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03500">
      <w:pPr>
        <w:overflowPunct w:val="0"/>
        <w:adjustRightInd w:val="0"/>
        <w:snapToGrid w:val="0"/>
        <w:jc w:val="both"/>
        <w:rPr>
          <w:rFonts w:hint="eastAsia" w:ascii="Times New Roman" w:hAnsi="Times New Roman" w:eastAsia="仿宋"/>
          <w:color w:val="auto"/>
          <w:szCs w:val="32"/>
        </w:rPr>
      </w:pPr>
      <w:r>
        <w:rPr>
          <w:rFonts w:ascii="Times New Roman" w:hAnsi="Times New Roman"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6E82427E">
      <w:pPr>
        <w:overflowPunct w:val="0"/>
        <w:adjustRightInd w:val="0"/>
        <w:snapToGrid w:val="0"/>
        <w:jc w:val="center"/>
        <w:rPr>
          <w:rFonts w:hint="eastAsia" w:ascii="Times New Roman" w:hAnsi="Times New Roman" w:eastAsia="仿宋"/>
          <w:color w:val="auto"/>
          <w:szCs w:val="32"/>
        </w:rPr>
      </w:pPr>
    </w:p>
    <w:p w14:paraId="7FC227DD">
      <w:pPr>
        <w:overflowPunct w:val="0"/>
        <w:adjustRightInd w:val="0"/>
        <w:snapToGrid w:val="0"/>
        <w:jc w:val="center"/>
        <w:rPr>
          <w:rFonts w:hint="eastAsia" w:ascii="Times New Roman" w:hAnsi="Times New Roman" w:eastAsia="仿宋"/>
          <w:color w:val="auto"/>
          <w:szCs w:val="32"/>
        </w:rPr>
      </w:pPr>
    </w:p>
    <w:p w14:paraId="7CC3170E">
      <w:pPr>
        <w:overflowPunct w:val="0"/>
        <w:adjustRightInd w:val="0"/>
        <w:snapToGrid w:val="0"/>
        <w:jc w:val="center"/>
        <w:rPr>
          <w:rFonts w:hint="eastAsia" w:ascii="Times New Roman" w:hAnsi="Times New Roman" w:eastAsia="仿宋"/>
          <w:color w:val="auto"/>
          <w:szCs w:val="32"/>
        </w:rPr>
      </w:pPr>
    </w:p>
    <w:p w14:paraId="3109FC3A">
      <w:pPr>
        <w:overflowPunct w:val="0"/>
        <w:adjustRightInd w:val="0"/>
        <w:snapToGrid w:val="0"/>
        <w:jc w:val="center"/>
        <w:rPr>
          <w:rFonts w:hint="eastAsia" w:ascii="Times New Roman" w:hAnsi="Times New Roman" w:eastAsia="仿宋"/>
          <w:color w:val="auto"/>
          <w:szCs w:val="32"/>
        </w:rPr>
      </w:pPr>
    </w:p>
    <w:p w14:paraId="08325D46">
      <w:pPr>
        <w:overflowPunct w:val="0"/>
        <w:adjustRightInd w:val="0"/>
        <w:snapToGrid w:val="0"/>
        <w:jc w:val="center"/>
        <w:rPr>
          <w:rFonts w:hint="eastAsia" w:ascii="Times New Roman" w:hAnsi="Times New Roman" w:eastAsia="仿宋"/>
          <w:color w:val="auto"/>
          <w:szCs w:val="32"/>
        </w:rPr>
      </w:pPr>
    </w:p>
    <w:p w14:paraId="374A0031">
      <w:pPr>
        <w:overflowPunct w:val="0"/>
        <w:adjustRightInd w:val="0"/>
        <w:snapToGrid w:val="0"/>
        <w:jc w:val="center"/>
        <w:rPr>
          <w:rFonts w:hint="eastAsia" w:ascii="Times New Roman" w:hAnsi="Times New Roman" w:eastAsia="仿宋"/>
          <w:color w:val="auto"/>
          <w:szCs w:val="32"/>
        </w:rPr>
      </w:pPr>
    </w:p>
    <w:p w14:paraId="4956D636">
      <w:pPr>
        <w:overflowPunct w:val="0"/>
        <w:adjustRightInd w:val="0"/>
        <w:snapToGrid w:val="0"/>
        <w:rPr>
          <w:rFonts w:hint="eastAsia" w:ascii="Times New Roman" w:hAnsi="Times New Roman" w:eastAsia="华文新魏"/>
          <w:b/>
          <w:color w:val="auto"/>
          <w:sz w:val="100"/>
          <w:szCs w:val="100"/>
        </w:rPr>
      </w:pPr>
    </w:p>
    <w:p w14:paraId="2D9EBB23">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Times New Roman" w:hAnsi="Times New Roman" w:eastAsia="黑体" w:cs="黑体"/>
          <w:b w:val="0"/>
          <w:bCs/>
          <w:color w:val="auto"/>
          <w:sz w:val="72"/>
          <w:szCs w:val="72"/>
        </w:rPr>
      </w:pPr>
      <w:r>
        <w:rPr>
          <w:rFonts w:hint="eastAsia" w:ascii="Times New Roman" w:hAnsi="Times New Roman" w:eastAsia="黑体" w:cs="黑体"/>
          <w:b w:val="0"/>
          <w:bCs/>
          <w:color w:val="auto"/>
          <w:sz w:val="72"/>
          <w:szCs w:val="72"/>
        </w:rPr>
        <w:t>202</w:t>
      </w:r>
      <w:r>
        <w:rPr>
          <w:rFonts w:hint="eastAsia" w:ascii="Times New Roman" w:hAnsi="Times New Roman" w:eastAsia="黑体" w:cs="黑体"/>
          <w:b w:val="0"/>
          <w:bCs/>
          <w:color w:val="auto"/>
          <w:sz w:val="72"/>
          <w:szCs w:val="72"/>
          <w:lang w:val="en-US" w:eastAsia="zh-CN"/>
        </w:rPr>
        <w:t>5</w:t>
      </w:r>
      <w:r>
        <w:rPr>
          <w:rFonts w:hint="eastAsia" w:ascii="Times New Roman" w:hAnsi="Times New Roman" w:eastAsia="黑体" w:cs="黑体"/>
          <w:b w:val="0"/>
          <w:bCs/>
          <w:color w:val="auto"/>
          <w:sz w:val="72"/>
          <w:szCs w:val="72"/>
        </w:rPr>
        <w:t>级</w:t>
      </w:r>
      <w:r>
        <w:rPr>
          <w:rFonts w:hint="eastAsia" w:ascii="Times New Roman" w:hAnsi="Times New Roman" w:eastAsia="黑体" w:cs="黑体"/>
          <w:b w:val="0"/>
          <w:bCs/>
          <w:color w:val="auto"/>
          <w:sz w:val="72"/>
          <w:szCs w:val="72"/>
          <w:lang w:val="en-US" w:eastAsia="zh-CN"/>
        </w:rPr>
        <w:t>金属</w:t>
      </w:r>
      <w:r>
        <w:rPr>
          <w:rFonts w:hint="eastAsia" w:eastAsia="黑体" w:cs="黑体"/>
          <w:b w:val="0"/>
          <w:bCs/>
          <w:color w:val="auto"/>
          <w:sz w:val="72"/>
          <w:szCs w:val="72"/>
          <w:lang w:val="en-US" w:eastAsia="zh-CN"/>
        </w:rPr>
        <w:t>智能</w:t>
      </w:r>
      <w:r>
        <w:rPr>
          <w:rFonts w:hint="eastAsia" w:ascii="Times New Roman" w:hAnsi="Times New Roman" w:eastAsia="黑体" w:cs="黑体"/>
          <w:b w:val="0"/>
          <w:bCs/>
          <w:color w:val="auto"/>
          <w:sz w:val="72"/>
          <w:szCs w:val="72"/>
          <w:lang w:val="en-US" w:eastAsia="zh-CN"/>
        </w:rPr>
        <w:t>加工技术</w:t>
      </w:r>
      <w:r>
        <w:rPr>
          <w:rFonts w:hint="eastAsia" w:ascii="Times New Roman" w:hAnsi="Times New Roman" w:eastAsia="黑体" w:cs="黑体"/>
          <w:b w:val="0"/>
          <w:bCs/>
          <w:color w:val="auto"/>
          <w:sz w:val="72"/>
          <w:szCs w:val="72"/>
        </w:rPr>
        <w:t>专业人才培养方案</w:t>
      </w:r>
    </w:p>
    <w:p w14:paraId="06DD8D9E">
      <w:pPr>
        <w:widowControl/>
        <w:overflowPunct w:val="0"/>
        <w:adjustRightInd w:val="0"/>
        <w:snapToGrid w:val="0"/>
        <w:jc w:val="center"/>
        <w:rPr>
          <w:rFonts w:hint="eastAsia" w:ascii="Times New Roman" w:hAnsi="Times New Roman" w:eastAsia="黑体" w:cs="黑体"/>
          <w:b/>
          <w:bCs/>
          <w:color w:val="auto"/>
          <w:kern w:val="0"/>
          <w:sz w:val="52"/>
          <w:szCs w:val="52"/>
          <w:lang w:val="en-US" w:eastAsia="zh-CN"/>
        </w:rPr>
      </w:pPr>
    </w:p>
    <w:p w14:paraId="36BE9D8D">
      <w:pPr>
        <w:widowControl/>
        <w:overflowPunct w:val="0"/>
        <w:adjustRightInd w:val="0"/>
        <w:snapToGrid w:val="0"/>
        <w:jc w:val="center"/>
        <w:rPr>
          <w:rFonts w:hint="default" w:ascii="Times New Roman" w:hAnsi="Times New Roman" w:eastAsia="黑体" w:cs="黑体"/>
          <w:b/>
          <w:bCs/>
          <w:color w:val="auto"/>
          <w:kern w:val="0"/>
          <w:sz w:val="52"/>
          <w:szCs w:val="52"/>
          <w:lang w:val="en-US" w:eastAsia="zh-CN"/>
        </w:rPr>
      </w:pPr>
      <w:r>
        <w:rPr>
          <w:rFonts w:hint="eastAsia" w:ascii="Times New Roman" w:hAnsi="Times New Roman" w:eastAsia="黑体" w:cs="黑体"/>
          <w:b/>
          <w:bCs/>
          <w:color w:val="auto"/>
          <w:kern w:val="0"/>
          <w:sz w:val="52"/>
          <w:szCs w:val="52"/>
          <w:lang w:val="en-US" w:eastAsia="zh-CN"/>
        </w:rPr>
        <w:t>（汽车与机电学院）</w:t>
      </w:r>
    </w:p>
    <w:p w14:paraId="553170A2">
      <w:pPr>
        <w:widowControl/>
        <w:overflowPunct w:val="0"/>
        <w:adjustRightInd w:val="0"/>
        <w:snapToGrid w:val="0"/>
        <w:jc w:val="center"/>
        <w:rPr>
          <w:rFonts w:hint="eastAsia" w:ascii="Times New Roman" w:hAnsi="Times New Roman" w:eastAsia="黑体" w:cs="黑体"/>
          <w:b/>
          <w:bCs/>
          <w:color w:val="auto"/>
          <w:kern w:val="0"/>
          <w:sz w:val="52"/>
          <w:szCs w:val="52"/>
        </w:rPr>
      </w:pPr>
    </w:p>
    <w:p w14:paraId="482F9578">
      <w:pPr>
        <w:widowControl/>
        <w:overflowPunct w:val="0"/>
        <w:adjustRightInd w:val="0"/>
        <w:snapToGrid w:val="0"/>
        <w:jc w:val="both"/>
        <w:rPr>
          <w:rFonts w:hint="eastAsia" w:ascii="Times New Roman" w:hAnsi="Times New Roman" w:eastAsia="黑体" w:cs="黑体"/>
          <w:b/>
          <w:bCs/>
          <w:color w:val="auto"/>
          <w:kern w:val="0"/>
          <w:sz w:val="52"/>
          <w:szCs w:val="52"/>
        </w:rPr>
      </w:pPr>
    </w:p>
    <w:p w14:paraId="5BBEA90B">
      <w:pPr>
        <w:widowControl/>
        <w:overflowPunct w:val="0"/>
        <w:adjustRightInd w:val="0"/>
        <w:snapToGrid w:val="0"/>
        <w:jc w:val="center"/>
        <w:rPr>
          <w:rFonts w:hint="default" w:ascii="Times New Roman" w:hAnsi="Times New Roman" w:eastAsia="黑体" w:cs="黑体"/>
          <w:b/>
          <w:bCs/>
          <w:color w:val="auto"/>
          <w:kern w:val="0"/>
          <w:sz w:val="52"/>
          <w:szCs w:val="52"/>
          <w:lang w:val="en-US" w:eastAsia="zh-CN"/>
        </w:rPr>
      </w:pPr>
      <w:r>
        <w:rPr>
          <w:rFonts w:hint="eastAsia" w:ascii="Times New Roman" w:hAnsi="Times New Roman" w:eastAsia="黑体" w:cs="黑体"/>
          <w:b/>
          <w:bCs/>
          <w:color w:val="auto"/>
          <w:kern w:val="0"/>
          <w:sz w:val="52"/>
          <w:szCs w:val="52"/>
          <w:lang w:val="en-US" w:eastAsia="zh-CN"/>
        </w:rPr>
        <w:t>2025年4月</w:t>
      </w:r>
    </w:p>
    <w:p w14:paraId="300CE567">
      <w:pPr>
        <w:widowControl/>
        <w:overflowPunct w:val="0"/>
        <w:adjustRightInd w:val="0"/>
        <w:snapToGrid w:val="0"/>
        <w:jc w:val="center"/>
        <w:rPr>
          <w:rFonts w:hint="eastAsia" w:ascii="Times New Roman" w:hAnsi="Times New Roman"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42A6159B">
      <w:pPr>
        <w:widowControl/>
        <w:overflowPunct w:val="0"/>
        <w:adjustRightInd w:val="0"/>
        <w:snapToGrid w:val="0"/>
        <w:jc w:val="center"/>
        <w:rPr>
          <w:rFonts w:hint="eastAsia" w:ascii="Times New Roman" w:hAnsi="Times New Roman" w:eastAsia="黑体" w:cs="黑体"/>
          <w:b/>
          <w:bCs/>
          <w:color w:val="auto"/>
          <w:kern w:val="0"/>
          <w:sz w:val="52"/>
          <w:szCs w:val="52"/>
        </w:rPr>
      </w:pPr>
    </w:p>
    <w:p w14:paraId="0134AE3A">
      <w:pPr>
        <w:widowControl/>
        <w:overflowPunct w:val="0"/>
        <w:adjustRightInd w:val="0"/>
        <w:snapToGrid w:val="0"/>
        <w:jc w:val="center"/>
        <w:rPr>
          <w:rFonts w:hint="eastAsia" w:ascii="Times New Roman" w:hAnsi="Times New Roman"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27BBCDAD">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Times New Roman" w:hAnsi="Times New Roman" w:eastAsia="方正小标宋简体" w:cs="方正小标宋简体"/>
          <w:bCs/>
          <w:color w:val="auto"/>
          <w:sz w:val="44"/>
          <w:szCs w:val="44"/>
        </w:rPr>
      </w:pPr>
      <w:r>
        <w:rPr>
          <w:rFonts w:hint="eastAsia" w:eastAsia="方正小标宋简体" w:cs="方正小标宋简体"/>
          <w:b w:val="0"/>
          <w:bCs/>
          <w:color w:val="auto"/>
          <w:sz w:val="44"/>
          <w:szCs w:val="44"/>
          <w:highlight w:val="none"/>
          <w:lang w:val="en-US" w:eastAsia="zh-CN"/>
        </w:rPr>
        <w:t>金属智能加工技术</w:t>
      </w:r>
      <w:r>
        <w:rPr>
          <w:rFonts w:hint="eastAsia" w:ascii="Times New Roman" w:hAnsi="Times New Roman" w:eastAsia="方正小标宋简体" w:cs="方正小标宋简体"/>
          <w:bCs/>
          <w:color w:val="auto"/>
          <w:sz w:val="44"/>
          <w:szCs w:val="44"/>
        </w:rPr>
        <w:t>专业人才培养方案</w:t>
      </w:r>
    </w:p>
    <w:p w14:paraId="76F94735">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Times New Roman" w:hAnsi="Times New Roman" w:eastAsia="方正小标宋简体" w:cs="方正小标宋简体"/>
          <w:bCs/>
          <w:color w:val="auto"/>
          <w:sz w:val="44"/>
          <w:szCs w:val="44"/>
        </w:rPr>
      </w:pPr>
    </w:p>
    <w:p w14:paraId="5C9C7EAF">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黑体" w:cs="黑体"/>
          <w:color w:val="auto"/>
          <w:sz w:val="32"/>
          <w:szCs w:val="32"/>
        </w:rPr>
      </w:pPr>
      <w:r>
        <w:rPr>
          <w:rFonts w:hint="eastAsia" w:ascii="Times New Roman" w:hAnsi="Times New Roman" w:eastAsia="黑体" w:cs="黑体"/>
          <w:color w:val="auto"/>
          <w:sz w:val="32"/>
          <w:szCs w:val="32"/>
        </w:rPr>
        <w:t>一、专业名称及代码</w:t>
      </w:r>
    </w:p>
    <w:p w14:paraId="385BD62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Times New Roman" w:hAnsi="Times New Roman" w:eastAsia="仿宋_GB2312" w:cs="仿宋_GB2312"/>
          <w:color w:val="auto"/>
          <w:sz w:val="32"/>
          <w:szCs w:val="32"/>
          <w:lang w:eastAsia="zh-CN"/>
        </w:rPr>
      </w:pPr>
      <w:r>
        <w:rPr>
          <w:rFonts w:hint="eastAsia" w:ascii="Times New Roman" w:hAnsi="Times New Roman" w:eastAsia="仿宋_GB2312" w:cs="仿宋_GB2312"/>
          <w:color w:val="auto"/>
          <w:sz w:val="32"/>
          <w:szCs w:val="32"/>
        </w:rPr>
        <w:t>专业名称：</w:t>
      </w:r>
      <w:r>
        <w:rPr>
          <w:rFonts w:hint="eastAsia" w:eastAsia="仿宋_GB2312" w:cs="仿宋_GB2312"/>
          <w:color w:val="auto"/>
          <w:sz w:val="32"/>
          <w:szCs w:val="32"/>
          <w:lang w:eastAsia="zh-CN"/>
        </w:rPr>
        <w:t>金属智能加工技术</w:t>
      </w:r>
    </w:p>
    <w:p w14:paraId="1FBE2D3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rPr>
        <w:t>专业代码：</w:t>
      </w:r>
      <w:r>
        <w:rPr>
          <w:rFonts w:hint="eastAsia" w:ascii="Times New Roman" w:hAnsi="Times New Roman" w:eastAsia="仿宋_GB2312" w:cs="仿宋_GB2312"/>
          <w:color w:val="auto"/>
          <w:sz w:val="32"/>
          <w:szCs w:val="32"/>
          <w:lang w:val="en-US" w:eastAsia="zh-CN"/>
        </w:rPr>
        <w:t>430502</w:t>
      </w:r>
    </w:p>
    <w:p w14:paraId="59536158">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黑体" w:cs="黑体"/>
          <w:color w:val="auto"/>
          <w:sz w:val="32"/>
          <w:szCs w:val="32"/>
        </w:rPr>
      </w:pPr>
      <w:r>
        <w:rPr>
          <w:rFonts w:hint="eastAsia" w:ascii="Times New Roman" w:hAnsi="Times New Roman" w:eastAsia="黑体" w:cs="黑体"/>
          <w:color w:val="auto"/>
          <w:sz w:val="32"/>
          <w:szCs w:val="32"/>
        </w:rPr>
        <w:t>二、入学要求</w:t>
      </w:r>
    </w:p>
    <w:p w14:paraId="56FF7BC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rPr>
        <w:t>中等职业学校毕业、普通高级中学毕业或具备同等学力</w:t>
      </w:r>
      <w:r>
        <w:rPr>
          <w:rFonts w:hint="eastAsia" w:ascii="Times New Roman" w:hAnsi="Times New Roman" w:eastAsia="仿宋_GB2312" w:cs="仿宋_GB2312"/>
          <w:color w:val="auto"/>
          <w:sz w:val="32"/>
          <w:szCs w:val="32"/>
          <w:lang w:eastAsia="zh-CN"/>
        </w:rPr>
        <w:t>。</w:t>
      </w:r>
    </w:p>
    <w:p w14:paraId="7E3F9421">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三、</w:t>
      </w:r>
      <w:r>
        <w:rPr>
          <w:rFonts w:hint="eastAsia" w:ascii="Times New Roman" w:hAnsi="Times New Roman" w:eastAsia="黑体" w:cs="黑体"/>
          <w:color w:val="auto"/>
          <w:sz w:val="32"/>
          <w:szCs w:val="32"/>
          <w:highlight w:val="none"/>
          <w:lang w:val="en-US" w:eastAsia="zh-CN"/>
        </w:rPr>
        <w:t>基本</w:t>
      </w:r>
      <w:r>
        <w:rPr>
          <w:rFonts w:hint="eastAsia" w:ascii="Times New Roman" w:hAnsi="Times New Roman" w:eastAsia="黑体" w:cs="黑体"/>
          <w:color w:val="auto"/>
          <w:sz w:val="32"/>
          <w:szCs w:val="32"/>
          <w:highlight w:val="none"/>
        </w:rPr>
        <w:t>修业年限</w:t>
      </w:r>
    </w:p>
    <w:p w14:paraId="7CD0EDE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5年。</w:t>
      </w:r>
    </w:p>
    <w:p w14:paraId="0F6F2E6B">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黑体" w:cs="黑体"/>
          <w:color w:val="auto"/>
          <w:sz w:val="32"/>
          <w:szCs w:val="32"/>
        </w:rPr>
      </w:pPr>
      <w:r>
        <w:rPr>
          <w:rFonts w:hint="eastAsia" w:ascii="Times New Roman" w:hAnsi="Times New Roman" w:eastAsia="黑体" w:cs="黑体"/>
          <w:color w:val="auto"/>
          <w:sz w:val="32"/>
          <w:szCs w:val="32"/>
        </w:rPr>
        <w:t>四、职业面向</w:t>
      </w:r>
    </w:p>
    <w:p w14:paraId="45191D4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Times New Roman" w:hAnsi="Times New Roman" w:eastAsia="仿宋"/>
          <w:color w:val="auto"/>
          <w:sz w:val="32"/>
          <w:szCs w:val="32"/>
        </w:rPr>
      </w:pPr>
      <w:r>
        <w:rPr>
          <w:rFonts w:hint="eastAsia" w:ascii="Times New Roman" w:hAnsi="Times New Roman" w:eastAsia="仿宋_GB2312" w:cs="仿宋_GB2312"/>
          <w:color w:val="auto"/>
          <w:sz w:val="32"/>
          <w:szCs w:val="32"/>
        </w:rPr>
        <w:t>表1职业岗位分析表</w:t>
      </w:r>
    </w:p>
    <w:tbl>
      <w:tblPr>
        <w:tblStyle w:val="8"/>
        <w:tblW w:w="0" w:type="auto"/>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1455"/>
        <w:gridCol w:w="1184"/>
        <w:gridCol w:w="2008"/>
        <w:gridCol w:w="2100"/>
        <w:gridCol w:w="1502"/>
      </w:tblGrid>
      <w:tr w14:paraId="50F8F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428" w:type="dxa"/>
            <w:noWrap w:val="0"/>
            <w:vAlign w:val="center"/>
          </w:tcPr>
          <w:p w14:paraId="45BBBC2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所属专业大类（代码）</w:t>
            </w:r>
          </w:p>
        </w:tc>
        <w:tc>
          <w:tcPr>
            <w:tcW w:w="1455" w:type="dxa"/>
            <w:noWrap w:val="0"/>
            <w:vAlign w:val="center"/>
          </w:tcPr>
          <w:p w14:paraId="439A39C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所属专业类（代码）</w:t>
            </w:r>
          </w:p>
        </w:tc>
        <w:tc>
          <w:tcPr>
            <w:tcW w:w="1184" w:type="dxa"/>
            <w:noWrap w:val="0"/>
            <w:vAlign w:val="center"/>
          </w:tcPr>
          <w:p w14:paraId="050D096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对应行业</w:t>
            </w:r>
          </w:p>
          <w:p w14:paraId="263A8C4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（代码）</w:t>
            </w:r>
          </w:p>
        </w:tc>
        <w:tc>
          <w:tcPr>
            <w:tcW w:w="2008" w:type="dxa"/>
            <w:noWrap w:val="0"/>
            <w:vAlign w:val="center"/>
          </w:tcPr>
          <w:p w14:paraId="30479F6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主要职业类别（代码）</w:t>
            </w:r>
          </w:p>
        </w:tc>
        <w:tc>
          <w:tcPr>
            <w:tcW w:w="2100" w:type="dxa"/>
            <w:noWrap w:val="0"/>
            <w:vAlign w:val="center"/>
          </w:tcPr>
          <w:p w14:paraId="0E12D15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主要岗位（</w:t>
            </w:r>
            <w:r>
              <w:rPr>
                <w:rFonts w:hint="eastAsia" w:ascii="Times New Roman" w:hAnsi="Times New Roman" w:eastAsia="仿宋_GB2312" w:cs="仿宋_GB2312"/>
                <w:color w:val="auto"/>
                <w:sz w:val="24"/>
                <w:szCs w:val="24"/>
                <w:highlight w:val="none"/>
                <w:lang w:val="en-US" w:eastAsia="zh-CN"/>
              </w:rPr>
              <w:t>群）</w:t>
            </w:r>
            <w:r>
              <w:rPr>
                <w:rFonts w:hint="eastAsia" w:ascii="Times New Roman" w:hAnsi="Times New Roman" w:eastAsia="仿宋_GB2312" w:cs="仿宋_GB2312"/>
                <w:color w:val="auto"/>
                <w:sz w:val="24"/>
                <w:szCs w:val="24"/>
                <w:highlight w:val="none"/>
              </w:rPr>
              <w:t>或技术领域</w:t>
            </w:r>
          </w:p>
        </w:tc>
        <w:tc>
          <w:tcPr>
            <w:tcW w:w="1502" w:type="dxa"/>
            <w:noWrap w:val="0"/>
            <w:vAlign w:val="center"/>
          </w:tcPr>
          <w:p w14:paraId="17F5B91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职业</w:t>
            </w:r>
            <w:r>
              <w:rPr>
                <w:rFonts w:hint="eastAsia" w:ascii="Times New Roman" w:hAnsi="Times New Roman" w:eastAsia="仿宋_GB2312" w:cs="仿宋_GB2312"/>
                <w:color w:val="auto"/>
                <w:sz w:val="24"/>
                <w:szCs w:val="24"/>
                <w:highlight w:val="none"/>
                <w:lang w:val="en-US" w:eastAsia="zh-CN"/>
              </w:rPr>
              <w:t>类证书</w:t>
            </w:r>
          </w:p>
        </w:tc>
      </w:tr>
      <w:tr w14:paraId="73648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428" w:type="dxa"/>
            <w:noWrap w:val="0"/>
            <w:vAlign w:val="center"/>
          </w:tcPr>
          <w:p w14:paraId="1385B0B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能源动力与材料大类（43）</w:t>
            </w:r>
          </w:p>
        </w:tc>
        <w:tc>
          <w:tcPr>
            <w:tcW w:w="1455" w:type="dxa"/>
            <w:noWrap w:val="0"/>
            <w:vAlign w:val="center"/>
          </w:tcPr>
          <w:p w14:paraId="1D5CE87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有色金属材料类</w:t>
            </w:r>
          </w:p>
          <w:p w14:paraId="36A843B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eastAsia="仿宋_GB2312"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4305</w:t>
            </w:r>
            <w:r>
              <w:rPr>
                <w:rFonts w:hint="eastAsia" w:eastAsia="仿宋_GB2312" w:cs="仿宋_GB2312"/>
                <w:color w:val="auto"/>
                <w:sz w:val="24"/>
                <w:szCs w:val="24"/>
                <w:highlight w:val="none"/>
                <w:lang w:val="en-US" w:eastAsia="zh-CN"/>
              </w:rPr>
              <w:t>)</w:t>
            </w:r>
          </w:p>
        </w:tc>
        <w:tc>
          <w:tcPr>
            <w:tcW w:w="1184" w:type="dxa"/>
            <w:noWrap w:val="0"/>
            <w:vAlign w:val="center"/>
          </w:tcPr>
          <w:p w14:paraId="35E5A86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有色金属冶炼及压延加工业（49）</w:t>
            </w:r>
          </w:p>
        </w:tc>
        <w:tc>
          <w:tcPr>
            <w:tcW w:w="2008" w:type="dxa"/>
            <w:noWrap w:val="0"/>
            <w:vAlign w:val="center"/>
          </w:tcPr>
          <w:p w14:paraId="4E3F8FE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default" w:ascii="Times New Roman" w:hAnsi="Times New Roman" w:eastAsia="仿宋_GB2312" w:cs="仿宋_GB2312"/>
                <w:color w:val="auto"/>
                <w:sz w:val="24"/>
                <w:szCs w:val="24"/>
                <w:highlight w:val="none"/>
                <w:lang w:val="en-US" w:eastAsia="zh-CN"/>
              </w:rPr>
              <w:t>金属轧制人员6-17-09</w:t>
            </w:r>
          </w:p>
          <w:p w14:paraId="2A11806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default" w:ascii="Times New Roman" w:hAnsi="Times New Roman" w:eastAsia="仿宋_GB2312" w:cs="仿宋_GB2312"/>
                <w:color w:val="auto"/>
                <w:sz w:val="24"/>
                <w:szCs w:val="24"/>
                <w:highlight w:val="none"/>
                <w:lang w:val="en-US" w:eastAsia="zh-CN"/>
              </w:rPr>
              <w:t>金属挤压工6-17-09-09</w:t>
            </w:r>
          </w:p>
          <w:p w14:paraId="16E53FA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default" w:ascii="Times New Roman" w:hAnsi="Times New Roman" w:eastAsia="仿宋_GB2312" w:cs="仿宋_GB2312"/>
                <w:color w:val="auto"/>
                <w:sz w:val="24"/>
                <w:szCs w:val="24"/>
                <w:highlight w:val="none"/>
                <w:lang w:val="en-US" w:eastAsia="zh-CN"/>
              </w:rPr>
              <w:t>铸轧工6-17-09-10</w:t>
            </w:r>
          </w:p>
          <w:p w14:paraId="27A574E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default" w:ascii="Times New Roman" w:hAnsi="Times New Roman" w:eastAsia="仿宋_GB2312" w:cs="仿宋_GB2312"/>
                <w:color w:val="auto"/>
                <w:sz w:val="24"/>
                <w:szCs w:val="24"/>
                <w:highlight w:val="none"/>
                <w:lang w:val="en-US" w:eastAsia="zh-CN"/>
              </w:rPr>
              <w:t>冶金设备点检员</w:t>
            </w:r>
          </w:p>
        </w:tc>
        <w:tc>
          <w:tcPr>
            <w:tcW w:w="2100" w:type="dxa"/>
            <w:noWrap w:val="0"/>
            <w:vAlign w:val="center"/>
          </w:tcPr>
          <w:p w14:paraId="3B78E53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default" w:ascii="Times New Roman" w:hAnsi="Times New Roman" w:eastAsia="仿宋_GB2312" w:cs="仿宋_GB2312"/>
                <w:color w:val="auto"/>
                <w:sz w:val="24"/>
                <w:szCs w:val="24"/>
                <w:highlight w:val="none"/>
                <w:lang w:val="en-US" w:eastAsia="zh-CN"/>
              </w:rPr>
              <w:t>轧钢成品工</w:t>
            </w:r>
          </w:p>
          <w:p w14:paraId="0F1C089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default" w:ascii="Times New Roman" w:hAnsi="Times New Roman" w:eastAsia="仿宋_GB2312" w:cs="仿宋_GB2312"/>
                <w:color w:val="auto"/>
                <w:sz w:val="24"/>
                <w:szCs w:val="24"/>
                <w:highlight w:val="none"/>
                <w:lang w:val="en-US" w:eastAsia="zh-CN"/>
              </w:rPr>
              <w:t>金属挤压工</w:t>
            </w:r>
          </w:p>
          <w:p w14:paraId="57E750A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default" w:ascii="Times New Roman" w:hAnsi="Times New Roman" w:eastAsia="仿宋_GB2312" w:cs="仿宋_GB2312"/>
                <w:color w:val="auto"/>
                <w:sz w:val="24"/>
                <w:szCs w:val="24"/>
                <w:highlight w:val="none"/>
                <w:lang w:val="en-US" w:eastAsia="zh-CN"/>
              </w:rPr>
              <w:t>铸轧工</w:t>
            </w:r>
          </w:p>
          <w:p w14:paraId="5F48DCE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default" w:ascii="Times New Roman" w:hAnsi="Times New Roman" w:eastAsia="仿宋_GB2312" w:cs="仿宋_GB2312"/>
                <w:color w:val="auto"/>
                <w:sz w:val="24"/>
                <w:szCs w:val="24"/>
                <w:highlight w:val="none"/>
                <w:lang w:val="en-US" w:eastAsia="zh-CN"/>
              </w:rPr>
              <w:t>压力加工设备维护</w:t>
            </w:r>
          </w:p>
          <w:p w14:paraId="15D206C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default" w:ascii="Times New Roman" w:hAnsi="Times New Roman" w:eastAsia="仿宋_GB2312" w:cs="仿宋_GB2312"/>
                <w:color w:val="auto"/>
                <w:sz w:val="24"/>
                <w:szCs w:val="24"/>
                <w:highlight w:val="none"/>
                <w:lang w:val="en-US" w:eastAsia="zh-CN"/>
              </w:rPr>
              <w:t>冶金设备点检员</w:t>
            </w:r>
          </w:p>
        </w:tc>
        <w:tc>
          <w:tcPr>
            <w:tcW w:w="1502" w:type="dxa"/>
            <w:noWrap w:val="0"/>
            <w:vAlign w:val="center"/>
          </w:tcPr>
          <w:p w14:paraId="4E1909B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冶金机电设备点检</w:t>
            </w:r>
          </w:p>
          <w:p w14:paraId="7253D0D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轧钢工</w:t>
            </w:r>
          </w:p>
          <w:p w14:paraId="0E8A913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金属挤压工</w:t>
            </w:r>
          </w:p>
          <w:p w14:paraId="46AE6A3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铸轧工</w:t>
            </w:r>
          </w:p>
        </w:tc>
      </w:tr>
    </w:tbl>
    <w:p w14:paraId="3EDE99B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五、培养目标</w:t>
      </w:r>
    </w:p>
    <w:p w14:paraId="67B8350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w:t>
      </w:r>
      <w:r>
        <w:rPr>
          <w:rFonts w:hint="default" w:ascii="Times New Roman" w:hAnsi="Times New Roman" w:eastAsia="仿宋_GB2312" w:cs="仿宋_GB2312"/>
          <w:b w:val="0"/>
          <w:bCs w:val="0"/>
          <w:color w:val="auto"/>
          <w:sz w:val="32"/>
          <w:szCs w:val="32"/>
          <w:highlight w:val="none"/>
          <w:lang w:val="en-US" w:eastAsia="zh-CN"/>
        </w:rPr>
        <w:t>金属材料生产与加工产业的钢铁及有色金属的轧制、拉拔、挤压、锻造、冲压、生产、技术、管理与服务等岗位（群）</w:t>
      </w:r>
      <w:r>
        <w:rPr>
          <w:rFonts w:hint="eastAsia" w:ascii="Times New Roman" w:hAnsi="Times New Roman" w:eastAsia="仿宋_GB2312" w:cs="仿宋_GB2312"/>
          <w:b w:val="0"/>
          <w:bCs w:val="0"/>
          <w:color w:val="auto"/>
          <w:sz w:val="32"/>
          <w:szCs w:val="32"/>
          <w:highlight w:val="none"/>
        </w:rPr>
        <w:t>的高技能人才。</w:t>
      </w:r>
    </w:p>
    <w:p w14:paraId="3A4DCCA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黑体" w:cs="黑体"/>
          <w:color w:val="auto"/>
          <w:sz w:val="32"/>
          <w:szCs w:val="32"/>
          <w:highlight w:val="none"/>
          <w:lang w:eastAsia="zh-CN"/>
        </w:rPr>
      </w:pPr>
      <w:r>
        <w:rPr>
          <w:rFonts w:hint="eastAsia" w:ascii="Times New Roman" w:hAnsi="Times New Roman" w:eastAsia="黑体" w:cs="黑体"/>
          <w:color w:val="auto"/>
          <w:sz w:val="32"/>
          <w:szCs w:val="32"/>
          <w:highlight w:val="none"/>
          <w:lang w:val="en-US" w:eastAsia="zh-CN"/>
        </w:rPr>
        <w:t>六</w:t>
      </w:r>
      <w:r>
        <w:rPr>
          <w:rFonts w:hint="eastAsia" w:ascii="Times New Roman" w:hAnsi="Times New Roman" w:eastAsia="黑体" w:cs="黑体"/>
          <w:color w:val="auto"/>
          <w:sz w:val="32"/>
          <w:szCs w:val="32"/>
          <w:highlight w:val="none"/>
        </w:rPr>
        <w:t>、培养</w:t>
      </w:r>
      <w:r>
        <w:rPr>
          <w:rFonts w:hint="eastAsia" w:ascii="Times New Roman" w:hAnsi="Times New Roman" w:eastAsia="黑体" w:cs="黑体"/>
          <w:color w:val="auto"/>
          <w:sz w:val="32"/>
          <w:szCs w:val="32"/>
          <w:highlight w:val="none"/>
          <w:lang w:val="en-US" w:eastAsia="zh-CN"/>
        </w:rPr>
        <w:t>规格</w:t>
      </w:r>
    </w:p>
    <w:p w14:paraId="5A7BE1C6">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本专业</w:t>
      </w:r>
      <w:r>
        <w:rPr>
          <w:rFonts w:hint="eastAsia" w:ascii="Times New Roman" w:hAnsi="Times New Roman" w:eastAsia="仿宋_GB2312" w:cs="仿宋_GB2312"/>
          <w:color w:val="auto"/>
          <w:sz w:val="32"/>
          <w:szCs w:val="32"/>
          <w:highlight w:val="none"/>
          <w:lang w:val="en-US" w:eastAsia="zh-CN"/>
        </w:rPr>
        <w:t>学</w:t>
      </w:r>
      <w:r>
        <w:rPr>
          <w:rFonts w:hint="eastAsia" w:ascii="Times New Roman" w:hAnsi="Times New Roman" w:eastAsia="仿宋_GB2312" w:cs="仿宋_GB2312"/>
          <w:color w:val="auto"/>
          <w:sz w:val="32"/>
          <w:szCs w:val="32"/>
          <w:highlight w:val="none"/>
          <w:lang w:eastAsia="zh-CN"/>
        </w:rPr>
        <w:t>生</w:t>
      </w:r>
      <w:r>
        <w:rPr>
          <w:rFonts w:hint="eastAsia" w:ascii="Times New Roman" w:hAnsi="Times New Roman" w:eastAsia="仿宋_GB2312" w:cs="仿宋_GB2312"/>
          <w:b w:val="0"/>
          <w:bCs w:val="0"/>
          <w:color w:val="auto"/>
          <w:sz w:val="32"/>
          <w:szCs w:val="32"/>
          <w:highlight w:val="none"/>
        </w:rPr>
        <w:t>应在素质、知识和能力等方面</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color w:val="auto"/>
          <w:sz w:val="32"/>
          <w:szCs w:val="32"/>
          <w:highlight w:val="none"/>
          <w:lang w:eastAsia="zh-CN"/>
        </w:rPr>
        <w:t>总体上须达到以下要求：</w:t>
      </w:r>
    </w:p>
    <w:p w14:paraId="09B87FF2">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rPr>
        <w:t>知识</w:t>
      </w:r>
      <w:r>
        <w:rPr>
          <w:rFonts w:hint="eastAsia" w:ascii="Times New Roman" w:hAnsi="Times New Roman" w:eastAsia="楷体" w:cs="楷体"/>
          <w:color w:val="auto"/>
          <w:sz w:val="32"/>
          <w:szCs w:val="32"/>
          <w:highlight w:val="none"/>
          <w:lang w:val="en-US" w:eastAsia="zh-CN"/>
        </w:rPr>
        <w:t>目标</w:t>
      </w:r>
    </w:p>
    <w:p w14:paraId="0A8BD3F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eastAsia="仿宋_GB2312" w:cs="仿宋_GB2312"/>
          <w:b w:val="0"/>
          <w:bCs w:val="0"/>
          <w:color w:val="auto"/>
          <w:sz w:val="32"/>
          <w:szCs w:val="32"/>
          <w:highlight w:val="none"/>
          <w:lang w:val="en-US" w:eastAsia="zh-CN"/>
        </w:rPr>
        <w:t>1.</w:t>
      </w:r>
      <w:r>
        <w:rPr>
          <w:rFonts w:hint="eastAsia" w:ascii="Times New Roman" w:hAnsi="Times New Roman" w:eastAsia="仿宋_GB2312" w:cs="仿宋_GB2312"/>
          <w:b w:val="0"/>
          <w:bCs w:val="0"/>
          <w:color w:val="auto"/>
          <w:sz w:val="32"/>
          <w:szCs w:val="32"/>
          <w:highlight w:val="none"/>
        </w:rPr>
        <w:t>掌握机械制图、</w:t>
      </w:r>
      <w:r>
        <w:rPr>
          <w:rFonts w:hint="default" w:ascii="Times New Roman" w:hAnsi="Times New Roman" w:eastAsia="仿宋_GB2312" w:cs="仿宋_GB2312"/>
          <w:b w:val="0"/>
          <w:bCs w:val="0"/>
          <w:color w:val="auto"/>
          <w:sz w:val="32"/>
          <w:szCs w:val="32"/>
          <w:highlight w:val="none"/>
          <w:lang w:val="en-US" w:eastAsia="zh-CN"/>
        </w:rPr>
        <w:t>冲压工艺与模具设计</w:t>
      </w:r>
      <w:r>
        <w:rPr>
          <w:rFonts w:hint="eastAsia" w:ascii="Times New Roman" w:hAnsi="Times New Roman" w:eastAsia="仿宋_GB2312" w:cs="仿宋_GB2312"/>
          <w:b w:val="0"/>
          <w:bCs w:val="0"/>
          <w:color w:val="auto"/>
          <w:sz w:val="32"/>
          <w:szCs w:val="32"/>
          <w:highlight w:val="none"/>
        </w:rPr>
        <w:t>等知识，具有识读和绘制</w:t>
      </w:r>
      <w:r>
        <w:rPr>
          <w:rFonts w:hint="eastAsia" w:ascii="Times New Roman" w:hAnsi="Times New Roman" w:eastAsia="仿宋_GB2312" w:cs="仿宋_GB2312"/>
          <w:b w:val="0"/>
          <w:bCs w:val="0"/>
          <w:color w:val="auto"/>
          <w:sz w:val="32"/>
          <w:szCs w:val="32"/>
          <w:highlight w:val="none"/>
          <w:lang w:val="en-US" w:eastAsia="zh-CN"/>
        </w:rPr>
        <w:t>机械</w:t>
      </w:r>
      <w:r>
        <w:rPr>
          <w:rFonts w:hint="eastAsia" w:ascii="Times New Roman" w:hAnsi="Times New Roman" w:eastAsia="仿宋_GB2312" w:cs="仿宋_GB2312"/>
          <w:b w:val="0"/>
          <w:bCs w:val="0"/>
          <w:color w:val="auto"/>
          <w:sz w:val="32"/>
          <w:szCs w:val="32"/>
          <w:highlight w:val="none"/>
        </w:rPr>
        <w:t>零件图和装配图的能力</w:t>
      </w:r>
      <w:r>
        <w:rPr>
          <w:rFonts w:hint="eastAsia" w:ascii="Times New Roman" w:hAnsi="Times New Roman" w:eastAsia="仿宋_GB2312" w:cs="仿宋_GB2312"/>
          <w:b w:val="0"/>
          <w:bCs w:val="0"/>
          <w:color w:val="auto"/>
          <w:sz w:val="32"/>
          <w:szCs w:val="32"/>
          <w:highlight w:val="none"/>
          <w:lang w:eastAsia="zh-CN"/>
        </w:rPr>
        <w:t>；</w:t>
      </w:r>
    </w:p>
    <w:p w14:paraId="65BA07A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eastAsia="仿宋_GB2312" w:cs="仿宋_GB2312"/>
          <w:b w:val="0"/>
          <w:bCs w:val="0"/>
          <w:color w:val="auto"/>
          <w:sz w:val="32"/>
          <w:szCs w:val="32"/>
          <w:highlight w:val="none"/>
          <w:lang w:val="en-US" w:eastAsia="zh-CN"/>
        </w:rPr>
        <w:t>2.</w:t>
      </w:r>
      <w:r>
        <w:rPr>
          <w:rFonts w:hint="eastAsia" w:ascii="Times New Roman" w:hAnsi="Times New Roman" w:eastAsia="仿宋_GB2312" w:cs="仿宋_GB2312"/>
          <w:b w:val="0"/>
          <w:bCs w:val="0"/>
          <w:color w:val="auto"/>
          <w:sz w:val="32"/>
          <w:szCs w:val="32"/>
          <w:highlight w:val="none"/>
        </w:rPr>
        <w:t>掌握机械设计基础、公差配合、</w:t>
      </w:r>
      <w:r>
        <w:rPr>
          <w:rFonts w:hint="eastAsia" w:ascii="Times New Roman" w:hAnsi="Times New Roman" w:eastAsia="仿宋_GB2312" w:cs="仿宋_GB2312"/>
          <w:b w:val="0"/>
          <w:bCs w:val="0"/>
          <w:color w:val="auto"/>
          <w:sz w:val="32"/>
          <w:szCs w:val="32"/>
          <w:highlight w:val="none"/>
          <w:lang w:val="en-US" w:eastAsia="zh-CN"/>
        </w:rPr>
        <w:t>金属</w:t>
      </w:r>
      <w:r>
        <w:rPr>
          <w:rFonts w:hint="eastAsia" w:ascii="Times New Roman" w:hAnsi="Times New Roman" w:eastAsia="仿宋_GB2312" w:cs="仿宋_GB2312"/>
          <w:b w:val="0"/>
          <w:bCs w:val="0"/>
          <w:color w:val="auto"/>
          <w:sz w:val="32"/>
          <w:szCs w:val="32"/>
          <w:highlight w:val="none"/>
        </w:rPr>
        <w:t>材料的性能及选用方面的专业基础理论知识</w:t>
      </w:r>
      <w:r>
        <w:rPr>
          <w:rFonts w:hint="eastAsia" w:ascii="Times New Roman" w:hAnsi="Times New Roman" w:eastAsia="仿宋_GB2312" w:cs="仿宋_GB2312"/>
          <w:b w:val="0"/>
          <w:bCs w:val="0"/>
          <w:color w:val="auto"/>
          <w:sz w:val="32"/>
          <w:szCs w:val="32"/>
          <w:highlight w:val="none"/>
          <w:lang w:eastAsia="zh-CN"/>
        </w:rPr>
        <w:t>；</w:t>
      </w:r>
    </w:p>
    <w:p w14:paraId="7A110EE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eastAsia="仿宋_GB2312" w:cs="仿宋_GB2312"/>
          <w:b w:val="0"/>
          <w:bCs w:val="0"/>
          <w:color w:val="auto"/>
          <w:sz w:val="32"/>
          <w:szCs w:val="32"/>
          <w:highlight w:val="none"/>
          <w:lang w:val="en-US" w:eastAsia="zh-CN"/>
        </w:rPr>
        <w:t>3.</w:t>
      </w:r>
      <w:r>
        <w:rPr>
          <w:rFonts w:hint="eastAsia" w:ascii="Times New Roman" w:hAnsi="Times New Roman" w:eastAsia="仿宋_GB2312" w:cs="仿宋_GB2312"/>
          <w:b w:val="0"/>
          <w:bCs w:val="0"/>
          <w:color w:val="auto"/>
          <w:sz w:val="32"/>
          <w:szCs w:val="32"/>
          <w:highlight w:val="none"/>
        </w:rPr>
        <w:t>掌握冲压模具和塑料模具结构设计、材料成型设备使用等专业知识，具有设计中等复杂程度冲压模具和塑料模具，操作、运维、管理、保养典型模具加工设备和冲压、注塑等成形（型</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设备的能力</w:t>
      </w:r>
      <w:r>
        <w:rPr>
          <w:rFonts w:hint="eastAsia" w:ascii="Times New Roman" w:hAnsi="Times New Roman" w:eastAsia="仿宋_GB2312" w:cs="仿宋_GB2312"/>
          <w:b w:val="0"/>
          <w:bCs w:val="0"/>
          <w:color w:val="auto"/>
          <w:sz w:val="32"/>
          <w:szCs w:val="32"/>
          <w:highlight w:val="none"/>
          <w:lang w:eastAsia="zh-CN"/>
        </w:rPr>
        <w:t>；</w:t>
      </w:r>
    </w:p>
    <w:p w14:paraId="1D6C19A2">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eastAsia="仿宋_GB2312" w:cs="仿宋_GB2312"/>
          <w:b w:val="0"/>
          <w:bCs w:val="0"/>
          <w:color w:val="auto"/>
          <w:sz w:val="32"/>
          <w:szCs w:val="32"/>
          <w:highlight w:val="none"/>
          <w:lang w:val="en-US" w:eastAsia="zh-CN"/>
        </w:rPr>
        <w:t>4.</w:t>
      </w:r>
      <w:r>
        <w:rPr>
          <w:rFonts w:hint="eastAsia" w:ascii="Times New Roman" w:hAnsi="Times New Roman" w:eastAsia="仿宋_GB2312" w:cs="仿宋_GB2312"/>
          <w:b w:val="0"/>
          <w:bCs w:val="0"/>
          <w:color w:val="auto"/>
          <w:sz w:val="32"/>
          <w:szCs w:val="32"/>
          <w:highlight w:val="none"/>
        </w:rPr>
        <w:t>掌握机械加工和装调、数控工艺等知识，具有模具零件制造工艺编制、模具装配与调试、维修、保养的能力</w:t>
      </w:r>
      <w:r>
        <w:rPr>
          <w:rFonts w:hint="eastAsia" w:ascii="Times New Roman" w:hAnsi="Times New Roman" w:eastAsia="仿宋_GB2312" w:cs="仿宋_GB2312"/>
          <w:b w:val="0"/>
          <w:bCs w:val="0"/>
          <w:color w:val="auto"/>
          <w:sz w:val="32"/>
          <w:szCs w:val="32"/>
          <w:highlight w:val="none"/>
          <w:lang w:eastAsia="zh-CN"/>
        </w:rPr>
        <w:t>；</w:t>
      </w:r>
    </w:p>
    <w:p w14:paraId="7723EF6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eastAsia="仿宋_GB2312" w:cs="仿宋_GB2312"/>
          <w:b w:val="0"/>
          <w:bCs w:val="0"/>
          <w:color w:val="auto"/>
          <w:sz w:val="32"/>
          <w:szCs w:val="32"/>
          <w:highlight w:val="none"/>
          <w:lang w:val="en-US" w:eastAsia="zh-CN"/>
        </w:rPr>
        <w:t>5.</w:t>
      </w:r>
      <w:r>
        <w:rPr>
          <w:rFonts w:hint="eastAsia" w:ascii="Times New Roman" w:hAnsi="Times New Roman" w:eastAsia="仿宋_GB2312" w:cs="仿宋_GB2312"/>
          <w:b w:val="0"/>
          <w:bCs w:val="0"/>
          <w:color w:val="auto"/>
          <w:sz w:val="32"/>
          <w:szCs w:val="32"/>
          <w:highlight w:val="none"/>
        </w:rPr>
        <w:t>掌握</w:t>
      </w:r>
      <w:r>
        <w:rPr>
          <w:rFonts w:hint="eastAsia" w:ascii="Times New Roman" w:hAnsi="Times New Roman" w:eastAsia="仿宋_GB2312" w:cs="仿宋_GB2312"/>
          <w:b w:val="0"/>
          <w:bCs w:val="0"/>
          <w:color w:val="auto"/>
          <w:sz w:val="32"/>
          <w:szCs w:val="32"/>
          <w:highlight w:val="none"/>
          <w:lang w:val="en-US" w:eastAsia="zh-CN"/>
        </w:rPr>
        <w:t>自动化控制</w:t>
      </w:r>
      <w:r>
        <w:rPr>
          <w:rFonts w:hint="eastAsia" w:ascii="Times New Roman" w:hAnsi="Times New Roman" w:eastAsia="仿宋_GB2312" w:cs="仿宋_GB2312"/>
          <w:b w:val="0"/>
          <w:bCs w:val="0"/>
          <w:color w:val="auto"/>
          <w:sz w:val="32"/>
          <w:szCs w:val="32"/>
          <w:highlight w:val="none"/>
        </w:rPr>
        <w:t>设计知识，具有</w:t>
      </w:r>
      <w:r>
        <w:rPr>
          <w:rFonts w:hint="default" w:ascii="Times New Roman" w:hAnsi="Times New Roman" w:eastAsia="仿宋_GB2312" w:cs="仿宋_GB2312"/>
          <w:b w:val="0"/>
          <w:bCs w:val="0"/>
          <w:color w:val="auto"/>
          <w:sz w:val="32"/>
          <w:szCs w:val="32"/>
          <w:highlight w:val="none"/>
          <w:lang w:val="en-US" w:eastAsia="zh-CN"/>
        </w:rPr>
        <w:t>可编程控制技术、自动控制原理</w:t>
      </w:r>
      <w:r>
        <w:rPr>
          <w:rFonts w:hint="eastAsia" w:ascii="Times New Roman" w:hAnsi="Times New Roman" w:eastAsia="仿宋_GB2312" w:cs="仿宋_GB2312"/>
          <w:b w:val="0"/>
          <w:bCs w:val="0"/>
          <w:color w:val="auto"/>
          <w:sz w:val="32"/>
          <w:szCs w:val="32"/>
          <w:highlight w:val="none"/>
        </w:rPr>
        <w:t>及</w:t>
      </w:r>
      <w:r>
        <w:rPr>
          <w:rFonts w:hint="default" w:ascii="Times New Roman" w:hAnsi="Times New Roman" w:eastAsia="仿宋_GB2312" w:cs="仿宋_GB2312"/>
          <w:b w:val="0"/>
          <w:bCs w:val="0"/>
          <w:color w:val="auto"/>
          <w:sz w:val="32"/>
          <w:szCs w:val="32"/>
          <w:highlight w:val="none"/>
          <w:lang w:val="en-US" w:eastAsia="zh-CN"/>
        </w:rPr>
        <w:t>工业企业生产现场管理</w:t>
      </w:r>
      <w:r>
        <w:rPr>
          <w:rFonts w:hint="eastAsia" w:ascii="Times New Roman" w:hAnsi="Times New Roman" w:eastAsia="仿宋_GB2312" w:cs="仿宋_GB2312"/>
          <w:b w:val="0"/>
          <w:bCs w:val="0"/>
          <w:color w:val="auto"/>
          <w:sz w:val="32"/>
          <w:szCs w:val="32"/>
          <w:highlight w:val="none"/>
        </w:rPr>
        <w:t>设备的能力</w:t>
      </w:r>
      <w:r>
        <w:rPr>
          <w:rFonts w:hint="eastAsia" w:ascii="Times New Roman" w:hAnsi="Times New Roman" w:eastAsia="仿宋_GB2312" w:cs="仿宋_GB2312"/>
          <w:b w:val="0"/>
          <w:bCs w:val="0"/>
          <w:color w:val="auto"/>
          <w:sz w:val="32"/>
          <w:szCs w:val="32"/>
          <w:highlight w:val="none"/>
          <w:lang w:eastAsia="zh-CN"/>
        </w:rPr>
        <w:t>；</w:t>
      </w:r>
    </w:p>
    <w:p w14:paraId="65DAF31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eastAsia="仿宋_GB2312" w:cs="仿宋_GB2312"/>
          <w:b w:val="0"/>
          <w:bCs w:val="0"/>
          <w:color w:val="auto"/>
          <w:sz w:val="32"/>
          <w:szCs w:val="32"/>
          <w:highlight w:val="none"/>
          <w:lang w:val="en-US" w:eastAsia="zh-CN"/>
        </w:rPr>
        <w:t>6.</w:t>
      </w:r>
      <w:r>
        <w:rPr>
          <w:rFonts w:hint="eastAsia" w:ascii="Times New Roman" w:hAnsi="Times New Roman" w:eastAsia="仿宋_GB2312" w:cs="仿宋_GB2312"/>
          <w:b w:val="0"/>
          <w:bCs w:val="0"/>
          <w:color w:val="auto"/>
          <w:sz w:val="32"/>
          <w:szCs w:val="32"/>
          <w:highlight w:val="none"/>
        </w:rPr>
        <w:t>掌握模具智能制造设备操作与维护的技术技能，具有模具智能制造加工单元操作及管控的能力</w:t>
      </w:r>
      <w:r>
        <w:rPr>
          <w:rFonts w:hint="eastAsia" w:ascii="Times New Roman" w:hAnsi="Times New Roman" w:eastAsia="仿宋_GB2312" w:cs="仿宋_GB2312"/>
          <w:b w:val="0"/>
          <w:bCs w:val="0"/>
          <w:color w:val="auto"/>
          <w:sz w:val="32"/>
          <w:szCs w:val="32"/>
          <w:highlight w:val="none"/>
          <w:lang w:eastAsia="zh-CN"/>
        </w:rPr>
        <w:t>；</w:t>
      </w:r>
    </w:p>
    <w:p w14:paraId="3759B9B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7.</w:t>
      </w:r>
      <w:r>
        <w:rPr>
          <w:rFonts w:hint="eastAsia" w:ascii="Times New Roman" w:hAnsi="Times New Roman" w:eastAsia="仿宋_GB2312" w:cs="仿宋_GB2312"/>
          <w:b w:val="0"/>
          <w:bCs w:val="0"/>
          <w:color w:val="auto"/>
          <w:sz w:val="32"/>
          <w:szCs w:val="32"/>
          <w:highlight w:val="none"/>
        </w:rPr>
        <w:t>掌握</w:t>
      </w:r>
      <w:r>
        <w:rPr>
          <w:rFonts w:hint="default" w:ascii="Times New Roman" w:hAnsi="Times New Roman" w:eastAsia="仿宋_GB2312" w:cs="仿宋_GB2312"/>
          <w:b w:val="0"/>
          <w:bCs w:val="0"/>
          <w:color w:val="auto"/>
          <w:sz w:val="32"/>
          <w:szCs w:val="32"/>
          <w:highlight w:val="none"/>
          <w:lang w:val="en-US" w:eastAsia="zh-CN"/>
        </w:rPr>
        <w:t>有色金属加工与智能控制</w:t>
      </w:r>
      <w:r>
        <w:rPr>
          <w:rFonts w:hint="eastAsia" w:ascii="Times New Roman" w:hAnsi="Times New Roman" w:eastAsia="仿宋_GB2312" w:cs="仿宋_GB2312"/>
          <w:b w:val="0"/>
          <w:bCs w:val="0"/>
          <w:color w:val="auto"/>
          <w:sz w:val="32"/>
          <w:szCs w:val="32"/>
          <w:highlight w:val="none"/>
        </w:rPr>
        <w:t>的技术技能，具有</w:t>
      </w:r>
      <w:r>
        <w:rPr>
          <w:rFonts w:hint="default" w:ascii="Times New Roman" w:hAnsi="Times New Roman" w:eastAsia="仿宋_GB2312" w:cs="仿宋_GB2312"/>
          <w:b w:val="0"/>
          <w:bCs w:val="0"/>
          <w:color w:val="auto"/>
          <w:sz w:val="32"/>
          <w:szCs w:val="32"/>
          <w:highlight w:val="none"/>
          <w:lang w:val="en-US" w:eastAsia="zh-CN"/>
        </w:rPr>
        <w:t>金属材料质量检验、金属腐蚀与防护</w:t>
      </w:r>
      <w:r>
        <w:rPr>
          <w:rFonts w:hint="eastAsia" w:ascii="Times New Roman" w:hAnsi="Times New Roman" w:eastAsia="仿宋_GB2312" w:cs="仿宋_GB2312"/>
          <w:b w:val="0"/>
          <w:bCs w:val="0"/>
          <w:color w:val="auto"/>
          <w:sz w:val="32"/>
          <w:szCs w:val="32"/>
          <w:highlight w:val="none"/>
        </w:rPr>
        <w:t>的能力</w:t>
      </w:r>
      <w:r>
        <w:rPr>
          <w:rFonts w:hint="eastAsia" w:ascii="Times New Roman" w:hAnsi="Times New Roman" w:eastAsia="仿宋_GB2312" w:cs="仿宋_GB2312"/>
          <w:b w:val="0"/>
          <w:bCs w:val="0"/>
          <w:color w:val="auto"/>
          <w:sz w:val="32"/>
          <w:szCs w:val="32"/>
          <w:highlight w:val="none"/>
          <w:lang w:eastAsia="zh-CN"/>
        </w:rPr>
        <w:t>。</w:t>
      </w:r>
    </w:p>
    <w:p w14:paraId="6D84860D">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rPr>
        <w:t>能力</w:t>
      </w:r>
      <w:r>
        <w:rPr>
          <w:rFonts w:hint="eastAsia" w:ascii="Times New Roman" w:hAnsi="Times New Roman" w:eastAsia="楷体" w:cs="楷体"/>
          <w:color w:val="auto"/>
          <w:sz w:val="32"/>
          <w:szCs w:val="32"/>
          <w:highlight w:val="none"/>
          <w:lang w:val="en-US" w:eastAsia="zh-CN"/>
        </w:rPr>
        <w:t>目标</w:t>
      </w:r>
    </w:p>
    <w:p w14:paraId="506B7E1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1.</w:t>
      </w:r>
      <w:r>
        <w:rPr>
          <w:rFonts w:hint="eastAsia" w:ascii="Times New Roman" w:hAnsi="Times New Roman" w:eastAsia="仿宋_GB2312" w:cs="仿宋_GB2312"/>
          <w:b w:val="0"/>
          <w:bCs w:val="0"/>
          <w:color w:val="auto"/>
          <w:sz w:val="32"/>
          <w:szCs w:val="32"/>
          <w:highlight w:val="none"/>
          <w:lang w:val="en-US" w:eastAsia="zh-CN"/>
        </w:rPr>
        <w:t>具有探究学习、终身学习和可持续发展的能力，具有整合知识和综合运用知识分析问题和解决问题的能力；</w:t>
      </w:r>
    </w:p>
    <w:p w14:paraId="4F55BD95">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2.</w:t>
      </w:r>
      <w:r>
        <w:rPr>
          <w:rFonts w:hint="default" w:ascii="Times New Roman" w:hAnsi="Times New Roman" w:eastAsia="仿宋_GB2312" w:cs="仿宋_GB2312"/>
          <w:b w:val="0"/>
          <w:bCs w:val="0"/>
          <w:color w:val="auto"/>
          <w:sz w:val="32"/>
          <w:szCs w:val="32"/>
          <w:highlight w:val="none"/>
          <w:lang w:val="en-US" w:eastAsia="zh-CN"/>
        </w:rPr>
        <w:t>具有运用设备完成锻造、冲压成型、拉拔挤压和模具设计的能力</w:t>
      </w:r>
      <w:r>
        <w:rPr>
          <w:rFonts w:hint="eastAsia" w:ascii="Times New Roman" w:hAnsi="Times New Roman" w:eastAsia="仿宋_GB2312" w:cs="仿宋_GB2312"/>
          <w:b w:val="0"/>
          <w:bCs w:val="0"/>
          <w:color w:val="auto"/>
          <w:sz w:val="32"/>
          <w:szCs w:val="32"/>
          <w:highlight w:val="none"/>
          <w:lang w:val="en-US" w:eastAsia="zh-CN"/>
        </w:rPr>
        <w:t>；</w:t>
      </w:r>
    </w:p>
    <w:p w14:paraId="4B0C2D2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3.</w:t>
      </w:r>
      <w:r>
        <w:rPr>
          <w:rFonts w:hint="default" w:ascii="Times New Roman" w:hAnsi="Times New Roman" w:eastAsia="仿宋_GB2312" w:cs="仿宋_GB2312"/>
          <w:b w:val="0"/>
          <w:bCs w:val="0"/>
          <w:color w:val="auto"/>
          <w:sz w:val="32"/>
          <w:szCs w:val="32"/>
          <w:highlight w:val="none"/>
          <w:lang w:val="en-US" w:eastAsia="zh-CN"/>
        </w:rPr>
        <w:t>具有运用数字化、智能化技术控制设备进行有色金属及钢铁材料轧制、拉拔、挤压生产的能力；</w:t>
      </w:r>
    </w:p>
    <w:p w14:paraId="69580284">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4.</w:t>
      </w:r>
      <w:r>
        <w:rPr>
          <w:rFonts w:hint="default" w:ascii="Times New Roman" w:hAnsi="Times New Roman" w:eastAsia="仿宋_GB2312" w:cs="仿宋_GB2312"/>
          <w:b w:val="0"/>
          <w:bCs w:val="0"/>
          <w:color w:val="auto"/>
          <w:sz w:val="32"/>
          <w:szCs w:val="32"/>
          <w:highlight w:val="none"/>
          <w:lang w:val="en-US" w:eastAsia="zh-CN"/>
        </w:rPr>
        <w:t>具有应用检测仪器和设备完成产品物理性能、杂质成分检验并出具检验报告的能力；</w:t>
      </w:r>
    </w:p>
    <w:p w14:paraId="5B6189B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5.</w:t>
      </w:r>
      <w:r>
        <w:rPr>
          <w:rFonts w:hint="default" w:ascii="Times New Roman" w:hAnsi="Times New Roman" w:eastAsia="仿宋_GB2312" w:cs="仿宋_GB2312"/>
          <w:b w:val="0"/>
          <w:bCs w:val="0"/>
          <w:color w:val="auto"/>
          <w:sz w:val="32"/>
          <w:szCs w:val="32"/>
          <w:highlight w:val="none"/>
          <w:lang w:val="en-US" w:eastAsia="zh-CN"/>
        </w:rPr>
        <w:t>具有适应产业数字化、智能化发展需求的基本能力；</w:t>
      </w:r>
    </w:p>
    <w:p w14:paraId="57233BD3">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6.</w:t>
      </w:r>
      <w:r>
        <w:rPr>
          <w:rFonts w:hint="default" w:ascii="Times New Roman" w:hAnsi="Times New Roman" w:eastAsia="仿宋_GB2312" w:cs="仿宋_GB2312"/>
          <w:b w:val="0"/>
          <w:bCs w:val="0"/>
          <w:color w:val="auto"/>
          <w:sz w:val="32"/>
          <w:szCs w:val="32"/>
          <w:highlight w:val="none"/>
          <w:lang w:val="en-US" w:eastAsia="zh-CN"/>
        </w:rPr>
        <w:t>具有质量意识、环保意识、安全生产意识、法律意识和创新思维；</w:t>
      </w:r>
    </w:p>
    <w:p w14:paraId="51F50AE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楷体" w:cs="楷体"/>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7.</w:t>
      </w:r>
      <w:r>
        <w:rPr>
          <w:rFonts w:hint="default" w:ascii="Times New Roman" w:hAnsi="Times New Roman" w:eastAsia="仿宋_GB2312" w:cs="仿宋_GB2312"/>
          <w:b w:val="0"/>
          <w:bCs w:val="0"/>
          <w:color w:val="auto"/>
          <w:sz w:val="32"/>
          <w:szCs w:val="32"/>
          <w:highlight w:val="none"/>
          <w:lang w:val="en-US" w:eastAsia="zh-CN"/>
        </w:rPr>
        <w:t>具有探究学习、终身学习和可持续发展的能力。</w:t>
      </w:r>
    </w:p>
    <w:p w14:paraId="6599D5B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color w:val="auto"/>
          <w:sz w:val="32"/>
          <w:szCs w:val="32"/>
          <w:highlight w:val="none"/>
          <w:lang w:val="en-US" w:eastAsia="zh-CN"/>
        </w:rPr>
        <w:t>三</w:t>
      </w: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color w:val="auto"/>
          <w:sz w:val="32"/>
          <w:szCs w:val="32"/>
          <w:highlight w:val="none"/>
        </w:rPr>
        <w:t>素质</w:t>
      </w:r>
      <w:r>
        <w:rPr>
          <w:rFonts w:hint="eastAsia" w:ascii="Times New Roman" w:hAnsi="Times New Roman" w:eastAsia="楷体" w:cs="楷体"/>
          <w:color w:val="auto"/>
          <w:sz w:val="32"/>
          <w:szCs w:val="32"/>
          <w:highlight w:val="none"/>
          <w:lang w:val="en-US" w:eastAsia="zh-CN"/>
        </w:rPr>
        <w:t>目标</w:t>
      </w:r>
    </w:p>
    <w:p w14:paraId="0E736FD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1.</w:t>
      </w:r>
      <w:r>
        <w:rPr>
          <w:rFonts w:hint="default" w:ascii="Times New Roman" w:hAnsi="Times New Roman" w:eastAsia="仿宋_GB2312" w:cs="仿宋_GB2312"/>
          <w:b w:val="0"/>
          <w:bCs w:val="0"/>
          <w:color w:val="auto"/>
          <w:sz w:val="32"/>
          <w:szCs w:val="32"/>
          <w:highlight w:val="none"/>
          <w:lang w:val="en-US" w:eastAsia="zh-CN"/>
        </w:rPr>
        <w:t>坚定拥护中国共产党领导和中国特色社会主义制度，以习近平新时代中国特色社会主义思想为指导，践行社会主义核心价值观，具有坚定的理想信念、深厚的爱国情感和中华民族自豪感</w:t>
      </w:r>
      <w:r>
        <w:rPr>
          <w:rFonts w:hint="eastAsia" w:ascii="Times New Roman" w:hAnsi="Times New Roman" w:eastAsia="仿宋_GB2312" w:cs="仿宋_GB2312"/>
          <w:b w:val="0"/>
          <w:bCs w:val="0"/>
          <w:color w:val="auto"/>
          <w:sz w:val="32"/>
          <w:szCs w:val="32"/>
          <w:highlight w:val="none"/>
          <w:lang w:val="en-US" w:eastAsia="zh-CN"/>
        </w:rPr>
        <w:t>；</w:t>
      </w:r>
    </w:p>
    <w:p w14:paraId="01268C5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2.</w:t>
      </w:r>
      <w:r>
        <w:rPr>
          <w:rFonts w:hint="default" w:ascii="Times New Roman" w:hAnsi="Times New Roman" w:eastAsia="仿宋_GB2312" w:cs="仿宋_GB2312"/>
          <w:b w:val="0"/>
          <w:bCs w:val="0"/>
          <w:color w:val="auto"/>
          <w:sz w:val="32"/>
          <w:szCs w:val="32"/>
          <w:highlight w:val="none"/>
          <w:lang w:val="en-US" w:eastAsia="zh-CN"/>
        </w:rPr>
        <w:t>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r>
        <w:rPr>
          <w:rFonts w:hint="eastAsia" w:ascii="Times New Roman" w:hAnsi="Times New Roman" w:eastAsia="仿宋_GB2312" w:cs="仿宋_GB2312"/>
          <w:b w:val="0"/>
          <w:bCs w:val="0"/>
          <w:color w:val="auto"/>
          <w:sz w:val="32"/>
          <w:szCs w:val="32"/>
          <w:highlight w:val="none"/>
          <w:lang w:val="en-US" w:eastAsia="zh-CN"/>
        </w:rPr>
        <w:t>；</w:t>
      </w:r>
    </w:p>
    <w:p w14:paraId="5542E9B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3.</w:t>
      </w:r>
      <w:r>
        <w:rPr>
          <w:rFonts w:hint="default" w:ascii="Times New Roman" w:hAnsi="Times New Roman" w:eastAsia="仿宋_GB2312" w:cs="仿宋_GB2312"/>
          <w:b w:val="0"/>
          <w:bCs w:val="0"/>
          <w:color w:val="auto"/>
          <w:sz w:val="32"/>
          <w:szCs w:val="32"/>
          <w:highlight w:val="none"/>
          <w:lang w:val="en-US" w:eastAsia="zh-CN"/>
        </w:rPr>
        <w:t>掌握支撑本专业学习和可持续发展必备的语文、数学、外语（英语等</w:t>
      </w:r>
      <w:r>
        <w:rPr>
          <w:rFonts w:hint="eastAsia" w:ascii="Times New Roman" w:hAnsi="Times New Roman" w:eastAsia="仿宋_GB2312" w:cs="仿宋_GB2312"/>
          <w:b w:val="0"/>
          <w:bCs w:val="0"/>
          <w:color w:val="auto"/>
          <w:sz w:val="32"/>
          <w:szCs w:val="32"/>
          <w:highlight w:val="none"/>
          <w:lang w:val="en-US" w:eastAsia="zh-CN"/>
        </w:rPr>
        <w:t>）</w:t>
      </w:r>
      <w:r>
        <w:rPr>
          <w:rFonts w:hint="default" w:ascii="Times New Roman" w:hAnsi="Times New Roman" w:eastAsia="仿宋_GB2312" w:cs="仿宋_GB2312"/>
          <w:b w:val="0"/>
          <w:bCs w:val="0"/>
          <w:color w:val="auto"/>
          <w:sz w:val="32"/>
          <w:szCs w:val="32"/>
          <w:highlight w:val="none"/>
          <w:lang w:val="en-US" w:eastAsia="zh-CN"/>
        </w:rPr>
        <w:t>、信息技术等文化基础知识，具有良好的人文素养与科学素养，具备职业生涯规划能力</w:t>
      </w:r>
      <w:r>
        <w:rPr>
          <w:rFonts w:hint="eastAsia" w:ascii="Times New Roman" w:hAnsi="Times New Roman" w:eastAsia="仿宋_GB2312" w:cs="仿宋_GB2312"/>
          <w:b w:val="0"/>
          <w:bCs w:val="0"/>
          <w:color w:val="auto"/>
          <w:sz w:val="32"/>
          <w:szCs w:val="32"/>
          <w:highlight w:val="none"/>
          <w:lang w:val="en-US" w:eastAsia="zh-CN"/>
        </w:rPr>
        <w:t>；</w:t>
      </w:r>
    </w:p>
    <w:p w14:paraId="06B43EC5">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4.</w:t>
      </w:r>
      <w:r>
        <w:rPr>
          <w:rFonts w:hint="default" w:ascii="Times New Roman" w:hAnsi="Times New Roman" w:eastAsia="仿宋_GB2312" w:cs="仿宋_GB2312"/>
          <w:b w:val="0"/>
          <w:bCs w:val="0"/>
          <w:color w:val="auto"/>
          <w:sz w:val="32"/>
          <w:szCs w:val="32"/>
          <w:highlight w:val="none"/>
          <w:lang w:val="en-US" w:eastAsia="zh-CN"/>
        </w:rPr>
        <w:t>具有良好的语言表达能力、文字表达能力、沟通合作能力，具有较强的集体意识和团队合作意识，学习1门外语并结合本专业加以运用</w:t>
      </w:r>
      <w:r>
        <w:rPr>
          <w:rFonts w:hint="eastAsia" w:ascii="Times New Roman" w:hAnsi="Times New Roman" w:eastAsia="仿宋_GB2312" w:cs="仿宋_GB2312"/>
          <w:b w:val="0"/>
          <w:bCs w:val="0"/>
          <w:color w:val="auto"/>
          <w:sz w:val="32"/>
          <w:szCs w:val="32"/>
          <w:highlight w:val="none"/>
          <w:lang w:val="en-US" w:eastAsia="zh-CN"/>
        </w:rPr>
        <w:t>；</w:t>
      </w:r>
    </w:p>
    <w:p w14:paraId="4EAF8E31">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eastAsia="仿宋_GB2312" w:cs="仿宋_GB2312"/>
          <w:b w:val="0"/>
          <w:bCs w:val="0"/>
          <w:color w:val="auto"/>
          <w:sz w:val="32"/>
          <w:szCs w:val="32"/>
          <w:highlight w:val="none"/>
          <w:lang w:val="en-US" w:eastAsia="zh-CN"/>
        </w:rPr>
        <w:t>5.</w:t>
      </w:r>
      <w:r>
        <w:rPr>
          <w:rFonts w:hint="eastAsia" w:ascii="Times New Roman" w:hAnsi="Times New Roman" w:eastAsia="仿宋_GB2312" w:cs="仿宋_GB2312"/>
          <w:b w:val="0"/>
          <w:bCs w:val="0"/>
          <w:color w:val="auto"/>
          <w:sz w:val="32"/>
          <w:szCs w:val="32"/>
          <w:highlight w:val="none"/>
        </w:rPr>
        <w:t>掌握身体运动的基本知识和至少1项体育运动技能，达到国家大学生体质健康测试合格标准，养成良好的运动习惯、卫生习惯和行为习惯</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具备一定的心理调适能力</w:t>
      </w:r>
      <w:r>
        <w:rPr>
          <w:rFonts w:hint="eastAsia" w:ascii="Times New Roman" w:hAnsi="Times New Roman" w:eastAsia="仿宋_GB2312" w:cs="仿宋_GB2312"/>
          <w:b w:val="0"/>
          <w:bCs w:val="0"/>
          <w:color w:val="auto"/>
          <w:sz w:val="32"/>
          <w:szCs w:val="32"/>
          <w:highlight w:val="none"/>
          <w:lang w:eastAsia="zh-CN"/>
        </w:rPr>
        <w:t>；</w:t>
      </w:r>
    </w:p>
    <w:p w14:paraId="6F91379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eastAsia="仿宋_GB2312" w:cs="仿宋_GB2312"/>
          <w:b w:val="0"/>
          <w:bCs w:val="0"/>
          <w:color w:val="auto"/>
          <w:sz w:val="32"/>
          <w:szCs w:val="32"/>
          <w:highlight w:val="none"/>
          <w:lang w:val="en-US" w:eastAsia="zh-CN"/>
        </w:rPr>
        <w:t>6.</w:t>
      </w:r>
      <w:r>
        <w:rPr>
          <w:rFonts w:hint="eastAsia" w:ascii="Times New Roman" w:hAnsi="Times New Roman" w:eastAsia="仿宋_GB2312" w:cs="仿宋_GB2312"/>
          <w:b w:val="0"/>
          <w:bCs w:val="0"/>
          <w:color w:val="auto"/>
          <w:sz w:val="32"/>
          <w:szCs w:val="32"/>
          <w:highlight w:val="none"/>
        </w:rPr>
        <w:t>掌握必备的美育知识，具有一定的文化修养、审美能力，形成至少1项艺术特长或爱好</w:t>
      </w:r>
      <w:r>
        <w:rPr>
          <w:rFonts w:hint="eastAsia" w:ascii="Times New Roman" w:hAnsi="Times New Roman" w:eastAsia="仿宋_GB2312" w:cs="仿宋_GB2312"/>
          <w:b w:val="0"/>
          <w:bCs w:val="0"/>
          <w:color w:val="auto"/>
          <w:sz w:val="32"/>
          <w:szCs w:val="32"/>
          <w:highlight w:val="none"/>
          <w:lang w:eastAsia="zh-CN"/>
        </w:rPr>
        <w:t>；</w:t>
      </w:r>
    </w:p>
    <w:p w14:paraId="6E1476E0">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Chars="0" w:firstLine="640" w:firstLineChars="200"/>
        <w:textAlignment w:val="auto"/>
        <w:rPr>
          <w:rFonts w:hint="eastAsia" w:ascii="Times New Roman" w:hAnsi="Times New Roman" w:eastAsia="楷体" w:cs="楷体"/>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7.</w:t>
      </w:r>
      <w:r>
        <w:rPr>
          <w:rFonts w:hint="eastAsia" w:ascii="Times New Roman" w:hAnsi="Times New Roman" w:eastAsia="仿宋_GB2312" w:cs="仿宋_GB2312"/>
          <w:b w:val="0"/>
          <w:bCs w:val="0"/>
          <w:color w:val="auto"/>
          <w:sz w:val="32"/>
          <w:szCs w:val="32"/>
          <w:highlight w:val="none"/>
        </w:rPr>
        <w:t>树立正确的劳动观，尊重劳动，热爱劳动，具备与本专业职业发展相适应的劳动素养，弘扬劳模精神、劳动精神、工匠精神，弘扬劳动光荣、技能宝贵、创造伟大的时代风尚</w:t>
      </w:r>
      <w:r>
        <w:rPr>
          <w:rFonts w:hint="eastAsia" w:ascii="Times New Roman" w:hAnsi="Times New Roman" w:eastAsia="仿宋_GB2312" w:cs="仿宋_GB2312"/>
          <w:b w:val="0"/>
          <w:bCs w:val="0"/>
          <w:color w:val="auto"/>
          <w:sz w:val="32"/>
          <w:szCs w:val="32"/>
          <w:highlight w:val="none"/>
          <w:lang w:eastAsia="zh-CN"/>
        </w:rPr>
        <w:t>。</w:t>
      </w:r>
    </w:p>
    <w:p w14:paraId="450800D9">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黑体" w:cs="黑体"/>
          <w:color w:val="000000" w:themeColor="text1"/>
          <w:sz w:val="32"/>
          <w:szCs w:val="32"/>
          <w:highlight w:val="none"/>
          <w:lang w:val="en-US" w:eastAsia="zh-CN"/>
          <w14:textFill>
            <w14:solidFill>
              <w14:schemeClr w14:val="tx1"/>
            </w14:solidFill>
          </w14:textFill>
        </w:rPr>
      </w:pPr>
      <w:r>
        <w:rPr>
          <w:rFonts w:hint="eastAsia" w:ascii="Times New Roman" w:hAnsi="Times New Roman" w:eastAsia="黑体" w:cs="黑体"/>
          <w:color w:val="000000" w:themeColor="text1"/>
          <w:sz w:val="32"/>
          <w:szCs w:val="32"/>
          <w:highlight w:val="none"/>
          <w:lang w:val="en-US" w:eastAsia="zh-CN"/>
          <w14:textFill>
            <w14:solidFill>
              <w14:schemeClr w14:val="tx1"/>
            </w14:solidFill>
          </w14:textFill>
        </w:rPr>
        <w:t>七</w:t>
      </w:r>
      <w:r>
        <w:rPr>
          <w:rFonts w:hint="eastAsia" w:ascii="Times New Roman" w:hAnsi="Times New Roman" w:eastAsia="黑体" w:cs="黑体"/>
          <w:color w:val="000000" w:themeColor="text1"/>
          <w:sz w:val="32"/>
          <w:szCs w:val="32"/>
          <w:highlight w:val="none"/>
          <w14:textFill>
            <w14:solidFill>
              <w14:schemeClr w14:val="tx1"/>
            </w14:solidFill>
          </w14:textFill>
        </w:rPr>
        <w:t>、课程设置</w:t>
      </w:r>
    </w:p>
    <w:p w14:paraId="482C7EB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仿宋_GB2312" w:cs="仿宋_GB2312"/>
          <w:color w:val="000000" w:themeColor="text1"/>
          <w:sz w:val="32"/>
          <w:szCs w:val="32"/>
          <w:highlight w:val="none"/>
          <w14:textFill>
            <w14:solidFill>
              <w14:schemeClr w14:val="tx1"/>
            </w14:solidFill>
          </w14:textFill>
        </w:rPr>
        <w:t>主要包括公共基础课程和专业课程。</w:t>
      </w:r>
    </w:p>
    <w:p w14:paraId="32A1434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楷体" w:cs="楷体"/>
          <w:color w:val="000000" w:themeColor="text1"/>
          <w:sz w:val="32"/>
          <w:szCs w:val="32"/>
          <w:highlight w:val="none"/>
          <w14:textFill>
            <w14:solidFill>
              <w14:schemeClr w14:val="tx1"/>
            </w14:solidFill>
          </w14:textFill>
        </w:rPr>
      </w:pPr>
      <w:r>
        <w:rPr>
          <w:rFonts w:hint="eastAsia" w:ascii="Times New Roman" w:hAnsi="Times New Roman" w:eastAsia="楷体" w:cs="楷体"/>
          <w:color w:val="000000" w:themeColor="text1"/>
          <w:sz w:val="32"/>
          <w:szCs w:val="32"/>
          <w:highlight w:val="none"/>
          <w14:textFill>
            <w14:solidFill>
              <w14:schemeClr w14:val="tx1"/>
            </w14:solidFill>
          </w14:textFill>
        </w:rPr>
        <w:t>（一）公共基础课程</w:t>
      </w:r>
    </w:p>
    <w:p w14:paraId="29F675B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pPr>
      <w:bookmarkStart w:id="0" w:name="_Toc90734974"/>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14:paraId="04CDF32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课程包括</w:t>
      </w:r>
      <w:bookmarkEnd w:id="0"/>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形势与政策</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、国家安全教育、</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军事理论</w:t>
      </w:r>
      <w:r>
        <w:rPr>
          <w:rFonts w:hint="eastAsia"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军训</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计算机基础</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高等数学</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大学英语</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体育</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p>
    <w:p w14:paraId="6EC423A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影视与鉴赏</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Times New Roman" w:hAnsi="Times New Roman"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Times New Roman" w:hAnsi="Times New Roman" w:eastAsia="仿宋_GB2312" w:cs="仿宋_GB2312"/>
          <w:b w:val="0"/>
          <w:bCs w:val="0"/>
          <w:color w:val="000000" w:themeColor="text1"/>
          <w:sz w:val="32"/>
          <w:szCs w:val="32"/>
          <w:highlight w:val="none"/>
          <w:lang w:eastAsia="zh-CN"/>
          <w14:textFill>
            <w14:solidFill>
              <w14:schemeClr w14:val="tx1"/>
            </w14:solidFill>
          </w14:textFill>
        </w:rPr>
        <w:t>。</w:t>
      </w:r>
    </w:p>
    <w:p w14:paraId="0E61A70F">
      <w:pPr>
        <w:pageBreakBefore w:val="0"/>
        <w:kinsoku/>
        <w:wordWrap/>
        <w:overflowPunct w:val="0"/>
        <w:topLinePunct w:val="0"/>
        <w:autoSpaceDE/>
        <w:autoSpaceDN/>
        <w:bidi w:val="0"/>
        <w:adjustRightInd w:val="0"/>
        <w:spacing w:after="0" w:line="520" w:lineRule="exact"/>
        <w:ind w:firstLine="640" w:firstLineChars="200"/>
        <w:jc w:val="center"/>
        <w:outlineLvl w:val="0"/>
        <w:rPr>
          <w:rFonts w:hint="eastAsia"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仿宋_GB2312" w:cs="仿宋_GB2312"/>
          <w:color w:val="000000" w:themeColor="text1"/>
          <w:sz w:val="32"/>
          <w:szCs w:val="32"/>
          <w:highlight w:val="none"/>
          <w14:textFill>
            <w14:solidFill>
              <w14:schemeClr w14:val="tx1"/>
            </w14:solidFill>
          </w14:textFill>
        </w:rPr>
        <w:t>表2公共基础课</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185"/>
        <w:gridCol w:w="2703"/>
        <w:gridCol w:w="2626"/>
      </w:tblGrid>
      <w:tr w14:paraId="00BC0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0B69664">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1" w:name="_Toc2022"/>
            <w:bookmarkStart w:id="2" w:name="_Toc90734979"/>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p>
        </w:tc>
        <w:tc>
          <w:tcPr>
            <w:tcW w:w="752" w:type="dxa"/>
            <w:vAlign w:val="center"/>
          </w:tcPr>
          <w:p w14:paraId="609C0C22">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p>
        </w:tc>
        <w:tc>
          <w:tcPr>
            <w:tcW w:w="4185" w:type="dxa"/>
            <w:vAlign w:val="center"/>
          </w:tcPr>
          <w:p w14:paraId="7A24DB58">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2703" w:type="dxa"/>
            <w:vAlign w:val="center"/>
          </w:tcPr>
          <w:p w14:paraId="718D3D59">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2626" w:type="dxa"/>
            <w:vAlign w:val="center"/>
          </w:tcPr>
          <w:p w14:paraId="0A42EB5D">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1D92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14:paraId="563A4C5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466DED5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4185" w:type="dxa"/>
            <w:vAlign w:val="center"/>
          </w:tcPr>
          <w:p w14:paraId="76B606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1C01DB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19B8DF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703" w:type="dxa"/>
            <w:vAlign w:val="center"/>
          </w:tcPr>
          <w:p w14:paraId="1C205C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center"/>
          </w:tcPr>
          <w:p w14:paraId="37F2BB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7B01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784411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4D1B3D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4185" w:type="dxa"/>
            <w:shd w:val="clear" w:color="auto" w:fill="auto"/>
            <w:vAlign w:val="top"/>
          </w:tcPr>
          <w:p w14:paraId="524A04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788177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0E6354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703" w:type="dxa"/>
            <w:shd w:val="clear" w:color="auto" w:fill="auto"/>
            <w:vAlign w:val="center"/>
          </w:tcPr>
          <w:p w14:paraId="75391F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center"/>
          </w:tcPr>
          <w:p w14:paraId="4D4A256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792DD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D9DAFA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486D83E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4185" w:type="dxa"/>
            <w:shd w:val="clear" w:color="auto" w:fill="auto"/>
            <w:vAlign w:val="center"/>
          </w:tcPr>
          <w:p w14:paraId="01D1F1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5E4B39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44FE98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2E3ACD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tc>
        <w:tc>
          <w:tcPr>
            <w:tcW w:w="2703" w:type="dxa"/>
            <w:shd w:val="clear" w:color="auto" w:fill="auto"/>
            <w:vAlign w:val="top"/>
          </w:tcPr>
          <w:p w14:paraId="0F0B64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8BD4D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C6E3B9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FCB21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CA0A0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63278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4940BC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61CB0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5069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11288B0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37BD4E5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185" w:type="dxa"/>
            <w:shd w:val="clear" w:color="auto" w:fill="auto"/>
            <w:vAlign w:val="center"/>
          </w:tcPr>
          <w:p w14:paraId="2D11CBA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2F320E0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0312007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29BA3DC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703" w:type="dxa"/>
            <w:shd w:val="clear" w:color="auto" w:fill="auto"/>
            <w:vAlign w:val="top"/>
          </w:tcPr>
          <w:p w14:paraId="0DB2DC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02EE475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66567003">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60C752B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2D525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5120B0C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389487D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4185" w:type="dxa"/>
            <w:shd w:val="clear" w:color="auto" w:fill="auto"/>
            <w:vAlign w:val="center"/>
          </w:tcPr>
          <w:p w14:paraId="7A09E0BB">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305E569F">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7BFE833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6F87EA6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703" w:type="dxa"/>
            <w:shd w:val="clear" w:color="auto" w:fill="auto"/>
            <w:vAlign w:val="top"/>
          </w:tcPr>
          <w:p w14:paraId="738697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180DD8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2A952A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218F8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14:paraId="50DDF11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14:paraId="38E0529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4185" w:type="dxa"/>
            <w:shd w:val="clear" w:color="auto" w:fill="auto"/>
            <w:vAlign w:val="center"/>
          </w:tcPr>
          <w:p w14:paraId="3ECD06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589AB59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14:paraId="03003D5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14:paraId="43F5F58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2703" w:type="dxa"/>
            <w:shd w:val="clear" w:color="auto" w:fill="auto"/>
            <w:vAlign w:val="center"/>
          </w:tcPr>
          <w:p w14:paraId="785E7A5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center"/>
          </w:tcPr>
          <w:p w14:paraId="11AB16F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771E2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8" w:hRule="atLeast"/>
          <w:jc w:val="center"/>
        </w:trPr>
        <w:tc>
          <w:tcPr>
            <w:tcW w:w="507" w:type="dxa"/>
            <w:vAlign w:val="center"/>
          </w:tcPr>
          <w:p w14:paraId="0C2E0E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5C1986F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4185" w:type="dxa"/>
            <w:shd w:val="clear" w:color="auto" w:fill="auto"/>
            <w:vAlign w:val="center"/>
          </w:tcPr>
          <w:p w14:paraId="57371C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393BF15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693A20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64787E3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703" w:type="dxa"/>
            <w:shd w:val="clear" w:color="auto" w:fill="auto"/>
            <w:vAlign w:val="center"/>
          </w:tcPr>
          <w:p w14:paraId="1849F86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center"/>
          </w:tcPr>
          <w:p w14:paraId="425F056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576F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jc w:val="center"/>
        </w:trPr>
        <w:tc>
          <w:tcPr>
            <w:tcW w:w="507" w:type="dxa"/>
            <w:vAlign w:val="center"/>
          </w:tcPr>
          <w:p w14:paraId="0C6B145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517F20E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4185" w:type="dxa"/>
            <w:shd w:val="clear" w:color="auto" w:fill="auto"/>
            <w:vAlign w:val="center"/>
          </w:tcPr>
          <w:p w14:paraId="1EC985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400BCBD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03373C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41BDF7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703" w:type="dxa"/>
            <w:shd w:val="clear" w:color="auto" w:fill="auto"/>
            <w:vAlign w:val="center"/>
          </w:tcPr>
          <w:p w14:paraId="782EF09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center"/>
          </w:tcPr>
          <w:p w14:paraId="04EF41E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1E5D2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14:paraId="09727E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7C41D34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4185" w:type="dxa"/>
            <w:shd w:val="clear" w:color="auto" w:fill="auto"/>
            <w:vAlign w:val="top"/>
          </w:tcPr>
          <w:p w14:paraId="3E7F8B4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2B6FF2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60C004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7EDD63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703" w:type="dxa"/>
            <w:shd w:val="clear" w:color="auto" w:fill="auto"/>
            <w:vAlign w:val="center"/>
          </w:tcPr>
          <w:p w14:paraId="6D6D314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center"/>
          </w:tcPr>
          <w:p w14:paraId="14295B3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12F8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B1C1D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44EBB54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4185" w:type="dxa"/>
            <w:shd w:val="clear" w:color="auto" w:fill="auto"/>
            <w:vAlign w:val="top"/>
          </w:tcPr>
          <w:p w14:paraId="498CF9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34A573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57E153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22FB216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703" w:type="dxa"/>
            <w:shd w:val="clear" w:color="auto" w:fill="auto"/>
            <w:vAlign w:val="center"/>
          </w:tcPr>
          <w:p w14:paraId="76C5656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center"/>
          </w:tcPr>
          <w:p w14:paraId="26FD758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09E9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vAlign w:val="center"/>
          </w:tcPr>
          <w:p w14:paraId="4C712D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059E94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4185" w:type="dxa"/>
            <w:shd w:val="clear" w:color="auto" w:fill="auto"/>
            <w:vAlign w:val="center"/>
          </w:tcPr>
          <w:p w14:paraId="2AB840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194923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4341B2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006800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703" w:type="dxa"/>
            <w:shd w:val="clear" w:color="auto" w:fill="auto"/>
            <w:vAlign w:val="center"/>
          </w:tcPr>
          <w:p w14:paraId="5DD0871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center"/>
          </w:tcPr>
          <w:p w14:paraId="5ACCDBB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3C727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1E5EBA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5C06F65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4185" w:type="dxa"/>
            <w:shd w:val="clear" w:color="auto" w:fill="auto"/>
            <w:vAlign w:val="center"/>
          </w:tcPr>
          <w:p w14:paraId="41ADEB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7CB44A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504498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1B2023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2703" w:type="dxa"/>
            <w:shd w:val="clear" w:color="auto" w:fill="auto"/>
            <w:vAlign w:val="center"/>
          </w:tcPr>
          <w:p w14:paraId="3D95800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center"/>
          </w:tcPr>
          <w:p w14:paraId="42489EF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659B8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BB10CB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4EEAA13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4185" w:type="dxa"/>
            <w:shd w:val="clear" w:color="auto" w:fill="auto"/>
            <w:vAlign w:val="center"/>
          </w:tcPr>
          <w:p w14:paraId="723863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p>
          <w:p w14:paraId="4EF8F3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227C06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703" w:type="dxa"/>
            <w:shd w:val="clear" w:color="auto" w:fill="auto"/>
            <w:vAlign w:val="top"/>
          </w:tcPr>
          <w:p w14:paraId="225A9C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70129D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373848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56E701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1BA8C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center"/>
          </w:tcPr>
          <w:p w14:paraId="747906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3C18A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3" w:hRule="atLeast"/>
          <w:jc w:val="center"/>
        </w:trPr>
        <w:tc>
          <w:tcPr>
            <w:tcW w:w="507" w:type="dxa"/>
            <w:vAlign w:val="center"/>
          </w:tcPr>
          <w:p w14:paraId="02E0D38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shd w:val="clear" w:color="auto" w:fill="auto"/>
            <w:vAlign w:val="center"/>
          </w:tcPr>
          <w:p w14:paraId="11EA13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4185" w:type="dxa"/>
            <w:shd w:val="clear" w:color="auto" w:fill="auto"/>
            <w:vAlign w:val="top"/>
          </w:tcPr>
          <w:p w14:paraId="3ABDE3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3B4749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0369A1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23E83E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703" w:type="dxa"/>
            <w:shd w:val="clear" w:color="auto" w:fill="auto"/>
            <w:vAlign w:val="center"/>
          </w:tcPr>
          <w:p w14:paraId="50F88A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center"/>
          </w:tcPr>
          <w:p w14:paraId="3581E9D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6B64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6" w:hRule="atLeast"/>
          <w:jc w:val="center"/>
        </w:trPr>
        <w:tc>
          <w:tcPr>
            <w:tcW w:w="507" w:type="dxa"/>
            <w:vAlign w:val="center"/>
          </w:tcPr>
          <w:p w14:paraId="295445E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vAlign w:val="center"/>
          </w:tcPr>
          <w:p w14:paraId="2277719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4185" w:type="dxa"/>
            <w:vAlign w:val="center"/>
          </w:tcPr>
          <w:p w14:paraId="67C4F78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53F755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65197F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703" w:type="dxa"/>
            <w:vAlign w:val="center"/>
          </w:tcPr>
          <w:p w14:paraId="112D0E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center"/>
          </w:tcPr>
          <w:p w14:paraId="72006F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以中国式现代化全面推进中华民族</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伟大复兴。</w:t>
            </w:r>
          </w:p>
        </w:tc>
      </w:tr>
      <w:tr w14:paraId="51E6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5" w:hRule="atLeast"/>
          <w:jc w:val="center"/>
        </w:trPr>
        <w:tc>
          <w:tcPr>
            <w:tcW w:w="507" w:type="dxa"/>
            <w:vAlign w:val="center"/>
          </w:tcPr>
          <w:p w14:paraId="039663E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5105799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4185" w:type="dxa"/>
            <w:shd w:val="clear" w:color="auto" w:fill="auto"/>
            <w:vAlign w:val="center"/>
          </w:tcPr>
          <w:p w14:paraId="7388CB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1C32BF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0E86BE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33747A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703" w:type="dxa"/>
            <w:shd w:val="clear" w:color="auto" w:fill="auto"/>
            <w:vAlign w:val="center"/>
          </w:tcPr>
          <w:p w14:paraId="6548C98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center"/>
          </w:tcPr>
          <w:p w14:paraId="7EB90D8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60C51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088558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4204823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4185" w:type="dxa"/>
            <w:shd w:val="clear" w:color="auto" w:fill="auto"/>
            <w:vAlign w:val="center"/>
          </w:tcPr>
          <w:p w14:paraId="0F4777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559853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1ABCA2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681D3B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tc>
        <w:tc>
          <w:tcPr>
            <w:tcW w:w="2703" w:type="dxa"/>
            <w:shd w:val="clear" w:color="auto" w:fill="auto"/>
            <w:vAlign w:val="center"/>
          </w:tcPr>
          <w:p w14:paraId="2D37452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center"/>
          </w:tcPr>
          <w:p w14:paraId="33C2A90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335D1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2" w:hRule="atLeast"/>
          <w:jc w:val="center"/>
        </w:trPr>
        <w:tc>
          <w:tcPr>
            <w:tcW w:w="507" w:type="dxa"/>
            <w:vAlign w:val="center"/>
          </w:tcPr>
          <w:p w14:paraId="762C62A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1F677AD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4185" w:type="dxa"/>
            <w:shd w:val="clear" w:color="auto" w:fill="auto"/>
            <w:vAlign w:val="center"/>
          </w:tcPr>
          <w:p w14:paraId="613DCF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2A54DF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65B6D2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703" w:type="dxa"/>
            <w:shd w:val="clear" w:color="auto" w:fill="auto"/>
            <w:vAlign w:val="center"/>
          </w:tcPr>
          <w:p w14:paraId="7889E0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91D10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40F1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ED7BA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39FD8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3D8B8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A5BB3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center"/>
          </w:tcPr>
          <w:p w14:paraId="0A86BD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1FE2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5EF969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C2F83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48BB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7319F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BD301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5989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2" w:hRule="atLeast"/>
          <w:jc w:val="center"/>
        </w:trPr>
        <w:tc>
          <w:tcPr>
            <w:tcW w:w="507" w:type="dxa"/>
            <w:shd w:val="clear" w:color="auto" w:fill="auto"/>
            <w:vAlign w:val="center"/>
          </w:tcPr>
          <w:p w14:paraId="5E95F0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14:paraId="038A68C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4185" w:type="dxa"/>
            <w:shd w:val="clear" w:color="auto" w:fill="auto"/>
            <w:vAlign w:val="top"/>
          </w:tcPr>
          <w:p w14:paraId="674F93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467D883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22924D7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703" w:type="dxa"/>
            <w:shd w:val="clear" w:color="auto" w:fill="auto"/>
            <w:vAlign w:val="top"/>
          </w:tcPr>
          <w:p w14:paraId="0E667A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46BE95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C8C06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9FBFB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4D7A9B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588643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F4F1F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BFDE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5739C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F1086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97D31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7E8E5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1F55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0C26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1BCB41C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66D77C1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4185" w:type="dxa"/>
            <w:shd w:val="clear" w:color="auto" w:fill="auto"/>
            <w:vAlign w:val="top"/>
          </w:tcPr>
          <w:p w14:paraId="73CC33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32C04A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70B09B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556608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703" w:type="dxa"/>
            <w:shd w:val="clear" w:color="auto" w:fill="auto"/>
            <w:vAlign w:val="center"/>
          </w:tcPr>
          <w:p w14:paraId="5A6618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92B4D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2D94C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25690A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286E9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935E7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3E901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6" w:hRule="atLeast"/>
          <w:jc w:val="center"/>
        </w:trPr>
        <w:tc>
          <w:tcPr>
            <w:tcW w:w="507" w:type="dxa"/>
            <w:vAlign w:val="center"/>
          </w:tcPr>
          <w:p w14:paraId="7D64373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314F3D1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4185" w:type="dxa"/>
            <w:shd w:val="clear" w:color="auto" w:fill="auto"/>
            <w:vAlign w:val="center"/>
          </w:tcPr>
          <w:p w14:paraId="08E078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241CF1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4EF072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p w14:paraId="712201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703" w:type="dxa"/>
            <w:shd w:val="clear" w:color="auto" w:fill="auto"/>
            <w:vAlign w:val="center"/>
          </w:tcPr>
          <w:p w14:paraId="48CBE2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center"/>
          </w:tcPr>
          <w:p w14:paraId="48FC50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14:paraId="3AEB7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8" w:hRule="atLeast"/>
          <w:jc w:val="center"/>
        </w:trPr>
        <w:tc>
          <w:tcPr>
            <w:tcW w:w="507" w:type="dxa"/>
            <w:vAlign w:val="center"/>
          </w:tcPr>
          <w:p w14:paraId="1F4D3F3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B9EBD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5BD4E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shd w:val="clear" w:color="auto" w:fill="auto"/>
            <w:vAlign w:val="center"/>
          </w:tcPr>
          <w:p w14:paraId="0D8AC1E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068D9D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BD8912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4185" w:type="dxa"/>
            <w:shd w:val="clear" w:color="auto" w:fill="auto"/>
            <w:vAlign w:val="top"/>
          </w:tcPr>
          <w:p w14:paraId="71604E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59B7D4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03DD270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p w14:paraId="250D7D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703" w:type="dxa"/>
            <w:shd w:val="clear" w:color="auto" w:fill="auto"/>
            <w:vAlign w:val="top"/>
          </w:tcPr>
          <w:p w14:paraId="6AA466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81D4A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2D8548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6EAFFA5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center"/>
          </w:tcPr>
          <w:p w14:paraId="57DD01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0B2D7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8" w:hRule="atLeast"/>
          <w:jc w:val="center"/>
        </w:trPr>
        <w:tc>
          <w:tcPr>
            <w:tcW w:w="507" w:type="dxa"/>
            <w:vAlign w:val="center"/>
          </w:tcPr>
          <w:p w14:paraId="2BF1AC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vAlign w:val="center"/>
          </w:tcPr>
          <w:p w14:paraId="63C4108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4185" w:type="dxa"/>
            <w:vAlign w:val="top"/>
          </w:tcPr>
          <w:p w14:paraId="15441E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257E80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5054B5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703" w:type="dxa"/>
            <w:vAlign w:val="center"/>
          </w:tcPr>
          <w:p w14:paraId="12EA1D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88382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715E7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8E272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62B5B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70101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center"/>
          </w:tcPr>
          <w:p w14:paraId="46F8BB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A0396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56B8F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9E155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B2D3D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7F9431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14:paraId="336D52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14:paraId="383DE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5B086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7D1B576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4185" w:type="dxa"/>
            <w:shd w:val="clear" w:color="auto" w:fill="auto"/>
            <w:vAlign w:val="center"/>
          </w:tcPr>
          <w:p w14:paraId="47AAF7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35FC9F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3F35F3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5B78C1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p w14:paraId="0EA3EC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703" w:type="dxa"/>
            <w:shd w:val="clear" w:color="auto" w:fill="auto"/>
            <w:vAlign w:val="center"/>
          </w:tcPr>
          <w:p w14:paraId="5D89F0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84105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72AFD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center"/>
          </w:tcPr>
          <w:p w14:paraId="38E8C3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4DA02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C1E60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1124A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bookmarkEnd w:id="1"/>
      <w:bookmarkEnd w:id="2"/>
    </w:tbl>
    <w:p w14:paraId="5095A9B0">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（二）专业课程</w:t>
      </w:r>
    </w:p>
    <w:p w14:paraId="266DB48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一般包括专业基础课程、专业核心课程和专业拓展课程</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并涵盖有关实践性教学环节。</w:t>
      </w:r>
    </w:p>
    <w:p w14:paraId="4574DD0E">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Times New Roman" w:hAnsi="Times New Roman" w:eastAsia="仿宋_GB2312" w:cs="仿宋_GB2312"/>
          <w:b w:val="0"/>
          <w:bCs w:val="0"/>
          <w:color w:val="auto"/>
          <w:sz w:val="32"/>
          <w:szCs w:val="32"/>
          <w:highlight w:val="none"/>
        </w:rPr>
      </w:pPr>
      <w:bookmarkStart w:id="3" w:name="_Toc90734975"/>
      <w:r>
        <w:rPr>
          <w:rFonts w:hint="eastAsia" w:ascii="Times New Roman" w:hAnsi="Times New Roman" w:eastAsia="仿宋_GB2312" w:cs="仿宋_GB2312"/>
          <w:b w:val="0"/>
          <w:bCs w:val="0"/>
          <w:color w:val="auto"/>
          <w:sz w:val="32"/>
          <w:szCs w:val="32"/>
          <w:highlight w:val="none"/>
        </w:rPr>
        <w:t>1.专业基础课程</w:t>
      </w:r>
      <w:bookmarkEnd w:id="3"/>
    </w:p>
    <w:p w14:paraId="0046BCF3">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专业基础课是为后续专业课程学习打基础的课程。包括：机械制图、金属材料热处理及加工应用、电工电子技术、冶金智能生产技术概论、机械基础、AutoCAD机械制图、自动控制原理、工业企业生产现场管理、可编程控制技术等课程。</w:t>
      </w:r>
    </w:p>
    <w:p w14:paraId="1046C16D">
      <w:pPr>
        <w:pageBreakBefore w:val="0"/>
        <w:kinsoku/>
        <w:wordWrap/>
        <w:overflowPunct w:val="0"/>
        <w:topLinePunct w:val="0"/>
        <w:autoSpaceDE/>
        <w:autoSpaceDN/>
        <w:bidi w:val="0"/>
        <w:adjustRightInd w:val="0"/>
        <w:spacing w:after="0" w:line="520" w:lineRule="exact"/>
        <w:jc w:val="center"/>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表3专业基础课</w:t>
      </w:r>
      <w:r>
        <w:rPr>
          <w:rFonts w:hint="eastAsia" w:ascii="Times New Roman" w:hAnsi="Times New Roman" w:eastAsia="仿宋_GB2312" w:cs="仿宋_GB2312"/>
          <w:color w:val="auto"/>
          <w:sz w:val="32"/>
          <w:szCs w:val="32"/>
          <w:highlight w:val="none"/>
          <w:lang w:val="en-US" w:eastAsia="zh-CN"/>
        </w:rPr>
        <w:t>课</w:t>
      </w:r>
      <w:r>
        <w:rPr>
          <w:rFonts w:hint="eastAsia" w:ascii="Times New Roman" w:hAnsi="Times New Roman" w:eastAsia="仿宋_GB2312" w:cs="仿宋_GB2312"/>
          <w:color w:val="auto"/>
          <w:sz w:val="32"/>
          <w:szCs w:val="32"/>
          <w:highlight w:val="none"/>
        </w:rPr>
        <w:t>程</w:t>
      </w:r>
      <w:r>
        <w:rPr>
          <w:rFonts w:hint="eastAsia" w:ascii="Times New Roman" w:hAnsi="Times New Roman"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
        <w:gridCol w:w="886"/>
        <w:gridCol w:w="4423"/>
        <w:gridCol w:w="2458"/>
        <w:gridCol w:w="2042"/>
      </w:tblGrid>
      <w:tr w14:paraId="170F4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5BBC43D6">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highlight w:val="none"/>
              </w:rPr>
            </w:pPr>
            <w:r>
              <w:rPr>
                <w:rFonts w:hint="eastAsia" w:ascii="Times New Roman" w:hAnsi="Times New Roman" w:eastAsia="仿宋_GB2312" w:cs="仿宋_GB2312"/>
                <w:b w:val="0"/>
                <w:bCs w:val="0"/>
                <w:color w:val="auto"/>
                <w:sz w:val="24"/>
                <w:highlight w:val="none"/>
              </w:rPr>
              <w:t>序号</w:t>
            </w:r>
          </w:p>
        </w:tc>
        <w:tc>
          <w:tcPr>
            <w:tcW w:w="886" w:type="dxa"/>
            <w:vAlign w:val="center"/>
          </w:tcPr>
          <w:p w14:paraId="5F7E7542">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highlight w:val="none"/>
              </w:rPr>
            </w:pPr>
            <w:r>
              <w:rPr>
                <w:rFonts w:hint="eastAsia" w:ascii="Times New Roman" w:hAnsi="Times New Roman" w:eastAsia="仿宋_GB2312" w:cs="仿宋_GB2312"/>
                <w:b w:val="0"/>
                <w:bCs w:val="0"/>
                <w:color w:val="auto"/>
                <w:sz w:val="24"/>
                <w:szCs w:val="24"/>
                <w:highlight w:val="none"/>
              </w:rPr>
              <w:t>课程名称</w:t>
            </w:r>
          </w:p>
        </w:tc>
        <w:tc>
          <w:tcPr>
            <w:tcW w:w="4423" w:type="dxa"/>
            <w:vAlign w:val="center"/>
          </w:tcPr>
          <w:p w14:paraId="4903E403">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highlight w:val="none"/>
              </w:rPr>
            </w:pPr>
            <w:r>
              <w:rPr>
                <w:rFonts w:hint="eastAsia" w:ascii="Times New Roman" w:hAnsi="Times New Roman" w:eastAsia="仿宋_GB2312" w:cs="仿宋_GB2312"/>
                <w:b w:val="0"/>
                <w:bCs w:val="0"/>
                <w:color w:val="auto"/>
                <w:sz w:val="24"/>
                <w:szCs w:val="24"/>
                <w:highlight w:val="none"/>
                <w:lang w:val="en-US" w:eastAsia="zh-CN"/>
              </w:rPr>
              <w:t>课程</w:t>
            </w:r>
            <w:r>
              <w:rPr>
                <w:rFonts w:hint="eastAsia" w:ascii="Times New Roman" w:hAnsi="Times New Roman" w:eastAsia="仿宋_GB2312" w:cs="仿宋_GB2312"/>
                <w:b w:val="0"/>
                <w:bCs w:val="0"/>
                <w:color w:val="auto"/>
                <w:sz w:val="24"/>
                <w:szCs w:val="24"/>
                <w:highlight w:val="none"/>
              </w:rPr>
              <w:t>目标</w:t>
            </w:r>
          </w:p>
        </w:tc>
        <w:tc>
          <w:tcPr>
            <w:tcW w:w="2458" w:type="dxa"/>
            <w:vAlign w:val="center"/>
          </w:tcPr>
          <w:p w14:paraId="71F57E6D">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highlight w:val="none"/>
              </w:rPr>
            </w:pPr>
            <w:r>
              <w:rPr>
                <w:rFonts w:hint="eastAsia" w:ascii="Times New Roman" w:hAnsi="Times New Roman" w:eastAsia="仿宋_GB2312" w:cs="仿宋_GB2312"/>
                <w:b w:val="0"/>
                <w:bCs w:val="0"/>
                <w:color w:val="auto"/>
                <w:sz w:val="24"/>
                <w:szCs w:val="24"/>
                <w:highlight w:val="none"/>
                <w:lang w:val="en-US" w:eastAsia="zh-CN"/>
              </w:rPr>
              <w:t>主要</w:t>
            </w:r>
            <w:r>
              <w:rPr>
                <w:rFonts w:hint="eastAsia" w:ascii="Times New Roman" w:hAnsi="Times New Roman" w:eastAsia="仿宋_GB2312" w:cs="仿宋_GB2312"/>
                <w:b w:val="0"/>
                <w:bCs w:val="0"/>
                <w:color w:val="auto"/>
                <w:sz w:val="24"/>
                <w:szCs w:val="24"/>
                <w:highlight w:val="none"/>
              </w:rPr>
              <w:t>教学内容</w:t>
            </w:r>
          </w:p>
        </w:tc>
        <w:tc>
          <w:tcPr>
            <w:tcW w:w="2042" w:type="dxa"/>
            <w:vAlign w:val="center"/>
          </w:tcPr>
          <w:p w14:paraId="458C4D86">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highlight w:val="none"/>
              </w:rPr>
            </w:pPr>
            <w:r>
              <w:rPr>
                <w:rFonts w:hint="eastAsia" w:ascii="Times New Roman" w:hAnsi="Times New Roman" w:eastAsia="仿宋_GB2312" w:cs="仿宋_GB2312"/>
                <w:b w:val="0"/>
                <w:bCs w:val="0"/>
                <w:color w:val="auto"/>
                <w:sz w:val="24"/>
                <w:szCs w:val="24"/>
                <w:highlight w:val="none"/>
              </w:rPr>
              <w:t>教学要求</w:t>
            </w:r>
          </w:p>
        </w:tc>
      </w:tr>
      <w:tr w14:paraId="2C292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500DEBB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230791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F4CFE7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22072E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7B697B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D39AF1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AE7491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2548C2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41FFF6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1</w:t>
            </w:r>
          </w:p>
        </w:tc>
        <w:tc>
          <w:tcPr>
            <w:tcW w:w="886" w:type="dxa"/>
            <w:vAlign w:val="center"/>
          </w:tcPr>
          <w:p w14:paraId="1AAC338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9F79B6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0F90F8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16001F2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14E8573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64C684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A2A40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9813C0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CB9E0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机械制图</w:t>
            </w:r>
          </w:p>
        </w:tc>
        <w:tc>
          <w:tcPr>
            <w:tcW w:w="4423" w:type="dxa"/>
            <w:vAlign w:val="top"/>
          </w:tcPr>
          <w:p w14:paraId="14B34B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bCs/>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b w:val="0"/>
                <w:bCs w:val="0"/>
                <w:color w:val="auto"/>
                <w:sz w:val="24"/>
                <w:szCs w:val="24"/>
                <w:highlight w:val="none"/>
                <w:lang w:val="en-US" w:eastAsia="zh-CN"/>
              </w:rPr>
              <w:t>掌握正投影法原理、常用作图方法及视图、剖视图等图形表达规则；熟练机械制图国标与模具行业标准，明晰图纸格式、尺寸标注等要求；理解零件图构成要素，掌握模具凸模、导柱等中等复杂零件的图形逻辑；了解装配图表达方法，掌握简单模具装配体的零件连接与尺寸解读规则。</w:t>
            </w:r>
          </w:p>
          <w:p w14:paraId="11B739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bCs/>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b w:val="0"/>
                <w:bCs w:val="0"/>
                <w:color w:val="auto"/>
                <w:sz w:val="24"/>
                <w:szCs w:val="24"/>
                <w:highlight w:val="none"/>
                <w:lang w:val="en-US" w:eastAsia="zh-CN"/>
              </w:rPr>
              <w:t>能运用正投影法完成几何形体、组合体的徒手、尺规绘图；可识读中等复杂零件图，分析结构、精度与技术要求；能识读简单装配图，梳理装配关系并拆画简单零件图；绘图与读图时能规范执行国标与行业标准，保证图纸准确。</w:t>
            </w:r>
          </w:p>
          <w:p w14:paraId="7B21022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color w:val="auto"/>
                <w:sz w:val="24"/>
                <w:szCs w:val="24"/>
                <w:highlight w:val="none"/>
                <w:lang w:val="en-US" w:eastAsia="zh-CN"/>
              </w:rPr>
              <w:t>养成严谨细致的工作态度，避免绘图误差；提升分析解决复杂图纸问题的能力；形成主动查阅资料的学习习惯，具备自主学习能力；在小组任务中培养团队协作与沟通能力。</w:t>
            </w:r>
          </w:p>
          <w:p w14:paraId="727C81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color w:val="auto"/>
                <w:sz w:val="24"/>
                <w:szCs w:val="24"/>
                <w:highlight w:val="none"/>
                <w:lang w:val="en-US" w:eastAsia="zh-CN"/>
              </w:rPr>
              <w:t>强化标准意识与工匠精神，树立“质量第一”价值观；结合模具行业地位，厚植家国情怀，激发助力工业强国的使命感；强调图纸真实性，培养诚信守法的职业素养；通过技术与行业发展历程，传承创新与奋斗精神。</w:t>
            </w:r>
          </w:p>
        </w:tc>
        <w:tc>
          <w:tcPr>
            <w:tcW w:w="2458" w:type="dxa"/>
            <w:vAlign w:val="top"/>
          </w:tcPr>
          <w:p w14:paraId="743EC7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制图的基本规定；几何作图；正投影法与三视图；轴测图；组合视图；</w:t>
            </w:r>
            <w:r>
              <w:rPr>
                <w:rFonts w:hint="eastAsia" w:eastAsia="仿宋_GB2312" w:cs="仿宋_GB2312"/>
                <w:b w:val="0"/>
                <w:bCs w:val="0"/>
                <w:color w:val="auto"/>
                <w:sz w:val="24"/>
                <w:szCs w:val="24"/>
                <w:highlight w:val="none"/>
                <w:lang w:val="en-US" w:eastAsia="zh-CN"/>
              </w:rPr>
              <w:t>图样</w:t>
            </w:r>
            <w:r>
              <w:rPr>
                <w:rFonts w:hint="eastAsia" w:ascii="Times New Roman" w:hAnsi="Times New Roman" w:eastAsia="仿宋_GB2312" w:cs="仿宋_GB2312"/>
                <w:b w:val="0"/>
                <w:bCs w:val="0"/>
                <w:color w:val="auto"/>
                <w:sz w:val="24"/>
                <w:szCs w:val="24"/>
                <w:highlight w:val="none"/>
                <w:lang w:val="en-US" w:eastAsia="zh-CN"/>
              </w:rPr>
              <w:t>；基本表示法；尺寸公差与配合；形状和位置公差；零件图；机械基础常识。复杂二维图形对象绘制、绘制支架、摆钩、棘轮、曲柄</w:t>
            </w:r>
            <w:r>
              <w:rPr>
                <w:rFonts w:hint="eastAsia" w:eastAsia="仿宋_GB2312" w:cs="仿宋_GB2312"/>
                <w:b w:val="0"/>
                <w:bCs w:val="0"/>
                <w:color w:val="auto"/>
                <w:sz w:val="24"/>
                <w:szCs w:val="24"/>
                <w:highlight w:val="none"/>
                <w:lang w:val="en-US" w:eastAsia="zh-CN"/>
              </w:rPr>
              <w:t>扳手</w:t>
            </w:r>
            <w:r>
              <w:rPr>
                <w:rFonts w:hint="eastAsia" w:ascii="Times New Roman" w:hAnsi="Times New Roman" w:eastAsia="仿宋_GB2312" w:cs="仿宋_GB2312"/>
                <w:b w:val="0"/>
                <w:bCs w:val="0"/>
                <w:color w:val="auto"/>
                <w:sz w:val="24"/>
                <w:szCs w:val="24"/>
                <w:highlight w:val="none"/>
                <w:lang w:val="en-US" w:eastAsia="zh-CN"/>
              </w:rPr>
              <w:t>、直齿圆锥齿轮；尺寸标注样式，尺寸公差、公差标注，文字和表格等；机械装配图绘制，创建块与编辑；布局与数据共享；</w:t>
            </w:r>
          </w:p>
        </w:tc>
        <w:tc>
          <w:tcPr>
            <w:tcW w:w="2042" w:type="dxa"/>
            <w:vAlign w:val="top"/>
          </w:tcPr>
          <w:p w14:paraId="5E61B2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通过系统的教学与实践，使学生掌握机械制图的基本理论、方法、技能与规范，培养其成为具备良好专业素养和创新能力的技术人才。</w:t>
            </w:r>
          </w:p>
        </w:tc>
      </w:tr>
      <w:tr w14:paraId="0663A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64" w:type="dxa"/>
            <w:vAlign w:val="center"/>
          </w:tcPr>
          <w:p w14:paraId="31E1BA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Times New Roman" w:hAnsi="Times New Roman" w:eastAsia="仿宋_GB2312" w:cs="仿宋_GB2312"/>
                <w:color w:val="auto"/>
                <w:sz w:val="24"/>
                <w:szCs w:val="24"/>
                <w:highlight w:val="none"/>
                <w:lang w:val="en-US" w:eastAsia="zh-CN"/>
              </w:rPr>
            </w:pPr>
            <w:bookmarkStart w:id="4" w:name="_Hlk194587108"/>
            <w:r>
              <w:rPr>
                <w:rFonts w:hint="eastAsia" w:ascii="Times New Roman" w:hAnsi="Times New Roman" w:eastAsia="仿宋_GB2312" w:cs="仿宋_GB2312"/>
                <w:color w:val="auto"/>
                <w:sz w:val="24"/>
                <w:szCs w:val="24"/>
                <w:highlight w:val="none"/>
                <w:lang w:val="en-US" w:eastAsia="zh-CN"/>
              </w:rPr>
              <w:t>2</w:t>
            </w:r>
          </w:p>
        </w:tc>
        <w:tc>
          <w:tcPr>
            <w:tcW w:w="886" w:type="dxa"/>
            <w:vAlign w:val="center"/>
          </w:tcPr>
          <w:p w14:paraId="36C86B5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金属材料热处理及加工应用</w:t>
            </w:r>
          </w:p>
        </w:tc>
        <w:tc>
          <w:tcPr>
            <w:tcW w:w="4423" w:type="dxa"/>
            <w:vAlign w:val="top"/>
          </w:tcPr>
          <w:p w14:paraId="537F2A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default"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b/>
                <w:bCs/>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熟悉常用金属材料（如结构钢、工具钢、不锈钢、铸铁、有色金属及其合金）的牌号、成分、热处理工艺特点及典型应用场景，能根据工程需求选择合适的材料及对应的热处理方案。​</w:t>
            </w:r>
          </w:p>
          <w:p w14:paraId="41F8F7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default"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b/>
                <w:bCs/>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能根据具体金属材料的性能要求，具备创新与实践应用能力</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具备技术沟通与协作能力。​</w:t>
            </w:r>
          </w:p>
          <w:p w14:paraId="1BB1F1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default"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b/>
                <w:bCs/>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培养严谨细致的科学素养</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提升职业规范与安全意识</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塑造精益求精的工匠精神</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具备持续学习与适应能力</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培养责任担当与环保意识</w:t>
            </w:r>
            <w:r>
              <w:rPr>
                <w:rFonts w:hint="eastAsia" w:eastAsia="仿宋_GB2312" w:cs="仿宋_GB2312"/>
                <w:b w:val="0"/>
                <w:bCs w:val="0"/>
                <w:color w:val="auto"/>
                <w:sz w:val="24"/>
                <w:szCs w:val="24"/>
                <w:highlight w:val="none"/>
                <w:lang w:val="en-US" w:eastAsia="zh-CN"/>
              </w:rPr>
              <w:t>；</w:t>
            </w:r>
          </w:p>
          <w:p w14:paraId="11248B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default"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b/>
                <w:bCs/>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厚植家国情怀，增强民族自信</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传承工匠精神，培育职业操守</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强化法治意识，坚守道德底线</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培养创新精神，激发使命担当</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树立绿色理念，践行社会责任</w:t>
            </w:r>
            <w:r>
              <w:rPr>
                <w:rFonts w:hint="eastAsia" w:ascii="Times New Roman" w:hAnsi="Times New Roman" w:eastAsia="仿宋_GB2312" w:cs="仿宋_GB2312"/>
                <w:b w:val="0"/>
                <w:bCs w:val="0"/>
                <w:color w:val="auto"/>
                <w:sz w:val="24"/>
                <w:szCs w:val="24"/>
                <w:highlight w:val="none"/>
                <w:lang w:val="en-US" w:eastAsia="zh-CN"/>
              </w:rPr>
              <w:t>，</w:t>
            </w:r>
            <w:r>
              <w:rPr>
                <w:rFonts w:hint="default" w:ascii="Times New Roman" w:hAnsi="Times New Roman" w:eastAsia="仿宋_GB2312" w:cs="仿宋_GB2312"/>
                <w:b w:val="0"/>
                <w:bCs w:val="0"/>
                <w:color w:val="auto"/>
                <w:sz w:val="24"/>
                <w:szCs w:val="24"/>
                <w:highlight w:val="none"/>
                <w:lang w:val="en-US" w:eastAsia="zh-CN"/>
              </w:rPr>
              <w:t>推动行业可持续发展的社会责任感。​</w:t>
            </w:r>
          </w:p>
        </w:tc>
        <w:tc>
          <w:tcPr>
            <w:tcW w:w="2458" w:type="dxa"/>
            <w:vAlign w:val="top"/>
          </w:tcPr>
          <w:p w14:paraId="7015EB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详细讲解金属的晶体结构，涵盖晶体与非晶体的区别、晶体结构基础知识、金属实际晶体结构等内容。阐述纯金属的结晶过程，包括冷却曲线与过冷度、结晶过程、结晶后晶粒大小及同素异构转变等。介绍合金的晶体结构与结晶，如合金基本概念、相结构等。阐释碳素钢概念，分析碳和常存元素对钢性能的影响。讲解热处理概念，以及热处理对产品质量、寿命和工艺性能的影响。</w:t>
            </w:r>
          </w:p>
        </w:tc>
        <w:tc>
          <w:tcPr>
            <w:tcW w:w="2042" w:type="dxa"/>
            <w:vAlign w:val="top"/>
          </w:tcPr>
          <w:p w14:paraId="5490E7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掌握碳素钢的概念，以及碳和常存元素对钢性能的影响。掌握碳素钢的分类、牌号、性能及要求。熟悉淬火、退火、正火、回火热处理方法，包括适用范围、处理后性能变化及与冷加工的关系。</w:t>
            </w:r>
          </w:p>
        </w:tc>
      </w:tr>
      <w:tr w14:paraId="38605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1AFB167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Times New Roman" w:hAnsi="Times New Roman" w:eastAsia="仿宋_GB2312" w:cs="仿宋_GB2312"/>
                <w:color w:val="auto"/>
                <w:sz w:val="24"/>
                <w:szCs w:val="24"/>
                <w:highlight w:val="none"/>
                <w:lang w:val="en-US" w:eastAsia="zh-CN"/>
              </w:rPr>
            </w:pPr>
            <w:bookmarkStart w:id="5" w:name="_Toc90734977"/>
            <w:r>
              <w:rPr>
                <w:rFonts w:hint="eastAsia" w:ascii="Times New Roman" w:hAnsi="Times New Roman" w:eastAsia="仿宋_GB2312" w:cs="仿宋_GB2312"/>
                <w:color w:val="auto"/>
                <w:sz w:val="24"/>
                <w:szCs w:val="24"/>
                <w:highlight w:val="none"/>
                <w:lang w:val="en-US" w:eastAsia="zh-CN"/>
              </w:rPr>
              <w:t>3</w:t>
            </w:r>
          </w:p>
        </w:tc>
        <w:tc>
          <w:tcPr>
            <w:tcW w:w="886" w:type="dxa"/>
            <w:vAlign w:val="center"/>
          </w:tcPr>
          <w:p w14:paraId="4110D80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电工电子技术</w:t>
            </w:r>
          </w:p>
        </w:tc>
        <w:tc>
          <w:tcPr>
            <w:tcW w:w="4423" w:type="dxa"/>
            <w:vAlign w:val="top"/>
          </w:tcPr>
          <w:p w14:paraId="08D0FD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b w:val="0"/>
                <w:bCs w:val="0"/>
                <w:color w:val="auto"/>
                <w:sz w:val="24"/>
                <w:szCs w:val="24"/>
                <w:highlight w:val="none"/>
                <w:lang w:val="en-US" w:eastAsia="zh-CN"/>
              </w:rPr>
              <w:t>掌握电路基本定律（欧姆定律、基尔霍夫定律）、直流与交流电路分析方法，理解半导体器件（二极管、三极管）的工作原理及特性；熟悉常用电工电子仪器（万用表、示波器）的工作原理，了解模具设备中电气控制系统的组成与作用；知晓电工电子技术在模具智能制造（如注塑机电气控制）、工业自动化生产线及国防装备精密部件制造中的应用场景。</w:t>
            </w:r>
          </w:p>
          <w:p w14:paraId="0CE451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b w:val="0"/>
                <w:bCs w:val="0"/>
                <w:color w:val="auto"/>
                <w:sz w:val="24"/>
                <w:szCs w:val="24"/>
                <w:highlight w:val="none"/>
                <w:lang w:val="en-US" w:eastAsia="zh-CN"/>
              </w:rPr>
              <w:t>能规范使用电工工具（螺丝刀、剥线钳）与仪器，完成模具设备简单电路的安装、接线与调试；具备识别模具电气故障（如线路短路、元件损坏）的能力，能进行基础维修与故障排除；能结合模具设计需求，运用电工电子知识提出简单电气控制方案，提升实践操作与问题解决能力。</w:t>
            </w:r>
          </w:p>
          <w:p w14:paraId="2A0EF3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b w:val="0"/>
                <w:bCs w:val="0"/>
                <w:color w:val="auto"/>
                <w:sz w:val="24"/>
                <w:szCs w:val="24"/>
                <w:highlight w:val="none"/>
                <w:lang w:val="en-US" w:eastAsia="zh-CN"/>
              </w:rPr>
              <w:t>培养严谨细致的操作习惯，增强安全生产与规范作业意识；提升独立思考能力，能针对电路问题主动探索解决方案，激发创新思维；养成团队协作素养，在电路安装、调试任务中高效沟通，协同完成目标。</w:t>
            </w:r>
          </w:p>
          <w:p w14:paraId="7F52A9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b w:val="0"/>
                <w:bCs w:val="0"/>
                <w:color w:val="auto"/>
                <w:sz w:val="24"/>
                <w:szCs w:val="24"/>
                <w:highlight w:val="none"/>
                <w:lang w:val="en-US" w:eastAsia="zh-CN"/>
              </w:rPr>
              <w:t>结合我国电工电子技术在高端模具领域的突破，厚植家国情怀与民族自豪感；通过规范操作、故障排查等实践，培养精益求精的工匠精神与责任担当；引导学生树立科技报国理念，认识电工电子技术对模具产业升级的重要性，助力制造业高质量发展。</w:t>
            </w:r>
          </w:p>
        </w:tc>
        <w:tc>
          <w:tcPr>
            <w:tcW w:w="2458" w:type="dxa"/>
            <w:vAlign w:val="top"/>
          </w:tcPr>
          <w:p w14:paraId="07B9BC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1.电路的基本概念、欧姆定律、电阻、电容、电感等。元件的特性及计算方法，电路分析的基本方法；</w:t>
            </w:r>
          </w:p>
          <w:p w14:paraId="306CD1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2.磁场的基本概念、磁路及磁性材料等；</w:t>
            </w:r>
          </w:p>
          <w:p w14:paraId="66D94F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3.正弦稳态电路的分析方法；</w:t>
            </w:r>
          </w:p>
          <w:p w14:paraId="5C0D6B2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4.数字电路的基本原理、逻辑门电路、集成芯片等，学习数字系统的设计和应用；</w:t>
            </w:r>
          </w:p>
          <w:p w14:paraId="63B8A62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5.模拟电子技术</w:t>
            </w:r>
            <w:r>
              <w:rPr>
                <w:rFonts w:hint="eastAsia" w:eastAsia="仿宋_GB2312"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介绍半导体器件的工作原理、放大电路分析方法、负反馈技术等；</w:t>
            </w:r>
          </w:p>
          <w:p w14:paraId="54F05D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6.电力电子技术</w:t>
            </w:r>
            <w:r>
              <w:rPr>
                <w:rFonts w:hint="eastAsia" w:eastAsia="仿宋_GB2312"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讲解电力电子器件的特性及应用、变流技术及开关电源设计等，学习电力系统的控制和变换技术；</w:t>
            </w:r>
          </w:p>
          <w:p w14:paraId="7EE641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7.安全用电知识</w:t>
            </w:r>
            <w:r>
              <w:rPr>
                <w:rFonts w:hint="eastAsia" w:eastAsia="仿宋_GB2312"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讲解电气安全的重要性及预防措施，提供常见电气事故的处理方法。</w:t>
            </w:r>
          </w:p>
        </w:tc>
        <w:tc>
          <w:tcPr>
            <w:tcW w:w="2042" w:type="dxa"/>
            <w:vAlign w:val="top"/>
          </w:tcPr>
          <w:p w14:paraId="11D8EF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通过理论与实践的紧密结合、基础知识与技能操作的并重、职业素养与创新能力的同步提升，以及教学方法的多样化和教学质量的持续监控，旨在打造一个全面、高效、创新的学习环境，助力其成长为未来的行业精英。</w:t>
            </w:r>
          </w:p>
        </w:tc>
      </w:tr>
      <w:tr w14:paraId="33FD8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3397ED6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186880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A8AF43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04950D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E7F968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24855D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48CBA9E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3541DE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4</w:t>
            </w:r>
          </w:p>
        </w:tc>
        <w:tc>
          <w:tcPr>
            <w:tcW w:w="886" w:type="dxa"/>
            <w:vAlign w:val="center"/>
          </w:tcPr>
          <w:p w14:paraId="5E0E9A2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429F67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49CD3D2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B3D831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D804E1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4A8694B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EC2D11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冶金智能生产技术概论</w:t>
            </w:r>
          </w:p>
        </w:tc>
        <w:tc>
          <w:tcPr>
            <w:tcW w:w="4423" w:type="dxa"/>
            <w:vAlign w:val="top"/>
          </w:tcPr>
          <w:p w14:paraId="41B9BBE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b w:val="0"/>
                <w:bCs w:val="0"/>
                <w:color w:val="auto"/>
                <w:sz w:val="24"/>
                <w:szCs w:val="24"/>
                <w:highlight w:val="none"/>
                <w:lang w:val="en-US" w:eastAsia="zh-CN"/>
              </w:rPr>
              <w:t>掌握冶金（炼铁、炼钢、轧钢）基础流程，了解智能传感器、数字孪生等技术在冶金中的应用，熟悉冶金智能系统架构，明晰行业绿色低碳与智能化发展趋势。</w:t>
            </w:r>
          </w:p>
          <w:p w14:paraId="5A2129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kern w:val="2"/>
                <w:sz w:val="24"/>
                <w:szCs w:val="24"/>
                <w:highlight w:val="none"/>
                <w:lang w:val="en-US" w:eastAsia="zh-CN" w:bidi="ar-SA"/>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b w:val="0"/>
                <w:bCs w:val="0"/>
                <w:color w:val="auto"/>
                <w:sz w:val="24"/>
                <w:szCs w:val="24"/>
                <w:highlight w:val="none"/>
                <w:lang w:val="en-US" w:eastAsia="zh-CN"/>
              </w:rPr>
              <w:t>能识别冶金智能生产关键环节，初步分析智能系统数据，具备运用基础智能工具辅助优化生产参数的能力，可参与简单冶金智能项目方案讨论。</w:t>
            </w:r>
          </w:p>
          <w:p w14:paraId="13A17F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b w:val="0"/>
                <w:bCs w:val="0"/>
                <w:color w:val="auto"/>
                <w:sz w:val="24"/>
                <w:szCs w:val="24"/>
                <w:highlight w:val="none"/>
                <w:lang w:val="en-US" w:eastAsia="zh-CN"/>
              </w:rPr>
              <w:t>养成严谨的数据思维与创新意识，树立安全生产与环保理念，提升适应冶金行业智能化转型的学习能力，培养团队协作与技术沟通素养。</w:t>
            </w:r>
          </w:p>
          <w:p w14:paraId="69179BB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b w:val="0"/>
                <w:bCs w:val="0"/>
                <w:color w:val="auto"/>
                <w:sz w:val="24"/>
                <w:szCs w:val="24"/>
                <w:highlight w:val="none"/>
                <w:lang w:val="en-US" w:eastAsia="zh-CN"/>
              </w:rPr>
              <w:t>通过我国冶金智能化成就案例，厚植家国情怀；传承冶金人攻坚克难精神，强化科技自立自强意识，引导学生践行绿色制造与产业报国使命。</w:t>
            </w:r>
          </w:p>
        </w:tc>
        <w:tc>
          <w:tcPr>
            <w:tcW w:w="2458" w:type="dxa"/>
            <w:vAlign w:val="top"/>
          </w:tcPr>
          <w:p w14:paraId="7AF83B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分析采矿、选矿、冶炼、轧制等冶金生产主要环节的智能化改造方案，如智能采矿系统、自动化选矿流程、智能冶炼控制技术、高精度轧制自动化等。讲解冶金智能制造系统的集成架构，包括数据采集、传输、处理和决策系统，以及 MES（制造执行系统）、ERP（企业资源计划系统）在冶金企业的应用。阐述人工智能算法（如机器学习、深度学习）在冶金生产过程优化、质量控制、故障诊断中的应用。</w:t>
            </w:r>
          </w:p>
        </w:tc>
        <w:tc>
          <w:tcPr>
            <w:tcW w:w="2042" w:type="dxa"/>
            <w:vAlign w:val="top"/>
          </w:tcPr>
          <w:p w14:paraId="0F0D240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采用讲授法、案例分析法、小组讨论法等多种教学方法相结合，注重理论与实际案例的结合，提升学生学习兴趣和参与度。运用多媒体教学资源、虚拟仿真实验等现代化教学手段，直观展示冶金智能生产技术的原理和应用场景。</w:t>
            </w:r>
          </w:p>
        </w:tc>
      </w:tr>
      <w:tr w14:paraId="72D8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5305705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5</w:t>
            </w:r>
          </w:p>
        </w:tc>
        <w:tc>
          <w:tcPr>
            <w:tcW w:w="886" w:type="dxa"/>
            <w:vAlign w:val="center"/>
          </w:tcPr>
          <w:p w14:paraId="57CAD16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机械基础</w:t>
            </w:r>
          </w:p>
        </w:tc>
        <w:tc>
          <w:tcPr>
            <w:tcW w:w="4423" w:type="dxa"/>
            <w:vAlign w:val="top"/>
          </w:tcPr>
          <w:p w14:paraId="61DF34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color w:val="auto"/>
                <w:sz w:val="24"/>
                <w:szCs w:val="24"/>
                <w:highlight w:val="none"/>
                <w:lang w:val="en-US" w:eastAsia="zh-CN"/>
              </w:rPr>
              <w:t>理解机械运动、力学、热力学的基本原理，掌握力、力矩、动力学、静力学等核心概念；掌握机械工程基础知识</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熟悉常见机械零件的结构特点、功能作用及选型依据；了解机械设计相关行业标准。​</w:t>
            </w:r>
          </w:p>
          <w:p w14:paraId="757112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color w:val="auto"/>
                <w:sz w:val="24"/>
                <w:szCs w:val="24"/>
                <w:highlight w:val="none"/>
                <w:lang w:val="en-US" w:eastAsia="zh-CN"/>
              </w:rPr>
              <w:t>能运用力学、热力学原理，分析简单机械系统的受力状态、运动规律及能量转换过程，识别潜在设计问题；具备基本机械设计能力，可根据设计需求完成机械零件的结构设计、参数计算；能结合机械传动、机械结构知识，对简单机械装置进行方案设计与优化，确保满足功能要求</w:t>
            </w:r>
            <w:r>
              <w:rPr>
                <w:rFonts w:hint="eastAsia" w:ascii="Times New Roman" w:hAnsi="Times New Roman" w:cs="仿宋_GB2312"/>
                <w:color w:val="auto"/>
                <w:sz w:val="24"/>
                <w:szCs w:val="24"/>
                <w:highlight w:val="none"/>
                <w:lang w:val="en-US" w:eastAsia="zh-CN"/>
              </w:rPr>
              <w:t>。</w:t>
            </w:r>
          </w:p>
          <w:p w14:paraId="156C9C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color w:val="auto"/>
                <w:sz w:val="24"/>
                <w:szCs w:val="24"/>
                <w:highlight w:val="none"/>
                <w:lang w:val="en-US" w:eastAsia="zh-CN"/>
              </w:rPr>
              <w:t>养成严谨规范的工程设计习惯，注重机械设计中的安全性、可靠性与经济性，树立“细节决定质量”的设计意识；培养团队协作能力，在设计任务中可与工艺、制造等岗位人员有效沟通，协调设计需求与生产可行性，高效推进项目落地。​</w:t>
            </w:r>
          </w:p>
          <w:p w14:paraId="5D08CDE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color w:val="auto"/>
                <w:sz w:val="24"/>
                <w:szCs w:val="24"/>
                <w:highlight w:val="none"/>
                <w:lang w:val="en-US" w:eastAsia="zh-CN"/>
              </w:rPr>
              <w:t>结合我国机械工程领域的重大成就，激发学生的专业自豪感与民族自信心，树立投身机械行业的职业理想；强化工匠精神，引导学生认识机械设计对产品质量的核心影响，培养精益求精、追求卓越的职业态度；引导学生理解机械工程在“制造强国” 战略中的基础支撑作用，认识到高质量机械装备对国家工业安全、经济发展的重要意义，树立以技术助力国家制造业升级的使命感。</w:t>
            </w:r>
          </w:p>
        </w:tc>
        <w:tc>
          <w:tcPr>
            <w:tcW w:w="2458" w:type="dxa"/>
            <w:vAlign w:val="top"/>
          </w:tcPr>
          <w:p w14:paraId="0F766F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课程内容涵盖了力、力矩、力的平衡、动力学、静力学等基本概念。直线运动、曲线运动、旋转运动等运动形式及其描述方法。机械结构的分类和特点。常见机械机构的原理、结构和工作原理，如齿轮传动、连杆机构等。</w:t>
            </w:r>
          </w:p>
        </w:tc>
        <w:tc>
          <w:tcPr>
            <w:tcW w:w="2042" w:type="dxa"/>
            <w:vAlign w:val="top"/>
          </w:tcPr>
          <w:p w14:paraId="3F0157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strike/>
                <w:color w:val="A4A4A4"/>
                <w:sz w:val="24"/>
                <w:szCs w:val="24"/>
                <w:highlight w:val="none"/>
                <w:shd w:val="clear"/>
                <w:lang w:val="en-US" w:eastAsia="zh-CN"/>
              </w:rPr>
            </w:pPr>
            <w:r>
              <w:rPr>
                <w:rFonts w:hint="eastAsia" w:ascii="Times New Roman" w:hAnsi="Times New Roman" w:eastAsia="仿宋_GB2312" w:cs="仿宋_GB2312"/>
                <w:color w:val="auto"/>
                <w:sz w:val="24"/>
                <w:szCs w:val="24"/>
                <w:highlight w:val="none"/>
                <w:lang w:val="en-US" w:eastAsia="zh-CN"/>
              </w:rPr>
              <w:t>教师需采用理论结合模型演示的教学方式，通过机械零件模型、传动机构动画讲解力学原理与机械结构；设计简单机械装置设计项目，示范零件结构设计、参数计算流程，结合行业标准引导学生关注设计安全性与经济性。学生按时完成机械受力分析、零件设计任务，主动探索机械设计软件功能与零件选型依据；课后参与机械装置优化讨论，记录设计思路与改进方案，培养规范工程设计习惯与团队协作能力。</w:t>
            </w:r>
          </w:p>
        </w:tc>
      </w:tr>
      <w:tr w14:paraId="5EE30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2A991A4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6</w:t>
            </w:r>
          </w:p>
        </w:tc>
        <w:tc>
          <w:tcPr>
            <w:tcW w:w="886" w:type="dxa"/>
            <w:vAlign w:val="center"/>
          </w:tcPr>
          <w:p w14:paraId="26C9DBF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AutoCAD机械制图</w:t>
            </w:r>
          </w:p>
        </w:tc>
        <w:tc>
          <w:tcPr>
            <w:tcW w:w="4423" w:type="dxa"/>
            <w:shd w:val="clear" w:color="auto" w:fill="auto"/>
            <w:vAlign w:val="top"/>
          </w:tcPr>
          <w:p w14:paraId="52310A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b w:val="0"/>
                <w:bCs w:val="0"/>
                <w:color w:val="auto"/>
                <w:sz w:val="24"/>
                <w:szCs w:val="24"/>
                <w:highlight w:val="none"/>
                <w:lang w:val="en-US" w:eastAsia="zh-CN"/>
              </w:rPr>
              <w:t>掌握正投影法图示空间物体的原理与方法，熟悉机械制图国家标准及相关规定；理解识读、绘制机械图样（含零件图、简单装配图）的基本流程与规范；了解投影的原理及机械图样表达特点；掌握AutoCAD软件的基本知识、常用功能及机械图样绘制编辑操作逻辑。</w:t>
            </w:r>
          </w:p>
          <w:p w14:paraId="067BFE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b w:val="0"/>
                <w:bCs w:val="0"/>
                <w:color w:val="auto"/>
                <w:sz w:val="24"/>
                <w:szCs w:val="24"/>
                <w:highlight w:val="none"/>
                <w:lang w:val="en-US" w:eastAsia="zh-CN"/>
              </w:rPr>
              <w:t>能独立识读和绘制中等复杂零件图样，初步识读第三角投影机械图样；能识读中等复杂装配图，完成简单装配图绘制；能运用AutoCAD软件高效绘制、编辑中等复杂机械图样，解决绘图中的常见问题。</w:t>
            </w:r>
          </w:p>
          <w:p w14:paraId="14528B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b w:val="0"/>
                <w:bCs w:val="0"/>
                <w:color w:val="auto"/>
                <w:sz w:val="24"/>
                <w:szCs w:val="24"/>
                <w:highlight w:val="none"/>
                <w:lang w:val="en-US" w:eastAsia="zh-CN"/>
              </w:rPr>
              <w:t>培养严谨细致的绘图习惯，提升图样表达的准确性与规范性；增强空间想象与逻辑分析能力，提高解决机械制图实际问题的效率；养成自主学习与团队协作意识，适应模具设计与制造行业的工作需求。</w:t>
            </w:r>
          </w:p>
          <w:p w14:paraId="4A7517A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b w:val="0"/>
                <w:bCs w:val="0"/>
                <w:color w:val="auto"/>
                <w:sz w:val="24"/>
                <w:szCs w:val="24"/>
                <w:highlight w:val="none"/>
                <w:lang w:val="en-US" w:eastAsia="zh-CN"/>
              </w:rPr>
              <w:t>强化“工匠精神”，树立对机械制图标准的敬畏心与职业责任感；渗透“精益求精”的行业价值观，培养追求卓越、质量为先的职业操守；结合国家标准学习，增强学生的规则意识与国家认同，助力培养符合行业规范的模具专业人才。</w:t>
            </w:r>
          </w:p>
        </w:tc>
        <w:tc>
          <w:tcPr>
            <w:tcW w:w="2458" w:type="dxa"/>
            <w:shd w:val="clear" w:color="auto" w:fill="auto"/>
            <w:vAlign w:val="top"/>
          </w:tcPr>
          <w:p w14:paraId="5EB376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1.AutoCAD制图基础；</w:t>
            </w:r>
          </w:p>
          <w:p w14:paraId="596AD9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2.二维和三维图形的绘制；</w:t>
            </w:r>
          </w:p>
          <w:p w14:paraId="5F4A27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3.文字、表格、尺寸标注；</w:t>
            </w:r>
          </w:p>
          <w:p w14:paraId="678284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4.样板图的创建；</w:t>
            </w:r>
          </w:p>
          <w:p w14:paraId="67C8AD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5.机械标准件绘制；</w:t>
            </w:r>
          </w:p>
          <w:p w14:paraId="5D0717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6.轴测图绘制；</w:t>
            </w:r>
          </w:p>
          <w:p w14:paraId="6C907C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7.机械常用零件图绘制；</w:t>
            </w:r>
          </w:p>
          <w:p w14:paraId="357CD1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8.装配图绘制；</w:t>
            </w:r>
          </w:p>
          <w:p w14:paraId="4EE949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9.三维机械实体、三维装配图绘制；</w:t>
            </w:r>
          </w:p>
          <w:p w14:paraId="0DA65F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10.三维实体绘制二维图形；</w:t>
            </w:r>
          </w:p>
        </w:tc>
        <w:tc>
          <w:tcPr>
            <w:tcW w:w="2042" w:type="dxa"/>
            <w:shd w:val="clear" w:color="auto" w:fill="auto"/>
            <w:vAlign w:val="top"/>
          </w:tcPr>
          <w:p w14:paraId="2089C8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通过系统的学习，使学生掌握AutoCAD机械制图的基础知识与操作技能，能够熟练运用AutoCAD软件进行二维图形绘制、三维建模及图纸输出等工作，为后续的工程设计与制造打下坚实基础。</w:t>
            </w:r>
          </w:p>
        </w:tc>
      </w:tr>
      <w:tr w14:paraId="7CCB8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7B18694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49CB7A9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27EFE2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1122EF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270E8B0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2F22BA0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EEA5D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3E9FA6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15C2B56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7</w:t>
            </w:r>
          </w:p>
        </w:tc>
        <w:tc>
          <w:tcPr>
            <w:tcW w:w="886" w:type="dxa"/>
            <w:vAlign w:val="center"/>
          </w:tcPr>
          <w:p w14:paraId="3F218CE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B6018C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1D55BC0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53F248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F1D3B5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A335E0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2EB36F1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169BC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自动控制原理</w:t>
            </w:r>
          </w:p>
        </w:tc>
        <w:tc>
          <w:tcPr>
            <w:tcW w:w="4423" w:type="dxa"/>
            <w:vAlign w:val="top"/>
          </w:tcPr>
          <w:p w14:paraId="06FB00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b w:val="0"/>
                <w:bCs w:val="0"/>
                <w:color w:val="auto"/>
                <w:sz w:val="24"/>
                <w:szCs w:val="24"/>
                <w:highlight w:val="none"/>
                <w:lang w:val="en-US" w:eastAsia="zh-CN"/>
              </w:rPr>
              <w:t>系统掌握自动控制系统的基本组成结构与核心概念，理解对控制系统</w:t>
            </w:r>
            <w:r>
              <w:rPr>
                <w:rFonts w:hint="eastAsia" w:eastAsia="仿宋_GB2312" w:cs="仿宋_GB2312"/>
                <w:b w:val="0"/>
                <w:bCs w:val="0"/>
                <w:color w:val="auto"/>
                <w:sz w:val="24"/>
                <w:szCs w:val="24"/>
                <w:highlight w:val="none"/>
                <w:lang w:val="en-US" w:eastAsia="zh-CN"/>
              </w:rPr>
              <w:t>“</w:t>
            </w:r>
            <w:r>
              <w:rPr>
                <w:rFonts w:hint="eastAsia" w:ascii="Times New Roman" w:hAnsi="Times New Roman" w:eastAsia="仿宋_GB2312" w:cs="仿宋_GB2312"/>
                <w:b w:val="0"/>
                <w:bCs w:val="0"/>
                <w:color w:val="auto"/>
                <w:sz w:val="24"/>
                <w:szCs w:val="24"/>
                <w:highlight w:val="none"/>
                <w:lang w:val="en-US" w:eastAsia="zh-CN"/>
              </w:rPr>
              <w:t>稳、准、快</w:t>
            </w:r>
            <w:r>
              <w:rPr>
                <w:rFonts w:hint="eastAsia" w:eastAsia="仿宋_GB2312" w:cs="仿宋_GB2312"/>
                <w:b w:val="0"/>
                <w:bCs w:val="0"/>
                <w:color w:val="auto"/>
                <w:sz w:val="24"/>
                <w:szCs w:val="24"/>
                <w:highlight w:val="none"/>
                <w:lang w:val="en-US" w:eastAsia="zh-CN"/>
              </w:rPr>
              <w:t>”</w:t>
            </w:r>
            <w:r>
              <w:rPr>
                <w:rFonts w:hint="eastAsia" w:ascii="Times New Roman" w:hAnsi="Times New Roman" w:eastAsia="仿宋_GB2312" w:cs="仿宋_GB2312"/>
                <w:b w:val="0"/>
                <w:bCs w:val="0"/>
                <w:color w:val="auto"/>
                <w:sz w:val="24"/>
                <w:szCs w:val="24"/>
                <w:highlight w:val="none"/>
                <w:lang w:val="en-US" w:eastAsia="zh-CN"/>
              </w:rPr>
              <w:t>的基本要求。深入掌握控制系统数学模型的建立方法，包括微分方程、传递函数和系统框图的建立与转换。完整掌握线性系统时域分析、根轨迹分析和频域分析的基本原理与方法，重点掌握系统稳定性判据及其分析方法。</w:t>
            </w:r>
          </w:p>
          <w:p w14:paraId="3A8DE4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b w:val="0"/>
                <w:bCs w:val="0"/>
                <w:color w:val="auto"/>
                <w:sz w:val="24"/>
                <w:szCs w:val="24"/>
                <w:highlight w:val="none"/>
                <w:lang w:val="en-US" w:eastAsia="zh-CN"/>
              </w:rPr>
              <w:t>能够建立典型环节和简单控制系统的数学模型，具备运用时域法、根轨迹法和频域法对线性系统进行性能分析和稳定性判断的能力。初步掌握系统校正方法，能够根据性能指标要求设计PID校正装置，并运用MATLAB/Simulink等工具进行系统仿真与验证。</w:t>
            </w:r>
          </w:p>
          <w:p w14:paraId="295FD10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b w:val="0"/>
                <w:bCs w:val="0"/>
                <w:color w:val="auto"/>
                <w:sz w:val="24"/>
                <w:szCs w:val="24"/>
                <w:highlight w:val="none"/>
                <w:lang w:val="en-US" w:eastAsia="zh-CN"/>
              </w:rPr>
              <w:t>培养学生系统思维和辩证思维能力，建立从全局角度分析问题的工程观念。培养严谨求实的科学态度和精益求精的工程素养，在系统建模、计算分析和仿真验证中追求精确性。提升自主学习和解决复杂工程问题的能力。</w:t>
            </w:r>
          </w:p>
          <w:p w14:paraId="2F5D75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b w:val="0"/>
                <w:bCs w:val="0"/>
                <w:color w:val="auto"/>
                <w:sz w:val="24"/>
                <w:szCs w:val="24"/>
                <w:highlight w:val="none"/>
                <w:lang w:val="en-US" w:eastAsia="zh-CN"/>
              </w:rPr>
              <w:t>通过我国在航天、高铁等重大工程中的控制技术应用案例，增强科技自信，激发报国情怀。在系统分析与设计中培养学生系统观念和全局意识，理解局部与整体的辩证关系。通过</w:t>
            </w:r>
            <w:r>
              <w:rPr>
                <w:rFonts w:hint="eastAsia" w:eastAsia="仿宋_GB2312" w:cs="仿宋_GB2312"/>
                <w:b w:val="0"/>
                <w:bCs w:val="0"/>
                <w:color w:val="auto"/>
                <w:sz w:val="24"/>
                <w:szCs w:val="24"/>
                <w:highlight w:val="none"/>
                <w:lang w:val="en-US" w:eastAsia="zh-CN"/>
              </w:rPr>
              <w:t>“</w:t>
            </w:r>
            <w:r>
              <w:rPr>
                <w:rFonts w:hint="eastAsia" w:ascii="Times New Roman" w:hAnsi="Times New Roman" w:eastAsia="仿宋_GB2312" w:cs="仿宋_GB2312"/>
                <w:b w:val="0"/>
                <w:bCs w:val="0"/>
                <w:color w:val="auto"/>
                <w:sz w:val="24"/>
                <w:szCs w:val="24"/>
                <w:highlight w:val="none"/>
                <w:lang w:val="en-US" w:eastAsia="zh-CN"/>
              </w:rPr>
              <w:t>反馈</w:t>
            </w:r>
            <w:r>
              <w:rPr>
                <w:rFonts w:hint="eastAsia" w:eastAsia="仿宋_GB2312" w:cs="仿宋_GB2312"/>
                <w:b w:val="0"/>
                <w:bCs w:val="0"/>
                <w:color w:val="auto"/>
                <w:sz w:val="24"/>
                <w:szCs w:val="24"/>
                <w:highlight w:val="none"/>
                <w:lang w:val="en-US" w:eastAsia="zh-CN"/>
              </w:rPr>
              <w:t>”</w:t>
            </w:r>
            <w:r>
              <w:rPr>
                <w:rFonts w:hint="eastAsia" w:ascii="Times New Roman" w:hAnsi="Times New Roman" w:eastAsia="仿宋_GB2312" w:cs="仿宋_GB2312"/>
                <w:b w:val="0"/>
                <w:bCs w:val="0"/>
                <w:color w:val="auto"/>
                <w:sz w:val="24"/>
                <w:szCs w:val="24"/>
                <w:highlight w:val="none"/>
                <w:lang w:val="en-US" w:eastAsia="zh-CN"/>
              </w:rPr>
              <w:t>原理引导学生树立自我反思、持续改进的人生观，培养守正创新、精益求精的职业品格。</w:t>
            </w:r>
          </w:p>
        </w:tc>
        <w:tc>
          <w:tcPr>
            <w:tcW w:w="2458" w:type="dxa"/>
            <w:vAlign w:val="top"/>
          </w:tcPr>
          <w:p w14:paraId="31F3EF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讲解控制系统的基本概念，包括被控对象、控制装置、输入量、输出量等，分析开环控制系统和闭环控制系统的结构与工作原理。阐述建立控制系统数学模型的方法，包括通过机理分析建立微分方程，以及传递函数的定义、性质和求解。介绍频率特性的基本概念，包括幅频特性、相频特性，以及极坐标图（Nyquist 图）和对数坐标图（Bode 图）的绘制。</w:t>
            </w:r>
          </w:p>
        </w:tc>
        <w:tc>
          <w:tcPr>
            <w:tcW w:w="2042" w:type="dxa"/>
            <w:vAlign w:val="top"/>
          </w:tcPr>
          <w:p w14:paraId="530200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采用讲授法系统讲解理论知识，结合实际案例分析，帮助学生理解抽象概念；运用启发式教学，引导学生思考问题、解决问题。引入实验教学和仿真教学，通过 MATLAB 等工具进行控制系统的建模、分析与仿真，增强学生实践能力；组织小组讨论，促进学生之间的交流与合作。</w:t>
            </w:r>
          </w:p>
        </w:tc>
      </w:tr>
      <w:tr w14:paraId="6F894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03C9CE7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8</w:t>
            </w:r>
          </w:p>
        </w:tc>
        <w:tc>
          <w:tcPr>
            <w:tcW w:w="886" w:type="dxa"/>
            <w:vAlign w:val="center"/>
          </w:tcPr>
          <w:p w14:paraId="0E5EAD5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工业企业生产现场管理</w:t>
            </w:r>
          </w:p>
        </w:tc>
        <w:tc>
          <w:tcPr>
            <w:tcW w:w="4423" w:type="dxa"/>
            <w:vAlign w:val="top"/>
          </w:tcPr>
          <w:p w14:paraId="2641D7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color w:val="auto"/>
                <w:sz w:val="24"/>
                <w:szCs w:val="24"/>
                <w:highlight w:val="none"/>
                <w:lang w:val="en-US" w:eastAsia="zh-CN"/>
              </w:rPr>
              <w:t>掌握企业管理的核心模块及基本原理；了解现代企业组织架构与运营流程；熟悉企业管理工具在制造业的应用。</w:t>
            </w:r>
          </w:p>
          <w:p w14:paraId="34AEA6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color w:val="auto"/>
                <w:sz w:val="24"/>
                <w:szCs w:val="24"/>
                <w:highlight w:val="none"/>
                <w:lang w:val="en-US" w:eastAsia="zh-CN"/>
              </w:rPr>
              <w:t>能够运用管理工具分析企业生产效率问题；具备制定简单生产计划或质量改进方案的能力；能理解企业财务报表中的核心指标，辅助决策。</w:t>
            </w:r>
          </w:p>
          <w:p w14:paraId="55605A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color w:val="auto"/>
                <w:sz w:val="24"/>
                <w:szCs w:val="24"/>
                <w:highlight w:val="none"/>
                <w:lang w:val="en-US" w:eastAsia="zh-CN"/>
              </w:rPr>
              <w:t>培养企业全局思维与资源整合意识，树立 “管理服务于企业战略” 的理念；增强团队协作中的沟通协调能力与责任担当。</w:t>
            </w:r>
          </w:p>
          <w:p w14:paraId="69BA9B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color w:val="auto"/>
                <w:sz w:val="24"/>
                <w:szCs w:val="24"/>
                <w:highlight w:val="none"/>
                <w:lang w:val="en-US" w:eastAsia="zh-CN"/>
              </w:rPr>
              <w:t>结合我国优秀制造企业的管理案例，展现中国特色企业管理模式优势，增强民族自信；强调企业社会责任引导学生树立“企业发展与社会贡献并重”的价值观。</w:t>
            </w:r>
          </w:p>
        </w:tc>
        <w:tc>
          <w:tcPr>
            <w:tcW w:w="2458" w:type="dxa"/>
            <w:vAlign w:val="top"/>
          </w:tcPr>
          <w:p w14:paraId="37A6CDB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课程包含四大模块：一是基础理论，讲解企业管理原理、组织架构、运营流程；二是核心模块，涵盖生产管理、人力资源管理、财务管理、质量管理（ISO 9001）；三是工具应用，学习 ERP 系统操作、6S 管理实施、SWOT 分析方法；四是案例分析，剖析制造业企业管理成功与失败案例，开展管理方案设计。</w:t>
            </w:r>
          </w:p>
        </w:tc>
        <w:tc>
          <w:tcPr>
            <w:tcW w:w="2042" w:type="dxa"/>
            <w:vAlign w:val="top"/>
          </w:tcPr>
          <w:p w14:paraId="6F304C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教师需采用“案例教学+角色扮演”模式，以真实企业案例为素材，拆解管理决策逻辑；组织“企业管理沙盘模拟”“生产计划制定”小组任务，模拟企业运营场景；邀请企业管理者分享实战经验，解答学生疑问。学生需深入分析案例中的管理问题，提交改进方案报告；积极参与沙盘模拟，承担不同管理角色；课后调研优秀制造企业管理模式，撰写对比分析报告，提炼可借鉴经验。</w:t>
            </w:r>
          </w:p>
        </w:tc>
      </w:tr>
      <w:tr w14:paraId="343FC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77D6EC5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9</w:t>
            </w:r>
          </w:p>
        </w:tc>
        <w:tc>
          <w:tcPr>
            <w:tcW w:w="886" w:type="dxa"/>
            <w:vAlign w:val="center"/>
          </w:tcPr>
          <w:p w14:paraId="20713D4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可编程控制技术</w:t>
            </w:r>
          </w:p>
        </w:tc>
        <w:tc>
          <w:tcPr>
            <w:tcW w:w="4423" w:type="dxa"/>
            <w:vAlign w:val="top"/>
          </w:tcPr>
          <w:p w14:paraId="2B288B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color w:val="auto"/>
                <w:sz w:val="24"/>
                <w:szCs w:val="24"/>
                <w:highlight w:val="none"/>
                <w:lang w:val="en-US" w:eastAsia="zh-CN"/>
              </w:rPr>
              <w:t>理解PLC（可编程逻辑控制器）的工作原理、编程语言、I/O地址分配逻辑，以及人机交互界面（HMI）的设计规范与数据交互原理；熟悉电机的控制方式，掌握通过工控软件对电机进行参数配置与程序关联的技术原理；了解生产过程参数监控的核心逻辑、设备程序编制的调试流程及工控系统的安全操作规范。​</w:t>
            </w:r>
          </w:p>
          <w:p w14:paraId="60D556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color w:val="auto"/>
                <w:sz w:val="24"/>
                <w:szCs w:val="24"/>
                <w:highlight w:val="none"/>
                <w:lang w:val="en-US" w:eastAsia="zh-CN"/>
              </w:rPr>
              <w:t>具备通过工控软件对PLC进行程序编制的能力；可协同完成PLC、人机交互界面、电机的联动调试，通过工控软件监控设备运行状态，定位并解决简单的程序逻辑错误或参数配置问题。</w:t>
            </w:r>
          </w:p>
          <w:p w14:paraId="12C8DE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color w:val="auto"/>
                <w:sz w:val="24"/>
                <w:szCs w:val="24"/>
                <w:highlight w:val="none"/>
                <w:lang w:val="en-US" w:eastAsia="zh-CN"/>
              </w:rPr>
              <w:t>养成规范化的工控操作习惯，严格遵循软件操作流程与设备安全规程，规避系统故障风险；提升系统思维与问题解决能力，面对参数设置或程序调试问题时，能从软硬件联动视角分析原因，高效制定解决方案</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增强细节把控意识，在参数设定、程序编制中注重数据准确性与逻辑严谨性，确保设备运行稳定与生产质量达标；​</w:t>
            </w:r>
          </w:p>
          <w:p w14:paraId="390566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color w:val="auto"/>
                <w:sz w:val="24"/>
                <w:szCs w:val="24"/>
                <w:highlight w:val="none"/>
                <w:lang w:val="en-US" w:eastAsia="zh-CN"/>
              </w:rPr>
              <w:t>结合我国工业控制系统在智能制造领域的应用成果，激发学生对工控领域的专业认同感与行业使命感；强化“精益求精”的工匠精神，引导学生认识工控软件操作与设备程序编制</w:t>
            </w:r>
            <w:r>
              <w:rPr>
                <w:rFonts w:hint="eastAsia" w:ascii="Times New Roman" w:hAnsi="Times New Roman" w:cs="仿宋_GB2312"/>
                <w:color w:val="auto"/>
                <w:sz w:val="24"/>
                <w:szCs w:val="24"/>
                <w:highlight w:val="none"/>
                <w:lang w:val="en-US" w:eastAsia="zh-CN"/>
              </w:rPr>
              <w:t>是严谨的工作态度；</w:t>
            </w:r>
            <w:r>
              <w:rPr>
                <w:rFonts w:hint="eastAsia" w:ascii="Times New Roman" w:hAnsi="Times New Roman" w:eastAsia="仿宋_GB2312" w:cs="仿宋_GB2312"/>
                <w:color w:val="auto"/>
                <w:sz w:val="24"/>
                <w:szCs w:val="24"/>
                <w:highlight w:val="none"/>
                <w:lang w:val="en-US" w:eastAsia="zh-CN"/>
              </w:rPr>
              <w:t>引导学生理解工业控制技术对“制造强国”战略的核心支撑作用，树立以技术服务国家制造业发展的理想信念。</w:t>
            </w:r>
          </w:p>
        </w:tc>
        <w:tc>
          <w:tcPr>
            <w:tcW w:w="2458" w:type="dxa"/>
            <w:vAlign w:val="top"/>
          </w:tcPr>
          <w:p w14:paraId="27A061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电气控制系统的工作原理，常用低压电器的结构特点及应用；PLC的组成、结构、原理和选型方法；PLC的基本指令及其应用；PLC与工业机器人通信；PLC、人机交互界面、电机等设备的程序编制、单元功能调试；安全生产知识与技能</w:t>
            </w:r>
            <w:r>
              <w:rPr>
                <w:rFonts w:hint="eastAsia" w:ascii="Times New Roman" w:hAnsi="Times New Roman" w:cs="仿宋_GB2312"/>
                <w:color w:val="auto"/>
                <w:sz w:val="24"/>
                <w:szCs w:val="24"/>
                <w:highlight w:val="none"/>
                <w:lang w:val="en-US" w:eastAsia="zh-CN"/>
              </w:rPr>
              <w:t>。</w:t>
            </w:r>
          </w:p>
        </w:tc>
        <w:tc>
          <w:tcPr>
            <w:tcW w:w="2042" w:type="dxa"/>
            <w:vAlign w:val="top"/>
          </w:tcPr>
          <w:p w14:paraId="7C80909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教师教学方法：采用“案例驱动 + 仿真模拟 + 真机调试” 教学，以典型案例为载体，拆解 PLC 程序逻辑与 HMI 设计要点；利用 PLC 仿真软件让学生先验证程序正确性，再通过真机（PLC 设备、电机、HMI 屏）开展联动调试，重点讲解 I/O 地址分配与信号交互逻辑；学生学习</w:t>
            </w:r>
            <w:r>
              <w:rPr>
                <w:rFonts w:hint="eastAsia" w:ascii="Times New Roman" w:hAnsi="Times New Roman" w:cs="仿宋_GB2312"/>
                <w:color w:val="auto"/>
                <w:sz w:val="24"/>
                <w:szCs w:val="24"/>
                <w:highlight w:val="none"/>
                <w:lang w:val="en-US" w:eastAsia="zh-CN"/>
              </w:rPr>
              <w:t>需</w:t>
            </w:r>
            <w:r>
              <w:rPr>
                <w:rFonts w:hint="eastAsia" w:ascii="Times New Roman" w:hAnsi="Times New Roman" w:eastAsia="仿宋_GB2312" w:cs="仿宋_GB2312"/>
                <w:color w:val="auto"/>
                <w:sz w:val="24"/>
                <w:szCs w:val="24"/>
                <w:highlight w:val="none"/>
                <w:lang w:val="en-US" w:eastAsia="zh-CN"/>
              </w:rPr>
              <w:t>熟练掌握至少一种工控软件的操作，能独立完成 PLC 程序编制与 HMI 界面设计；按时完成 “PLC - 电机 - HMI” 联动调试任务，提交程序文件与调试记录（含故障现象、排查步骤、解决方法）；主动学习 PLC 与工业机器人通信协议，课后尝试搭建简单的通信链路，验证数据交互稳定性。</w:t>
            </w:r>
          </w:p>
        </w:tc>
      </w:tr>
      <w:bookmarkEnd w:id="4"/>
    </w:tbl>
    <w:p w14:paraId="09564554">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2.专业核心课程</w:t>
      </w:r>
      <w:bookmarkEnd w:id="5"/>
    </w:p>
    <w:p w14:paraId="43C24DC8">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专业核心课是面向智能设备操作员、工艺工程师、设备维护工程师、智能制造系统集成工程师、质量检测专员等岗位（群），结合</w:t>
      </w:r>
      <w:r>
        <w:rPr>
          <w:rFonts w:hint="eastAsia" w:eastAsia="仿宋_GB2312" w:cs="仿宋_GB2312"/>
          <w:color w:val="auto"/>
          <w:sz w:val="32"/>
          <w:szCs w:val="32"/>
          <w:highlight w:val="none"/>
          <w:lang w:val="en-US" w:eastAsia="zh-CN"/>
        </w:rPr>
        <w:t>金属智能加工技术</w:t>
      </w:r>
      <w:r>
        <w:rPr>
          <w:rFonts w:hint="eastAsia" w:ascii="Times New Roman" w:hAnsi="Times New Roman" w:eastAsia="仿宋_GB2312" w:cs="仿宋_GB2312"/>
          <w:color w:val="auto"/>
          <w:sz w:val="32"/>
          <w:szCs w:val="32"/>
          <w:highlight w:val="none"/>
          <w:lang w:val="en-US" w:eastAsia="zh-CN"/>
        </w:rPr>
        <w:t>专业的就业岗位，建立</w:t>
      </w:r>
      <w:r>
        <w:rPr>
          <w:rFonts w:hint="eastAsia" w:eastAsia="仿宋_GB2312" w:cs="仿宋_GB2312"/>
          <w:color w:val="auto"/>
          <w:sz w:val="32"/>
          <w:szCs w:val="32"/>
          <w:highlight w:val="none"/>
          <w:lang w:val="en-US" w:eastAsia="zh-CN"/>
        </w:rPr>
        <w:t>金属智能加工技术</w:t>
      </w:r>
      <w:r>
        <w:rPr>
          <w:rFonts w:hint="eastAsia" w:ascii="Times New Roman" w:hAnsi="Times New Roman" w:eastAsia="仿宋_GB2312" w:cs="仿宋_GB2312"/>
          <w:color w:val="auto"/>
          <w:sz w:val="32"/>
          <w:szCs w:val="32"/>
          <w:highlight w:val="none"/>
          <w:lang w:val="en-US" w:eastAsia="zh-CN"/>
        </w:rPr>
        <w:t>专业核心课程，培养学生具备生产操作、智能控制、设备点检维护、产品质量检验等能力，具有工匠精神和信息素养，能够从事钢板、钢筋等型材生产，有色金属轧制、拉拔、挤压，金属材料锻造冲压等工作的高素质技术技能人才。课程包含材料成型技术、有色金属加工与智能控制、轧钢工艺与智能控制、冲压工艺及模具设计、锻造加工与智能控制、金属材料质量检验、金属腐蚀与防护、企业安全生产与环境保护等课程。</w:t>
      </w:r>
    </w:p>
    <w:p w14:paraId="6C2B7E38">
      <w:pPr>
        <w:pageBreakBefore w:val="0"/>
        <w:kinsoku/>
        <w:wordWrap/>
        <w:overflowPunct w:val="0"/>
        <w:topLinePunct w:val="0"/>
        <w:autoSpaceDE/>
        <w:autoSpaceDN/>
        <w:bidi w:val="0"/>
        <w:adjustRightInd w:val="0"/>
        <w:spacing w:after="0" w:line="520" w:lineRule="exact"/>
        <w:jc w:val="center"/>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表4</w:t>
      </w: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专业核心课</w:t>
      </w:r>
      <w:r>
        <w:rPr>
          <w:rFonts w:hint="eastAsia" w:ascii="Times New Roman" w:hAnsi="Times New Roman"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829"/>
        <w:gridCol w:w="2210"/>
        <w:gridCol w:w="2160"/>
      </w:tblGrid>
      <w:tr w14:paraId="6E82B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E036418">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序号</w:t>
            </w:r>
          </w:p>
        </w:tc>
        <w:tc>
          <w:tcPr>
            <w:tcW w:w="775" w:type="dxa"/>
            <w:vAlign w:val="center"/>
          </w:tcPr>
          <w:p w14:paraId="31463D38">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rPr>
              <w:t>课程名称</w:t>
            </w:r>
          </w:p>
        </w:tc>
        <w:tc>
          <w:tcPr>
            <w:tcW w:w="4829" w:type="dxa"/>
            <w:vAlign w:val="center"/>
          </w:tcPr>
          <w:p w14:paraId="64595B9E">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课程</w:t>
            </w:r>
            <w:r>
              <w:rPr>
                <w:rFonts w:hint="eastAsia" w:ascii="Times New Roman" w:hAnsi="Times New Roman" w:eastAsia="仿宋_GB2312" w:cs="仿宋_GB2312"/>
                <w:color w:val="auto"/>
                <w:sz w:val="24"/>
                <w:szCs w:val="24"/>
                <w:highlight w:val="none"/>
              </w:rPr>
              <w:t>目标</w:t>
            </w:r>
          </w:p>
        </w:tc>
        <w:tc>
          <w:tcPr>
            <w:tcW w:w="2210" w:type="dxa"/>
            <w:vAlign w:val="center"/>
          </w:tcPr>
          <w:p w14:paraId="28D485A5">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主要</w:t>
            </w:r>
            <w:r>
              <w:rPr>
                <w:rFonts w:hint="eastAsia" w:ascii="Times New Roman" w:hAnsi="Times New Roman" w:eastAsia="仿宋_GB2312" w:cs="仿宋_GB2312"/>
                <w:color w:val="auto"/>
                <w:sz w:val="24"/>
                <w:szCs w:val="24"/>
                <w:highlight w:val="none"/>
              </w:rPr>
              <w:t>教学内容</w:t>
            </w:r>
          </w:p>
        </w:tc>
        <w:tc>
          <w:tcPr>
            <w:tcW w:w="2160" w:type="dxa"/>
            <w:vAlign w:val="center"/>
          </w:tcPr>
          <w:p w14:paraId="75463CB4">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rPr>
              <w:t>教学要求</w:t>
            </w:r>
          </w:p>
        </w:tc>
      </w:tr>
      <w:tr w14:paraId="35AB1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181226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auto"/>
                <w:sz w:val="24"/>
                <w:szCs w:val="24"/>
                <w:highlight w:val="none"/>
                <w:lang w:val="en-US" w:eastAsia="zh-CN"/>
              </w:rPr>
              <w:t>1</w:t>
            </w:r>
          </w:p>
        </w:tc>
        <w:tc>
          <w:tcPr>
            <w:tcW w:w="775" w:type="dxa"/>
            <w:vAlign w:val="center"/>
          </w:tcPr>
          <w:p w14:paraId="6A562B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auto"/>
                <w:sz w:val="24"/>
                <w:szCs w:val="24"/>
                <w:highlight w:val="none"/>
                <w:lang w:val="en-US" w:eastAsia="zh-CN"/>
              </w:rPr>
              <w:t>材料成型技术</w:t>
            </w:r>
          </w:p>
        </w:tc>
        <w:tc>
          <w:tcPr>
            <w:tcW w:w="4829" w:type="dxa"/>
            <w:vAlign w:val="top"/>
          </w:tcPr>
          <w:p w14:paraId="1344F75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掌握塑料成型基本工艺（如注射、挤出等）的原理、流程及关键参数，明晰不同工艺的适用场景；理解产品工艺规程排配的原则与方法，能识别排配中的常见问题；熟知注射模具的典型结构（含型腔、浇注系统、顶出机构等）及各部件功能；掌握简单注射模具设计的基础理论与规范，了解模具制造及加工工艺规程的核心知识。​</w:t>
            </w:r>
          </w:p>
          <w:p w14:paraId="351FA15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能独立完成塑料产品工艺规程的初步排配，具备工艺优化的初步能力；能运用模具设计知识，完成简单注射模具的结构设计与图纸绘制；具备模具制造及加工工艺规程的设计能力，能选择适配的加工方法与设备；能分析模具设计与成型工艺中的常见问题，提出基础解决方案。​</w:t>
            </w:r>
          </w:p>
          <w:p w14:paraId="40EDE4B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培养严谨细致的工作态度，确保模具设计与工艺参数的准确性</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提升创新思维，在简单模具设计中探索优化方案；增强团队协作意识，能配合完成复杂模具设计与工艺排配任务</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养成持续学习习惯，主动关注塑料成型与模具领域的新技术。​</w:t>
            </w:r>
          </w:p>
          <w:p w14:paraId="26FF31B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强化工匠精神，树立精益求精、追求卓越的职业价值观</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养责任意识，认识到模具质量对产品安全与产业发展的重要性；厚植家国情怀，了解我国模具产业现状，激发为行业发展贡献力量的使命感；引导坚守职业操守，拒绝设计与制造中的偷工减料行为，恪守行业道德。</w:t>
            </w:r>
          </w:p>
        </w:tc>
        <w:tc>
          <w:tcPr>
            <w:tcW w:w="2210" w:type="dxa"/>
            <w:vAlign w:val="top"/>
          </w:tcPr>
          <w:p w14:paraId="131B9FC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lang w:val="en-US" w:eastAsia="zh-CN"/>
              </w:rPr>
              <w:t>常用塑料的性能及成型工艺</w:t>
            </w:r>
            <w:r>
              <w:rPr>
                <w:rFonts w:hint="eastAsia" w:eastAsia="仿宋_GB2312" w:cs="仿宋_GB2312"/>
                <w:color w:val="auto"/>
                <w:sz w:val="24"/>
                <w:highlight w:val="none"/>
                <w:lang w:val="en-US" w:eastAsia="zh-CN"/>
              </w:rPr>
              <w:t>：</w:t>
            </w:r>
            <w:r>
              <w:rPr>
                <w:rFonts w:hint="eastAsia" w:ascii="Times New Roman" w:hAnsi="Times New Roman" w:eastAsia="仿宋_GB2312" w:cs="仿宋_GB2312"/>
                <w:color w:val="auto"/>
                <w:sz w:val="24"/>
                <w:highlight w:val="none"/>
                <w:lang w:val="en-US" w:eastAsia="zh-CN"/>
              </w:rPr>
              <w:t>注塑模具设计</w:t>
            </w:r>
            <w:r>
              <w:rPr>
                <w:rFonts w:hint="eastAsia" w:eastAsia="仿宋_GB2312" w:cs="仿宋_GB2312"/>
                <w:color w:val="auto"/>
                <w:sz w:val="24"/>
                <w:highlight w:val="none"/>
                <w:lang w:val="en-US" w:eastAsia="zh-CN"/>
              </w:rPr>
              <w:t>：</w:t>
            </w:r>
            <w:r>
              <w:rPr>
                <w:rFonts w:hint="eastAsia" w:ascii="Times New Roman" w:hAnsi="Times New Roman" w:eastAsia="仿宋_GB2312" w:cs="仿宋_GB2312"/>
                <w:color w:val="auto"/>
                <w:sz w:val="24"/>
                <w:highlight w:val="none"/>
                <w:lang w:val="en-US" w:eastAsia="zh-CN"/>
              </w:rPr>
              <w:t>精密成型模具设计、热固性塑料成型工艺及模具设计、热流道模具设计</w:t>
            </w:r>
            <w:r>
              <w:rPr>
                <w:rFonts w:hint="eastAsia" w:eastAsia="仿宋_GB2312" w:cs="仿宋_GB2312"/>
                <w:color w:val="auto"/>
                <w:sz w:val="24"/>
                <w:highlight w:val="none"/>
                <w:lang w:val="en-US" w:eastAsia="zh-CN"/>
              </w:rPr>
              <w:t>：</w:t>
            </w:r>
            <w:r>
              <w:rPr>
                <w:rFonts w:hint="eastAsia" w:ascii="Times New Roman" w:hAnsi="Times New Roman" w:eastAsia="仿宋_GB2312" w:cs="仿宋_GB2312"/>
                <w:color w:val="auto"/>
                <w:sz w:val="24"/>
                <w:highlight w:val="none"/>
                <w:lang w:val="en-US" w:eastAsia="zh-CN"/>
              </w:rPr>
              <w:t>压缩、压注、挤出、气体成型工艺及模具设计</w:t>
            </w:r>
            <w:r>
              <w:rPr>
                <w:rFonts w:hint="eastAsia" w:eastAsia="仿宋_GB2312" w:cs="仿宋_GB2312"/>
                <w:color w:val="auto"/>
                <w:sz w:val="24"/>
                <w:highlight w:val="none"/>
                <w:lang w:val="en-US" w:eastAsia="zh-CN"/>
              </w:rPr>
              <w:t>：</w:t>
            </w:r>
            <w:r>
              <w:rPr>
                <w:rFonts w:hint="eastAsia" w:ascii="Times New Roman" w:hAnsi="Times New Roman" w:eastAsia="仿宋_GB2312" w:cs="仿宋_GB2312"/>
                <w:color w:val="auto"/>
                <w:sz w:val="24"/>
                <w:highlight w:val="none"/>
                <w:lang w:val="en-US" w:eastAsia="zh-CN"/>
              </w:rPr>
              <w:t>模具标准件及其选用。</w:t>
            </w:r>
          </w:p>
        </w:tc>
        <w:tc>
          <w:tcPr>
            <w:tcW w:w="2160" w:type="dxa"/>
            <w:vAlign w:val="top"/>
          </w:tcPr>
          <w:p w14:paraId="0E6EE54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lang w:val="en-US" w:eastAsia="zh-CN"/>
              </w:rPr>
              <w:t>通过全面、系统的教学安排和实践训练，使学生掌握塑料成型工艺及模具设计的核心知识和技能，培养其成为具备扎实理论基础、较强实践能力和良好职业素养的专业人才。</w:t>
            </w:r>
          </w:p>
        </w:tc>
      </w:tr>
      <w:tr w14:paraId="286F8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10EE05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2</w:t>
            </w:r>
          </w:p>
        </w:tc>
        <w:tc>
          <w:tcPr>
            <w:tcW w:w="775" w:type="dxa"/>
            <w:vAlign w:val="center"/>
          </w:tcPr>
          <w:p w14:paraId="1FFE13F7">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auto"/>
                <w:kern w:val="0"/>
                <w:sz w:val="24"/>
                <w:szCs w:val="24"/>
                <w:highlight w:val="none"/>
                <w:lang w:val="en-US" w:eastAsia="zh-CN" w:bidi="ar"/>
              </w:rPr>
              <w:t>有色金属加工与智能控制</w:t>
            </w:r>
          </w:p>
        </w:tc>
        <w:tc>
          <w:tcPr>
            <w:tcW w:w="4829" w:type="dxa"/>
            <w:vAlign w:val="top"/>
          </w:tcPr>
          <w:p w14:paraId="1F756CF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掌握有色金属材料特性、主流加工工艺（如轧制、挤压）原理</w:t>
            </w:r>
            <w:r>
              <w:rPr>
                <w:rFonts w:hint="eastAsia" w:ascii="Times New Roman" w:hAnsi="Times New Roman" w:eastAsia="仿宋_GB2312" w:cs="仿宋_GB2312"/>
                <w:color w:val="auto"/>
                <w:sz w:val="24"/>
                <w:highlight w:val="none"/>
                <w:lang w:eastAsia="zh-CN"/>
              </w:rPr>
              <w:t>；</w:t>
            </w:r>
            <w:r>
              <w:rPr>
                <w:rFonts w:hint="default" w:ascii="Times New Roman" w:hAnsi="Times New Roman" w:eastAsia="仿宋_GB2312" w:cs="仿宋_GB2312"/>
                <w:color w:val="auto"/>
                <w:sz w:val="24"/>
                <w:highlight w:val="none"/>
              </w:rPr>
              <w:t>理解智能控制核心技术（PLC、传感器、AI 算法）在加工中的应用逻辑；熟悉加工设备结构、智能系统运维及质量检测标准。</w:t>
            </w:r>
          </w:p>
          <w:p w14:paraId="22B948A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highlight w:val="none"/>
              </w:rPr>
              <w:t>能独立操作智能加工设备，完成基础生产流程调控；具备分析加工工艺问题、优化智能控制参数的能力；可初步设计简单有色金属加工智能控制方案，处理常见设备故障。</w:t>
            </w:r>
          </w:p>
          <w:p w14:paraId="5A0BC2A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highlight w:val="none"/>
              </w:rPr>
              <w:t>养成严谨细致的工程思维，提升安全生产与质量把控意识；培养团队协作能力，适应智能生产场景下的协同作业；树立持续学习意识，主动跟进有色金属加工与智能控制技术迭代。</w:t>
            </w:r>
          </w:p>
          <w:p w14:paraId="2E0B1DB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highlight w:val="none"/>
              </w:rPr>
              <w:t>厚植家国情怀，认同我国有色金属工业在国家战略中的重要地位；强化工匠精神，树立精益求精、追求卓越的职业价值观；培育创新意识与责任担当，助力行业绿色低碳、智能升级发展。</w:t>
            </w:r>
          </w:p>
        </w:tc>
        <w:tc>
          <w:tcPr>
            <w:tcW w:w="2210" w:type="dxa"/>
            <w:vAlign w:val="top"/>
          </w:tcPr>
          <w:p w14:paraId="54CFB1E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lang w:val="en-US" w:eastAsia="zh-CN"/>
              </w:rPr>
            </w:pPr>
            <w:r>
              <w:rPr>
                <w:rFonts w:hint="eastAsia" w:ascii="Times New Roman" w:hAnsi="Times New Roman" w:eastAsia="仿宋_GB2312" w:cs="仿宋_GB2312"/>
                <w:color w:val="auto"/>
                <w:sz w:val="24"/>
                <w:highlight w:val="none"/>
                <w:lang w:val="en-US" w:eastAsia="zh-CN"/>
              </w:rPr>
              <w:t>1.</w:t>
            </w:r>
            <w:r>
              <w:rPr>
                <w:rFonts w:hint="default" w:ascii="Times New Roman" w:hAnsi="Times New Roman" w:eastAsia="仿宋_GB2312" w:cs="仿宋_GB2312"/>
                <w:color w:val="auto"/>
                <w:sz w:val="24"/>
                <w:highlight w:val="none"/>
                <w:lang w:val="en-US" w:eastAsia="zh-CN"/>
              </w:rPr>
              <w:t>有色金属熔炼技术</w:t>
            </w:r>
          </w:p>
          <w:p w14:paraId="30A9C41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lang w:val="en-US" w:eastAsia="zh-CN"/>
              </w:rPr>
            </w:pPr>
            <w:r>
              <w:rPr>
                <w:rFonts w:hint="eastAsia" w:ascii="Times New Roman" w:hAnsi="Times New Roman" w:eastAsia="仿宋_GB2312" w:cs="仿宋_GB2312"/>
                <w:color w:val="auto"/>
                <w:sz w:val="24"/>
                <w:highlight w:val="none"/>
                <w:lang w:val="en-US" w:eastAsia="zh-CN"/>
              </w:rPr>
              <w:t>2.</w:t>
            </w:r>
            <w:r>
              <w:rPr>
                <w:rFonts w:hint="default" w:ascii="Times New Roman" w:hAnsi="Times New Roman" w:eastAsia="仿宋_GB2312" w:cs="仿宋_GB2312"/>
                <w:color w:val="auto"/>
                <w:sz w:val="24"/>
                <w:highlight w:val="none"/>
                <w:lang w:val="en-US" w:eastAsia="zh-CN"/>
              </w:rPr>
              <w:t>塑性加工工艺</w:t>
            </w:r>
          </w:p>
          <w:p w14:paraId="25F8BBA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lang w:val="en-US" w:eastAsia="zh-CN"/>
              </w:rPr>
            </w:pPr>
            <w:r>
              <w:rPr>
                <w:rFonts w:hint="eastAsia" w:ascii="Times New Roman" w:hAnsi="Times New Roman" w:eastAsia="仿宋_GB2312" w:cs="仿宋_GB2312"/>
                <w:color w:val="auto"/>
                <w:sz w:val="24"/>
                <w:highlight w:val="none"/>
                <w:lang w:val="en-US" w:eastAsia="zh-CN"/>
              </w:rPr>
              <w:t>3.</w:t>
            </w:r>
            <w:r>
              <w:rPr>
                <w:rFonts w:hint="default" w:ascii="Times New Roman" w:hAnsi="Times New Roman" w:eastAsia="仿宋_GB2312" w:cs="仿宋_GB2312"/>
                <w:color w:val="auto"/>
                <w:sz w:val="24"/>
                <w:highlight w:val="none"/>
                <w:lang w:val="en-US" w:eastAsia="zh-CN"/>
              </w:rPr>
              <w:t>有色金属</w:t>
            </w:r>
            <w:r>
              <w:rPr>
                <w:rFonts w:hint="eastAsia" w:eastAsia="仿宋_GB2312" w:cs="仿宋_GB2312"/>
                <w:color w:val="auto"/>
                <w:sz w:val="24"/>
                <w:highlight w:val="none"/>
                <w:lang w:val="en-US" w:eastAsia="zh-CN"/>
              </w:rPr>
              <w:t>焊接工艺</w:t>
            </w:r>
          </w:p>
          <w:p w14:paraId="1D574E6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_GB2312"/>
                <w:color w:val="auto"/>
                <w:sz w:val="24"/>
                <w:highlight w:val="none"/>
                <w:lang w:val="en-US" w:eastAsia="zh-CN"/>
              </w:rPr>
              <w:t>4.</w:t>
            </w:r>
            <w:r>
              <w:rPr>
                <w:rFonts w:hint="default" w:ascii="Times New Roman" w:hAnsi="Times New Roman" w:eastAsia="仿宋_GB2312" w:cs="仿宋_GB2312"/>
                <w:color w:val="auto"/>
                <w:sz w:val="24"/>
                <w:highlight w:val="none"/>
                <w:lang w:val="en-US" w:eastAsia="zh-CN"/>
              </w:rPr>
              <w:t>智能控制基础</w:t>
            </w:r>
            <w:r>
              <w:rPr>
                <w:rFonts w:hint="eastAsia" w:eastAsia="仿宋_GB2312" w:cs="仿宋_GB2312"/>
                <w:color w:val="auto"/>
                <w:sz w:val="24"/>
                <w:highlight w:val="none"/>
                <w:lang w:val="en-US" w:eastAsia="zh-CN"/>
              </w:rPr>
              <w:t>（</w:t>
            </w:r>
            <w:r>
              <w:rPr>
                <w:rFonts w:hint="eastAsia" w:ascii="Times New Roman" w:hAnsi="Times New Roman" w:eastAsia="仿宋_GB2312" w:cs="仿宋_GB2312"/>
                <w:color w:val="auto"/>
                <w:sz w:val="24"/>
                <w:highlight w:val="none"/>
                <w:lang w:val="en-US" w:eastAsia="zh-CN"/>
              </w:rPr>
              <w:t>自动控制系统</w:t>
            </w:r>
          </w:p>
          <w:p w14:paraId="7A93F62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lang w:val="en-US" w:eastAsia="zh-CN"/>
              </w:rPr>
            </w:pPr>
            <w:r>
              <w:rPr>
                <w:rFonts w:hint="eastAsia" w:ascii="Times New Roman" w:hAnsi="Times New Roman" w:eastAsia="仿宋_GB2312" w:cs="仿宋_GB2312"/>
                <w:color w:val="auto"/>
                <w:sz w:val="24"/>
                <w:highlight w:val="none"/>
                <w:lang w:val="en-US" w:eastAsia="zh-CN"/>
              </w:rPr>
              <w:t>5.PLC 编程、传感器技术</w:t>
            </w:r>
            <w:r>
              <w:rPr>
                <w:rFonts w:hint="eastAsia" w:eastAsia="仿宋_GB2312" w:cs="仿宋_GB2312"/>
                <w:color w:val="auto"/>
                <w:sz w:val="24"/>
                <w:highlight w:val="none"/>
                <w:lang w:val="en-US" w:eastAsia="zh-CN"/>
              </w:rPr>
              <w:t>）</w:t>
            </w:r>
          </w:p>
          <w:p w14:paraId="5624B06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lang w:val="en-US" w:eastAsia="zh-CN"/>
              </w:rPr>
              <w:t>6.</w:t>
            </w:r>
            <w:r>
              <w:rPr>
                <w:rFonts w:hint="default" w:ascii="Times New Roman" w:hAnsi="Times New Roman" w:eastAsia="仿宋_GB2312" w:cs="仿宋_GB2312"/>
                <w:color w:val="auto"/>
                <w:sz w:val="24"/>
                <w:highlight w:val="none"/>
                <w:lang w:val="en-US" w:eastAsia="zh-CN"/>
              </w:rPr>
              <w:t>智能生产线集成与管控</w:t>
            </w:r>
          </w:p>
        </w:tc>
        <w:tc>
          <w:tcPr>
            <w:tcW w:w="2160" w:type="dxa"/>
            <w:vAlign w:val="top"/>
          </w:tcPr>
          <w:p w14:paraId="5EA692C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lang w:val="en-US" w:eastAsia="zh-CN"/>
              </w:rPr>
              <w:t>掌握材料成型技术的基础理论知识，包括铸造、锻造、焊接、塑性成型等常见成型工艺的基本原理、工艺流程和工艺特点。掌握材料成型过程中工艺参数的选择与控制方法，以及模具设计的基础知识。</w:t>
            </w:r>
          </w:p>
        </w:tc>
      </w:tr>
      <w:tr w14:paraId="0ADA0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EAA0CF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
                <w:color w:val="auto"/>
                <w:sz w:val="24"/>
                <w:szCs w:val="24"/>
                <w:highlight w:val="none"/>
                <w:lang w:val="en-US" w:eastAsia="zh-CN"/>
              </w:rPr>
            </w:pPr>
            <w:bookmarkStart w:id="6" w:name="_Toc90734991"/>
            <w:r>
              <w:rPr>
                <w:rFonts w:hint="eastAsia" w:ascii="Times New Roman" w:hAnsi="Times New Roman" w:eastAsia="仿宋_GB2312" w:cs="仿宋"/>
                <w:color w:val="auto"/>
                <w:sz w:val="24"/>
                <w:szCs w:val="24"/>
                <w:highlight w:val="none"/>
                <w:lang w:val="en-US" w:eastAsia="zh-CN"/>
              </w:rPr>
              <w:t>3</w:t>
            </w:r>
          </w:p>
        </w:tc>
        <w:tc>
          <w:tcPr>
            <w:tcW w:w="775" w:type="dxa"/>
            <w:vAlign w:val="center"/>
          </w:tcPr>
          <w:p w14:paraId="0EF08A36">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p>
          <w:p w14:paraId="119482C2">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p>
          <w:p w14:paraId="27E6A2CD">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p>
          <w:p w14:paraId="3BB16BB1">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p>
          <w:p w14:paraId="668D3982">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p>
          <w:p w14:paraId="30CAF69A">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r>
              <w:rPr>
                <w:rFonts w:hint="eastAsia" w:ascii="Times New Roman" w:hAnsi="Times New Roman" w:eastAsia="仿宋_GB2312" w:cs="仿宋"/>
                <w:color w:val="auto"/>
                <w:kern w:val="0"/>
                <w:sz w:val="24"/>
                <w:szCs w:val="24"/>
                <w:highlight w:val="none"/>
                <w:lang w:val="en-US" w:eastAsia="zh-CN" w:bidi="ar"/>
              </w:rPr>
              <w:t>轧钢工艺与智能控制</w:t>
            </w:r>
          </w:p>
        </w:tc>
        <w:tc>
          <w:tcPr>
            <w:tcW w:w="4829" w:type="dxa"/>
            <w:vAlign w:val="top"/>
          </w:tcPr>
          <w:p w14:paraId="56C1982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default" w:ascii="Times New Roman" w:hAnsi="Times New Roman" w:eastAsia="仿宋_GB2312" w:cs="仿宋_GB2312"/>
                <w:color w:val="auto"/>
                <w:sz w:val="24"/>
                <w:highlight w:val="none"/>
              </w:rPr>
              <w:t>掌握轧钢原料特性、主流轧钢工艺（热轧、冷轧、型钢轧制）原理及流程；理解智能控制技术（PLC、工业物联网、智能建模）在轧钢中的应用机制；熟悉轧钢设备（轧机、矫直机）结构、智能控制系统运维及轧材质量检测标准。</w:t>
            </w:r>
          </w:p>
          <w:p w14:paraId="67EBB39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highlight w:val="none"/>
              </w:rPr>
              <w:t>能独立操作轧钢智能设备，完成轧钢生产流程的参数设定与调控；具备分析轧钢工艺缺陷（如板形偏差、尺寸超差）、优化智能控制参数的能力；可初步设计简单轧钢智能控制方案，处理轧钢设备常见故障。</w:t>
            </w:r>
          </w:p>
          <w:p w14:paraId="3957B9B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highlight w:val="none"/>
              </w:rPr>
              <w:t>养成严谨的工程思维，强化轧钢生产中的安全生产与质量管控意识；提升团队协作能力，适应轧钢智能生产线多岗位协同作业需求；树立技术迭代意识，主动学习轧钢工艺与智能控制领域的新技术、新方法。</w:t>
            </w:r>
          </w:p>
          <w:p w14:paraId="5FAF670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highlight w:val="none"/>
              </w:rPr>
              <w:t>厚植家国情怀，认同轧钢工业在我国钢铁产业安全与制造业升级中的核心作用；强化工匠精神，树立轧钢生产中精益求精、追求高品质轧材的职业理念；培育责任担当，助力轧钢行业绿色化（节能降耗）、智能化转型发展。</w:t>
            </w:r>
          </w:p>
        </w:tc>
        <w:tc>
          <w:tcPr>
            <w:tcW w:w="2210" w:type="dxa"/>
            <w:vAlign w:val="top"/>
          </w:tcPr>
          <w:p w14:paraId="688C8AD2">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1.轧钢基础理论</w:t>
            </w:r>
          </w:p>
          <w:p w14:paraId="3C2A3AE4">
            <w:pPr>
              <w:keepNext w:val="0"/>
              <w:keepLines w:val="0"/>
              <w:pageBreakBefore w:val="0"/>
              <w:widowControl/>
              <w:suppressLineNumbers w:val="0"/>
              <w:kinsoku/>
              <w:wordWrap/>
              <w:topLinePunct w:val="0"/>
              <w:autoSpaceDE/>
              <w:autoSpaceDN/>
              <w:bidi w:val="0"/>
              <w:spacing w:after="0" w:line="240" w:lineRule="auto"/>
              <w:jc w:val="both"/>
              <w:textAlignment w:val="cente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2.</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轧钢工艺</w:t>
            </w:r>
          </w:p>
          <w:p w14:paraId="4F8A10D4">
            <w:pPr>
              <w:keepNext w:val="0"/>
              <w:keepLines w:val="0"/>
              <w:pageBreakBefore w:val="0"/>
              <w:widowControl/>
              <w:suppressLineNumbers w:val="0"/>
              <w:kinsoku/>
              <w:wordWrap/>
              <w:topLinePunct w:val="0"/>
              <w:autoSpaceDE/>
              <w:autoSpaceDN/>
              <w:bidi w:val="0"/>
              <w:spacing w:after="0" w:line="240" w:lineRule="auto"/>
              <w:jc w:val="both"/>
              <w:textAlignment w:val="cente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3.</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轧钢设备</w:t>
            </w:r>
          </w:p>
          <w:p w14:paraId="6C06F909">
            <w:pPr>
              <w:keepNext w:val="0"/>
              <w:keepLines w:val="0"/>
              <w:pageBreakBefore w:val="0"/>
              <w:widowControl/>
              <w:suppressLineNumbers w:val="0"/>
              <w:kinsoku/>
              <w:wordWrap/>
              <w:topLinePunct w:val="0"/>
              <w:autoSpaceDE/>
              <w:autoSpaceDN/>
              <w:bidi w:val="0"/>
              <w:spacing w:after="0" w:line="240" w:lineRule="auto"/>
              <w:jc w:val="both"/>
              <w:textAlignment w:val="cente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4.</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智能控制技术基础</w:t>
            </w:r>
          </w:p>
          <w:p w14:paraId="20451116">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5.</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智能轧钢生产线集成与运维</w:t>
            </w:r>
          </w:p>
        </w:tc>
        <w:tc>
          <w:tcPr>
            <w:tcW w:w="2160" w:type="dxa"/>
            <w:vAlign w:val="top"/>
          </w:tcPr>
          <w:p w14:paraId="1ED7D66B">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掌握轧钢工艺的基础理论知识，包括轧制过程中的金属变形原理、孔型设计、轧制工艺制度制定等内容。全面了解轧钢生产流程，熟悉加热、轧制、精整等各环节的工艺特点与技术要求，以及不同钢材产品（如板材、管材、型材等）的生产工艺差异。</w:t>
            </w:r>
          </w:p>
        </w:tc>
      </w:tr>
      <w:tr w14:paraId="5E2E9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3C2617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4</w:t>
            </w:r>
          </w:p>
        </w:tc>
        <w:tc>
          <w:tcPr>
            <w:tcW w:w="775" w:type="dxa"/>
            <w:vAlign w:val="center"/>
          </w:tcPr>
          <w:p w14:paraId="10C3E287">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bookmarkStart w:id="7" w:name="OLE_LINK18"/>
            <w:r>
              <w:rPr>
                <w:rFonts w:hint="eastAsia" w:ascii="Times New Roman" w:hAnsi="Times New Roman" w:eastAsia="仿宋_GB2312" w:cs="仿宋_GB2312"/>
                <w:color w:val="auto"/>
                <w:kern w:val="0"/>
                <w:sz w:val="24"/>
                <w:szCs w:val="24"/>
                <w:highlight w:val="none"/>
                <w:lang w:val="en-US" w:eastAsia="zh-CN" w:bidi="ar"/>
              </w:rPr>
              <w:t>冲压工艺及</w:t>
            </w:r>
            <w:r>
              <w:rPr>
                <w:rFonts w:hint="eastAsia" w:ascii="Times New Roman" w:hAnsi="Times New Roman" w:eastAsia="仿宋_GB2312" w:cs="仿宋_GB2312"/>
                <w:color w:val="auto"/>
                <w:kern w:val="0"/>
                <w:sz w:val="24"/>
                <w:szCs w:val="24"/>
                <w:highlight w:val="none"/>
                <w:lang w:val="en-US" w:eastAsia="zh-CN" w:bidi="ar"/>
              </w:rPr>
              <w:t>模具设计</w:t>
            </w:r>
            <w:bookmarkEnd w:id="7"/>
          </w:p>
        </w:tc>
        <w:tc>
          <w:tcPr>
            <w:tcW w:w="4829" w:type="dxa"/>
            <w:vAlign w:val="top"/>
          </w:tcPr>
          <w:p w14:paraId="5FF26AE1">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i w:val="0"/>
                <w:color w:val="auto"/>
                <w:spacing w:val="0"/>
                <w:w w:val="100"/>
                <w:kern w:val="0"/>
                <w:sz w:val="24"/>
                <w:szCs w:val="24"/>
                <w:highlight w:val="none"/>
                <w:vertAlign w:val="baseline"/>
                <w:lang w:val="en-US" w:eastAsia="zh-CN" w:bidi="ar-SA"/>
              </w:rPr>
              <w:t>知识目标：</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掌握冲压成型基本工艺（如冲裁、弯曲、拉深等）的原理、特点及应用场景；理解冲压工艺规程设计的步骤、参数计算方法及工艺方案优化原则；熟悉冲裁模、弯曲模、拉深模等典型模具的结构组成、工作原理及各零部件功能；了解模具制造常用材料特性、加工方法（如切削、磨削、热处理）及加工工艺规程设计要点。</w:t>
            </w:r>
          </w:p>
          <w:p w14:paraId="39DCA5AE">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i w:val="0"/>
                <w:color w:val="auto"/>
                <w:spacing w:val="0"/>
                <w:w w:val="100"/>
                <w:kern w:val="0"/>
                <w:sz w:val="24"/>
                <w:szCs w:val="24"/>
                <w:highlight w:val="none"/>
                <w:vertAlign w:val="baseline"/>
                <w:lang w:val="en-US" w:eastAsia="zh-CN" w:bidi="ar-SA"/>
              </w:rPr>
              <w:t>能力目标：</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能独立完成简单冲压件的工艺分析，制定合理的冲压工艺规程；具备中等复杂难度冲压模具（如多工位级进模）的结构设计能力，能绘制模具装配图与零件图；可根据模具零件要求，选择合适的制造工艺，设计基本的模具加工工艺规程；能识别模具设计与制造中的常见问题，并提出初步解决方案。</w:t>
            </w:r>
          </w:p>
          <w:p w14:paraId="1A1E4578">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i w:val="0"/>
                <w:color w:val="auto"/>
                <w:spacing w:val="0"/>
                <w:w w:val="100"/>
                <w:kern w:val="0"/>
                <w:sz w:val="24"/>
                <w:szCs w:val="24"/>
                <w:highlight w:val="none"/>
                <w:vertAlign w:val="baseline"/>
                <w:lang w:val="en-US" w:eastAsia="zh-CN" w:bidi="ar-SA"/>
              </w:rPr>
              <w:t>素质目标：</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培养严谨细致的工程思维，确保工艺设计与模具设计的准确性；提升团队协作能力，能在模具设计与制造环节中与他人高效配合；树立精益求精的工匠精神，追求模具设计的合理性与制造的高精度；增强自主学习能力，主动关注冲压模具领域的新技术、新方法。</w:t>
            </w:r>
          </w:p>
          <w:p w14:paraId="3D0A9E4F">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i w:val="0"/>
                <w:color w:val="auto"/>
                <w:spacing w:val="0"/>
                <w:w w:val="100"/>
                <w:kern w:val="0"/>
                <w:sz w:val="24"/>
                <w:szCs w:val="24"/>
                <w:highlight w:val="none"/>
                <w:vertAlign w:val="baseline"/>
                <w:lang w:val="en-US" w:eastAsia="zh-CN" w:bidi="ar-SA"/>
              </w:rPr>
              <w:t>课程思政育人目标：</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强化家国情怀，引导学生认识冲压模具在汽车、航空航天等国计民生领域的重要性，树立为制造业强国建设贡献力量的志向；培养诚信守规意识，强调模具设计与制造中遵循行业标准、工艺规范的重要性，杜绝投机取巧行为；传承艰苦奋斗精神，让学生理解模具研发过程的艰辛，培养直面挑战、攻坚克难的品质。</w:t>
            </w:r>
          </w:p>
        </w:tc>
        <w:tc>
          <w:tcPr>
            <w:tcW w:w="2210" w:type="dxa"/>
            <w:vAlign w:val="top"/>
          </w:tcPr>
          <w:p w14:paraId="08D3AF91">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围绕冲压成型工艺基础，讲解冲裁、弯曲等工艺原理与参数计算，拆解冲压工艺规程设计流程并结合轴承座等实例演练，详解冲裁模、多工位级进模等典型结构及零部件功能，同时介绍模具材料选用与切削、热处理等加工工艺；通过提供垫片、小型电器外壳等图纸，让学生独立完成工艺分析与方案优化、用CAD绘制模具图，还借助仿真软件模拟凹模加工并结合实训车间开展磨削、钻孔实操。</w:t>
            </w:r>
          </w:p>
        </w:tc>
        <w:tc>
          <w:tcPr>
            <w:tcW w:w="2160" w:type="dxa"/>
            <w:vAlign w:val="top"/>
          </w:tcPr>
          <w:p w14:paraId="1BB2394B">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培养学生掌握冲压工艺的基本原理、模具设计的核心技能以及相关的制造工艺与调试技术。本课程通过理论讲授、案例分析、实践操作等多种教学手段，全面提升学生的专业素养和创新能力。</w:t>
            </w:r>
          </w:p>
        </w:tc>
      </w:tr>
      <w:tr w14:paraId="256C3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8A64E2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5</w:t>
            </w:r>
          </w:p>
        </w:tc>
        <w:tc>
          <w:tcPr>
            <w:tcW w:w="775" w:type="dxa"/>
            <w:vAlign w:val="center"/>
          </w:tcPr>
          <w:p w14:paraId="4F41D57C">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r>
              <w:rPr>
                <w:rFonts w:hint="eastAsia" w:ascii="Times New Roman" w:hAnsi="Times New Roman" w:eastAsia="仿宋_GB2312" w:cs="仿宋"/>
                <w:color w:val="auto"/>
                <w:kern w:val="0"/>
                <w:sz w:val="24"/>
                <w:szCs w:val="24"/>
                <w:highlight w:val="none"/>
                <w:lang w:val="en-US" w:eastAsia="zh-CN" w:bidi="ar"/>
              </w:rPr>
              <w:t>锻造加工与智能控制</w:t>
            </w:r>
          </w:p>
        </w:tc>
        <w:tc>
          <w:tcPr>
            <w:tcW w:w="4829" w:type="dxa"/>
            <w:vAlign w:val="top"/>
          </w:tcPr>
          <w:p w14:paraId="1561F2DA">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i w:val="0"/>
                <w:color w:val="auto"/>
                <w:spacing w:val="0"/>
                <w:w w:val="100"/>
                <w:kern w:val="0"/>
                <w:sz w:val="24"/>
                <w:szCs w:val="24"/>
                <w:highlight w:val="none"/>
                <w:vertAlign w:val="baseline"/>
                <w:lang w:val="en-US" w:eastAsia="zh-CN" w:bidi="ar-SA"/>
              </w:rPr>
              <w:t>知识目标：</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掌握锻造原料（金属坯料）特性、主流锻造工艺（自由锻、模锻、等温锻）原理及流程；</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理解智能控制技术（PLC、数控系统、力能监测模块）在锻造中的应用逻辑；熟悉锻造设备（锻锤、压力机）结构、智能控制系统运维及锻件质量检测标准。</w:t>
            </w:r>
          </w:p>
          <w:p w14:paraId="52FEE7EF">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i w:val="0"/>
                <w:color w:val="auto"/>
                <w:spacing w:val="0"/>
                <w:w w:val="100"/>
                <w:kern w:val="0"/>
                <w:sz w:val="24"/>
                <w:szCs w:val="24"/>
                <w:highlight w:val="none"/>
                <w:vertAlign w:val="baseline"/>
                <w:lang w:val="en-US" w:eastAsia="zh-CN" w:bidi="ar-SA"/>
              </w:rPr>
              <w:t>能力目标：</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能独立操作锻造智能设备，完成锻造生产流程的参数设定与动态调控；</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具备分析锻造工艺缺陷（如裂纹、折叠、尺寸偏差）、优化智能控制参数的能力；可初步设计简单锻造智能控制方案，处理锻造设备常见故障（如压力不稳、模具损伤）。</w:t>
            </w:r>
          </w:p>
          <w:p w14:paraId="619D2C4D">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i w:val="0"/>
                <w:color w:val="auto"/>
                <w:spacing w:val="0"/>
                <w:w w:val="100"/>
                <w:kern w:val="0"/>
                <w:sz w:val="24"/>
                <w:szCs w:val="24"/>
                <w:highlight w:val="none"/>
                <w:vertAlign w:val="baseline"/>
                <w:lang w:val="en-US" w:eastAsia="zh-CN" w:bidi="ar-SA"/>
              </w:rPr>
              <w:t>素质目标：</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养成严谨的工程思维，强化锻造生产中的高温安全防护与锻件质量把控意识；</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提升团队协作能力，适应锻造智能生产线中设备操作、工艺监控等岗位协同需求；树立技术更新意识，主动学习锻造工艺与智能控制领域的新技术（如智能模具、数字孪生）。</w:t>
            </w:r>
          </w:p>
          <w:p w14:paraId="2C65C0AE">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i w:val="0"/>
                <w:color w:val="auto"/>
                <w:spacing w:val="0"/>
                <w:w w:val="100"/>
                <w:kern w:val="0"/>
                <w:sz w:val="24"/>
                <w:szCs w:val="24"/>
                <w:highlight w:val="none"/>
                <w:vertAlign w:val="baseline"/>
                <w:lang w:val="en-US" w:eastAsia="zh-CN" w:bidi="ar-SA"/>
              </w:rPr>
              <w:t>课程思政育人目标：</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厚植家国情怀，认同锻造工业在我国高端装备制造（如航空航天、汽车）中的战略价值；</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强化工匠精神，树立锻造生产中追求精密锻件、坚守工艺标准的职业信念；培育责任担当，助力锻造行业绿色化（减少废料、节能）、智能化升级。</w:t>
            </w:r>
          </w:p>
        </w:tc>
        <w:tc>
          <w:tcPr>
            <w:tcW w:w="2210" w:type="dxa"/>
            <w:vAlign w:val="top"/>
          </w:tcPr>
          <w:p w14:paraId="18FBF845">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1.冲压基础理论</w:t>
            </w:r>
          </w:p>
          <w:p w14:paraId="1AF737EE">
            <w:pPr>
              <w:keepNext w:val="0"/>
              <w:keepLines w:val="0"/>
              <w:pageBreakBefore w:val="0"/>
              <w:widowControl/>
              <w:suppressLineNumbers w:val="0"/>
              <w:kinsoku/>
              <w:wordWrap/>
              <w:topLinePunct w:val="0"/>
              <w:autoSpaceDE/>
              <w:autoSpaceDN/>
              <w:bidi w:val="0"/>
              <w:spacing w:after="0" w:line="240" w:lineRule="auto"/>
              <w:jc w:val="both"/>
              <w:textAlignment w:val="cente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2.</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模具设计基础</w:t>
            </w:r>
          </w:p>
          <w:p w14:paraId="005FE196">
            <w:pPr>
              <w:keepNext w:val="0"/>
              <w:keepLines w:val="0"/>
              <w:pageBreakBefore w:val="0"/>
              <w:widowControl/>
              <w:suppressLineNumbers w:val="0"/>
              <w:kinsoku/>
              <w:wordWrap/>
              <w:topLinePunct w:val="0"/>
              <w:autoSpaceDE/>
              <w:autoSpaceDN/>
              <w:bidi w:val="0"/>
              <w:spacing w:after="0" w:line="240" w:lineRule="auto"/>
              <w:jc w:val="both"/>
              <w:textAlignment w:val="cente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3.</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模具 CAD/CAM</w:t>
            </w:r>
          </w:p>
          <w:p w14:paraId="1A577D40">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4.</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冲压质量控制与优化</w:t>
            </w:r>
          </w:p>
        </w:tc>
        <w:tc>
          <w:tcPr>
            <w:tcW w:w="2160" w:type="dxa"/>
            <w:vAlign w:val="top"/>
          </w:tcPr>
          <w:p w14:paraId="2192825E">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系统掌握锻造加工的基础理论知识，包括金属塑性变形原理、锻造工艺分类（自由锻、模锻等）及工艺流程。熟悉锻造加工过程中常用材料（碳钢、合金钢、有色金属等）的特性，以及材料在锻造过程中的组织与性能变化规律。</w:t>
            </w:r>
          </w:p>
        </w:tc>
      </w:tr>
      <w:tr w14:paraId="6396D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F569EB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6</w:t>
            </w:r>
          </w:p>
        </w:tc>
        <w:tc>
          <w:tcPr>
            <w:tcW w:w="775" w:type="dxa"/>
            <w:vAlign w:val="center"/>
          </w:tcPr>
          <w:p w14:paraId="1F3A180C">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r>
              <w:rPr>
                <w:rFonts w:hint="eastAsia" w:ascii="Times New Roman" w:hAnsi="Times New Roman" w:eastAsia="仿宋_GB2312" w:cs="仿宋"/>
                <w:color w:val="auto"/>
                <w:kern w:val="0"/>
                <w:sz w:val="24"/>
                <w:szCs w:val="24"/>
                <w:highlight w:val="none"/>
                <w:lang w:val="en-US" w:eastAsia="zh-CN" w:bidi="ar"/>
              </w:rPr>
              <w:t>金属材料质量检验</w:t>
            </w:r>
          </w:p>
        </w:tc>
        <w:tc>
          <w:tcPr>
            <w:tcW w:w="4829" w:type="dxa"/>
            <w:vAlign w:val="top"/>
          </w:tcPr>
          <w:p w14:paraId="165129AF">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掌握金属材料（如钢、铝合金）基本特性、常见质量缺陷（夹杂、气孔、力学性能不达标）类型及成因；理解主流检验方法（无损检测：超声 / 射线 / 磁粉检测；理化检测：拉伸 / 硬度 / 金相分析）原理及适用场景；熟悉金属材料质量标准（国标 / 行标）、检验设备（硬度计、金相显微镜）操作规范及检验报告编制要求。</w:t>
            </w:r>
          </w:p>
          <w:p w14:paraId="21029B4D">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能独立操作常用检验设备，完成金属材料力学性能、微观组织及表面缺陷的检测操作；具备分析检验数据、判断材料质量等级，以及排查检验过程中异常问题（如设备误差、样品制备缺陷）的能力；可规范编制检验报告，提出针对材料质量缺陷的初步改进建议。</w:t>
            </w:r>
          </w:p>
          <w:p w14:paraId="72C685C4">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养成严谨细致的工作态度，强化质量检验中的数据真实性与结果准确性意识；提升问题分析与逻辑推理能力，适应多类型金属材料的检验工作需求；树立标准规范意识，主动学习金属材料检验领域的新技术（如智能检测系统、数字化金相分析）。</w:t>
            </w:r>
          </w:p>
          <w:p w14:paraId="680DD308">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厚植家国情怀，认同金属材料质量检验在我国高端制造（如核电、航空航天）质量安全中的关键作用；强化责任意识，树立 “质量为本” 的职业价值观，坚守检验工作的客观性与公正性；培育创新思维，助力金属材料检验行业向智能化、高效化转型，服务产业高质量发展。</w:t>
            </w:r>
          </w:p>
        </w:tc>
        <w:tc>
          <w:tcPr>
            <w:tcW w:w="2210" w:type="dxa"/>
            <w:vAlign w:val="top"/>
          </w:tcPr>
          <w:p w14:paraId="74CDEDC5">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1.质量检验基础</w:t>
            </w:r>
          </w:p>
          <w:p w14:paraId="48420B16">
            <w:pPr>
              <w:keepNext w:val="0"/>
              <w:keepLines w:val="0"/>
              <w:pageBreakBefore w:val="0"/>
              <w:widowControl/>
              <w:suppressLineNumbers w:val="0"/>
              <w:kinsoku/>
              <w:wordWrap/>
              <w:topLinePunct w:val="0"/>
              <w:autoSpaceDE/>
              <w:autoSpaceDN/>
              <w:bidi w:val="0"/>
              <w:spacing w:after="0" w:line="240" w:lineRule="auto"/>
              <w:jc w:val="both"/>
              <w:textAlignment w:val="cente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2.</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化学成分检验</w:t>
            </w:r>
          </w:p>
          <w:p w14:paraId="0B234486">
            <w:pPr>
              <w:keepNext w:val="0"/>
              <w:keepLines w:val="0"/>
              <w:pageBreakBefore w:val="0"/>
              <w:widowControl/>
              <w:suppressLineNumbers w:val="0"/>
              <w:kinsoku/>
              <w:wordWrap/>
              <w:topLinePunct w:val="0"/>
              <w:autoSpaceDE/>
              <w:autoSpaceDN/>
              <w:bidi w:val="0"/>
              <w:spacing w:after="0" w:line="240" w:lineRule="auto"/>
              <w:jc w:val="both"/>
              <w:textAlignment w:val="cente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3.</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力学性能检验</w:t>
            </w:r>
          </w:p>
          <w:p w14:paraId="523FA590">
            <w:pPr>
              <w:keepNext w:val="0"/>
              <w:keepLines w:val="0"/>
              <w:pageBreakBefore w:val="0"/>
              <w:widowControl/>
              <w:suppressLineNumbers w:val="0"/>
              <w:kinsoku/>
              <w:wordWrap/>
              <w:topLinePunct w:val="0"/>
              <w:autoSpaceDE/>
              <w:autoSpaceDN/>
              <w:bidi w:val="0"/>
              <w:spacing w:after="0" w:line="240" w:lineRule="auto"/>
              <w:jc w:val="both"/>
              <w:textAlignment w:val="cente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4.</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金相检验</w:t>
            </w:r>
          </w:p>
          <w:p w14:paraId="472AE9D7">
            <w:pPr>
              <w:keepNext w:val="0"/>
              <w:keepLines w:val="0"/>
              <w:pageBreakBefore w:val="0"/>
              <w:widowControl/>
              <w:suppressLineNumbers w:val="0"/>
              <w:kinsoku/>
              <w:wordWrap/>
              <w:topLinePunct w:val="0"/>
              <w:autoSpaceDE/>
              <w:autoSpaceDN/>
              <w:bidi w:val="0"/>
              <w:spacing w:after="0" w:line="240" w:lineRule="auto"/>
              <w:jc w:val="both"/>
              <w:textAlignment w:val="cente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5.</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无损检测</w:t>
            </w:r>
          </w:p>
          <w:p w14:paraId="6114EB0B">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6.</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质量检验数据处理与报告</w:t>
            </w:r>
          </w:p>
        </w:tc>
        <w:tc>
          <w:tcPr>
            <w:tcW w:w="2160" w:type="dxa"/>
            <w:vAlign w:val="top"/>
          </w:tcPr>
          <w:p w14:paraId="0962E519">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系统掌握金属材料质量检验的基础理论知识，包括金属材料的组织结构、性能特点与质量指标体系。熟悉金属材料质量检验的国家标准、行业规范及国际通用标准，了解质量检验的基本流程与方法分类。</w:t>
            </w:r>
          </w:p>
        </w:tc>
      </w:tr>
      <w:tr w14:paraId="6F73C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7A2107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7</w:t>
            </w:r>
          </w:p>
        </w:tc>
        <w:tc>
          <w:tcPr>
            <w:tcW w:w="775" w:type="dxa"/>
            <w:vAlign w:val="center"/>
          </w:tcPr>
          <w:p w14:paraId="7C8AA138">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r>
              <w:rPr>
                <w:rFonts w:hint="eastAsia" w:ascii="Times New Roman" w:hAnsi="Times New Roman" w:eastAsia="仿宋_GB2312" w:cs="仿宋"/>
                <w:color w:val="auto"/>
                <w:kern w:val="0"/>
                <w:sz w:val="24"/>
                <w:szCs w:val="24"/>
                <w:highlight w:val="none"/>
                <w:lang w:val="en-US" w:eastAsia="zh-CN" w:bidi="ar"/>
              </w:rPr>
              <w:t>金属腐蚀与防护</w:t>
            </w:r>
          </w:p>
        </w:tc>
        <w:tc>
          <w:tcPr>
            <w:tcW w:w="4829" w:type="dxa"/>
            <w:vAlign w:val="top"/>
          </w:tcPr>
          <w:p w14:paraId="24620267">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掌握金属腐蚀（化学腐蚀、电化学腐蚀）基本原理、常见腐蚀类型（点蚀、应力腐蚀、均匀腐蚀）及影响因素；理解主流防护技术（涂层防护、电化学防护、缓蚀剂防护、材料合金化）作用机制及适用场景；熟悉金属腐蚀检测方法（失重法、电化学测试法）、防护效果评价标准及相关行业规范（国标 / 行标）。</w:t>
            </w:r>
          </w:p>
          <w:p w14:paraId="24A415F2">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能独立操作腐蚀检测设备，完成金属材料腐蚀速率测定与腐蚀类型识别；具备分析不同环境下金属腐蚀成因，针对性选择与设计防护方案的能力；可排查防护措施失效问题（如涂层破损、缓蚀剂失效），提出优化改进建议。</w:t>
            </w:r>
          </w:p>
          <w:p w14:paraId="0A65DE9E">
            <w:pPr>
              <w:pageBreakBefore w:val="0"/>
              <w:kinsoku/>
              <w:wordWrap/>
              <w:topLinePunct w:val="0"/>
              <w:autoSpaceDE/>
              <w:autoSpaceDN/>
              <w:bidi w:val="0"/>
              <w:spacing w:after="0"/>
              <w:jc w:val="both"/>
              <w:rPr>
                <w:rFonts w:ascii="Times New Roman" w:hAnsi="Times New Roman" w:eastAsia="仿宋_GB2312"/>
                <w:color w:val="auto"/>
                <w:highlight w:val="none"/>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养成系统分析思维，强化金属腐蚀防护中的风险预判与安全防护意识；提升跨场景应用能力，适应工业（化工、海洋工程）、民生等不同领域的腐蚀防护需求</w:t>
            </w:r>
            <w:r>
              <w:rPr>
                <w:rFonts w:hint="eastAsia" w:ascii="Times New Roman" w:hAnsi="Times New Roman" w:eastAsia="仿宋_GB2312" w:cs="仿宋_GB2312"/>
                <w:color w:val="auto"/>
                <w:sz w:val="24"/>
                <w:szCs w:val="24"/>
                <w:highlight w:val="none"/>
                <w:lang w:val="en-US" w:eastAsia="zh-CN"/>
              </w:rPr>
              <w:t>。</w:t>
            </w:r>
          </w:p>
          <w:p w14:paraId="3045BA66">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厚植家国情怀，认同金属腐蚀防护在我国重大工程（桥梁、海洋平台）、高端装备寿命保障中的战略意义；强化责任意识，树立 “防患于未然” 的职业理念，守护工程安全与资源节约</w:t>
            </w:r>
            <w:r>
              <w:rPr>
                <w:rFonts w:hint="eastAsia" w:ascii="Times New Roman" w:hAnsi="Times New Roman" w:eastAsia="仿宋_GB2312" w:cs="仿宋_GB2312"/>
                <w:color w:val="auto"/>
                <w:sz w:val="24"/>
                <w:szCs w:val="24"/>
                <w:highlight w:val="none"/>
                <w:lang w:val="en-US" w:eastAsia="zh-CN"/>
              </w:rPr>
              <w:t>。</w:t>
            </w:r>
          </w:p>
        </w:tc>
        <w:tc>
          <w:tcPr>
            <w:tcW w:w="2210" w:type="dxa"/>
            <w:vAlign w:val="top"/>
          </w:tcPr>
          <w:p w14:paraId="06DE57F7">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1.金属腐蚀基础</w:t>
            </w:r>
          </w:p>
          <w:p w14:paraId="33150A69">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2.</w:t>
            </w:r>
            <w:r>
              <w:rPr>
                <w:rFonts w:hint="default" w:ascii="Times New Roman" w:hAnsi="Times New Roman" w:eastAsia="仿宋_GB2312" w:cs="仿宋_GB2312"/>
                <w:color w:val="auto"/>
                <w:sz w:val="24"/>
                <w:szCs w:val="24"/>
                <w:highlight w:val="none"/>
                <w:lang w:val="en-US" w:eastAsia="zh-CN"/>
              </w:rPr>
              <w:t>电化学腐蚀原理</w:t>
            </w:r>
          </w:p>
          <w:p w14:paraId="63FB066F">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3.</w:t>
            </w:r>
            <w:r>
              <w:rPr>
                <w:rFonts w:hint="default" w:ascii="Times New Roman" w:hAnsi="Times New Roman" w:eastAsia="仿宋_GB2312" w:cs="仿宋_GB2312"/>
                <w:color w:val="auto"/>
                <w:sz w:val="24"/>
                <w:szCs w:val="24"/>
                <w:highlight w:val="none"/>
                <w:lang w:val="en-US" w:eastAsia="zh-CN"/>
              </w:rPr>
              <w:t>化学腐蚀</w:t>
            </w:r>
          </w:p>
          <w:p w14:paraId="202DCAB0">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4</w:t>
            </w:r>
            <w:r>
              <w:rPr>
                <w:rFonts w:hint="default" w:ascii="Times New Roman" w:hAnsi="Times New Roman" w:eastAsia="仿宋_GB2312" w:cs="仿宋_GB2312"/>
                <w:color w:val="auto"/>
                <w:sz w:val="24"/>
                <w:szCs w:val="24"/>
                <w:highlight w:val="none"/>
                <w:lang w:val="en-US" w:eastAsia="zh-CN"/>
              </w:rPr>
              <w:t>局部腐蚀</w:t>
            </w:r>
          </w:p>
          <w:p w14:paraId="28FC0606">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5.</w:t>
            </w:r>
            <w:r>
              <w:rPr>
                <w:rFonts w:hint="default" w:ascii="Times New Roman" w:hAnsi="Times New Roman" w:eastAsia="仿宋_GB2312" w:cs="仿宋_GB2312"/>
                <w:color w:val="auto"/>
                <w:sz w:val="24"/>
                <w:szCs w:val="24"/>
                <w:highlight w:val="none"/>
                <w:lang w:val="en-US" w:eastAsia="zh-CN"/>
              </w:rPr>
              <w:t>腐蚀防护方法</w:t>
            </w:r>
          </w:p>
          <w:p w14:paraId="347188BC">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6.</w:t>
            </w:r>
            <w:r>
              <w:rPr>
                <w:rFonts w:hint="default" w:ascii="Times New Roman" w:hAnsi="Times New Roman" w:eastAsia="仿宋_GB2312" w:cs="仿宋_GB2312"/>
                <w:color w:val="auto"/>
                <w:sz w:val="24"/>
                <w:szCs w:val="24"/>
                <w:highlight w:val="none"/>
                <w:lang w:val="en-US" w:eastAsia="zh-CN"/>
              </w:rPr>
              <w:t>金属腐蚀研究与检测方法</w:t>
            </w:r>
          </w:p>
        </w:tc>
        <w:tc>
          <w:tcPr>
            <w:tcW w:w="2160" w:type="dxa"/>
            <w:vAlign w:val="top"/>
          </w:tcPr>
          <w:p w14:paraId="3661328D">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系统掌握金属腐蚀的基本概念、分类及腐蚀过程的热力学与动力学基础理论，理解金属腐蚀发生的本质原因。熟悉常见金属腐蚀类型（如化学腐蚀、电化学腐蚀、应力腐蚀、腐蚀疲劳等）的特征、发生机制及影响因素。</w:t>
            </w:r>
          </w:p>
        </w:tc>
      </w:tr>
      <w:tr w14:paraId="2B56E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1785B9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8</w:t>
            </w:r>
          </w:p>
        </w:tc>
        <w:tc>
          <w:tcPr>
            <w:tcW w:w="775" w:type="dxa"/>
            <w:vAlign w:val="center"/>
          </w:tcPr>
          <w:p w14:paraId="3B533BC7">
            <w:pPr>
              <w:keepNext w:val="0"/>
              <w:keepLines w:val="0"/>
              <w:pageBreakBefore w:val="0"/>
              <w:widowControl/>
              <w:suppressLineNumbers w:val="0"/>
              <w:kinsoku/>
              <w:wordWrap/>
              <w:topLinePunct w:val="0"/>
              <w:autoSpaceDE/>
              <w:autoSpaceDN/>
              <w:bidi w:val="0"/>
              <w:spacing w:after="0" w:line="240" w:lineRule="auto"/>
              <w:jc w:val="both"/>
              <w:textAlignment w:val="center"/>
              <w:rPr>
                <w:rFonts w:hint="eastAsia" w:ascii="Times New Roman" w:hAnsi="Times New Roman" w:eastAsia="仿宋_GB2312" w:cs="仿宋"/>
                <w:color w:val="auto"/>
                <w:kern w:val="0"/>
                <w:sz w:val="24"/>
                <w:szCs w:val="24"/>
                <w:highlight w:val="none"/>
                <w:lang w:val="en-US" w:eastAsia="zh-CN" w:bidi="ar"/>
              </w:rPr>
            </w:pPr>
            <w:r>
              <w:rPr>
                <w:rFonts w:hint="eastAsia" w:ascii="Times New Roman" w:hAnsi="Times New Roman" w:eastAsia="仿宋_GB2312" w:cs="仿宋"/>
                <w:color w:val="auto"/>
                <w:kern w:val="0"/>
                <w:sz w:val="24"/>
                <w:szCs w:val="24"/>
                <w:highlight w:val="none"/>
                <w:lang w:val="en-US" w:eastAsia="zh-CN" w:bidi="ar"/>
              </w:rPr>
              <w:t>企业安全生产与环境保护</w:t>
            </w:r>
          </w:p>
        </w:tc>
        <w:tc>
          <w:tcPr>
            <w:tcW w:w="4829" w:type="dxa"/>
            <w:vAlign w:val="top"/>
          </w:tcPr>
          <w:p w14:paraId="70FC0D4B">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掌握企业安全生产核心法规（如《安全生产法》）、常见安全风险（机械伤害、火灾爆炸）及防控原理；理解环境保护基础规范（如《环境保护法》）、主要污染物（废水、废气、固废）处理技术及排放标准；熟悉企业安全管理体系（如双重预防机制）、环保监测方法（在线监测、抽样检测）及应急处置流程。</w:t>
            </w:r>
          </w:p>
          <w:p w14:paraId="528CF384">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能识别企业生产中的安全隐患与环境风险，独立完成基础安全检查与环保指标监测；具备制定简单安全操作规程、设计小型环保治理方案（如车间废水预处理）的能力；可参与企业安全事故与环境污染事件的应急处置，撰写初步处置报告与改进方案。</w:t>
            </w:r>
          </w:p>
          <w:p w14:paraId="628CF382">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default" w:ascii="Times New Roman" w:hAnsi="Times New Roman" w:eastAsia="仿宋_GB2312" w:cs="仿宋_GB2312"/>
                <w:color w:val="auto"/>
                <w:sz w:val="24"/>
                <w:szCs w:val="24"/>
                <w:highlight w:val="none"/>
                <w:lang w:val="en-US" w:eastAsia="zh-CN"/>
              </w:rPr>
              <w:t>养成 “安全第一、环保优先” 的职业思维，强化安全生产与环境保护的责任意识；提升风险预判与应急应变能力，适应化工、制造等不同行业的安全环保工作需求；树立可持续发展意识，主动学习绿色生产技术（如清洁生产、循环经济）与智能安全管理手段。</w:t>
            </w:r>
          </w:p>
          <w:p w14:paraId="7E39B571">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lang w:val="en-US" w:eastAsia="zh-CN"/>
              </w:rPr>
              <w:t>课程思政育人目标：</w:t>
            </w:r>
            <w:r>
              <w:rPr>
                <w:rFonts w:hint="default" w:ascii="Times New Roman" w:hAnsi="Times New Roman" w:eastAsia="仿宋_GB2312" w:cs="仿宋_GB2312"/>
                <w:color w:val="auto"/>
                <w:sz w:val="24"/>
                <w:szCs w:val="24"/>
                <w:highlight w:val="none"/>
                <w:lang w:val="en-US" w:eastAsia="zh-CN"/>
              </w:rPr>
              <w:t>厚植家国情怀，认同企业安全环保在保障民生、守护生态环境及国家高质量发展中的重要作用；培育绿色发展理念，助力企业实现安全达标、环保合规，服务国家</w:t>
            </w:r>
            <w:r>
              <w:rPr>
                <w:rFonts w:hint="eastAsia" w:ascii="Times New Roman" w:hAnsi="Times New Roman" w:eastAsia="仿宋_GB2312" w:cs="仿宋_GB2312"/>
                <w:color w:val="auto"/>
                <w:sz w:val="24"/>
                <w:szCs w:val="24"/>
                <w:highlight w:val="none"/>
                <w:lang w:val="en-US" w:eastAsia="zh-CN"/>
              </w:rPr>
              <w:t>“</w:t>
            </w:r>
            <w:r>
              <w:rPr>
                <w:rFonts w:hint="default" w:ascii="Times New Roman" w:hAnsi="Times New Roman" w:eastAsia="仿宋_GB2312" w:cs="仿宋_GB2312"/>
                <w:color w:val="auto"/>
                <w:sz w:val="24"/>
                <w:szCs w:val="24"/>
                <w:highlight w:val="none"/>
                <w:lang w:val="en-US" w:eastAsia="zh-CN"/>
              </w:rPr>
              <w:t>双碳</w:t>
            </w:r>
            <w:r>
              <w:rPr>
                <w:rFonts w:hint="eastAsia" w:ascii="Times New Roman" w:hAnsi="Times New Roman" w:eastAsia="仿宋_GB2312" w:cs="仿宋_GB2312"/>
                <w:color w:val="auto"/>
                <w:sz w:val="24"/>
                <w:szCs w:val="24"/>
                <w:highlight w:val="none"/>
                <w:lang w:val="en-US" w:eastAsia="zh-CN"/>
              </w:rPr>
              <w:t>”</w:t>
            </w:r>
            <w:r>
              <w:rPr>
                <w:rFonts w:hint="default" w:ascii="Times New Roman" w:hAnsi="Times New Roman" w:eastAsia="仿宋_GB2312" w:cs="仿宋_GB2312"/>
                <w:color w:val="auto"/>
                <w:sz w:val="24"/>
                <w:szCs w:val="24"/>
                <w:highlight w:val="none"/>
                <w:lang w:val="en-US" w:eastAsia="zh-CN"/>
              </w:rPr>
              <w:t>战略与生态文明建设。</w:t>
            </w:r>
          </w:p>
        </w:tc>
        <w:tc>
          <w:tcPr>
            <w:tcW w:w="2210" w:type="dxa"/>
            <w:vAlign w:val="top"/>
          </w:tcPr>
          <w:p w14:paraId="435D3C4F">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1.安全生产与环保基础</w:t>
            </w:r>
          </w:p>
          <w:p w14:paraId="2FA23A00">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2.</w:t>
            </w:r>
            <w:r>
              <w:rPr>
                <w:rFonts w:hint="default" w:ascii="Times New Roman" w:hAnsi="Times New Roman" w:eastAsia="仿宋_GB2312" w:cs="仿宋_GB2312"/>
                <w:color w:val="auto"/>
                <w:sz w:val="24"/>
                <w:szCs w:val="24"/>
                <w:highlight w:val="none"/>
                <w:lang w:val="en-US" w:eastAsia="zh-CN"/>
              </w:rPr>
              <w:t>安全管理体系</w:t>
            </w:r>
          </w:p>
          <w:p w14:paraId="5FC9A131">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3.</w:t>
            </w:r>
            <w:r>
              <w:rPr>
                <w:rFonts w:hint="default" w:ascii="Times New Roman" w:hAnsi="Times New Roman" w:eastAsia="仿宋_GB2312" w:cs="仿宋_GB2312"/>
                <w:color w:val="auto"/>
                <w:sz w:val="24"/>
                <w:szCs w:val="24"/>
                <w:highlight w:val="none"/>
                <w:lang w:val="en-US" w:eastAsia="zh-CN"/>
              </w:rPr>
              <w:t>职业健康防护</w:t>
            </w:r>
          </w:p>
          <w:p w14:paraId="5BA2AF20">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4.</w:t>
            </w:r>
            <w:r>
              <w:rPr>
                <w:rFonts w:hint="default" w:ascii="Times New Roman" w:hAnsi="Times New Roman" w:eastAsia="仿宋_GB2312" w:cs="仿宋_GB2312"/>
                <w:color w:val="auto"/>
                <w:sz w:val="24"/>
                <w:szCs w:val="24"/>
                <w:highlight w:val="none"/>
                <w:lang w:val="en-US" w:eastAsia="zh-CN"/>
              </w:rPr>
              <w:t>生产安全技术</w:t>
            </w:r>
          </w:p>
          <w:p w14:paraId="44631027">
            <w:pPr>
              <w:pageBreakBefore w:val="0"/>
              <w:kinsoku/>
              <w:wordWrap/>
              <w:topLinePunct w:val="0"/>
              <w:autoSpaceDE/>
              <w:autoSpaceDN/>
              <w:bidi w:val="0"/>
              <w:spacing w:after="0"/>
              <w:jc w:val="both"/>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5.</w:t>
            </w:r>
            <w:r>
              <w:rPr>
                <w:rFonts w:hint="default" w:ascii="Times New Roman" w:hAnsi="Times New Roman" w:eastAsia="仿宋_GB2312" w:cs="仿宋_GB2312"/>
                <w:color w:val="auto"/>
                <w:sz w:val="24"/>
                <w:szCs w:val="24"/>
                <w:highlight w:val="none"/>
                <w:lang w:val="en-US" w:eastAsia="zh-CN"/>
              </w:rPr>
              <w:t>企业环境保护实务</w:t>
            </w:r>
          </w:p>
          <w:p w14:paraId="4579C1C4">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6.</w:t>
            </w:r>
            <w:r>
              <w:rPr>
                <w:rFonts w:hint="default" w:ascii="Times New Roman" w:hAnsi="Times New Roman" w:eastAsia="仿宋_GB2312" w:cs="仿宋_GB2312"/>
                <w:color w:val="auto"/>
                <w:sz w:val="24"/>
                <w:szCs w:val="24"/>
                <w:highlight w:val="none"/>
                <w:lang w:val="en-US" w:eastAsia="zh-CN"/>
              </w:rPr>
              <w:t>应急管理与事故处理</w:t>
            </w:r>
          </w:p>
        </w:tc>
        <w:tc>
          <w:tcPr>
            <w:tcW w:w="2160" w:type="dxa"/>
            <w:vAlign w:val="top"/>
          </w:tcPr>
          <w:p w14:paraId="164895F8">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具备制定企业安全生产管理制度、应急预案及环境保护方案的能力。学会使用安全生产与环境保护相关的监测设备与分析软件，对生产现场的安全与环境状况进行监测与评估。</w:t>
            </w:r>
          </w:p>
        </w:tc>
      </w:tr>
    </w:tbl>
    <w:p w14:paraId="04D66602">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default"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3.</w:t>
      </w:r>
      <w:r>
        <w:rPr>
          <w:rFonts w:hint="eastAsia" w:ascii="Times New Roman" w:hAnsi="Times New Roman" w:eastAsia="仿宋_GB2312" w:cs="仿宋_GB2312"/>
          <w:b w:val="0"/>
          <w:bCs w:val="0"/>
          <w:color w:val="auto"/>
          <w:sz w:val="32"/>
          <w:szCs w:val="32"/>
          <w:highlight w:val="none"/>
        </w:rPr>
        <w:t>专业拓展课程</w:t>
      </w:r>
      <w:bookmarkEnd w:id="6"/>
    </w:p>
    <w:p w14:paraId="5BFA3B4D">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Chars="0"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专业拓展课程是按照岗位迁移，根据</w:t>
      </w:r>
      <w:r>
        <w:rPr>
          <w:rFonts w:hint="eastAsia" w:eastAsia="仿宋_GB2312" w:cs="仿宋_GB2312"/>
          <w:color w:val="auto"/>
          <w:sz w:val="32"/>
          <w:szCs w:val="32"/>
          <w:highlight w:val="none"/>
          <w:lang w:val="en-US" w:eastAsia="zh-CN"/>
        </w:rPr>
        <w:t>金属智能加工技术</w:t>
      </w:r>
      <w:r>
        <w:rPr>
          <w:rFonts w:hint="eastAsia" w:ascii="Times New Roman" w:hAnsi="Times New Roman" w:eastAsia="仿宋_GB2312" w:cs="仿宋_GB2312"/>
          <w:color w:val="auto"/>
          <w:sz w:val="32"/>
          <w:szCs w:val="32"/>
          <w:highlight w:val="none"/>
          <w:lang w:eastAsia="zh-CN"/>
        </w:rPr>
        <w:t>行业</w:t>
      </w:r>
      <w:r>
        <w:rPr>
          <w:rFonts w:hint="eastAsia" w:ascii="Times New Roman" w:hAnsi="Times New Roman" w:eastAsia="仿宋_GB2312" w:cs="仿宋_GB2312"/>
          <w:color w:val="auto"/>
          <w:sz w:val="32"/>
          <w:szCs w:val="32"/>
          <w:highlight w:val="none"/>
        </w:rPr>
        <w:t>发展的趋势，依据企业用人需求调研，企业对</w:t>
      </w:r>
      <w:r>
        <w:rPr>
          <w:rFonts w:hint="eastAsia" w:eastAsia="仿宋_GB2312" w:cs="仿宋_GB2312"/>
          <w:color w:val="auto"/>
          <w:sz w:val="32"/>
          <w:szCs w:val="32"/>
          <w:highlight w:val="none"/>
          <w:lang w:val="en-US" w:eastAsia="zh-CN"/>
        </w:rPr>
        <w:t>金属智能加工技术</w:t>
      </w:r>
      <w:r>
        <w:rPr>
          <w:rFonts w:hint="eastAsia" w:ascii="Times New Roman" w:hAnsi="Times New Roman" w:eastAsia="仿宋_GB2312" w:cs="仿宋_GB2312"/>
          <w:color w:val="auto"/>
          <w:sz w:val="32"/>
          <w:szCs w:val="32"/>
          <w:highlight w:val="none"/>
          <w:lang w:val="en-US" w:eastAsia="zh-CN"/>
        </w:rPr>
        <w:t>专业技术人才</w:t>
      </w:r>
      <w:r>
        <w:rPr>
          <w:rFonts w:hint="eastAsia" w:ascii="Times New Roman" w:hAnsi="Times New Roman" w:eastAsia="仿宋_GB2312" w:cs="仿宋_GB2312"/>
          <w:color w:val="auto"/>
          <w:sz w:val="32"/>
          <w:szCs w:val="32"/>
          <w:highlight w:val="none"/>
        </w:rPr>
        <w:t>等方面日益增加的需求，建立了</w:t>
      </w:r>
      <w:r>
        <w:rPr>
          <w:rFonts w:hint="eastAsia" w:eastAsia="仿宋_GB2312" w:cs="仿宋_GB2312"/>
          <w:color w:val="auto"/>
          <w:sz w:val="32"/>
          <w:szCs w:val="32"/>
          <w:highlight w:val="none"/>
          <w:lang w:val="en-US" w:eastAsia="zh-CN"/>
        </w:rPr>
        <w:t>金属智能加工技术</w:t>
      </w:r>
      <w:r>
        <w:rPr>
          <w:rFonts w:hint="eastAsia" w:ascii="Times New Roman" w:hAnsi="Times New Roman" w:eastAsia="仿宋_GB2312" w:cs="仿宋_GB2312"/>
          <w:color w:val="auto"/>
          <w:sz w:val="32"/>
          <w:szCs w:val="32"/>
          <w:highlight w:val="none"/>
        </w:rPr>
        <w:t>拓展课，并将辅</w:t>
      </w:r>
      <w:r>
        <w:rPr>
          <w:rFonts w:hint="eastAsia" w:ascii="Times New Roman" w:hAnsi="Times New Roman" w:eastAsia="仿宋_GB2312" w:cs="仿宋_GB2312"/>
          <w:color w:val="auto"/>
          <w:sz w:val="32"/>
          <w:szCs w:val="32"/>
          <w:highlight w:val="none"/>
          <w:lang w:val="en-US" w:eastAsia="zh-CN"/>
        </w:rPr>
        <w:t>修方向课程纳入其中。由材料加工生产工艺、钳工实习、普通车床实训、数控车床实训、数控铣床实训、精密检测技术、制造信息化技术、工业机器人编程、智能制造单元维护与检修等课程构成专业拓展课。</w:t>
      </w:r>
    </w:p>
    <w:p w14:paraId="77225B56">
      <w:pPr>
        <w:pageBreakBefore w:val="0"/>
        <w:kinsoku/>
        <w:wordWrap/>
        <w:overflowPunct w:val="0"/>
        <w:topLinePunct w:val="0"/>
        <w:autoSpaceDE/>
        <w:autoSpaceDN/>
        <w:bidi w:val="0"/>
        <w:adjustRightInd w:val="0"/>
        <w:spacing w:after="0" w:line="520" w:lineRule="exact"/>
        <w:jc w:val="center"/>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w:t>
      </w:r>
      <w:r>
        <w:rPr>
          <w:rFonts w:hint="eastAsia" w:ascii="Times New Roman" w:hAnsi="Times New Roman" w:eastAsia="仿宋_GB2312" w:cs="仿宋_GB2312"/>
          <w:color w:val="auto"/>
          <w:sz w:val="32"/>
          <w:szCs w:val="32"/>
          <w:highlight w:val="none"/>
          <w:lang w:val="en-US" w:eastAsia="zh-CN"/>
        </w:rPr>
        <w:t>5</w:t>
      </w:r>
      <w:r>
        <w:rPr>
          <w:rFonts w:hint="eastAsia" w:ascii="Times New Roman" w:hAnsi="Times New Roman" w:eastAsia="仿宋_GB2312" w:cs="仿宋_GB2312"/>
          <w:color w:val="auto"/>
          <w:sz w:val="32"/>
          <w:szCs w:val="32"/>
          <w:highlight w:val="none"/>
        </w:rPr>
        <w:t>专业拓展课</w:t>
      </w:r>
      <w:r>
        <w:rPr>
          <w:rFonts w:hint="eastAsia" w:ascii="Times New Roman" w:hAnsi="Times New Roman" w:eastAsia="仿宋_GB2312" w:cs="仿宋_GB2312"/>
          <w:color w:val="auto"/>
          <w:sz w:val="32"/>
          <w:szCs w:val="32"/>
          <w:highlight w:val="none"/>
          <w:lang w:val="en-US" w:eastAsia="zh-CN"/>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864"/>
        <w:gridCol w:w="4688"/>
        <w:gridCol w:w="2325"/>
        <w:gridCol w:w="1975"/>
      </w:tblGrid>
      <w:tr w14:paraId="30FC3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E7A02CB">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序号</w:t>
            </w:r>
          </w:p>
        </w:tc>
        <w:tc>
          <w:tcPr>
            <w:tcW w:w="864" w:type="dxa"/>
            <w:vAlign w:val="center"/>
          </w:tcPr>
          <w:p w14:paraId="12E01C6E">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w:t>
            </w:r>
          </w:p>
          <w:p w14:paraId="3B010D13">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rPr>
              <w:t>名称</w:t>
            </w:r>
          </w:p>
        </w:tc>
        <w:tc>
          <w:tcPr>
            <w:tcW w:w="4688" w:type="dxa"/>
            <w:vAlign w:val="center"/>
          </w:tcPr>
          <w:p w14:paraId="5FFF2594">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课程</w:t>
            </w:r>
            <w:r>
              <w:rPr>
                <w:rFonts w:hint="eastAsia" w:ascii="Times New Roman" w:hAnsi="Times New Roman" w:eastAsia="仿宋_GB2312" w:cs="仿宋_GB2312"/>
                <w:color w:val="auto"/>
                <w:sz w:val="24"/>
                <w:szCs w:val="24"/>
                <w:highlight w:val="none"/>
              </w:rPr>
              <w:t>目标</w:t>
            </w:r>
          </w:p>
        </w:tc>
        <w:tc>
          <w:tcPr>
            <w:tcW w:w="2325" w:type="dxa"/>
            <w:vAlign w:val="center"/>
          </w:tcPr>
          <w:p w14:paraId="7CDFEF9B">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主要</w:t>
            </w:r>
            <w:r>
              <w:rPr>
                <w:rFonts w:hint="eastAsia" w:ascii="Times New Roman" w:hAnsi="Times New Roman" w:eastAsia="仿宋_GB2312" w:cs="仿宋_GB2312"/>
                <w:color w:val="auto"/>
                <w:sz w:val="24"/>
                <w:szCs w:val="24"/>
                <w:highlight w:val="none"/>
              </w:rPr>
              <w:t>教学内容</w:t>
            </w:r>
          </w:p>
        </w:tc>
        <w:tc>
          <w:tcPr>
            <w:tcW w:w="1975" w:type="dxa"/>
            <w:vAlign w:val="center"/>
          </w:tcPr>
          <w:p w14:paraId="6CCD91E2">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rPr>
              <w:t>教学要求</w:t>
            </w:r>
          </w:p>
        </w:tc>
      </w:tr>
      <w:tr w14:paraId="19F06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61CDDD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1</w:t>
            </w:r>
          </w:p>
        </w:tc>
        <w:tc>
          <w:tcPr>
            <w:tcW w:w="864" w:type="dxa"/>
            <w:vAlign w:val="center"/>
          </w:tcPr>
          <w:p w14:paraId="610A1DC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t>材料加工生产工艺</w:t>
            </w:r>
          </w:p>
        </w:tc>
        <w:tc>
          <w:tcPr>
            <w:tcW w:w="4688" w:type="dxa"/>
            <w:vAlign w:val="top"/>
          </w:tcPr>
          <w:p w14:paraId="4510A2FA">
            <w:pPr>
              <w:pageBreakBefore w:val="0"/>
              <w:kinsoku/>
              <w:wordWrap/>
              <w:topLinePunct w:val="0"/>
              <w:autoSpaceDE/>
              <w:autoSpaceDN/>
              <w:bidi w:val="0"/>
              <w:spacing w:after="0"/>
              <w:jc w:val="both"/>
              <w:rPr>
                <w:rFonts w:ascii="Times New Roman" w:hAnsi="Times New Roman" w:eastAsia="仿宋_GB2312"/>
                <w:color w:val="auto"/>
                <w:highlight w:val="none"/>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掌握材料（金属、高分子、复合材料）基本特性，及主流加工工艺（铸造、焊接、塑性成形、注塑）原理与流程；理解不同加工工艺的参数（温度、压力、时间）对材料性能的影响机制，熟悉工艺优化的基本逻辑；熟悉材料加工设备（熔炉、焊机、注塑机）结构、加工质量检测标准（尺寸精度、力学性能）及行业规范。</w:t>
            </w:r>
          </w:p>
          <w:p w14:paraId="5EF11B69">
            <w:pPr>
              <w:pageBreakBefore w:val="0"/>
              <w:kinsoku/>
              <w:wordWrap/>
              <w:topLinePunct w:val="0"/>
              <w:autoSpaceDE/>
              <w:autoSpaceDN/>
              <w:bidi w:val="0"/>
              <w:spacing w:after="0"/>
              <w:jc w:val="both"/>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能根据材料类型与产品需求，选择适配的加工工艺，独立完成基础加工设备的操作与参数设定；具备分析加工工艺缺陷（如铸件缩孔、焊接裂纹、塑件飞边）、优化工艺参数的能力；可初步设计简单材料加工生产方案，参与解决加工过程中的常见技术问题，编制工艺文档。</w:t>
            </w:r>
          </w:p>
          <w:p w14:paraId="7F1D23F5">
            <w:pPr>
              <w:pageBreakBefore w:val="0"/>
              <w:kinsoku/>
              <w:wordWrap/>
              <w:topLinePunct w:val="0"/>
              <w:autoSpaceDE/>
              <w:autoSpaceDN/>
              <w:bidi w:val="0"/>
              <w:spacing w:after="0"/>
              <w:jc w:val="both"/>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养成系统的工艺思维，强化材料加工中的质量管控与安全生产意识；树立技术创新意识，主动学习材料加工领域的新技术（如 3D 打印、智能成形）与绿色工艺（低能耗加工、废料回收）。</w:t>
            </w:r>
          </w:p>
          <w:p w14:paraId="7A0A9F49">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厚植家国情怀，认同材料加工工艺在我国高端制造（芯片封装、航空构件）与产业升级中的核心价值；培育责任担当，助力材料加工行业向智能化、绿色化转型，服务国家制造业强国战略。</w:t>
            </w:r>
          </w:p>
        </w:tc>
        <w:tc>
          <w:tcPr>
            <w:tcW w:w="2325" w:type="dxa"/>
            <w:vAlign w:val="top"/>
          </w:tcPr>
          <w:p w14:paraId="52CA8A92">
            <w:pPr>
              <w:pageBreakBefore w:val="0"/>
              <w:kinsoku/>
              <w:wordWrap/>
              <w:topLinePunct w:val="0"/>
              <w:autoSpaceDE/>
              <w:autoSpaceDN/>
              <w:bidi w:val="0"/>
              <w:spacing w:after="0"/>
              <w:jc w:val="both"/>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材料加工工艺概述，包括加工工艺的重要性、分类及与材料性能的关系。铸造工艺：砂型铸造、特种铸造的工艺原理与流程。挤出成型、注射成型、吹塑成型等加工方法及模具设计要点。陶瓷原料制备、成型（如注浆成型、干压成型）及烧结工艺。2. 新型陶瓷材料的加工技术与应用</w:t>
            </w:r>
            <w:r>
              <w:rPr>
                <w:rFonts w:hint="default" w:ascii="Times New Roman" w:hAnsi="Times New Roman" w:eastAsia="仿宋_GB2312" w:cs="仿宋_GB2312"/>
                <w:b w:val="0"/>
                <w:i w:val="0"/>
                <w:color w:val="auto"/>
                <w:spacing w:val="0"/>
                <w:w w:val="100"/>
                <w:kern w:val="0"/>
                <w:sz w:val="24"/>
                <w:szCs w:val="24"/>
                <w:highlight w:val="none"/>
                <w:vertAlign w:val="baseline"/>
                <w:lang w:val="en-US" w:eastAsia="zh-CN" w:bidi="ar-SA"/>
              </w:rPr>
              <w:t>。</w:t>
            </w:r>
          </w:p>
        </w:tc>
        <w:tc>
          <w:tcPr>
            <w:tcW w:w="1975" w:type="dxa"/>
            <w:vAlign w:val="top"/>
          </w:tcPr>
          <w:p w14:paraId="4F7895C7">
            <w:pPr>
              <w:pageBreakBefore w:val="0"/>
              <w:kinsoku/>
              <w:wordWrap/>
              <w:topLinePunct w:val="0"/>
              <w:autoSpaceDE/>
              <w:autoSpaceDN/>
              <w:bidi w:val="0"/>
              <w:spacing w:after="0"/>
              <w:jc w:val="both"/>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_GB2312"/>
                <w:b w:val="0"/>
                <w:i w:val="0"/>
                <w:color w:val="auto"/>
                <w:spacing w:val="0"/>
                <w:w w:val="100"/>
                <w:kern w:val="0"/>
                <w:sz w:val="24"/>
                <w:szCs w:val="24"/>
                <w:highlight w:val="none"/>
                <w:vertAlign w:val="baseline"/>
                <w:lang w:val="en-US" w:eastAsia="zh-CN" w:bidi="ar-SA"/>
              </w:rPr>
              <w:t>运用材料加工相关设备与仪器，完成材料加工实验与基本生产操作。具备解决材料加工生产中常见技术问题的能力，能对工艺参数进行调整与优化。</w:t>
            </w:r>
          </w:p>
        </w:tc>
      </w:tr>
      <w:tr w14:paraId="24FDB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59B844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2</w:t>
            </w:r>
          </w:p>
        </w:tc>
        <w:tc>
          <w:tcPr>
            <w:tcW w:w="864" w:type="dxa"/>
            <w:vAlign w:val="center"/>
          </w:tcPr>
          <w:p w14:paraId="5CC2219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t>钳工实习</w:t>
            </w:r>
          </w:p>
        </w:tc>
        <w:tc>
          <w:tcPr>
            <w:tcW w:w="4688" w:type="dxa"/>
            <w:vAlign w:val="top"/>
          </w:tcPr>
          <w:p w14:paraId="4A70FD1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ascii="Times New Roman" w:hAnsi="Times New Roman" w:eastAsia="仿宋_GB2312"/>
                <w:color w:val="auto"/>
                <w:highlight w:val="none"/>
              </w:rPr>
            </w:pPr>
            <w:r>
              <w:rPr>
                <w:rFonts w:ascii="Times New Roman" w:hAnsi="Times New Roman" w:eastAsia="仿宋_GB2312" w:cs="仿宋_GB2312"/>
                <w:b/>
                <w:bCs/>
                <w:i w:val="0"/>
                <w:color w:val="auto"/>
                <w:spacing w:val="0"/>
                <w:w w:val="100"/>
                <w:sz w:val="24"/>
                <w:szCs w:val="24"/>
                <w:highlight w:val="none"/>
                <w:vertAlign w:val="baseline"/>
              </w:rPr>
              <w:t>知识目标：</w:t>
            </w:r>
            <w:r>
              <w:rPr>
                <w:rFonts w:hint="eastAsia" w:ascii="Times New Roman" w:hAnsi="Times New Roman" w:eastAsia="仿宋_GB2312" w:cs="仿宋_GB2312"/>
                <w:b w:val="0"/>
                <w:i w:val="0"/>
                <w:color w:val="auto"/>
                <w:spacing w:val="0"/>
                <w:w w:val="100"/>
                <w:sz w:val="24"/>
                <w:szCs w:val="24"/>
                <w:highlight w:val="none"/>
                <w:vertAlign w:val="baseline"/>
              </w:rPr>
              <w:t>掌握钳工划线、锯削、锉削、钻孔等基础操作技法；理解模具零件手工加工精度要求与质量标准；熟悉钳工安全操作规程及工具维护方法。</w:t>
            </w:r>
          </w:p>
          <w:p w14:paraId="619342F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ascii="Times New Roman" w:hAnsi="Times New Roman" w:eastAsia="仿宋_GB2312"/>
                <w:color w:val="auto"/>
                <w:highlight w:val="none"/>
              </w:rPr>
            </w:pPr>
            <w:r>
              <w:rPr>
                <w:rFonts w:hint="eastAsia" w:ascii="Times New Roman" w:hAnsi="Times New Roman" w:eastAsia="仿宋_GB2312" w:cs="仿宋_GB2312"/>
                <w:b/>
                <w:bCs/>
                <w:i w:val="0"/>
                <w:color w:val="auto"/>
                <w:spacing w:val="0"/>
                <w:w w:val="100"/>
                <w:sz w:val="24"/>
                <w:szCs w:val="24"/>
                <w:highlight w:val="none"/>
                <w:vertAlign w:val="baseline"/>
              </w:rPr>
              <w:t>能力目标：</w:t>
            </w:r>
            <w:r>
              <w:rPr>
                <w:rFonts w:hint="eastAsia" w:ascii="Times New Roman" w:hAnsi="Times New Roman" w:eastAsia="仿宋_GB2312" w:cs="仿宋_GB2312"/>
                <w:b w:val="0"/>
                <w:i w:val="0"/>
                <w:color w:val="auto"/>
                <w:spacing w:val="0"/>
                <w:w w:val="100"/>
                <w:sz w:val="24"/>
                <w:szCs w:val="24"/>
                <w:highlight w:val="none"/>
                <w:vertAlign w:val="baseline"/>
              </w:rPr>
              <w:t>具备工具量具的应用操作能力，基本零件手工加工，并能书写加工工艺流程等能力。</w:t>
            </w:r>
          </w:p>
          <w:p w14:paraId="1DC30E0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ascii="Times New Roman" w:hAnsi="Times New Roman" w:eastAsia="仿宋_GB2312"/>
                <w:color w:val="auto"/>
                <w:highlight w:val="none"/>
              </w:rPr>
            </w:pPr>
            <w:r>
              <w:rPr>
                <w:rFonts w:hint="eastAsia" w:ascii="Times New Roman" w:hAnsi="Times New Roman" w:eastAsia="仿宋_GB2312" w:cs="仿宋_GB2312"/>
                <w:b/>
                <w:bCs/>
                <w:i w:val="0"/>
                <w:color w:val="auto"/>
                <w:spacing w:val="0"/>
                <w:w w:val="100"/>
                <w:sz w:val="24"/>
                <w:szCs w:val="24"/>
                <w:highlight w:val="none"/>
                <w:vertAlign w:val="baseline"/>
              </w:rPr>
              <w:t>素质目标：</w:t>
            </w:r>
            <w:r>
              <w:rPr>
                <w:rFonts w:hint="eastAsia" w:ascii="Times New Roman" w:hAnsi="Times New Roman" w:eastAsia="仿宋_GB2312" w:cs="仿宋_GB2312"/>
                <w:b w:val="0"/>
                <w:i w:val="0"/>
                <w:color w:val="auto"/>
                <w:spacing w:val="0"/>
                <w:w w:val="100"/>
                <w:sz w:val="24"/>
                <w:szCs w:val="24"/>
                <w:highlight w:val="none"/>
                <w:vertAlign w:val="baseline"/>
              </w:rPr>
              <w:t>为学习其他机械类课程</w:t>
            </w:r>
            <w:r>
              <w:rPr>
                <w:rFonts w:hint="eastAsia" w:ascii="Times New Roman" w:hAnsi="Times New Roman" w:eastAsia="仿宋_GB2312" w:cs="仿宋_GB2312"/>
                <w:b w:val="0"/>
                <w:i w:val="0"/>
                <w:color w:val="auto"/>
                <w:spacing w:val="0"/>
                <w:w w:val="100"/>
                <w:sz w:val="24"/>
                <w:szCs w:val="24"/>
                <w:highlight w:val="none"/>
                <w:vertAlign w:val="baseline"/>
                <w:lang w:eastAsia="zh-CN"/>
              </w:rPr>
              <w:t>做好</w:t>
            </w:r>
            <w:r>
              <w:rPr>
                <w:rFonts w:hint="eastAsia" w:ascii="Times New Roman" w:hAnsi="Times New Roman" w:eastAsia="仿宋_GB2312" w:cs="仿宋_GB2312"/>
                <w:b w:val="0"/>
                <w:i w:val="0"/>
                <w:color w:val="auto"/>
                <w:spacing w:val="0"/>
                <w:w w:val="100"/>
                <w:sz w:val="24"/>
                <w:szCs w:val="24"/>
                <w:highlight w:val="none"/>
                <w:vertAlign w:val="baseline"/>
              </w:rPr>
              <w:t>准备，能胜任机修钳工，装配钳工，普通钳工等岗位。</w:t>
            </w:r>
          </w:p>
          <w:p w14:paraId="74594E8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i w:val="0"/>
                <w:color w:val="auto"/>
                <w:spacing w:val="0"/>
                <w:w w:val="100"/>
                <w:sz w:val="24"/>
                <w:szCs w:val="24"/>
                <w:highlight w:val="none"/>
                <w:vertAlign w:val="baseline"/>
              </w:rPr>
              <w:t>课程思政育人目标：</w:t>
            </w:r>
            <w:r>
              <w:rPr>
                <w:rFonts w:hint="eastAsia" w:ascii="Times New Roman" w:hAnsi="Times New Roman" w:eastAsia="仿宋_GB2312" w:cs="仿宋_GB2312"/>
                <w:b w:val="0"/>
                <w:i w:val="0"/>
                <w:color w:val="auto"/>
                <w:spacing w:val="0"/>
                <w:w w:val="100"/>
                <w:sz w:val="24"/>
                <w:szCs w:val="24"/>
                <w:highlight w:val="none"/>
                <w:vertAlign w:val="baseline"/>
              </w:rPr>
              <w:t>培育“精工细作、追求极致”的工匠精神，坚守手工操作的质量底线；树立劳动光荣理念，激发以扎实钳工技能筑牢模具制造基础的职业担当。</w:t>
            </w:r>
          </w:p>
        </w:tc>
        <w:tc>
          <w:tcPr>
            <w:tcW w:w="2325" w:type="dxa"/>
            <w:vAlign w:val="top"/>
          </w:tcPr>
          <w:p w14:paraId="286665D1">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具备工具量具的应用操作能力，基本零件手工加工，并能书写加工工艺流程等能力。并为学习其他机械类课程做好准备，能胜任机修钳工，装配钳工，普通钳工等岗位。</w:t>
            </w:r>
          </w:p>
        </w:tc>
        <w:tc>
          <w:tcPr>
            <w:tcW w:w="1975" w:type="dxa"/>
            <w:vAlign w:val="top"/>
          </w:tcPr>
          <w:p w14:paraId="1563556C">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学习基本工量具的使用，基本机械零件的手工加工，机械设备零部件的安装等，</w:t>
            </w:r>
          </w:p>
        </w:tc>
      </w:tr>
      <w:tr w14:paraId="47DA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FC1DC4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3</w:t>
            </w:r>
          </w:p>
        </w:tc>
        <w:tc>
          <w:tcPr>
            <w:tcW w:w="864" w:type="dxa"/>
            <w:vAlign w:val="center"/>
          </w:tcPr>
          <w:p w14:paraId="330CFA8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t>普通车床实训</w:t>
            </w:r>
          </w:p>
        </w:tc>
        <w:tc>
          <w:tcPr>
            <w:tcW w:w="4688" w:type="dxa"/>
            <w:vAlign w:val="top"/>
          </w:tcPr>
          <w:p w14:paraId="4747740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b w:val="0"/>
                <w:bCs w:val="0"/>
                <w:color w:val="auto"/>
                <w:sz w:val="24"/>
                <w:szCs w:val="24"/>
                <w:highlight w:val="none"/>
                <w:lang w:val="en-US" w:eastAsia="zh-CN"/>
              </w:rPr>
              <w:t>掌握普通车床的结构组成、工作原理及日常维护保养的理论知识；理解车床通用夹具的类型、装夹定位原理及适用场景；熟悉车床加工常用工量具的规格、使用方法及刀具选择依据；能读懂车工工艺文件中的技术要求、加工流程，掌握阶台、沟槽、锥体、孔类及螺纹零件的加工原理。</w:t>
            </w:r>
          </w:p>
          <w:p w14:paraId="7337FB3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b w:val="0"/>
                <w:bCs w:val="0"/>
                <w:color w:val="auto"/>
                <w:sz w:val="24"/>
                <w:szCs w:val="24"/>
                <w:highlight w:val="none"/>
                <w:lang w:val="en-US" w:eastAsia="zh-CN"/>
              </w:rPr>
              <w:t>能独立操作普通车床完成阶台、沟槽、锥体、孔类轴件加工，熟练车削三角形内外螺纹；能正确选用并操作通用夹具完成零件装夹定位，精准使用工量具检测零件精度；能自主选择通用刀具，按工艺文件规范完成模具零件加工，具备车床日常维护能力。​</w:t>
            </w:r>
          </w:p>
          <w:p w14:paraId="755574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b w:val="0"/>
                <w:bCs w:val="0"/>
                <w:color w:val="auto"/>
                <w:sz w:val="24"/>
                <w:szCs w:val="24"/>
                <w:highlight w:val="none"/>
                <w:lang w:val="en-US" w:eastAsia="zh-CN"/>
              </w:rPr>
              <w:t>养成严谨细致的工作态度，保障零件加工精度与生产安全；提升问题解决能力，面对加工难题能分析并优化操作方案；培养规范操作习惯，增强岗位责任意识与职业认同感。​</w:t>
            </w:r>
          </w:p>
          <w:p w14:paraId="7D768B4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b w:val="0"/>
                <w:bCs w:val="0"/>
                <w:color w:val="auto"/>
                <w:sz w:val="24"/>
                <w:szCs w:val="24"/>
                <w:highlight w:val="none"/>
                <w:lang w:val="en-US" w:eastAsia="zh-CN"/>
              </w:rPr>
              <w:t>渗透“工匠精神”，引导学生追求精益求精的加工品质；强化安全规范意识，树立 “安全第一、质量至上”的职业价值观；培养敬业奉献精神，助力学生树立服务模具制造行业的职业理想。</w:t>
            </w:r>
          </w:p>
        </w:tc>
        <w:tc>
          <w:tcPr>
            <w:tcW w:w="2325" w:type="dxa"/>
            <w:vAlign w:val="top"/>
          </w:tcPr>
          <w:p w14:paraId="7D63095C">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学习操作普通车床进行加工零件，使用量具、夹具、刀具应该注意的问题，学习车外圆、车端面、车槽、车内孔的操作步骤；</w:t>
            </w:r>
          </w:p>
        </w:tc>
        <w:tc>
          <w:tcPr>
            <w:tcW w:w="1975" w:type="dxa"/>
            <w:vAlign w:val="top"/>
          </w:tcPr>
          <w:p w14:paraId="0A04652D">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体现职业教育重视实践与实训教学环节的特点，突出“做中学，做中教”的职业教育教学特色，从安全生产、文明生产、操作规范、设备维护等方面对学生适应现代企业生产要求的培训，加强学生职业道德培养，使学生具有安全意识，提高素质和职业能力，为职业发展奠定基础。</w:t>
            </w:r>
          </w:p>
        </w:tc>
      </w:tr>
      <w:tr w14:paraId="25943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4577F5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4</w:t>
            </w:r>
          </w:p>
        </w:tc>
        <w:tc>
          <w:tcPr>
            <w:tcW w:w="864" w:type="dxa"/>
            <w:vAlign w:val="center"/>
          </w:tcPr>
          <w:p w14:paraId="789526F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t>数控车床实训</w:t>
            </w:r>
          </w:p>
        </w:tc>
        <w:tc>
          <w:tcPr>
            <w:tcW w:w="4688" w:type="dxa"/>
            <w:vAlign w:val="top"/>
          </w:tcPr>
          <w:p w14:paraId="2C0AD2A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ascii="Times New Roman" w:hAnsi="Times New Roman" w:eastAsia="仿宋_GB2312"/>
                <w:color w:val="auto"/>
                <w:highlight w:val="none"/>
              </w:rPr>
            </w:pPr>
            <w:r>
              <w:rPr>
                <w:rFonts w:hint="eastAsia" w:ascii="Times New Roman" w:hAnsi="Times New Roman" w:eastAsia="仿宋_GB2312" w:cs="仿宋_GB2312"/>
                <w:b/>
                <w:bCs/>
                <w:i w:val="0"/>
                <w:color w:val="auto"/>
                <w:spacing w:val="0"/>
                <w:w w:val="100"/>
                <w:sz w:val="24"/>
                <w:szCs w:val="24"/>
                <w:highlight w:val="none"/>
                <w:vertAlign w:val="baseline"/>
              </w:rPr>
              <w:t>知识目标：</w:t>
            </w:r>
            <w:r>
              <w:rPr>
                <w:rFonts w:hint="eastAsia" w:ascii="Times New Roman" w:hAnsi="Times New Roman" w:eastAsia="仿宋_GB2312" w:cs="仿宋_GB2312"/>
                <w:b w:val="0"/>
                <w:i w:val="0"/>
                <w:color w:val="auto"/>
                <w:spacing w:val="0"/>
                <w:w w:val="100"/>
                <w:sz w:val="24"/>
                <w:szCs w:val="24"/>
                <w:highlight w:val="none"/>
                <w:vertAlign w:val="baseline"/>
              </w:rPr>
              <w:t>掌握数控</w:t>
            </w:r>
            <w:r>
              <w:rPr>
                <w:rFonts w:hint="eastAsia" w:ascii="Times New Roman" w:hAnsi="Times New Roman" w:eastAsia="仿宋_GB2312" w:cs="仿宋_GB2312"/>
                <w:b w:val="0"/>
                <w:i w:val="0"/>
                <w:color w:val="auto"/>
                <w:spacing w:val="0"/>
                <w:w w:val="100"/>
                <w:sz w:val="24"/>
                <w:szCs w:val="24"/>
                <w:highlight w:val="none"/>
                <w:vertAlign w:val="baseline"/>
                <w:lang w:eastAsia="zh-CN"/>
              </w:rPr>
              <w:t>车</w:t>
            </w:r>
            <w:r>
              <w:rPr>
                <w:rFonts w:hint="eastAsia" w:ascii="Times New Roman" w:hAnsi="Times New Roman" w:eastAsia="仿宋_GB2312" w:cs="仿宋_GB2312"/>
                <w:b w:val="0"/>
                <w:i w:val="0"/>
                <w:color w:val="auto"/>
                <w:spacing w:val="0"/>
                <w:w w:val="100"/>
                <w:sz w:val="24"/>
                <w:szCs w:val="24"/>
                <w:highlight w:val="none"/>
                <w:vertAlign w:val="baseline"/>
              </w:rPr>
              <w:t>床编程的基本知识；数控加工、点加工的工艺分析与处理、刀具选用、各种常用编程指令与操作规程；熟练进行数控车床加工的操作步骤。</w:t>
            </w:r>
          </w:p>
          <w:p w14:paraId="3947E4F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ascii="Times New Roman" w:hAnsi="Times New Roman" w:eastAsia="仿宋_GB2312"/>
                <w:color w:val="auto"/>
                <w:highlight w:val="none"/>
              </w:rPr>
            </w:pPr>
            <w:r>
              <w:rPr>
                <w:rFonts w:hint="eastAsia" w:ascii="Times New Roman" w:hAnsi="Times New Roman" w:eastAsia="仿宋_GB2312" w:cs="仿宋_GB2312"/>
                <w:b/>
                <w:bCs/>
                <w:i w:val="0"/>
                <w:color w:val="auto"/>
                <w:spacing w:val="0"/>
                <w:w w:val="100"/>
                <w:sz w:val="24"/>
                <w:szCs w:val="24"/>
                <w:highlight w:val="none"/>
                <w:vertAlign w:val="baseline"/>
              </w:rPr>
              <w:t>能力目标：</w:t>
            </w:r>
            <w:r>
              <w:rPr>
                <w:rFonts w:hint="eastAsia" w:ascii="Times New Roman" w:hAnsi="Times New Roman" w:eastAsia="仿宋_GB2312" w:cs="仿宋_GB2312"/>
                <w:b w:val="0"/>
                <w:i w:val="0"/>
                <w:color w:val="auto"/>
                <w:spacing w:val="0"/>
                <w:w w:val="100"/>
                <w:sz w:val="24"/>
                <w:szCs w:val="24"/>
                <w:highlight w:val="none"/>
                <w:vertAlign w:val="baseline"/>
              </w:rPr>
              <w:t>能熟练操作数控车床，完成模具轴类、盘类零件编程与加工；具备零件精度检测、程序优化及设备常见故障排查能力；能按生产规范完成模具零件加工任务，保障加工质量与效率。</w:t>
            </w:r>
          </w:p>
          <w:p w14:paraId="3875BAE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ascii="Times New Roman" w:hAnsi="Times New Roman" w:eastAsia="仿宋_GB2312"/>
                <w:color w:val="auto"/>
                <w:highlight w:val="none"/>
              </w:rPr>
            </w:pPr>
            <w:r>
              <w:rPr>
                <w:rFonts w:hint="eastAsia" w:ascii="Times New Roman" w:hAnsi="Times New Roman" w:eastAsia="仿宋_GB2312" w:cs="仿宋_GB2312"/>
                <w:b/>
                <w:bCs/>
                <w:i w:val="0"/>
                <w:color w:val="auto"/>
                <w:spacing w:val="0"/>
                <w:w w:val="100"/>
                <w:sz w:val="24"/>
                <w:szCs w:val="24"/>
                <w:highlight w:val="none"/>
                <w:vertAlign w:val="baseline"/>
              </w:rPr>
              <w:t>素质目标：</w:t>
            </w:r>
            <w:r>
              <w:rPr>
                <w:rFonts w:hint="eastAsia" w:ascii="Times New Roman" w:hAnsi="Times New Roman" w:eastAsia="仿宋_GB2312" w:cs="仿宋_GB2312"/>
                <w:b w:val="0"/>
                <w:i w:val="0"/>
                <w:color w:val="auto"/>
                <w:spacing w:val="0"/>
                <w:w w:val="100"/>
                <w:sz w:val="24"/>
                <w:szCs w:val="24"/>
                <w:highlight w:val="none"/>
                <w:vertAlign w:val="baseline"/>
              </w:rPr>
              <w:t>养成规范操作、精准把控的职业习惯；提升技术适配与问题解决能力，适应数控加工技术迭代；培养团队协作意识，契合模具生产流程中的配合需求。</w:t>
            </w:r>
          </w:p>
          <w:p w14:paraId="0BE0385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i w:val="0"/>
                <w:color w:val="auto"/>
                <w:spacing w:val="0"/>
                <w:w w:val="100"/>
                <w:sz w:val="24"/>
                <w:szCs w:val="24"/>
                <w:highlight w:val="none"/>
                <w:vertAlign w:val="baseline"/>
              </w:rPr>
              <w:t>课程思政育人目标：</w:t>
            </w:r>
            <w:r>
              <w:rPr>
                <w:rFonts w:hint="eastAsia" w:ascii="Times New Roman" w:hAnsi="Times New Roman" w:eastAsia="仿宋_GB2312" w:cs="仿宋_GB2312"/>
                <w:b w:val="0"/>
                <w:i w:val="0"/>
                <w:color w:val="auto"/>
                <w:spacing w:val="0"/>
                <w:w w:val="100"/>
                <w:sz w:val="24"/>
                <w:szCs w:val="24"/>
                <w:highlight w:val="none"/>
                <w:vertAlign w:val="baseline"/>
              </w:rPr>
              <w:t>树牢“安全第一、质量至上”的职业准则，恪守数控加工伦理；激发智能制造热情，培育以数控技术赋能模具产业高质量发展的责任担当。</w:t>
            </w:r>
          </w:p>
        </w:tc>
        <w:tc>
          <w:tcPr>
            <w:tcW w:w="2325" w:type="dxa"/>
            <w:vAlign w:val="top"/>
          </w:tcPr>
          <w:p w14:paraId="6F743E5E">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让学生掌握数控</w:t>
            </w:r>
            <w:r>
              <w:rPr>
                <w:rFonts w:hint="eastAsia" w:eastAsia="仿宋_GB2312" w:cs="仿宋_GB2312"/>
                <w:color w:val="auto"/>
                <w:kern w:val="0"/>
                <w:sz w:val="24"/>
                <w:szCs w:val="24"/>
                <w:highlight w:val="none"/>
                <w:lang w:val="en-US" w:eastAsia="zh-CN" w:bidi="ar"/>
              </w:rPr>
              <w:t>车</w:t>
            </w:r>
            <w:r>
              <w:rPr>
                <w:rFonts w:hint="eastAsia" w:ascii="Times New Roman" w:hAnsi="Times New Roman" w:eastAsia="仿宋_GB2312" w:cs="仿宋_GB2312"/>
                <w:color w:val="auto"/>
                <w:kern w:val="0"/>
                <w:sz w:val="24"/>
                <w:szCs w:val="24"/>
                <w:highlight w:val="none"/>
                <w:lang w:val="en-US" w:eastAsia="zh-CN" w:bidi="ar"/>
              </w:rPr>
              <w:t>床编程的基本知识；数控加工、点加工的工艺分析与处理、刀具选用、各种常用编程指令与操作规程；熟练进行数控车床加工的操作步骤。</w:t>
            </w:r>
          </w:p>
        </w:tc>
        <w:tc>
          <w:tcPr>
            <w:tcW w:w="1975" w:type="dxa"/>
            <w:vAlign w:val="top"/>
          </w:tcPr>
          <w:p w14:paraId="197E8ABB">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学习数控车床的结构、工作原理；数控车床常用刀具、夹具、量具；典型模具零件加工工艺编制及实施；模具零件的精度检验；日常操作机床，练习加工零件</w:t>
            </w:r>
          </w:p>
        </w:tc>
      </w:tr>
      <w:tr w14:paraId="7AF5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7" w:hRule="atLeast"/>
        </w:trPr>
        <w:tc>
          <w:tcPr>
            <w:tcW w:w="772" w:type="dxa"/>
            <w:vAlign w:val="center"/>
          </w:tcPr>
          <w:p w14:paraId="3D179C8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5</w:t>
            </w:r>
          </w:p>
        </w:tc>
        <w:tc>
          <w:tcPr>
            <w:tcW w:w="864" w:type="dxa"/>
            <w:vAlign w:val="center"/>
          </w:tcPr>
          <w:p w14:paraId="634D75E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t>数控铣床实训</w:t>
            </w:r>
          </w:p>
        </w:tc>
        <w:tc>
          <w:tcPr>
            <w:tcW w:w="4688" w:type="dxa"/>
            <w:vAlign w:val="top"/>
          </w:tcPr>
          <w:p w14:paraId="4EFA898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Times New Roman" w:hAnsi="Times New Roman" w:eastAsia="仿宋_GB2312"/>
                <w:color w:val="auto"/>
                <w:highlight w:val="none"/>
                <w:lang w:eastAsia="zh-CN"/>
              </w:rPr>
            </w:pPr>
            <w:r>
              <w:rPr>
                <w:rFonts w:hint="eastAsia" w:ascii="Times New Roman" w:hAnsi="Times New Roman" w:eastAsia="仿宋_GB2312" w:cs="仿宋_GB2312"/>
                <w:b/>
                <w:bCs/>
                <w:i w:val="0"/>
                <w:color w:val="auto"/>
                <w:spacing w:val="0"/>
                <w:w w:val="100"/>
                <w:sz w:val="24"/>
                <w:szCs w:val="24"/>
                <w:highlight w:val="none"/>
                <w:vertAlign w:val="baseline"/>
              </w:rPr>
              <w:t>知识目标：</w:t>
            </w:r>
            <w:r>
              <w:rPr>
                <w:rFonts w:hint="eastAsia" w:ascii="Times New Roman" w:hAnsi="Times New Roman" w:eastAsia="仿宋_GB2312" w:cs="仿宋_GB2312"/>
                <w:b w:val="0"/>
                <w:i w:val="0"/>
                <w:color w:val="auto"/>
                <w:spacing w:val="0"/>
                <w:w w:val="100"/>
                <w:sz w:val="24"/>
                <w:szCs w:val="24"/>
                <w:highlight w:val="none"/>
                <w:vertAlign w:val="baseline"/>
              </w:rPr>
              <w:t>掌握数控机铣床编程的基本知识</w:t>
            </w:r>
            <w:r>
              <w:rPr>
                <w:rFonts w:hint="eastAsia" w:ascii="Times New Roman" w:hAnsi="Times New Roman" w:eastAsia="仿宋_GB2312" w:cs="仿宋_GB2312"/>
                <w:b w:val="0"/>
                <w:i w:val="0"/>
                <w:color w:val="auto"/>
                <w:spacing w:val="0"/>
                <w:w w:val="100"/>
                <w:sz w:val="24"/>
                <w:szCs w:val="24"/>
                <w:highlight w:val="none"/>
                <w:vertAlign w:val="baseline"/>
                <w:lang w:eastAsia="zh-CN"/>
              </w:rPr>
              <w:t>。</w:t>
            </w:r>
          </w:p>
          <w:p w14:paraId="3E7D5F2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ascii="Times New Roman" w:hAnsi="Times New Roman" w:eastAsia="仿宋_GB2312"/>
                <w:color w:val="auto"/>
                <w:highlight w:val="none"/>
              </w:rPr>
            </w:pPr>
            <w:r>
              <w:rPr>
                <w:rFonts w:hint="eastAsia" w:ascii="Times New Roman" w:hAnsi="Times New Roman" w:eastAsia="仿宋_GB2312" w:cs="仿宋_GB2312"/>
                <w:b/>
                <w:bCs/>
                <w:i w:val="0"/>
                <w:color w:val="auto"/>
                <w:spacing w:val="0"/>
                <w:w w:val="100"/>
                <w:sz w:val="24"/>
                <w:szCs w:val="24"/>
                <w:highlight w:val="none"/>
                <w:vertAlign w:val="baseline"/>
              </w:rPr>
              <w:t>能力目标：</w:t>
            </w:r>
            <w:r>
              <w:rPr>
                <w:rFonts w:hint="eastAsia" w:ascii="Times New Roman" w:hAnsi="Times New Roman" w:eastAsia="仿宋_GB2312" w:cs="仿宋_GB2312"/>
                <w:b w:val="0"/>
                <w:i w:val="0"/>
                <w:color w:val="auto"/>
                <w:spacing w:val="0"/>
                <w:w w:val="100"/>
                <w:sz w:val="24"/>
                <w:szCs w:val="24"/>
                <w:highlight w:val="none"/>
                <w:vertAlign w:val="baseline"/>
              </w:rPr>
              <w:t>数控加工、点加工的工艺分析与处理、刀具选用、各种常用编程指令与操作规程；熟练进行数控铣床加工的操作步骤。</w:t>
            </w:r>
          </w:p>
          <w:p w14:paraId="4949431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ascii="Times New Roman" w:hAnsi="Times New Roman" w:eastAsia="仿宋_GB2312"/>
                <w:color w:val="auto"/>
                <w:highlight w:val="none"/>
              </w:rPr>
            </w:pPr>
            <w:r>
              <w:rPr>
                <w:rFonts w:hint="eastAsia" w:ascii="Times New Roman" w:hAnsi="Times New Roman" w:eastAsia="仿宋_GB2312" w:cs="仿宋_GB2312"/>
                <w:b/>
                <w:bCs/>
                <w:i w:val="0"/>
                <w:color w:val="auto"/>
                <w:spacing w:val="0"/>
                <w:w w:val="100"/>
                <w:sz w:val="24"/>
                <w:szCs w:val="24"/>
                <w:highlight w:val="none"/>
                <w:vertAlign w:val="baseline"/>
              </w:rPr>
              <w:t>素质目标：</w:t>
            </w:r>
            <w:r>
              <w:rPr>
                <w:rFonts w:hint="eastAsia" w:ascii="Times New Roman" w:hAnsi="Times New Roman" w:eastAsia="仿宋_GB2312" w:cs="仿宋_GB2312"/>
                <w:b w:val="0"/>
                <w:i w:val="0"/>
                <w:color w:val="auto"/>
                <w:spacing w:val="0"/>
                <w:w w:val="100"/>
                <w:sz w:val="24"/>
                <w:szCs w:val="24"/>
                <w:highlight w:val="none"/>
                <w:vertAlign w:val="baseline"/>
              </w:rPr>
              <w:t>学习数控铣床的结构、工作原理；数控铣床常用刀具、夹具、量具；典型模具零件加工工艺编制及实施；模具零件的精度检验；日常操作机床，练习加工零件</w:t>
            </w:r>
          </w:p>
          <w:p w14:paraId="392787D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Times New Roman" w:hAnsi="Times New Roman" w:eastAsia="仿宋_GB2312" w:cs="仿宋_GB2312"/>
                <w:b w:val="0"/>
                <w:i w:val="0"/>
                <w:color w:val="auto"/>
                <w:spacing w:val="0"/>
                <w:w w:val="100"/>
                <w:sz w:val="24"/>
                <w:szCs w:val="24"/>
                <w:highlight w:val="none"/>
                <w:vertAlign w:val="baseline"/>
              </w:rPr>
            </w:pPr>
            <w:r>
              <w:rPr>
                <w:rFonts w:hint="eastAsia" w:ascii="Times New Roman" w:hAnsi="Times New Roman" w:eastAsia="仿宋_GB2312" w:cs="仿宋_GB2312"/>
                <w:b/>
                <w:bCs/>
                <w:i w:val="0"/>
                <w:color w:val="auto"/>
                <w:spacing w:val="0"/>
                <w:w w:val="100"/>
                <w:sz w:val="24"/>
                <w:szCs w:val="24"/>
                <w:highlight w:val="none"/>
                <w:vertAlign w:val="baseline"/>
              </w:rPr>
              <w:t>课程思政育人目标：</w:t>
            </w:r>
            <w:r>
              <w:rPr>
                <w:rFonts w:hint="eastAsia" w:ascii="Times New Roman" w:hAnsi="Times New Roman" w:eastAsia="仿宋_GB2312" w:cs="仿宋_GB2312"/>
                <w:b w:val="0"/>
                <w:i w:val="0"/>
                <w:color w:val="auto"/>
                <w:spacing w:val="0"/>
                <w:w w:val="100"/>
                <w:sz w:val="24"/>
                <w:szCs w:val="24"/>
                <w:highlight w:val="none"/>
                <w:vertAlign w:val="baseline"/>
              </w:rPr>
              <w:t>使学生全面掌握数控铣削的基本原理、编程技巧、加工工艺及操作技能，并培养其成为具备良好职业素养和创新能力的现代制造技术人才。</w:t>
            </w:r>
          </w:p>
        </w:tc>
        <w:tc>
          <w:tcPr>
            <w:tcW w:w="2325" w:type="dxa"/>
            <w:vAlign w:val="top"/>
          </w:tcPr>
          <w:p w14:paraId="03E25759">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学习数控铣床的结构、工作原理；数控铣床常用刀具、夹具、量具；典型模具零件加工工艺编制及实施；模具零件的精度检验；日常操作机床，练习加工零件</w:t>
            </w:r>
          </w:p>
        </w:tc>
        <w:tc>
          <w:tcPr>
            <w:tcW w:w="1975" w:type="dxa"/>
            <w:vAlign w:val="top"/>
          </w:tcPr>
          <w:p w14:paraId="10A5B326">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通过系统的教学与实践，使学生全面掌握数控铣削的基本原理、编程技巧、加工工艺及操作技能，并培养其成为具备良好职业素养和创新能力的现代制造技术人才。</w:t>
            </w:r>
          </w:p>
        </w:tc>
      </w:tr>
      <w:tr w14:paraId="2F09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C56A30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6</w:t>
            </w:r>
          </w:p>
        </w:tc>
        <w:tc>
          <w:tcPr>
            <w:tcW w:w="864" w:type="dxa"/>
            <w:vAlign w:val="center"/>
          </w:tcPr>
          <w:p w14:paraId="1E02B33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pPr>
            <w:r>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t>精密检测技术</w:t>
            </w:r>
          </w:p>
          <w:p w14:paraId="1BB150C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p>
        </w:tc>
        <w:tc>
          <w:tcPr>
            <w:tcW w:w="4688" w:type="dxa"/>
            <w:vAlign w:val="top"/>
          </w:tcPr>
          <w:p w14:paraId="3548C6A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掌握模具精密检测的基本理论，理解尺寸公差、形位公差等核心概念；熟知各类检测技术（如几何量检测、表面质量检测）的原理及适用场景；了解常用检测仪器（卡尺、千分尺、三坐标测量机等）的结构、工作方式及操作规范。</w:t>
            </w:r>
          </w:p>
          <w:p w14:paraId="59330B4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能依据模具检测需求，正确选择检测方法与仪器，独立完成模具尺寸、形位公差的精确测量；具备检测数据采集、分析与处理能力，可出具规范检测报告；能识别并解决检测过程中仪器校准、数据偏差等常见问题。​</w:t>
            </w:r>
          </w:p>
          <w:p w14:paraId="7AF3C42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培养严谨细致的工作态度，树立“精度至上”的质量意识；提升自主学习与团队协作能力，适应检测技术迭代需求；养成规范操作、安全作业的职业习惯，遵守行业检测标准。</w:t>
            </w:r>
          </w:p>
          <w:p w14:paraId="57C3583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融入“工匠精神”，引导学生敬畏技术、追求卓越，传承模具行业精益求精的品质；结合我国模具产业发展成就，增强学生民族自豪感与行业使命感；强调检测数据真实性，培养学生诚信守法、坚守职业操守的道德准则。</w:t>
            </w:r>
          </w:p>
        </w:tc>
        <w:tc>
          <w:tcPr>
            <w:tcW w:w="2325" w:type="dxa"/>
            <w:vAlign w:val="top"/>
          </w:tcPr>
          <w:p w14:paraId="222AE694">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尺寸公差、形位公差等相关标准与概念，测量误差分析及数据处理方法；接触式检测技术：三坐标测量仪的原理、操作及应用，卡尺、千分尺等量具的使用与测量技巧；特殊检测：针对模具表面粗糙度、硬度等特殊性能的检测方法与仪器介绍。</w:t>
            </w:r>
          </w:p>
        </w:tc>
        <w:tc>
          <w:tcPr>
            <w:tcW w:w="1975" w:type="dxa"/>
            <w:vAlign w:val="top"/>
          </w:tcPr>
          <w:p w14:paraId="28BDEE9D">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理解检测原理、标准和仪器结构，掌握各类检测技术的适用范围及数据处理方法；熟练操作三坐标测量仪、卡尺等常用检测仪器进行模具参数测量，能运用非接触式检测设备完成特定模具检测任务。</w:t>
            </w:r>
          </w:p>
        </w:tc>
      </w:tr>
      <w:tr w14:paraId="2979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19B3BF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7</w:t>
            </w:r>
          </w:p>
        </w:tc>
        <w:tc>
          <w:tcPr>
            <w:tcW w:w="864" w:type="dxa"/>
            <w:vAlign w:val="center"/>
          </w:tcPr>
          <w:p w14:paraId="53501BB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t>制造信息化技术</w:t>
            </w:r>
          </w:p>
        </w:tc>
        <w:tc>
          <w:tcPr>
            <w:tcW w:w="4688" w:type="dxa"/>
            <w:vAlign w:val="top"/>
          </w:tcPr>
          <w:p w14:paraId="54D31C11">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掌握制造信息化核心技术（MES 制造执行系统、ERP 企业资源计划、CAD/CAM 数字化设计制造）的基本原理；理解制造信息化系统（如数字孪生、工业互联网平台）的架构与数据流转逻辑，熟悉各模块协同机制；熟悉制造信息化相关标准（数据接口规范、信息安全标准）及行业应用案例（汽车、机械制造的信息化改造）。</w:t>
            </w:r>
          </w:p>
          <w:p w14:paraId="1DA75C56">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能操作主流制造信息化软件（如 MES 系统数据录入与分析、CAD 三维建模），完成基础信息化作业流程；具备分析制造信息化系统运行问题（如数据同步延迟、模块适配故障）、优化系统操作流程的能力；可初步设计小型制造场景的信息化方案（如车间生产数据监控方案），参与企业信息化项目的基础实施。</w:t>
            </w:r>
          </w:p>
          <w:p w14:paraId="25954597">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养成数字化思维，强化制造过程中数据驱动决策与信息安全防护意识；树立技术迭代意识，主动学习制造信息化领域新技术（如 AI 驱动的智能调度、云制造）。</w:t>
            </w:r>
          </w:p>
          <w:p w14:paraId="123F1A4E">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厚植家国情怀，认同制造信息化在我国制造业数字化转型、实现 “中国制造 2025” 战略中的核心作用；培育创新担当，助力制造企业通过信息化技术降本增效、提质升级，服务国家高质量发展。</w:t>
            </w:r>
          </w:p>
        </w:tc>
        <w:tc>
          <w:tcPr>
            <w:tcW w:w="2325" w:type="dxa"/>
            <w:vAlign w:val="top"/>
          </w:tcPr>
          <w:p w14:paraId="5845B4FE">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lang w:eastAsia="zh-CN"/>
              </w:rPr>
            </w:pPr>
            <w:r>
              <w:rPr>
                <w:rFonts w:hint="eastAsia" w:ascii="Times New Roman" w:hAnsi="Times New Roman" w:eastAsia="仿宋_GB2312" w:cs="仿宋_GB2312"/>
                <w:color w:val="auto"/>
                <w:sz w:val="24"/>
                <w:highlight w:val="none"/>
              </w:rPr>
              <w:t>制造信息化概念（如数字化、网络化、智能化在制造中的体现）、发展历程（从 CAD/CAM 到工业 4.0），及其在离散制造与流程制造中的应用差异</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产品数字化：CAD（计算机辅助设计）、CAPP（工艺规划）软件操作与数据关联；生产数字化：MES（制造执行系统）核心功能（生产调度、质量追溯、设备管理）、ERP（企业资源计划）与 MES 数据交互逻辑；数据支撑：工业数据库（如 SQL Server 在制造数据存储中的应用）、制造数据采集技术（传感器、RFID 数据获取）。</w:t>
            </w:r>
          </w:p>
        </w:tc>
        <w:tc>
          <w:tcPr>
            <w:tcW w:w="1975" w:type="dxa"/>
            <w:vAlign w:val="top"/>
          </w:tcPr>
          <w:p w14:paraId="223BEDF3">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lang w:eastAsia="zh-CN"/>
              </w:rPr>
            </w:pPr>
            <w:r>
              <w:rPr>
                <w:rFonts w:hint="eastAsia" w:ascii="Times New Roman" w:hAnsi="Times New Roman" w:eastAsia="仿宋_GB2312" w:cs="仿宋_GB2312"/>
                <w:color w:val="auto"/>
                <w:sz w:val="24"/>
                <w:highlight w:val="none"/>
              </w:rPr>
              <w:t>掌握制造信息化核心技术（CAD/MES/ERP）的功能定位，理解各系统间数据传递逻辑，熟悉典型制造场景的信息化应用模式</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能操作基础 CAD/CAPP 软件完成简单零件设计与工艺编制；能借助 MES 系统查询生产数据、识别生产异常；能撰写基础信息化应用方案报告</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养成数据驱动的制造思维，具备跨系统协同意识，树立制造信息化中的数据安全与规范操作理念。</w:t>
            </w:r>
          </w:p>
        </w:tc>
      </w:tr>
      <w:tr w14:paraId="04418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A86C0C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8</w:t>
            </w:r>
          </w:p>
        </w:tc>
        <w:tc>
          <w:tcPr>
            <w:tcW w:w="864" w:type="dxa"/>
            <w:vAlign w:val="center"/>
          </w:tcPr>
          <w:p w14:paraId="4AD9D5A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t>工业机器人编程</w:t>
            </w:r>
          </w:p>
        </w:tc>
        <w:tc>
          <w:tcPr>
            <w:tcW w:w="4688" w:type="dxa"/>
            <w:vAlign w:val="top"/>
          </w:tcPr>
          <w:p w14:paraId="7982CB3B">
            <w:pPr>
              <w:pageBreakBefore w:val="0"/>
              <w:kinsoku/>
              <w:wordWrap/>
              <w:topLinePunct w:val="0"/>
              <w:autoSpaceDE/>
              <w:autoSpaceDN/>
              <w:bidi w:val="0"/>
              <w:spacing w:after="0"/>
              <w:jc w:val="both"/>
              <w:rPr>
                <w:rFonts w:ascii="Times New Roman" w:hAnsi="Times New Roman" w:eastAsia="仿宋_GB2312"/>
                <w:color w:val="auto"/>
                <w:highlight w:val="none"/>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掌握工业机器人（如六轴机器人、SCARA 机器人）的结构组成、运动原理及坐标系（关节坐标、世界坐标）知识；理解主流编程方式（示教器编程、离线编程：如 RobotStudio）</w:t>
            </w:r>
            <w:r>
              <w:rPr>
                <w:rFonts w:hint="eastAsia" w:ascii="Times New Roman" w:hAnsi="Times New Roman" w:eastAsia="仿宋_GB2312" w:cs="仿宋_GB2312"/>
                <w:color w:val="auto"/>
                <w:sz w:val="24"/>
                <w:highlight w:val="none"/>
                <w:lang w:eastAsia="zh-CN"/>
              </w:rPr>
              <w:t>的逻辑</w:t>
            </w:r>
            <w:r>
              <w:rPr>
                <w:rFonts w:hint="eastAsia" w:ascii="Times New Roman" w:hAnsi="Times New Roman" w:eastAsia="仿宋_GB2312" w:cs="仿宋_GB2312"/>
                <w:color w:val="auto"/>
                <w:sz w:val="24"/>
                <w:highlight w:val="none"/>
              </w:rPr>
              <w:t>，熟悉常用指令（运动指令、I/O 控制指令）功能；熟悉工业机器人安全操作规程、编程调试标准及典型应用场景（焊接、搬运、装配）的编程规范。</w:t>
            </w:r>
          </w:p>
          <w:p w14:paraId="0C6EC326">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能操作示教器完成工业机器人基础编程与参数设置，使用离线软件进行简单路径仿真；具备分析编程故障（如路径偏差、指令错误）、优化机器人运动轨迹与作业效率的能力；可初步设计工业机器人典型应用（如物料搬运）的编程方案，参与机器人工作站的调试与试运行。</w:t>
            </w:r>
          </w:p>
          <w:p w14:paraId="53D29423">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养成严谨的编程思维，强化工业机器人操作与编程中的安全防护意识；树立技术创新意识，主动学习工业机器人智能编程技术（如视觉引导编程、协作机器人编程）。</w:t>
            </w:r>
          </w:p>
          <w:p w14:paraId="1A75961F">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厚植家国情怀，认同工业机器人编程技术在我国智能制造、工业自动化升级中的关键作用；培育创新担当，助力企业通过工业机器人技术提升生产效率，服务国家制造业强国战略。</w:t>
            </w:r>
          </w:p>
        </w:tc>
        <w:tc>
          <w:tcPr>
            <w:tcW w:w="2325" w:type="dxa"/>
            <w:vAlign w:val="top"/>
          </w:tcPr>
          <w:p w14:paraId="3B970566">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lang w:eastAsia="zh-CN"/>
              </w:rPr>
            </w:pPr>
            <w:r>
              <w:rPr>
                <w:rFonts w:hint="eastAsia" w:ascii="Times New Roman" w:hAnsi="Times New Roman" w:eastAsia="仿宋_GB2312" w:cs="仿宋_GB2312"/>
                <w:color w:val="auto"/>
                <w:sz w:val="24"/>
                <w:highlight w:val="none"/>
              </w:rPr>
              <w:t>工业机器人（如六轴机器人、SCARA 机器人）结构组成（本体、控制柜、示教器）与工作原理，常见应用场景（焊接、装配、搬运）及安全操作规范</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机器人编程语言（如 ABB 的 RAPID、发那科的 Karel）语法规则，示教器基本操作（点动、坐标系设定、程序创建 / 编辑）</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基础运动指令（关节运动、线性运动、圆弧运动）编程，I/O 信号交互（与外围设备通信）、程序逻辑控制（条件判断、循环语句）编写</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典型任务编程实操（如工件抓取、路径规划），程序调试（精度校准、避障优化），结合案例融入 “工匠精神”“安全生产” 思政理念。</w:t>
            </w:r>
          </w:p>
        </w:tc>
        <w:tc>
          <w:tcPr>
            <w:tcW w:w="1975" w:type="dxa"/>
            <w:vAlign w:val="top"/>
          </w:tcPr>
          <w:p w14:paraId="43079A82">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掌握机器人结构与编程语言核心语法，熟悉示教器操作逻辑及常见指令含义</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独立完成基础任务编程与调试，能排查简单程序错误，输出编程与调试报告</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养成规范编程习惯，具备安全操作意识，树立精益求精的技术追求与责任意识。</w:t>
            </w:r>
          </w:p>
        </w:tc>
      </w:tr>
      <w:tr w14:paraId="03EB9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7418FA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9</w:t>
            </w:r>
          </w:p>
        </w:tc>
        <w:tc>
          <w:tcPr>
            <w:tcW w:w="864" w:type="dxa"/>
            <w:vAlign w:val="center"/>
          </w:tcPr>
          <w:p w14:paraId="4F577EB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b w:val="0"/>
                <w:bCs w:val="0"/>
                <w:i w:val="0"/>
                <w:iCs w:val="0"/>
                <w:color w:val="auto"/>
                <w:spacing w:val="0"/>
                <w:w w:val="100"/>
                <w:kern w:val="0"/>
                <w:sz w:val="24"/>
                <w:szCs w:val="24"/>
                <w:highlight w:val="none"/>
                <w:vertAlign w:val="baseline"/>
                <w:lang w:val="en-US" w:eastAsia="zh-CN" w:bidi="ar-SA"/>
              </w:rPr>
              <w:t>智能制造单元维护与检修</w:t>
            </w:r>
          </w:p>
        </w:tc>
        <w:tc>
          <w:tcPr>
            <w:tcW w:w="4688" w:type="dxa"/>
            <w:vAlign w:val="top"/>
          </w:tcPr>
          <w:p w14:paraId="55FA4B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highlight w:val="none"/>
              </w:rPr>
              <w:t>掌握智能制造单元的组成架构与运行原理，明晰各模块在模具生产流程中的关联逻辑；熟悉工业机器人、自动化生产线等智能设备的基础理论，了解其在模具加工中的适配特性；理解智能制造单元控制系统与管控系统的核心概念，掌握生产过程监控与调度的基础理论。</w:t>
            </w:r>
          </w:p>
          <w:p w14:paraId="2DE4E1C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能熟练操作智能制造单元中的工业机器人、自动化生产线等设备，完成模具零部件的精准加工；具备智能制造单元日常维护能力，能开展设备巡检、参数校准等基础工作；可独立进行常见故障诊断与处理，运用管控系统实现模具生产过程的有效监控与调度。</w:t>
            </w:r>
          </w:p>
          <w:p w14:paraId="676CABE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培养严谨细致的工作态度，保障智能制造单元操作与管控的准确性；提升团队协作意识，能在模具生产团队中配合完成智能制造单元相关任务；树立持续学习习惯，主动关注智能制造技术在模具领域的创新应用。</w:t>
            </w:r>
          </w:p>
          <w:p w14:paraId="7848133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highlight w:val="none"/>
              </w:rPr>
              <w:t>强化工匠精神，引导学生以精益求精的态度对待模具智能制造的每一个环节；​</w:t>
            </w:r>
          </w:p>
          <w:p w14:paraId="0988955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厚植家国情怀，让学生认识到智能制造对我国模具产业升级的重要意义，增强行业责任感；​</w:t>
            </w:r>
          </w:p>
          <w:p w14:paraId="5491AA5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highlight w:val="none"/>
              </w:rPr>
              <w:t>培养创新意识与规矩意识，既鼓励探索模具智能制造新方法，又强调遵守设备操作规范与生产安全准则。​</w:t>
            </w:r>
          </w:p>
        </w:tc>
        <w:tc>
          <w:tcPr>
            <w:tcW w:w="2325" w:type="dxa"/>
            <w:vAlign w:val="top"/>
          </w:tcPr>
          <w:p w14:paraId="2CF7CC44">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智能制造概念、发展趋势，单元的系统架构与设备组成；工业机器人编程与操作、自动化机床操作、自动化仓储物流设备操作；生产管理系统（MES）应用，设备监控与故障诊断系统，数据采集与分析系统；智能制造单元的系统集成实践，生产任务规划与执行，异常情况处理。</w:t>
            </w:r>
          </w:p>
        </w:tc>
        <w:tc>
          <w:tcPr>
            <w:tcW w:w="1975" w:type="dxa"/>
            <w:vAlign w:val="top"/>
          </w:tcPr>
          <w:p w14:paraId="3A39EF41">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kern w:val="0"/>
                <w:sz w:val="24"/>
                <w:szCs w:val="24"/>
                <w:highlight w:val="none"/>
                <w:lang w:val="en-US" w:eastAsia="zh-CN" w:bidi="ar"/>
              </w:rPr>
              <w:t>理解智能制造单元原理、架构及系统运行机制，掌握设备操作方法与管控系统基本功能；熟练完成各类智能设备的编程与操作，能运用管控系统进行生产监控、数据处理；能够针对智能制造单元运行中的问题进行分析，制定优化方案，实现生产任务的高效规划与执行，确保单元稳定运行。</w:t>
            </w:r>
          </w:p>
        </w:tc>
      </w:tr>
    </w:tbl>
    <w:p w14:paraId="35BB67C1">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.实践</w:t>
      </w:r>
      <w:r>
        <w:rPr>
          <w:rFonts w:hint="eastAsia" w:ascii="Times New Roman" w:hAnsi="Times New Roman" w:eastAsia="仿宋_GB2312" w:cs="仿宋_GB2312"/>
          <w:color w:val="auto"/>
          <w:sz w:val="32"/>
          <w:szCs w:val="32"/>
          <w:highlight w:val="none"/>
          <w:lang w:val="en-US" w:eastAsia="zh-CN"/>
        </w:rPr>
        <w:t>性</w:t>
      </w:r>
      <w:r>
        <w:rPr>
          <w:rFonts w:hint="eastAsia" w:ascii="Times New Roman" w:hAnsi="Times New Roman" w:eastAsia="仿宋_GB2312" w:cs="仿宋_GB2312"/>
          <w:color w:val="auto"/>
          <w:sz w:val="32"/>
          <w:szCs w:val="32"/>
          <w:highlight w:val="none"/>
        </w:rPr>
        <w:t>教学环节：</w:t>
      </w:r>
      <w:r>
        <w:rPr>
          <w:rFonts w:hint="eastAsia" w:ascii="Times New Roman" w:hAnsi="Times New Roman" w:eastAsia="仿宋_GB2312" w:cs="仿宋"/>
          <w:color w:val="auto"/>
          <w:sz w:val="32"/>
          <w:szCs w:val="32"/>
          <w:highlight w:val="none"/>
        </w:rPr>
        <w:t>智能生产集控认知、冶金智能生产技术仿真操作</w:t>
      </w:r>
      <w:r>
        <w:rPr>
          <w:rFonts w:hint="eastAsia" w:ascii="Times New Roman" w:hAnsi="Times New Roman" w:eastAsia="仿宋_GB2312" w:cs="仿宋"/>
          <w:color w:val="auto"/>
          <w:spacing w:val="-2"/>
          <w:sz w:val="32"/>
          <w:szCs w:val="32"/>
          <w:highlight w:val="none"/>
          <w:lang w:eastAsia="zh-CN"/>
        </w:rPr>
        <w:t>、</w:t>
      </w:r>
      <w:r>
        <w:rPr>
          <w:rFonts w:hint="eastAsia" w:ascii="Times New Roman" w:hAnsi="Times New Roman" w:eastAsia="仿宋_GB2312" w:cs="仿宋"/>
          <w:color w:val="auto"/>
          <w:sz w:val="32"/>
          <w:szCs w:val="32"/>
          <w:highlight w:val="none"/>
        </w:rPr>
        <w:t>毕业设计、</w:t>
      </w:r>
      <w:r>
        <w:rPr>
          <w:rFonts w:hint="eastAsia" w:ascii="Times New Roman" w:hAnsi="Times New Roman" w:eastAsia="仿宋_GB2312" w:cs="仿宋"/>
          <w:color w:val="auto"/>
          <w:sz w:val="32"/>
          <w:szCs w:val="32"/>
          <w:highlight w:val="none"/>
          <w:lang w:eastAsia="zh-CN"/>
        </w:rPr>
        <w:t>岗位实习。</w:t>
      </w:r>
    </w:p>
    <w:p w14:paraId="608DD605">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w:t>
      </w:r>
      <w:r>
        <w:rPr>
          <w:rFonts w:hint="eastAsia" w:ascii="Times New Roman" w:hAnsi="Times New Roman" w:eastAsia="仿宋_GB2312" w:cs="仿宋_GB2312"/>
          <w:color w:val="auto"/>
          <w:sz w:val="32"/>
          <w:szCs w:val="32"/>
          <w:highlight w:val="none"/>
          <w:lang w:val="en-US" w:eastAsia="zh-CN"/>
        </w:rPr>
        <w:t xml:space="preserve">6 </w:t>
      </w:r>
      <w:r>
        <w:rPr>
          <w:rFonts w:hint="eastAsia" w:ascii="Times New Roman" w:hAnsi="Times New Roman" w:eastAsia="仿宋_GB2312" w:cs="仿宋_GB2312"/>
          <w:color w:val="auto"/>
          <w:sz w:val="32"/>
          <w:szCs w:val="32"/>
          <w:highlight w:val="none"/>
        </w:rPr>
        <w:t>实践</w:t>
      </w:r>
      <w:r>
        <w:rPr>
          <w:rFonts w:hint="eastAsia" w:ascii="Times New Roman" w:hAnsi="Times New Roman" w:eastAsia="仿宋_GB2312" w:cs="仿宋_GB2312"/>
          <w:color w:val="auto"/>
          <w:sz w:val="32"/>
          <w:szCs w:val="32"/>
          <w:highlight w:val="none"/>
          <w:lang w:val="en-US" w:eastAsia="zh-CN"/>
        </w:rPr>
        <w:t>性</w:t>
      </w:r>
      <w:r>
        <w:rPr>
          <w:rFonts w:hint="eastAsia" w:ascii="Times New Roman" w:hAnsi="Times New Roman" w:eastAsia="仿宋_GB2312" w:cs="仿宋_GB2312"/>
          <w:color w:val="auto"/>
          <w:sz w:val="32"/>
          <w:szCs w:val="32"/>
          <w:highlight w:val="none"/>
        </w:rPr>
        <w:t>教学环节课程</w:t>
      </w:r>
      <w:r>
        <w:rPr>
          <w:rFonts w:hint="eastAsia" w:ascii="Times New Roman" w:hAnsi="Times New Roman"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806"/>
        <w:gridCol w:w="3938"/>
        <w:gridCol w:w="2194"/>
        <w:gridCol w:w="2272"/>
      </w:tblGrid>
      <w:tr w14:paraId="15157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Align w:val="center"/>
          </w:tcPr>
          <w:p w14:paraId="3552AA48">
            <w:pPr>
              <w:pageBreakBefore w:val="0"/>
              <w:kinsoku/>
              <w:wordWrap/>
              <w:overflowPunct w:val="0"/>
              <w:topLinePunct w:val="0"/>
              <w:autoSpaceDE/>
              <w:autoSpaceDN/>
              <w:bidi w:val="0"/>
              <w:adjustRightInd w:val="0"/>
              <w:spacing w:after="0" w:line="360" w:lineRule="exact"/>
              <w:jc w:val="center"/>
              <w:rPr>
                <w:rFonts w:hint="eastAsia" w:ascii="Times New Roman" w:hAnsi="Times New Roman" w:eastAsia="仿宋_GB2312" w:cs="仿宋_GB2312"/>
                <w:color w:val="auto"/>
                <w:sz w:val="24"/>
                <w:highlight w:val="none"/>
              </w:rPr>
            </w:pPr>
            <w:bookmarkStart w:id="8" w:name="OLE_LINK21"/>
            <w:r>
              <w:rPr>
                <w:rFonts w:hint="eastAsia" w:ascii="Times New Roman" w:hAnsi="Times New Roman" w:eastAsia="仿宋_GB2312" w:cs="仿宋_GB2312"/>
                <w:color w:val="auto"/>
                <w:sz w:val="24"/>
                <w:highlight w:val="none"/>
              </w:rPr>
              <w:t>序号</w:t>
            </w:r>
          </w:p>
        </w:tc>
        <w:tc>
          <w:tcPr>
            <w:tcW w:w="806" w:type="dxa"/>
            <w:vAlign w:val="center"/>
          </w:tcPr>
          <w:p w14:paraId="360505AF">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rPr>
              <w:t>课程</w:t>
            </w:r>
            <w:r>
              <w:rPr>
                <w:rFonts w:hint="eastAsia" w:ascii="Times New Roman" w:hAnsi="Times New Roman" w:eastAsia="仿宋_GB2312" w:cs="仿宋_GB2312"/>
                <w:color w:val="auto"/>
                <w:sz w:val="24"/>
                <w:szCs w:val="24"/>
                <w:highlight w:val="none"/>
                <w:lang w:val="en-US" w:eastAsia="zh-CN"/>
              </w:rPr>
              <w:t xml:space="preserve"> </w:t>
            </w:r>
            <w:r>
              <w:rPr>
                <w:rFonts w:hint="eastAsia" w:ascii="Times New Roman" w:hAnsi="Times New Roman" w:eastAsia="仿宋_GB2312" w:cs="仿宋_GB2312"/>
                <w:color w:val="auto"/>
                <w:sz w:val="24"/>
                <w:szCs w:val="24"/>
                <w:highlight w:val="none"/>
              </w:rPr>
              <w:t>名称</w:t>
            </w:r>
          </w:p>
        </w:tc>
        <w:tc>
          <w:tcPr>
            <w:tcW w:w="3938" w:type="dxa"/>
            <w:vAlign w:val="center"/>
          </w:tcPr>
          <w:p w14:paraId="19792E27">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课程</w:t>
            </w:r>
            <w:r>
              <w:rPr>
                <w:rFonts w:hint="eastAsia" w:ascii="Times New Roman" w:hAnsi="Times New Roman" w:eastAsia="仿宋_GB2312" w:cs="仿宋_GB2312"/>
                <w:color w:val="auto"/>
                <w:sz w:val="24"/>
                <w:szCs w:val="24"/>
                <w:highlight w:val="none"/>
              </w:rPr>
              <w:t>目标</w:t>
            </w:r>
          </w:p>
        </w:tc>
        <w:tc>
          <w:tcPr>
            <w:tcW w:w="2194" w:type="dxa"/>
            <w:vAlign w:val="center"/>
          </w:tcPr>
          <w:p w14:paraId="78BAF580">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主要</w:t>
            </w:r>
            <w:r>
              <w:rPr>
                <w:rFonts w:hint="eastAsia" w:ascii="Times New Roman" w:hAnsi="Times New Roman" w:eastAsia="仿宋_GB2312" w:cs="仿宋_GB2312"/>
                <w:color w:val="auto"/>
                <w:sz w:val="24"/>
                <w:szCs w:val="24"/>
                <w:highlight w:val="none"/>
              </w:rPr>
              <w:t>教学内容</w:t>
            </w:r>
          </w:p>
        </w:tc>
        <w:tc>
          <w:tcPr>
            <w:tcW w:w="2272" w:type="dxa"/>
            <w:vAlign w:val="center"/>
          </w:tcPr>
          <w:p w14:paraId="6B7B9023">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rPr>
              <w:t>教学要求</w:t>
            </w:r>
          </w:p>
        </w:tc>
      </w:tr>
      <w:tr w14:paraId="0B7E6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6" w:type="dxa"/>
            <w:vAlign w:val="center"/>
          </w:tcPr>
          <w:p w14:paraId="0F30740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
                <w:color w:val="auto"/>
                <w:sz w:val="24"/>
                <w:szCs w:val="24"/>
                <w:highlight w:val="none"/>
                <w:lang w:val="en-US" w:eastAsia="zh-CN"/>
              </w:rPr>
            </w:pPr>
          </w:p>
          <w:p w14:paraId="7A8C928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auto"/>
                <w:sz w:val="24"/>
                <w:szCs w:val="24"/>
                <w:highlight w:val="none"/>
                <w:lang w:val="en-US" w:eastAsia="zh-CN"/>
              </w:rPr>
              <w:t>1</w:t>
            </w:r>
          </w:p>
        </w:tc>
        <w:tc>
          <w:tcPr>
            <w:tcW w:w="806" w:type="dxa"/>
            <w:vAlign w:val="center"/>
          </w:tcPr>
          <w:p w14:paraId="6845B54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auto"/>
                <w:sz w:val="24"/>
                <w:szCs w:val="24"/>
                <w:highlight w:val="none"/>
                <w:lang w:val="en-US" w:eastAsia="zh-CN"/>
              </w:rPr>
              <w:t>智能生产集控认知</w:t>
            </w:r>
          </w:p>
        </w:tc>
        <w:tc>
          <w:tcPr>
            <w:tcW w:w="3938" w:type="dxa"/>
            <w:vAlign w:val="top"/>
          </w:tcPr>
          <w:p w14:paraId="076DDE2C">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szCs w:val="24"/>
                <w:highlight w:val="none"/>
                <w:lang w:val="en-US" w:eastAsia="zh-CN"/>
              </w:rPr>
              <w:t>掌握智能生产集控系统（如 SCADA、DCS）的架构组成、核心功能（数据采集、远程监控、集中调度）及工作原理；理解智能生产各环节（设备运行、工艺参数、质量检测）的数据流转逻辑与集控协同机制；熟悉智能生产集控相关标准（数据交互规范、系统安全要求）及典型应用场景（化工、汽车制造的集控车间）。</w:t>
            </w:r>
          </w:p>
          <w:p w14:paraId="24EA828C">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szCs w:val="24"/>
                <w:highlight w:val="none"/>
                <w:lang w:val="en-US" w:eastAsia="zh-CN"/>
              </w:rPr>
              <w:t>能识别智能生产集控系统的核心模块，完成基础数据监控、异常信息识别与简单操作；具备分析集控系统常见问题（如数据传输延迟、设备联动故障）、初步排查原因的能力；可参与智能生产集控方案的基础调研，协助整理集控系统运行报告与优化建议。</w:t>
            </w:r>
          </w:p>
          <w:p w14:paraId="3FC600CC">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szCs w:val="24"/>
                <w:highlight w:val="none"/>
                <w:lang w:val="en-US" w:eastAsia="zh-CN"/>
              </w:rPr>
              <w:t>养成系统的集控思维，强化智能生产中全局管控与安全风险防范意识；树立技术认知迭代意识，主动了解智能生产集控领域新技术（如 AI 辅助调度、数字孪生集控）。</w:t>
            </w:r>
          </w:p>
          <w:p w14:paraId="022B10EE">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szCs w:val="24"/>
                <w:highlight w:val="none"/>
                <w:lang w:val="en-US" w:eastAsia="zh-CN"/>
              </w:rPr>
              <w:t>厚植家国情怀，认同智能生产集控技术在我国制造业智能化转型、提升产业竞争力中的核心价值；培育创新认知，助力企业通过集控技术实现降本增效、绿色生产，服务国家智能制造战略。</w:t>
            </w:r>
          </w:p>
        </w:tc>
        <w:tc>
          <w:tcPr>
            <w:tcW w:w="2194" w:type="dxa"/>
            <w:vAlign w:val="top"/>
          </w:tcPr>
          <w:p w14:paraId="65127C0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lang w:eastAsia="zh-CN"/>
              </w:rPr>
            </w:pPr>
            <w:r>
              <w:rPr>
                <w:rFonts w:hint="eastAsia" w:ascii="Times New Roman" w:hAnsi="Times New Roman" w:eastAsia="仿宋_GB2312" w:cs="仿宋_GB2312"/>
                <w:color w:val="auto"/>
                <w:sz w:val="24"/>
                <w:szCs w:val="24"/>
                <w:highlight w:val="none"/>
                <w:lang w:val="en-US" w:eastAsia="zh-CN"/>
              </w:rPr>
              <w:t>智能生产集控的概念、发展历程与行业应用场景（如化工、汽车、冶金等领域），明确集控系统在提升生产效率、保障安全中的核心作用；智能生产集控相关核心技术原理入门，包括工业互联网、物联网（IoT）数据采集、边缘计算在集控中的基础应用逻辑；硬件系统：讲解集控中心服务器、操作员站、现场控制单元（如 PLC、DCS 模块）、传感器与执行器的功能及连接关系，结合实物或示意图展示设备形态；典型行业集控全流程解析（以制造业为例）：从原料输入、生产加工、质量检测到成品输出的集控调度逻辑，结合仿真演示呈现各环节数据交互过程。</w:t>
            </w:r>
          </w:p>
        </w:tc>
        <w:tc>
          <w:tcPr>
            <w:tcW w:w="2272" w:type="dxa"/>
            <w:vAlign w:val="top"/>
          </w:tcPr>
          <w:p w14:paraId="1543B8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szCs w:val="24"/>
                <w:highlight w:val="none"/>
                <w:lang w:val="en-US" w:eastAsia="zh-CN"/>
              </w:rPr>
              <w:t>准确理解智能生产集控的核心概念，能区分集控系统与传统分散控制的差异，掌握其在不同行业的应用特点。熟悉集控系统硬件、软件的核心组成部分，能简述各组件的功能及数据传递路径。了解典型行业智能生产集控的基本流程，知晓异常场景处理的关键步骤与安全规范。</w:t>
            </w:r>
          </w:p>
        </w:tc>
      </w:tr>
      <w:tr w14:paraId="05AF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Align w:val="center"/>
          </w:tcPr>
          <w:p w14:paraId="025FC9D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
                <w:color w:val="auto"/>
                <w:sz w:val="24"/>
                <w:szCs w:val="24"/>
                <w:highlight w:val="none"/>
                <w:lang w:val="en-US" w:eastAsia="zh-CN"/>
              </w:rPr>
            </w:pPr>
          </w:p>
          <w:p w14:paraId="62DFA36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2</w:t>
            </w:r>
          </w:p>
        </w:tc>
        <w:tc>
          <w:tcPr>
            <w:tcW w:w="806" w:type="dxa"/>
            <w:vAlign w:val="center"/>
          </w:tcPr>
          <w:p w14:paraId="3EDC782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auto"/>
                <w:sz w:val="24"/>
                <w:szCs w:val="24"/>
                <w:highlight w:val="none"/>
                <w:lang w:val="en-US" w:eastAsia="zh-CN"/>
              </w:rPr>
              <w:t xml:space="preserve">冶金智能生产技术仿真操作 </w:t>
            </w:r>
          </w:p>
        </w:tc>
        <w:tc>
          <w:tcPr>
            <w:tcW w:w="3938" w:type="dxa"/>
            <w:vAlign w:val="top"/>
          </w:tcPr>
          <w:p w14:paraId="264694A5">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知识目标</w:t>
            </w:r>
            <w:r>
              <w:rPr>
                <w:rFonts w:hint="eastAsia" w:ascii="Times New Roman" w:hAnsi="Times New Roman" w:eastAsia="仿宋_GB2312" w:cs="仿宋_GB2312"/>
                <w:color w:val="auto"/>
                <w:sz w:val="24"/>
                <w:highlight w:val="none"/>
                <w:lang w:eastAsia="zh-CN"/>
              </w:rPr>
              <w:t>：</w:t>
            </w:r>
            <w:r>
              <w:rPr>
                <w:rFonts w:hint="eastAsia" w:ascii="Times New Roman" w:hAnsi="Times New Roman" w:eastAsia="仿宋_GB2312" w:cs="仿宋_GB2312"/>
                <w:color w:val="auto"/>
                <w:sz w:val="24"/>
                <w:szCs w:val="24"/>
                <w:highlight w:val="none"/>
                <w:lang w:val="en-US" w:eastAsia="zh-CN"/>
              </w:rPr>
              <w:t>掌握冶金智能生产核心工艺（如炼铁、炼钢）的基本原理与流程；理解智能控制系统（PLC、DCS）、数字孪生技术在冶金仿真中的应用逻辑；熟悉仿真软件操作界面、参数设置及数据监测分析方法。</w:t>
            </w:r>
          </w:p>
          <w:p w14:paraId="2ABC6856">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能力目标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szCs w:val="24"/>
                <w:highlight w:val="none"/>
                <w:lang w:val="en-US" w:eastAsia="zh-CN"/>
              </w:rPr>
              <w:t>能独立完成冶金生产全流程仿真操作，精准调控关键工艺参数；能识别仿真过程中的异常工况（如温度波动、设备故障）并提出解决方案；能基于仿真数据优化生产方案，提升能效与产品质量。</w:t>
            </w:r>
          </w:p>
          <w:p w14:paraId="54D76478">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rPr>
              <w:t>素质目标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szCs w:val="24"/>
                <w:highlight w:val="none"/>
                <w:lang w:val="en-US" w:eastAsia="zh-CN"/>
              </w:rPr>
              <w:t>培养严谨细致的操作习惯与安全生产意识；提升团队协作能力（如仿真场景下的多岗位协同）；树立持续学习意识，适应冶金智能化技术迭代需求。</w:t>
            </w:r>
          </w:p>
          <w:p w14:paraId="5EF00B4D">
            <w:pPr>
              <w:pageBreakBefore w:val="0"/>
              <w:kinsoku/>
              <w:wordWrap/>
              <w:topLinePunct w:val="0"/>
              <w:autoSpaceDE/>
              <w:autoSpaceDN/>
              <w:bidi w:val="0"/>
              <w:spacing w:after="0"/>
              <w:jc w:val="both"/>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rPr>
              <w:t>课程思政育人目标</w:t>
            </w:r>
            <w:r>
              <w:rPr>
                <w:rFonts w:hint="eastAsia" w:ascii="Times New Roman" w:hAnsi="Times New Roman" w:eastAsia="仿宋_GB2312" w:cs="仿宋_GB2312"/>
                <w:b/>
                <w:bCs/>
                <w:color w:val="auto"/>
                <w:sz w:val="24"/>
                <w:highlight w:val="none"/>
                <w:lang w:eastAsia="zh-CN"/>
              </w:rPr>
              <w:t>：</w:t>
            </w:r>
            <w:r>
              <w:rPr>
                <w:rFonts w:hint="eastAsia" w:ascii="Times New Roman" w:hAnsi="Times New Roman" w:eastAsia="仿宋_GB2312" w:cs="仿宋_GB2312"/>
                <w:color w:val="auto"/>
                <w:sz w:val="24"/>
                <w:szCs w:val="24"/>
                <w:highlight w:val="none"/>
                <w:lang w:val="en-US" w:eastAsia="zh-CN"/>
              </w:rPr>
              <w:t>厚植 “钢铁报国” 情怀，认同冶金行业在国家工业体系中的战略价值；强化精益求精的 “工匠精神”，恪守冶金生产中的质量与责任底线；树立绿色低碳理念，理解智能技术对冶金行业节能减排的重要意义。</w:t>
            </w:r>
          </w:p>
        </w:tc>
        <w:tc>
          <w:tcPr>
            <w:tcW w:w="2194" w:type="dxa"/>
            <w:vAlign w:val="top"/>
          </w:tcPr>
          <w:p w14:paraId="63C8D4B1">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冶金智能生产核心工艺（炼铁、炼钢、连铸等）流程，仿真软件（如冶金专用仿真系统）界面与基础操作逻辑；各工序仿真实操（原料配比、温度调控、设备启停），关键参数（成分、能耗、产量）设置与实时监测；仿真中设备故障、工艺波动等异常场景识别与处置，基于仿真数据优化生产方案（降本、提效、提质）；冶金仿真操作安全规范，结合案例融入 “钢铁报国”“绿色冶金” 理念。</w:t>
            </w:r>
          </w:p>
        </w:tc>
        <w:tc>
          <w:tcPr>
            <w:tcW w:w="2272" w:type="dxa"/>
            <w:vAlign w:val="top"/>
          </w:tcPr>
          <w:p w14:paraId="6E13F9E9">
            <w:pPr>
              <w:pageBreakBefore w:val="0"/>
              <w:kinsoku/>
              <w:wordWrap/>
              <w:topLinePunct w:val="0"/>
              <w:autoSpaceDE/>
              <w:autoSpaceDN/>
              <w:bidi w:val="0"/>
              <w:spacing w:after="0"/>
              <w:jc w:val="both"/>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掌握冶金智能生产工艺关键节点，熟悉仿真软件功能与参数意义；独立完成全流程仿真操作，能诊断简单异常并优化参数，输出仿真分析报告；养成严谨操作习惯，具备团队协同意识，树立质量与环保责任观。</w:t>
            </w:r>
          </w:p>
        </w:tc>
      </w:tr>
      <w:tr w14:paraId="4F947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Align w:val="center"/>
          </w:tcPr>
          <w:p w14:paraId="1F0CB3C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
                <w:color w:val="auto"/>
                <w:sz w:val="24"/>
                <w:szCs w:val="24"/>
                <w:highlight w:val="none"/>
                <w:lang w:val="en-US" w:eastAsia="zh-CN"/>
              </w:rPr>
            </w:pPr>
          </w:p>
          <w:p w14:paraId="00ACE0F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3</w:t>
            </w:r>
          </w:p>
        </w:tc>
        <w:tc>
          <w:tcPr>
            <w:tcW w:w="806" w:type="dxa"/>
            <w:vAlign w:val="center"/>
          </w:tcPr>
          <w:p w14:paraId="1BEFD8E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毕业设计</w:t>
            </w:r>
          </w:p>
        </w:tc>
        <w:tc>
          <w:tcPr>
            <w:tcW w:w="3938" w:type="dxa"/>
            <w:vAlign w:val="top"/>
          </w:tcPr>
          <w:p w14:paraId="43AEABD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lang w:val="en-US" w:eastAsia="zh-CN"/>
              </w:rPr>
              <w:t>知识目标：</w:t>
            </w:r>
            <w:r>
              <w:rPr>
                <w:rFonts w:hint="eastAsia" w:ascii="Times New Roman" w:hAnsi="Times New Roman" w:eastAsia="仿宋_GB2312" w:cs="仿宋_GB2312"/>
                <w:color w:val="auto"/>
                <w:sz w:val="24"/>
                <w:szCs w:val="24"/>
                <w:highlight w:val="none"/>
                <w:lang w:val="en-US" w:eastAsia="zh-CN"/>
              </w:rPr>
              <w:t>掌握毕业设计的完整流程（选题、文献调研、方案设计、实验、 实践、论文撰写、答辩准备）；了解本专业领域的前沿技术与研究热点；熟悉学术论文的写作规范与答辩要求。</w:t>
            </w:r>
          </w:p>
          <w:p w14:paraId="76DF1FB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lang w:val="en-US" w:eastAsia="zh-CN"/>
              </w:rPr>
              <w:t>能力目标：</w:t>
            </w:r>
            <w:r>
              <w:rPr>
                <w:rFonts w:hint="eastAsia" w:ascii="Times New Roman" w:hAnsi="Times New Roman" w:eastAsia="仿宋_GB2312" w:cs="仿宋_GB2312"/>
                <w:color w:val="auto"/>
                <w:sz w:val="24"/>
                <w:szCs w:val="24"/>
                <w:highlight w:val="none"/>
                <w:lang w:val="en-US" w:eastAsia="zh-CN"/>
              </w:rPr>
              <w:t>能够独立完成毕业设计选题论证与文献调研，撰写开题报告；具备结合专业知识开展设计、实验或实践、的能力；能规范撰写毕业设计论文，清晰阐述研究过程与成果，并通过答辩清晰回应评委提问。</w:t>
            </w:r>
          </w:p>
          <w:p w14:paraId="4E8787E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lang w:val="en-US" w:eastAsia="zh-CN"/>
              </w:rPr>
              <w:t>素质目标：</w:t>
            </w:r>
            <w:r>
              <w:rPr>
                <w:rFonts w:hint="eastAsia" w:ascii="Times New Roman" w:hAnsi="Times New Roman" w:eastAsia="仿宋_GB2312" w:cs="仿宋_GB2312"/>
                <w:color w:val="auto"/>
                <w:sz w:val="24"/>
                <w:szCs w:val="24"/>
                <w:highlight w:val="none"/>
                <w:lang w:val="en-US" w:eastAsia="zh-CN"/>
              </w:rPr>
              <w:t>培养自主研究与系统思维能力，树立“严谨治学”的学术态度；增强项目统筹与时间管理能力，提升学术表达与逻辑思辨素养，养成尊重知识产权、杜绝学术不端的职业底线。</w:t>
            </w:r>
          </w:p>
          <w:p w14:paraId="45CF4A2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lang w:val="en-US" w:eastAsia="zh-CN"/>
              </w:rPr>
              <w:t>课程思政育人目标：</w:t>
            </w:r>
            <w:r>
              <w:rPr>
                <w:rFonts w:hint="eastAsia" w:ascii="Times New Roman" w:hAnsi="Times New Roman" w:eastAsia="仿宋_GB2312" w:cs="仿宋_GB2312"/>
                <w:color w:val="auto"/>
                <w:sz w:val="24"/>
                <w:szCs w:val="24"/>
                <w:highlight w:val="none"/>
                <w:lang w:val="en-US" w:eastAsia="zh-CN"/>
              </w:rPr>
              <w:t>引导学生结合国家产业需求选择毕业设计课题，将个人研究与社会发展需求结合；通过分析本专业领域国产技术突破案例，激发学生的创新意识与科技自立自强的责任感；在论文写作与答辩中，强调诚信学术、实事求是，培育学生的学术道德与责任担当。</w:t>
            </w:r>
          </w:p>
        </w:tc>
        <w:tc>
          <w:tcPr>
            <w:tcW w:w="2194" w:type="dxa"/>
            <w:vAlign w:val="top"/>
          </w:tcPr>
          <w:p w14:paraId="7856671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课程包含五大阶段：一是选题与开题，学习选题原则，开展文献调研，撰写开题报告并完成开题答辩；二是方案设计，结合专业知识制定毕业设计方案；三是实践实施，开展实验、设备调试、程序开发或现场调研，收集数据与成果；四是论文撰写，学习学术论文结构，按规范完成论文初稿与修改；五是答辩准备，制作答辩 PPT，模拟答辩流程，准备评委提问回应。</w:t>
            </w:r>
          </w:p>
          <w:p w14:paraId="78A8C6F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p>
        </w:tc>
        <w:tc>
          <w:tcPr>
            <w:tcW w:w="2272" w:type="dxa"/>
            <w:vAlign w:val="top"/>
          </w:tcPr>
          <w:p w14:paraId="05AA352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教师</w:t>
            </w:r>
            <w:r>
              <w:rPr>
                <w:rFonts w:hint="eastAsia" w:ascii="Times New Roman" w:hAnsi="Times New Roman" w:eastAsia="仿宋_GB2312" w:cs="仿宋_GB2312"/>
                <w:color w:val="auto"/>
                <w:sz w:val="24"/>
                <w:highlight w:val="none"/>
                <w:lang w:val="en-US" w:eastAsia="zh-CN"/>
              </w:rPr>
              <w:t>需</w:t>
            </w:r>
            <w:r>
              <w:rPr>
                <w:rFonts w:hint="eastAsia" w:ascii="Times New Roman" w:hAnsi="Times New Roman" w:eastAsia="仿宋_GB2312" w:cs="仿宋_GB2312"/>
                <w:color w:val="auto"/>
                <w:sz w:val="24"/>
                <w:highlight w:val="none"/>
              </w:rPr>
              <w:t>采用“一对一指导 + 阶段性检查”模式，根据学生选题分配指导教师，定期沟通进度，指导文献调研方法、方案可行性分析与论文写作逻辑；组织中期检查，审核研究进展与成果，及时纠正偏离方向的问题；开展答辩模拟训练，指导学生优化 PPT 内容与表达技巧，预判评委可能提出的问题。学生需主动与指导教师沟通，按时提交开题报告、中期报告、论文初稿等阶段性成果；独立完成文献调研，梳理国内外研究现状，明确自身研究的创新点；严谨开展实践工作，如实记录数据与过程，杜绝数据造假；按规范修改论文，确保格式正确、逻辑清晰；提前熟悉答辩内容，做到对研究成果“了然于胸”，从容应对提问。</w:t>
            </w:r>
          </w:p>
        </w:tc>
      </w:tr>
      <w:tr w14:paraId="3479F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vAlign w:val="center"/>
          </w:tcPr>
          <w:p w14:paraId="07AFE10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4</w:t>
            </w:r>
          </w:p>
        </w:tc>
        <w:tc>
          <w:tcPr>
            <w:tcW w:w="806" w:type="dxa"/>
            <w:vAlign w:val="center"/>
          </w:tcPr>
          <w:p w14:paraId="7000349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
                <w:color w:val="auto"/>
                <w:sz w:val="24"/>
                <w:szCs w:val="24"/>
                <w:highlight w:val="none"/>
                <w:lang w:val="en-US" w:eastAsia="zh-CN"/>
              </w:rPr>
              <w:t>岗位实习</w:t>
            </w:r>
          </w:p>
        </w:tc>
        <w:tc>
          <w:tcPr>
            <w:tcW w:w="3938" w:type="dxa"/>
            <w:vAlign w:val="top"/>
          </w:tcPr>
          <w:p w14:paraId="35D1B6A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lang w:val="en-US" w:eastAsia="zh-CN"/>
              </w:rPr>
              <w:t>知识目标：</w:t>
            </w:r>
            <w:r>
              <w:rPr>
                <w:rFonts w:hint="eastAsia" w:ascii="Times New Roman" w:hAnsi="Times New Roman" w:eastAsia="仿宋_GB2312" w:cs="仿宋_GB2312"/>
                <w:color w:val="auto"/>
                <w:sz w:val="24"/>
                <w:szCs w:val="24"/>
                <w:highlight w:val="none"/>
                <w:lang w:val="en-US" w:eastAsia="zh-CN"/>
              </w:rPr>
              <w:t>掌握实习岗位的核心工作内容与行业标准；了解企业生产运营流程与岗位相关的技术规范；熟悉行业前沿技术在实际工作中的应用。</w:t>
            </w:r>
          </w:p>
          <w:p w14:paraId="1918759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lang w:val="en-US" w:eastAsia="zh-CN"/>
              </w:rPr>
              <w:t>能力目标：</w:t>
            </w:r>
            <w:r>
              <w:rPr>
                <w:rFonts w:hint="eastAsia" w:ascii="Times New Roman" w:hAnsi="Times New Roman" w:eastAsia="仿宋_GB2312" w:cs="仿宋_GB2312"/>
                <w:color w:val="auto"/>
                <w:sz w:val="24"/>
                <w:szCs w:val="24"/>
                <w:highlight w:val="none"/>
                <w:lang w:val="en-US" w:eastAsia="zh-CN"/>
              </w:rPr>
              <w:t>能够独立完成实习岗位的日常工作任务；具备与同事、领导有效沟通的能力；能观察分析岗位工作中的问题，并提出初步改进建议。</w:t>
            </w:r>
          </w:p>
          <w:p w14:paraId="6EAA300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highlight w:val="none"/>
                <w:lang w:val="en-US" w:eastAsia="zh-CN"/>
              </w:rPr>
              <w:t>素质目标：</w:t>
            </w:r>
            <w:r>
              <w:rPr>
                <w:rFonts w:hint="eastAsia" w:ascii="Times New Roman" w:hAnsi="Times New Roman" w:eastAsia="仿宋_GB2312" w:cs="仿宋_GB2312"/>
                <w:color w:val="auto"/>
                <w:sz w:val="24"/>
                <w:szCs w:val="24"/>
                <w:highlight w:val="none"/>
                <w:lang w:val="en-US" w:eastAsia="zh-CN"/>
              </w:rPr>
              <w:t>培养爱岗敬业的职业精神与团队协作意识，快速适应企业工作节奏与企业文化；养成按时完成任务、主动承担责任的职业素养；提升环境适应能力与抗压能力，为毕业后顺利就业奠定基础。</w:t>
            </w:r>
          </w:p>
          <w:p w14:paraId="48BD5EC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bCs/>
                <w:color w:val="auto"/>
                <w:sz w:val="24"/>
                <w:highlight w:val="none"/>
                <w:lang w:val="en-US" w:eastAsia="zh-CN"/>
              </w:rPr>
              <w:t>课程思政育人目标：</w:t>
            </w:r>
            <w:r>
              <w:rPr>
                <w:rFonts w:hint="eastAsia" w:ascii="Times New Roman" w:hAnsi="Times New Roman" w:eastAsia="仿宋_GB2312" w:cs="仿宋_GB2312"/>
                <w:color w:val="auto"/>
                <w:sz w:val="24"/>
                <w:szCs w:val="24"/>
                <w:highlight w:val="none"/>
                <w:lang w:val="en-US" w:eastAsia="zh-CN"/>
              </w:rPr>
              <w:t>通过企业实地实习，感受我国制造业的发展活力与成就，增强民族自豪感；学习企业优秀员工的敬业精神与担当，引导学生树立正确的职业价值观；了解企业在社会责任方面的实践，培育学生的社会责任感。</w:t>
            </w:r>
          </w:p>
        </w:tc>
        <w:tc>
          <w:tcPr>
            <w:tcW w:w="2194" w:type="dxa"/>
            <w:vAlign w:val="top"/>
          </w:tcPr>
          <w:p w14:paraId="644CD77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课程包含三大模块：一是实习准备，学习企业规章制度、岗位工作手册与行业标准，明确实习目标与任务；二是岗位实践，在企业导师指导下开展日常工作，参与具体项目，记录工作内容与过程；三是总结反思，定期撰写实习周记，实习结束后完成实习报告（总结实习成果、分析自身不足、规划职业发展）</w:t>
            </w:r>
            <w:r>
              <w:rPr>
                <w:rFonts w:hint="eastAsia" w:ascii="Times New Roman" w:hAnsi="Times New Roman" w:eastAsia="仿宋_GB2312" w:cs="仿宋_GB2312"/>
                <w:color w:val="auto"/>
                <w:sz w:val="24"/>
                <w:highlight w:val="none"/>
                <w:lang w:eastAsia="zh-CN"/>
              </w:rPr>
              <w:t>。</w:t>
            </w:r>
          </w:p>
        </w:tc>
        <w:tc>
          <w:tcPr>
            <w:tcW w:w="2272" w:type="dxa"/>
            <w:vAlign w:val="top"/>
          </w:tcPr>
          <w:p w14:paraId="793E910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教师</w:t>
            </w:r>
            <w:r>
              <w:rPr>
                <w:rFonts w:hint="eastAsia" w:ascii="Times New Roman" w:hAnsi="Times New Roman" w:eastAsia="仿宋_GB2312" w:cs="仿宋_GB2312"/>
                <w:color w:val="auto"/>
                <w:sz w:val="24"/>
                <w:highlight w:val="none"/>
                <w:lang w:val="en-US" w:eastAsia="zh-CN"/>
              </w:rPr>
              <w:t>需</w:t>
            </w:r>
            <w:r>
              <w:rPr>
                <w:rFonts w:hint="eastAsia" w:ascii="Times New Roman" w:hAnsi="Times New Roman" w:eastAsia="仿宋_GB2312" w:cs="仿宋_GB2312"/>
                <w:color w:val="auto"/>
                <w:sz w:val="24"/>
                <w:highlight w:val="none"/>
              </w:rPr>
              <w:t>采用“校企协同指导”模式，提前与实习企业对接，明确岗位需求与实习要求；定期通过线上或线下方式与学生、企业导师沟通，了解实习进展，解决学生遇到的困难；实习结束后组织实习汇报会，让学生分享实习经历与收获，教师进行点评与总结。 学生需严格遵守企业规章制度与安全操作规程，尊重企业导师，主动请教工作技巧；按时完成每日工作任务，认真填写实习周记，详细记录工作内容、技术要点与问题解决方案；积极参与企业团队活动，融入团队协作；实习结束后按时提交实习报告与企业鉴定表，反思实习中的不足，制定后续学习与职业提升计划。</w:t>
            </w:r>
          </w:p>
        </w:tc>
      </w:tr>
      <w:bookmarkEnd w:id="8"/>
    </w:tbl>
    <w:p w14:paraId="1D4BA85D">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（三）第二课堂</w:t>
      </w:r>
      <w:r>
        <w:rPr>
          <w:rFonts w:hint="eastAsia" w:ascii="Times New Roman" w:hAnsi="Times New Roman" w:eastAsia="楷体" w:cs="楷体"/>
          <w:color w:val="auto"/>
          <w:sz w:val="32"/>
          <w:szCs w:val="32"/>
          <w:highlight w:val="none"/>
          <w:lang w:val="en-US" w:eastAsia="zh-CN"/>
        </w:rPr>
        <w:t>素质教育课</w:t>
      </w:r>
    </w:p>
    <w:p w14:paraId="6B689CE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第二课堂</w:t>
      </w:r>
      <w:r>
        <w:rPr>
          <w:rFonts w:hint="eastAsia" w:ascii="Times New Roman" w:hAnsi="Times New Roman" w:eastAsia="仿宋_GB2312" w:cs="仿宋_GB2312"/>
          <w:color w:val="auto"/>
          <w:sz w:val="32"/>
          <w:szCs w:val="32"/>
          <w:highlight w:val="none"/>
          <w:lang w:val="en-US" w:eastAsia="zh-CN"/>
        </w:rPr>
        <w:t>素质教育课</w:t>
      </w:r>
      <w:r>
        <w:rPr>
          <w:rFonts w:hint="eastAsia" w:ascii="Times New Roman" w:hAnsi="Times New Roman" w:eastAsia="仿宋_GB2312" w:cs="仿宋_GB2312"/>
          <w:color w:val="auto"/>
          <w:sz w:val="32"/>
          <w:szCs w:val="32"/>
          <w:highlight w:val="none"/>
        </w:rPr>
        <w:t>包括思想成长、</w:t>
      </w:r>
      <w:r>
        <w:rPr>
          <w:rFonts w:hint="eastAsia" w:ascii="Times New Roman" w:hAnsi="Times New Roman" w:eastAsia="仿宋_GB2312" w:cs="仿宋_GB2312"/>
          <w:color w:val="auto"/>
          <w:sz w:val="32"/>
          <w:szCs w:val="32"/>
          <w:highlight w:val="none"/>
          <w:lang w:val="en-US" w:eastAsia="zh-CN"/>
        </w:rPr>
        <w:t>实践实习</w:t>
      </w:r>
      <w:r>
        <w:rPr>
          <w:rFonts w:hint="eastAsia" w:ascii="Times New Roman" w:hAnsi="Times New Roman" w:eastAsia="仿宋_GB2312" w:cs="仿宋_GB2312"/>
          <w:color w:val="auto"/>
          <w:sz w:val="32"/>
          <w:szCs w:val="32"/>
          <w:highlight w:val="none"/>
        </w:rPr>
        <w:t>、创新创业、</w:t>
      </w:r>
      <w:r>
        <w:rPr>
          <w:rFonts w:hint="eastAsia" w:ascii="Times New Roman" w:hAnsi="Times New Roman" w:eastAsia="仿宋_GB2312" w:cs="仿宋_GB2312"/>
          <w:color w:val="auto"/>
          <w:sz w:val="32"/>
          <w:szCs w:val="32"/>
          <w:highlight w:val="none"/>
          <w:lang w:val="en-US" w:eastAsia="zh-CN"/>
        </w:rPr>
        <w:t>志愿公益、</w:t>
      </w:r>
      <w:r>
        <w:rPr>
          <w:rFonts w:hint="eastAsia" w:ascii="Times New Roman" w:hAnsi="Times New Roman" w:eastAsia="仿宋_GB2312" w:cs="仿宋_GB2312"/>
          <w:color w:val="auto"/>
          <w:sz w:val="32"/>
          <w:szCs w:val="32"/>
          <w:highlight w:val="none"/>
        </w:rPr>
        <w:t>文体</w:t>
      </w:r>
      <w:r>
        <w:rPr>
          <w:rFonts w:hint="eastAsia" w:ascii="Times New Roman" w:hAnsi="Times New Roman" w:eastAsia="仿宋_GB2312" w:cs="仿宋_GB2312"/>
          <w:color w:val="auto"/>
          <w:sz w:val="32"/>
          <w:szCs w:val="32"/>
          <w:highlight w:val="none"/>
          <w:lang w:val="en-US" w:eastAsia="zh-CN"/>
        </w:rPr>
        <w:t>活动</w:t>
      </w:r>
      <w:r>
        <w:rPr>
          <w:rFonts w:hint="eastAsia" w:ascii="Times New Roman" w:hAnsi="Times New Roman" w:eastAsia="仿宋_GB2312" w:cs="仿宋_GB2312"/>
          <w:color w:val="auto"/>
          <w:sz w:val="32"/>
          <w:szCs w:val="32"/>
          <w:highlight w:val="none"/>
        </w:rPr>
        <w:t>、工作履历</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专业技能特长等其他各类课程及活动。</w:t>
      </w:r>
    </w:p>
    <w:p w14:paraId="1A0FBE47">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表</w:t>
      </w:r>
      <w:r>
        <w:rPr>
          <w:rFonts w:hint="eastAsia" w:ascii="Times New Roman" w:hAnsi="Times New Roman" w:eastAsia="仿宋_GB2312" w:cs="仿宋_GB2312"/>
          <w:color w:val="auto"/>
          <w:sz w:val="32"/>
          <w:szCs w:val="32"/>
          <w:highlight w:val="none"/>
          <w:lang w:val="en-US" w:eastAsia="zh-CN"/>
        </w:rPr>
        <w:t>7</w:t>
      </w:r>
      <w:r>
        <w:rPr>
          <w:rFonts w:hint="eastAsia" w:ascii="Times New Roman" w:hAnsi="Times New Roman" w:eastAsia="仿宋_GB2312" w:cs="仿宋_GB2312"/>
          <w:color w:val="auto"/>
          <w:sz w:val="32"/>
          <w:szCs w:val="32"/>
          <w:highlight w:val="none"/>
        </w:rPr>
        <w:t xml:space="preserve"> </w:t>
      </w:r>
      <w:r>
        <w:rPr>
          <w:rFonts w:hint="eastAsia" w:ascii="Times New Roman" w:hAnsi="Times New Roman" w:eastAsia="仿宋_GB2312" w:cs="仿宋_GB2312"/>
          <w:color w:val="auto"/>
          <w:sz w:val="32"/>
          <w:szCs w:val="32"/>
          <w:highlight w:val="none"/>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527"/>
        <w:gridCol w:w="945"/>
      </w:tblGrid>
      <w:tr w14:paraId="04864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8202F3E">
            <w:pPr>
              <w:pageBreakBefore w:val="0"/>
              <w:kinsoku/>
              <w:wordWrap/>
              <w:overflowPunct w:val="0"/>
              <w:topLinePunct w:val="0"/>
              <w:autoSpaceDE/>
              <w:autoSpaceDN/>
              <w:bidi w:val="0"/>
              <w:adjustRightInd w:val="0"/>
              <w:spacing w:after="0" w:line="360" w:lineRule="exact"/>
              <w:jc w:val="center"/>
              <w:rPr>
                <w:rFonts w:hint="eastAsia" w:ascii="Times New Roman" w:hAnsi="Times New Roman" w:eastAsia="仿宋_GB2312" w:cs="仿宋_GB2312"/>
                <w:color w:val="auto"/>
                <w:sz w:val="24"/>
                <w:highlight w:val="none"/>
                <w:lang w:eastAsia="zh-CN"/>
              </w:rPr>
            </w:pPr>
            <w:r>
              <w:rPr>
                <w:rFonts w:hint="eastAsia" w:ascii="Times New Roman" w:hAnsi="Times New Roman" w:eastAsia="仿宋_GB2312" w:cs="仿宋_GB2312"/>
                <w:color w:val="auto"/>
                <w:sz w:val="24"/>
                <w:highlight w:val="none"/>
                <w:lang w:val="en-US" w:eastAsia="zh-CN"/>
              </w:rPr>
              <w:t>模块</w:t>
            </w:r>
          </w:p>
        </w:tc>
        <w:tc>
          <w:tcPr>
            <w:tcW w:w="3573" w:type="dxa"/>
            <w:vAlign w:val="center"/>
          </w:tcPr>
          <w:p w14:paraId="598AF999">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highlight w:val="none"/>
                <w:lang w:eastAsia="zh-CN"/>
              </w:rPr>
            </w:pPr>
            <w:r>
              <w:rPr>
                <w:rFonts w:hint="eastAsia" w:ascii="Times New Roman" w:hAnsi="Times New Roman" w:eastAsia="仿宋_GB2312" w:cs="仿宋_GB2312"/>
                <w:color w:val="auto"/>
                <w:sz w:val="24"/>
                <w:szCs w:val="24"/>
                <w:highlight w:val="none"/>
                <w:lang w:val="en-US" w:eastAsia="zh-CN"/>
              </w:rPr>
              <w:t>内容</w:t>
            </w:r>
          </w:p>
        </w:tc>
        <w:tc>
          <w:tcPr>
            <w:tcW w:w="880" w:type="dxa"/>
            <w:vAlign w:val="center"/>
          </w:tcPr>
          <w:p w14:paraId="0587A118">
            <w:pPr>
              <w:pageBreakBefore w:val="0"/>
              <w:kinsoku/>
              <w:wordWrap/>
              <w:topLinePunct w:val="0"/>
              <w:autoSpaceDE/>
              <w:autoSpaceDN/>
              <w:bidi w:val="0"/>
              <w:spacing w:after="0" w:line="360" w:lineRule="exact"/>
              <w:jc w:val="center"/>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性质</w:t>
            </w:r>
          </w:p>
        </w:tc>
        <w:tc>
          <w:tcPr>
            <w:tcW w:w="1013" w:type="dxa"/>
            <w:vAlign w:val="center"/>
          </w:tcPr>
          <w:p w14:paraId="3A06FFAB">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组织者</w:t>
            </w:r>
          </w:p>
        </w:tc>
        <w:tc>
          <w:tcPr>
            <w:tcW w:w="1040" w:type="dxa"/>
            <w:vAlign w:val="center"/>
          </w:tcPr>
          <w:p w14:paraId="2D291A32">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认定者</w:t>
            </w:r>
          </w:p>
        </w:tc>
        <w:tc>
          <w:tcPr>
            <w:tcW w:w="1527" w:type="dxa"/>
            <w:vAlign w:val="center"/>
          </w:tcPr>
          <w:p w14:paraId="423685A2">
            <w:pPr>
              <w:pageBreakBefore w:val="0"/>
              <w:kinsoku/>
              <w:wordWrap/>
              <w:topLinePunct w:val="0"/>
              <w:autoSpaceDE/>
              <w:autoSpaceDN/>
              <w:bidi w:val="0"/>
              <w:spacing w:after="0" w:line="360" w:lineRule="exact"/>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计分标准</w:t>
            </w:r>
          </w:p>
        </w:tc>
        <w:tc>
          <w:tcPr>
            <w:tcW w:w="945" w:type="dxa"/>
            <w:vAlign w:val="center"/>
          </w:tcPr>
          <w:p w14:paraId="61ADDFFB">
            <w:pPr>
              <w:pageBreakBefore w:val="0"/>
              <w:kinsoku/>
              <w:wordWrap/>
              <w:topLinePunct w:val="0"/>
              <w:autoSpaceDE/>
              <w:autoSpaceDN/>
              <w:bidi w:val="0"/>
              <w:spacing w:after="0" w:line="360" w:lineRule="exact"/>
              <w:jc w:val="center"/>
              <w:rPr>
                <w:rFonts w:hint="default"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备注</w:t>
            </w:r>
          </w:p>
        </w:tc>
      </w:tr>
      <w:tr w14:paraId="6F45C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atLeast"/>
          <w:jc w:val="center"/>
        </w:trPr>
        <w:tc>
          <w:tcPr>
            <w:tcW w:w="1265" w:type="dxa"/>
            <w:vAlign w:val="center"/>
          </w:tcPr>
          <w:p w14:paraId="1EDE979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思想成长</w:t>
            </w:r>
          </w:p>
        </w:tc>
        <w:tc>
          <w:tcPr>
            <w:tcW w:w="3573" w:type="dxa"/>
            <w:vAlign w:val="center"/>
          </w:tcPr>
          <w:p w14:paraId="052B664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1.思想政治教育</w:t>
            </w:r>
            <w:r>
              <w:rPr>
                <w:rFonts w:hint="eastAsia" w:ascii="Times New Roman" w:hAnsi="Times New Roman" w:eastAsia="仿宋_GB2312" w:cs="仿宋_GB2312"/>
                <w:b w:val="0"/>
                <w:bCs w:val="0"/>
                <w:color w:val="auto"/>
                <w:sz w:val="24"/>
                <w:szCs w:val="24"/>
                <w:highlight w:val="none"/>
              </w:rPr>
              <w:t>主题</w:t>
            </w:r>
            <w:r>
              <w:rPr>
                <w:rFonts w:hint="eastAsia" w:ascii="Times New Roman" w:hAnsi="Times New Roman" w:eastAsia="仿宋_GB2312" w:cs="仿宋_GB2312"/>
                <w:b w:val="0"/>
                <w:bCs w:val="0"/>
                <w:color w:val="auto"/>
                <w:sz w:val="24"/>
                <w:szCs w:val="24"/>
                <w:highlight w:val="none"/>
                <w:lang w:val="en-US" w:eastAsia="zh-CN"/>
              </w:rPr>
              <w:t>讲</w:t>
            </w:r>
            <w:r>
              <w:rPr>
                <w:rFonts w:hint="eastAsia" w:ascii="Times New Roman" w:hAnsi="Times New Roman" w:eastAsia="仿宋_GB2312" w:cs="仿宋_GB2312"/>
                <w:b w:val="0"/>
                <w:bCs w:val="0"/>
                <w:color w:val="auto"/>
                <w:sz w:val="24"/>
                <w:szCs w:val="24"/>
                <w:highlight w:val="none"/>
              </w:rPr>
              <w:t>座、形势与政策报告会</w:t>
            </w:r>
          </w:p>
          <w:p w14:paraId="252A4034">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2.</w:t>
            </w:r>
            <w:r>
              <w:rPr>
                <w:rFonts w:hint="eastAsia" w:ascii="Times New Roman" w:hAnsi="Times New Roman" w:eastAsia="仿宋_GB2312" w:cs="仿宋_GB2312"/>
                <w:b w:val="0"/>
                <w:bCs w:val="0"/>
                <w:color w:val="auto"/>
                <w:sz w:val="24"/>
                <w:szCs w:val="24"/>
                <w:highlight w:val="none"/>
              </w:rPr>
              <w:t>爱国主义教育活动</w:t>
            </w:r>
          </w:p>
          <w:p w14:paraId="616265FA">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3.</w:t>
            </w:r>
            <w:r>
              <w:rPr>
                <w:rFonts w:hint="eastAsia" w:ascii="Times New Roman" w:hAnsi="Times New Roman" w:eastAsia="仿宋_GB2312" w:cs="仿宋_GB2312"/>
                <w:b w:val="0"/>
                <w:bCs w:val="0"/>
                <w:color w:val="auto"/>
                <w:sz w:val="24"/>
                <w:szCs w:val="24"/>
                <w:highlight w:val="none"/>
              </w:rPr>
              <w:t>党团组织生活</w:t>
            </w:r>
          </w:p>
          <w:p w14:paraId="3B78C05E">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4.</w:t>
            </w:r>
            <w:r>
              <w:rPr>
                <w:rFonts w:hint="eastAsia" w:ascii="Times New Roman" w:hAnsi="Times New Roman" w:eastAsia="仿宋_GB2312" w:cs="仿宋_GB2312"/>
                <w:b w:val="0"/>
                <w:bCs w:val="0"/>
                <w:color w:val="auto"/>
                <w:sz w:val="24"/>
                <w:szCs w:val="24"/>
                <w:highlight w:val="none"/>
              </w:rPr>
              <w:t xml:space="preserve">党团培训 </w:t>
            </w:r>
          </w:p>
          <w:p w14:paraId="2E05EA8A">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5.</w:t>
            </w:r>
            <w:r>
              <w:rPr>
                <w:rFonts w:hint="eastAsia" w:ascii="Times New Roman" w:hAnsi="Times New Roman" w:eastAsia="仿宋_GB2312" w:cs="仿宋_GB2312"/>
                <w:b w:val="0"/>
                <w:bCs w:val="0"/>
                <w:color w:val="auto"/>
                <w:sz w:val="24"/>
                <w:szCs w:val="24"/>
                <w:highlight w:val="none"/>
              </w:rPr>
              <w:t>青年大学习</w:t>
            </w:r>
          </w:p>
        </w:tc>
        <w:tc>
          <w:tcPr>
            <w:tcW w:w="880" w:type="dxa"/>
            <w:vAlign w:val="center"/>
          </w:tcPr>
          <w:p w14:paraId="05727ED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自选</w:t>
            </w:r>
          </w:p>
        </w:tc>
        <w:tc>
          <w:tcPr>
            <w:tcW w:w="1013" w:type="dxa"/>
            <w:vAlign w:val="center"/>
          </w:tcPr>
          <w:p w14:paraId="3FAC1BA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活动组 织单位</w:t>
            </w:r>
          </w:p>
        </w:tc>
        <w:tc>
          <w:tcPr>
            <w:tcW w:w="1040" w:type="dxa"/>
            <w:vAlign w:val="center"/>
          </w:tcPr>
          <w:p w14:paraId="7C7DE46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校团委</w:t>
            </w:r>
          </w:p>
        </w:tc>
        <w:tc>
          <w:tcPr>
            <w:tcW w:w="1527" w:type="dxa"/>
            <w:vAlign w:val="center"/>
          </w:tcPr>
          <w:p w14:paraId="6FBFE00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“第二课堂成绩单”活动各模块计分标准</w:t>
            </w:r>
          </w:p>
        </w:tc>
        <w:tc>
          <w:tcPr>
            <w:tcW w:w="945" w:type="dxa"/>
            <w:vMerge w:val="restart"/>
            <w:vAlign w:val="center"/>
          </w:tcPr>
          <w:p w14:paraId="31A1B6B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val="0"/>
                <w:bCs w:val="0"/>
                <w:color w:val="auto"/>
                <w:sz w:val="24"/>
                <w:szCs w:val="24"/>
                <w:highlight w:val="none"/>
              </w:rPr>
              <w:t>第二课堂成绩</w:t>
            </w:r>
            <w:r>
              <w:rPr>
                <w:rFonts w:hint="eastAsia" w:ascii="Times New Roman" w:hAnsi="Times New Roman" w:eastAsia="仿宋_GB2312" w:cs="仿宋_GB2312"/>
                <w:b w:val="0"/>
                <w:bCs w:val="0"/>
                <w:color w:val="auto"/>
                <w:sz w:val="24"/>
                <w:szCs w:val="24"/>
                <w:highlight w:val="none"/>
                <w:lang w:val="en-US" w:eastAsia="zh-CN"/>
              </w:rPr>
              <w:t>由</w:t>
            </w:r>
            <w:r>
              <w:rPr>
                <w:rFonts w:hint="eastAsia" w:ascii="Times New Roman" w:hAnsi="Times New Roman" w:eastAsia="仿宋_GB2312" w:cs="仿宋_GB2312"/>
                <w:b w:val="0"/>
                <w:bCs w:val="0"/>
                <w:color w:val="auto"/>
                <w:sz w:val="24"/>
                <w:szCs w:val="24"/>
                <w:highlight w:val="none"/>
              </w:rPr>
              <w:t xml:space="preserve">网络管理系 统（到梦 空间）实 时记录，学生在大一、 </w:t>
            </w:r>
            <w:r>
              <w:rPr>
                <w:rFonts w:hint="eastAsia" w:ascii="Times New Roman" w:hAnsi="Times New Roman" w:eastAsia="仿宋_GB2312" w:cs="仿宋_GB2312"/>
                <w:b w:val="0"/>
                <w:bCs w:val="0"/>
                <w:color w:val="auto"/>
                <w:sz w:val="24"/>
                <w:szCs w:val="24"/>
                <w:highlight w:val="none"/>
                <w:lang w:val="en-US" w:eastAsia="zh-CN"/>
              </w:rPr>
              <w:t>大</w:t>
            </w:r>
            <w:r>
              <w:rPr>
                <w:rFonts w:hint="eastAsia" w:ascii="Times New Roman" w:hAnsi="Times New Roman" w:eastAsia="仿宋_GB2312" w:cs="仿宋_GB2312"/>
                <w:b w:val="0"/>
                <w:bCs w:val="0"/>
                <w:color w:val="auto"/>
                <w:sz w:val="24"/>
                <w:szCs w:val="24"/>
                <w:highlight w:val="none"/>
              </w:rPr>
              <w:t>二期间</w:t>
            </w:r>
            <w:r>
              <w:rPr>
                <w:rFonts w:hint="eastAsia" w:ascii="Times New Roman" w:hAnsi="Times New Roman" w:eastAsia="仿宋_GB2312" w:cs="仿宋_GB2312"/>
                <w:b w:val="0"/>
                <w:bCs w:val="0"/>
                <w:color w:val="auto"/>
                <w:sz w:val="24"/>
                <w:szCs w:val="24"/>
                <w:highlight w:val="none"/>
                <w:lang w:val="en-US" w:eastAsia="zh-CN"/>
              </w:rPr>
              <w:t>积分达60分及以上，可获4</w:t>
            </w:r>
            <w:r>
              <w:rPr>
                <w:rFonts w:hint="eastAsia" w:ascii="Times New Roman" w:hAnsi="Times New Roman" w:eastAsia="仿宋_GB2312" w:cs="仿宋_GB2312"/>
                <w:b w:val="0"/>
                <w:bCs w:val="0"/>
                <w:color w:val="auto"/>
                <w:sz w:val="24"/>
                <w:szCs w:val="24"/>
                <w:highlight w:val="none"/>
              </w:rPr>
              <w:t>学分。</w:t>
            </w:r>
          </w:p>
        </w:tc>
      </w:tr>
      <w:tr w14:paraId="69A54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5" w:hRule="atLeast"/>
          <w:jc w:val="center"/>
        </w:trPr>
        <w:tc>
          <w:tcPr>
            <w:tcW w:w="1265" w:type="dxa"/>
            <w:vAlign w:val="center"/>
          </w:tcPr>
          <w:p w14:paraId="59A4EA4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rPr>
              <w:t>实践</w:t>
            </w:r>
            <w:r>
              <w:rPr>
                <w:rFonts w:hint="eastAsia" w:ascii="Times New Roman" w:hAnsi="Times New Roman" w:eastAsia="仿宋_GB2312" w:cs="仿宋_GB2312"/>
                <w:color w:val="auto"/>
                <w:sz w:val="24"/>
                <w:szCs w:val="24"/>
                <w:highlight w:val="none"/>
                <w:lang w:val="en-US" w:eastAsia="zh-CN"/>
              </w:rPr>
              <w:t>实习</w:t>
            </w:r>
          </w:p>
        </w:tc>
        <w:tc>
          <w:tcPr>
            <w:tcW w:w="3573" w:type="dxa"/>
            <w:vAlign w:val="center"/>
          </w:tcPr>
          <w:p w14:paraId="6D495D14">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1.</w:t>
            </w:r>
            <w:r>
              <w:rPr>
                <w:rFonts w:hint="eastAsia" w:ascii="Times New Roman" w:hAnsi="Times New Roman" w:eastAsia="仿宋_GB2312" w:cs="仿宋_GB2312"/>
                <w:b w:val="0"/>
                <w:bCs w:val="0"/>
                <w:color w:val="auto"/>
                <w:sz w:val="24"/>
                <w:szCs w:val="24"/>
                <w:highlight w:val="none"/>
              </w:rPr>
              <w:t xml:space="preserve">暑期“三下乡”社会实践活动 </w:t>
            </w:r>
            <w:r>
              <w:rPr>
                <w:rFonts w:hint="eastAsia" w:ascii="Times New Roman" w:hAnsi="Times New Roman" w:eastAsia="仿宋_GB2312" w:cs="仿宋_GB2312"/>
                <w:b w:val="0"/>
                <w:bCs w:val="0"/>
                <w:color w:val="auto"/>
                <w:sz w:val="24"/>
                <w:szCs w:val="24"/>
                <w:highlight w:val="none"/>
                <w:lang w:val="en-US" w:eastAsia="zh-CN"/>
              </w:rPr>
              <w:t>2.</w:t>
            </w:r>
            <w:r>
              <w:rPr>
                <w:rFonts w:hint="eastAsia" w:ascii="Times New Roman" w:hAnsi="Times New Roman" w:eastAsia="仿宋_GB2312" w:cs="仿宋_GB2312"/>
                <w:b w:val="0"/>
                <w:bCs w:val="0"/>
                <w:color w:val="auto"/>
                <w:sz w:val="24"/>
                <w:szCs w:val="24"/>
                <w:highlight w:val="none"/>
              </w:rPr>
              <w:t xml:space="preserve">寒暑假“返家乡”实践活动 </w:t>
            </w:r>
          </w:p>
          <w:p w14:paraId="3956F236">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3.</w:t>
            </w:r>
            <w:r>
              <w:rPr>
                <w:rFonts w:hint="eastAsia" w:ascii="Times New Roman" w:hAnsi="Times New Roman" w:eastAsia="仿宋_GB2312" w:cs="仿宋_GB2312"/>
                <w:b w:val="0"/>
                <w:bCs w:val="0"/>
                <w:color w:val="auto"/>
                <w:sz w:val="24"/>
                <w:szCs w:val="24"/>
                <w:highlight w:val="none"/>
              </w:rPr>
              <w:t xml:space="preserve">企业见习实践 </w:t>
            </w:r>
          </w:p>
          <w:p w14:paraId="6B58458C">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4.</w:t>
            </w:r>
            <w:r>
              <w:rPr>
                <w:rFonts w:hint="eastAsia" w:ascii="Times New Roman" w:hAnsi="Times New Roman" w:eastAsia="仿宋_GB2312" w:cs="仿宋_GB2312"/>
                <w:b w:val="0"/>
                <w:bCs w:val="0"/>
                <w:color w:val="auto"/>
                <w:sz w:val="24"/>
                <w:szCs w:val="24"/>
                <w:highlight w:val="none"/>
              </w:rPr>
              <w:t xml:space="preserve">上级、校院交予专项工作项目实践活动含兼挂职锻炼 </w:t>
            </w:r>
          </w:p>
          <w:p w14:paraId="01FDE615">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5.</w:t>
            </w:r>
            <w:r>
              <w:rPr>
                <w:rFonts w:hint="eastAsia" w:ascii="Times New Roman" w:hAnsi="Times New Roman" w:eastAsia="仿宋_GB2312" w:cs="仿宋_GB2312"/>
                <w:b w:val="0"/>
                <w:bCs w:val="0"/>
                <w:color w:val="auto"/>
                <w:sz w:val="24"/>
                <w:szCs w:val="24"/>
                <w:highlight w:val="none"/>
              </w:rPr>
              <w:t xml:space="preserve">新闻宣传报道被学校、学院采用或转发 </w:t>
            </w:r>
          </w:p>
          <w:p w14:paraId="711089A3">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6.晨读</w:t>
            </w:r>
          </w:p>
          <w:p w14:paraId="13939FCD">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7</w:t>
            </w:r>
            <w:r>
              <w:rPr>
                <w:rFonts w:hint="eastAsia" w:ascii="Times New Roman" w:hAnsi="Times New Roman" w:eastAsia="仿宋_GB2312" w:cs="仿宋_GB2312"/>
                <w:b w:val="0"/>
                <w:bCs w:val="0"/>
                <w:color w:val="auto"/>
                <w:sz w:val="24"/>
                <w:szCs w:val="24"/>
                <w:highlight w:val="none"/>
              </w:rPr>
              <w:t xml:space="preserve">.劳动精神、劳模精神、工匠精神专题教育 </w:t>
            </w:r>
          </w:p>
          <w:p w14:paraId="463A0D6A">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val="0"/>
                <w:bCs w:val="0"/>
                <w:color w:val="auto"/>
                <w:sz w:val="24"/>
                <w:szCs w:val="24"/>
                <w:highlight w:val="none"/>
                <w:lang w:val="en-US" w:eastAsia="zh-CN"/>
              </w:rPr>
              <w:t>8.</w:t>
            </w:r>
            <w:r>
              <w:rPr>
                <w:rFonts w:hint="eastAsia" w:ascii="Times New Roman" w:hAnsi="Times New Roman" w:eastAsia="仿宋_GB2312" w:cs="仿宋_GB2312"/>
                <w:b w:val="0"/>
                <w:bCs w:val="0"/>
                <w:color w:val="auto"/>
                <w:sz w:val="24"/>
                <w:szCs w:val="24"/>
                <w:highlight w:val="none"/>
              </w:rPr>
              <w:t>实践活动的相关荣誉</w:t>
            </w:r>
          </w:p>
        </w:tc>
        <w:tc>
          <w:tcPr>
            <w:tcW w:w="880" w:type="dxa"/>
            <w:vAlign w:val="center"/>
          </w:tcPr>
          <w:p w14:paraId="78BF5DC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自选</w:t>
            </w:r>
          </w:p>
        </w:tc>
        <w:tc>
          <w:tcPr>
            <w:tcW w:w="1013" w:type="dxa"/>
            <w:vAlign w:val="center"/>
          </w:tcPr>
          <w:p w14:paraId="38ED623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活动组 织单位</w:t>
            </w:r>
          </w:p>
        </w:tc>
        <w:tc>
          <w:tcPr>
            <w:tcW w:w="1040" w:type="dxa"/>
            <w:vAlign w:val="center"/>
          </w:tcPr>
          <w:p w14:paraId="50AC550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校团委</w:t>
            </w:r>
          </w:p>
        </w:tc>
        <w:tc>
          <w:tcPr>
            <w:tcW w:w="1527" w:type="dxa"/>
            <w:vAlign w:val="center"/>
          </w:tcPr>
          <w:p w14:paraId="707786D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“第二课堂成绩单”活动各模块计分标准</w:t>
            </w:r>
          </w:p>
        </w:tc>
        <w:tc>
          <w:tcPr>
            <w:tcW w:w="945" w:type="dxa"/>
            <w:vMerge w:val="continue"/>
            <w:vAlign w:val="center"/>
          </w:tcPr>
          <w:p w14:paraId="6FCE92E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p>
        </w:tc>
      </w:tr>
      <w:tr w14:paraId="3D7FD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1265" w:type="dxa"/>
            <w:vAlign w:val="center"/>
          </w:tcPr>
          <w:p w14:paraId="5ACB509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lang w:val="en-US" w:eastAsia="zh-CN"/>
              </w:rPr>
              <w:t>创新创业</w:t>
            </w:r>
          </w:p>
        </w:tc>
        <w:tc>
          <w:tcPr>
            <w:tcW w:w="3573" w:type="dxa"/>
            <w:vAlign w:val="center"/>
          </w:tcPr>
          <w:p w14:paraId="01FDCCB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1.</w:t>
            </w:r>
            <w:r>
              <w:rPr>
                <w:rFonts w:hint="eastAsia" w:ascii="Times New Roman" w:hAnsi="Times New Roman" w:eastAsia="仿宋_GB2312" w:cs="仿宋_GB2312"/>
                <w:color w:val="auto"/>
                <w:sz w:val="24"/>
                <w:szCs w:val="24"/>
                <w:highlight w:val="none"/>
              </w:rPr>
              <w:t xml:space="preserve">发表文章、出版专著 </w:t>
            </w:r>
          </w:p>
          <w:p w14:paraId="1F3B34A4">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2.</w:t>
            </w:r>
            <w:r>
              <w:rPr>
                <w:rFonts w:hint="eastAsia" w:ascii="Times New Roman" w:hAnsi="Times New Roman" w:eastAsia="仿宋_GB2312" w:cs="仿宋_GB2312"/>
                <w:color w:val="auto"/>
                <w:sz w:val="24"/>
                <w:szCs w:val="24"/>
                <w:highlight w:val="none"/>
              </w:rPr>
              <w:t xml:space="preserve">发明专利 </w:t>
            </w:r>
          </w:p>
          <w:p w14:paraId="745EB4A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3.</w:t>
            </w:r>
            <w:r>
              <w:rPr>
                <w:rFonts w:hint="eastAsia" w:ascii="Times New Roman" w:hAnsi="Times New Roman" w:eastAsia="仿宋_GB2312" w:cs="仿宋_GB2312"/>
                <w:color w:val="auto"/>
                <w:sz w:val="24"/>
                <w:szCs w:val="24"/>
                <w:highlight w:val="none"/>
              </w:rPr>
              <w:t xml:space="preserve">创新创业项目竞赛 </w:t>
            </w:r>
          </w:p>
          <w:p w14:paraId="132C727E">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4.</w:t>
            </w:r>
            <w:r>
              <w:rPr>
                <w:rFonts w:hint="eastAsia" w:ascii="Times New Roman" w:hAnsi="Times New Roman" w:eastAsia="仿宋_GB2312" w:cs="仿宋_GB2312"/>
                <w:color w:val="auto"/>
                <w:sz w:val="24"/>
                <w:szCs w:val="24"/>
                <w:highlight w:val="none"/>
              </w:rPr>
              <w:t xml:space="preserve">创新创业项目培训 </w:t>
            </w:r>
          </w:p>
          <w:p w14:paraId="4F1797D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5.</w:t>
            </w:r>
            <w:r>
              <w:rPr>
                <w:rFonts w:hint="eastAsia" w:ascii="Times New Roman" w:hAnsi="Times New Roman" w:eastAsia="仿宋_GB2312" w:cs="仿宋_GB2312"/>
                <w:color w:val="auto"/>
                <w:sz w:val="24"/>
                <w:szCs w:val="24"/>
                <w:highlight w:val="none"/>
              </w:rPr>
              <w:t xml:space="preserve">创新创业课程、讲座 </w:t>
            </w:r>
          </w:p>
          <w:p w14:paraId="2286D17D">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6.</w:t>
            </w:r>
            <w:r>
              <w:rPr>
                <w:rFonts w:hint="eastAsia" w:ascii="Times New Roman" w:hAnsi="Times New Roman" w:eastAsia="仿宋_GB2312" w:cs="仿宋_GB2312"/>
                <w:color w:val="auto"/>
                <w:sz w:val="24"/>
                <w:szCs w:val="24"/>
                <w:highlight w:val="none"/>
              </w:rPr>
              <w:t>自主创业</w:t>
            </w:r>
          </w:p>
        </w:tc>
        <w:tc>
          <w:tcPr>
            <w:tcW w:w="880" w:type="dxa"/>
            <w:vAlign w:val="center"/>
          </w:tcPr>
          <w:p w14:paraId="7495834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自选</w:t>
            </w:r>
          </w:p>
        </w:tc>
        <w:tc>
          <w:tcPr>
            <w:tcW w:w="1013" w:type="dxa"/>
            <w:vAlign w:val="center"/>
          </w:tcPr>
          <w:p w14:paraId="7726BC2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活动组 织单位</w:t>
            </w:r>
          </w:p>
        </w:tc>
        <w:tc>
          <w:tcPr>
            <w:tcW w:w="1040" w:type="dxa"/>
            <w:vAlign w:val="center"/>
          </w:tcPr>
          <w:p w14:paraId="58E2F7C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校团委</w:t>
            </w:r>
          </w:p>
        </w:tc>
        <w:tc>
          <w:tcPr>
            <w:tcW w:w="1527" w:type="dxa"/>
            <w:vAlign w:val="center"/>
          </w:tcPr>
          <w:p w14:paraId="1AB7B54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“第二课堂成绩单”活动各模块计分标准</w:t>
            </w:r>
          </w:p>
        </w:tc>
        <w:tc>
          <w:tcPr>
            <w:tcW w:w="945" w:type="dxa"/>
            <w:vMerge w:val="continue"/>
            <w:vAlign w:val="center"/>
          </w:tcPr>
          <w:p w14:paraId="56E343B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p>
        </w:tc>
      </w:tr>
      <w:tr w14:paraId="66F7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918809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p>
          <w:p w14:paraId="2463B06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志愿公益</w:t>
            </w:r>
          </w:p>
        </w:tc>
        <w:tc>
          <w:tcPr>
            <w:tcW w:w="3573" w:type="dxa"/>
            <w:vAlign w:val="center"/>
          </w:tcPr>
          <w:p w14:paraId="47919B7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1.校级、学院、社团、班级等学生组织开展的志愿服务活动 </w:t>
            </w:r>
          </w:p>
          <w:p w14:paraId="44DEFCC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2.无偿献血活动 </w:t>
            </w:r>
          </w:p>
          <w:p w14:paraId="2373E1C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3.捐献造血干细胞 </w:t>
            </w:r>
          </w:p>
          <w:p w14:paraId="528BA8A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4.相关公益类宣传讲座、报告会等志愿服务表彰</w:t>
            </w:r>
          </w:p>
          <w:p w14:paraId="56F0AC4F">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val="0"/>
                <w:bCs w:val="0"/>
                <w:color w:val="auto"/>
                <w:sz w:val="24"/>
                <w:szCs w:val="24"/>
                <w:highlight w:val="none"/>
                <w:lang w:val="en-US" w:eastAsia="zh-CN"/>
              </w:rPr>
              <w:t>5.</w:t>
            </w:r>
            <w:r>
              <w:rPr>
                <w:rFonts w:hint="eastAsia" w:ascii="Times New Roman" w:hAnsi="Times New Roman" w:eastAsia="仿宋_GB2312" w:cs="仿宋_GB2312"/>
                <w:b w:val="0"/>
                <w:bCs w:val="0"/>
                <w:color w:val="auto"/>
                <w:sz w:val="24"/>
                <w:szCs w:val="24"/>
                <w:highlight w:val="none"/>
              </w:rPr>
              <w:t xml:space="preserve">公益劳动 </w:t>
            </w:r>
          </w:p>
        </w:tc>
        <w:tc>
          <w:tcPr>
            <w:tcW w:w="880" w:type="dxa"/>
            <w:vAlign w:val="center"/>
          </w:tcPr>
          <w:p w14:paraId="3A5E33D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自选</w:t>
            </w:r>
          </w:p>
        </w:tc>
        <w:tc>
          <w:tcPr>
            <w:tcW w:w="1013" w:type="dxa"/>
            <w:vAlign w:val="center"/>
          </w:tcPr>
          <w:p w14:paraId="79E55DD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活动组 织单位</w:t>
            </w:r>
          </w:p>
        </w:tc>
        <w:tc>
          <w:tcPr>
            <w:tcW w:w="1040" w:type="dxa"/>
            <w:vAlign w:val="center"/>
          </w:tcPr>
          <w:p w14:paraId="312CD1F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校团委</w:t>
            </w:r>
          </w:p>
        </w:tc>
        <w:tc>
          <w:tcPr>
            <w:tcW w:w="1527" w:type="dxa"/>
            <w:vAlign w:val="center"/>
          </w:tcPr>
          <w:p w14:paraId="6A604CD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“第二课堂成绩单”活动各模块计分标准</w:t>
            </w:r>
          </w:p>
        </w:tc>
        <w:tc>
          <w:tcPr>
            <w:tcW w:w="945" w:type="dxa"/>
            <w:vMerge w:val="continue"/>
            <w:vAlign w:val="center"/>
          </w:tcPr>
          <w:p w14:paraId="1BBAEDF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p>
        </w:tc>
      </w:tr>
      <w:tr w14:paraId="6B138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7899A8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val="0"/>
                <w:bCs w:val="0"/>
                <w:color w:val="auto"/>
                <w:sz w:val="24"/>
                <w:szCs w:val="24"/>
                <w:highlight w:val="none"/>
              </w:rPr>
              <w:t xml:space="preserve">文体活动 </w:t>
            </w:r>
          </w:p>
        </w:tc>
        <w:tc>
          <w:tcPr>
            <w:tcW w:w="3573" w:type="dxa"/>
            <w:vAlign w:val="center"/>
          </w:tcPr>
          <w:p w14:paraId="21B46E2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1.文艺竞赛 </w:t>
            </w:r>
          </w:p>
          <w:p w14:paraId="4BC2CEA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2.体育竞赛 </w:t>
            </w:r>
          </w:p>
          <w:p w14:paraId="08FCD91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3.文艺演出 </w:t>
            </w:r>
          </w:p>
          <w:p w14:paraId="673A41F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4.体育活动 </w:t>
            </w:r>
          </w:p>
          <w:p w14:paraId="31F59ED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5.文体讲座</w:t>
            </w:r>
          </w:p>
          <w:p w14:paraId="7F2964B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p>
        </w:tc>
        <w:tc>
          <w:tcPr>
            <w:tcW w:w="880" w:type="dxa"/>
            <w:vAlign w:val="center"/>
          </w:tcPr>
          <w:p w14:paraId="6EC156F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自选</w:t>
            </w:r>
          </w:p>
        </w:tc>
        <w:tc>
          <w:tcPr>
            <w:tcW w:w="1013" w:type="dxa"/>
            <w:vAlign w:val="center"/>
          </w:tcPr>
          <w:p w14:paraId="7F35D44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活动组 织单位</w:t>
            </w:r>
          </w:p>
        </w:tc>
        <w:tc>
          <w:tcPr>
            <w:tcW w:w="1040" w:type="dxa"/>
            <w:vAlign w:val="center"/>
          </w:tcPr>
          <w:p w14:paraId="595B82C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校团委</w:t>
            </w:r>
          </w:p>
        </w:tc>
        <w:tc>
          <w:tcPr>
            <w:tcW w:w="1527" w:type="dxa"/>
            <w:vAlign w:val="center"/>
          </w:tcPr>
          <w:p w14:paraId="06BD94E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“第二课堂成绩单”活动各模块计分标准</w:t>
            </w:r>
          </w:p>
        </w:tc>
        <w:tc>
          <w:tcPr>
            <w:tcW w:w="945" w:type="dxa"/>
            <w:vMerge w:val="continue"/>
            <w:vAlign w:val="center"/>
          </w:tcPr>
          <w:p w14:paraId="1A4A372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p>
        </w:tc>
      </w:tr>
      <w:tr w14:paraId="7DC93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312E46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b w:val="0"/>
                <w:bCs w:val="0"/>
                <w:color w:val="auto"/>
                <w:sz w:val="24"/>
                <w:szCs w:val="24"/>
                <w:highlight w:val="none"/>
              </w:rPr>
              <w:t xml:space="preserve">工作履历 </w:t>
            </w:r>
          </w:p>
        </w:tc>
        <w:tc>
          <w:tcPr>
            <w:tcW w:w="3573" w:type="dxa"/>
            <w:vAlign w:val="center"/>
          </w:tcPr>
          <w:p w14:paraId="2B92AAA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1.团学干部任职</w:t>
            </w:r>
          </w:p>
          <w:p w14:paraId="7128B674">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2.团学先进个人</w:t>
            </w:r>
          </w:p>
          <w:p w14:paraId="0E07103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3.勤工俭学</w:t>
            </w:r>
          </w:p>
          <w:p w14:paraId="34D5D58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4.社会任职 </w:t>
            </w:r>
          </w:p>
          <w:p w14:paraId="2FB766D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5.退伍军人</w:t>
            </w:r>
          </w:p>
        </w:tc>
        <w:tc>
          <w:tcPr>
            <w:tcW w:w="880" w:type="dxa"/>
            <w:vAlign w:val="center"/>
          </w:tcPr>
          <w:p w14:paraId="5A3CC7E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自选</w:t>
            </w:r>
          </w:p>
        </w:tc>
        <w:tc>
          <w:tcPr>
            <w:tcW w:w="1013" w:type="dxa"/>
            <w:vAlign w:val="center"/>
          </w:tcPr>
          <w:p w14:paraId="40765C0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活动组 织单位</w:t>
            </w:r>
          </w:p>
        </w:tc>
        <w:tc>
          <w:tcPr>
            <w:tcW w:w="1040" w:type="dxa"/>
            <w:vAlign w:val="center"/>
          </w:tcPr>
          <w:p w14:paraId="638D978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校团委</w:t>
            </w:r>
          </w:p>
        </w:tc>
        <w:tc>
          <w:tcPr>
            <w:tcW w:w="1527" w:type="dxa"/>
            <w:vAlign w:val="center"/>
          </w:tcPr>
          <w:p w14:paraId="388037E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“第二课堂成绩单”活动各模块计分标准</w:t>
            </w:r>
          </w:p>
        </w:tc>
        <w:tc>
          <w:tcPr>
            <w:tcW w:w="945" w:type="dxa"/>
            <w:vMerge w:val="continue"/>
            <w:vAlign w:val="center"/>
          </w:tcPr>
          <w:p w14:paraId="6C2E6E1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p>
        </w:tc>
      </w:tr>
      <w:tr w14:paraId="4158F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F475AB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技能特长 </w:t>
            </w:r>
          </w:p>
        </w:tc>
        <w:tc>
          <w:tcPr>
            <w:tcW w:w="3573" w:type="dxa"/>
            <w:vAlign w:val="center"/>
          </w:tcPr>
          <w:p w14:paraId="22C0D9A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1.职业资格证书 </w:t>
            </w:r>
          </w:p>
          <w:p w14:paraId="06EB4CB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2.职业技能证书 </w:t>
            </w:r>
          </w:p>
          <w:p w14:paraId="0FDE910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3.机动车驾驶证</w:t>
            </w:r>
          </w:p>
          <w:p w14:paraId="3FACE33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4.从业人员上岗资格证 </w:t>
            </w:r>
          </w:p>
          <w:p w14:paraId="7E7AA2C4">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5.技能比赛获奖</w:t>
            </w:r>
          </w:p>
        </w:tc>
        <w:tc>
          <w:tcPr>
            <w:tcW w:w="880" w:type="dxa"/>
            <w:vAlign w:val="center"/>
          </w:tcPr>
          <w:p w14:paraId="60EF33D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自选</w:t>
            </w:r>
          </w:p>
        </w:tc>
        <w:tc>
          <w:tcPr>
            <w:tcW w:w="1013" w:type="dxa"/>
            <w:vAlign w:val="center"/>
          </w:tcPr>
          <w:p w14:paraId="079C1D3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活动组 织单位</w:t>
            </w:r>
          </w:p>
        </w:tc>
        <w:tc>
          <w:tcPr>
            <w:tcW w:w="1040" w:type="dxa"/>
            <w:vAlign w:val="center"/>
          </w:tcPr>
          <w:p w14:paraId="609C213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校团委</w:t>
            </w:r>
          </w:p>
        </w:tc>
        <w:tc>
          <w:tcPr>
            <w:tcW w:w="1527" w:type="dxa"/>
            <w:vAlign w:val="center"/>
          </w:tcPr>
          <w:p w14:paraId="5935FA1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“第二课堂成绩单”活动各模块计分标准</w:t>
            </w:r>
          </w:p>
        </w:tc>
        <w:tc>
          <w:tcPr>
            <w:tcW w:w="945" w:type="dxa"/>
            <w:vMerge w:val="continue"/>
            <w:vAlign w:val="center"/>
          </w:tcPr>
          <w:p w14:paraId="1F74A91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p>
        </w:tc>
      </w:tr>
      <w:tr w14:paraId="156B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DA5E8C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其他</w:t>
            </w:r>
          </w:p>
        </w:tc>
        <w:tc>
          <w:tcPr>
            <w:tcW w:w="3573" w:type="dxa"/>
            <w:vAlign w:val="center"/>
          </w:tcPr>
          <w:p w14:paraId="76D8471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1.其他证书（社会职业类证书） </w:t>
            </w:r>
          </w:p>
          <w:p w14:paraId="2A5A6A7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 xml:space="preserve">2.校内各单位其他类型活动 </w:t>
            </w:r>
          </w:p>
          <w:p w14:paraId="48B37C7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Times New Roman" w:hAnsi="Times New Roman" w:eastAsia="仿宋_GB2312" w:cs="仿宋_GB2312"/>
                <w:b w:val="0"/>
                <w:bCs w:val="0"/>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3.升旗仪式工作人员</w:t>
            </w:r>
          </w:p>
        </w:tc>
        <w:tc>
          <w:tcPr>
            <w:tcW w:w="880" w:type="dxa"/>
            <w:vAlign w:val="center"/>
          </w:tcPr>
          <w:p w14:paraId="1EA77A5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自选</w:t>
            </w:r>
          </w:p>
        </w:tc>
        <w:tc>
          <w:tcPr>
            <w:tcW w:w="1013" w:type="dxa"/>
            <w:vAlign w:val="center"/>
          </w:tcPr>
          <w:p w14:paraId="3893644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活动组 织单位</w:t>
            </w:r>
          </w:p>
        </w:tc>
        <w:tc>
          <w:tcPr>
            <w:tcW w:w="1040" w:type="dxa"/>
            <w:vAlign w:val="center"/>
          </w:tcPr>
          <w:p w14:paraId="1455533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校团委</w:t>
            </w:r>
          </w:p>
        </w:tc>
        <w:tc>
          <w:tcPr>
            <w:tcW w:w="1527" w:type="dxa"/>
            <w:vAlign w:val="center"/>
          </w:tcPr>
          <w:p w14:paraId="39B81DE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“第二课堂成绩单”活动各模块计分标准</w:t>
            </w:r>
          </w:p>
        </w:tc>
        <w:tc>
          <w:tcPr>
            <w:tcW w:w="945" w:type="dxa"/>
            <w:vMerge w:val="continue"/>
            <w:vAlign w:val="center"/>
          </w:tcPr>
          <w:p w14:paraId="49C1484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Times New Roman" w:hAnsi="Times New Roman" w:eastAsia="仿宋_GB2312" w:cs="仿宋_GB2312"/>
                <w:color w:val="auto"/>
                <w:sz w:val="24"/>
                <w:szCs w:val="24"/>
                <w:highlight w:val="none"/>
              </w:rPr>
            </w:pPr>
          </w:p>
        </w:tc>
      </w:tr>
    </w:tbl>
    <w:p w14:paraId="5DC8436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黑体"/>
          <w:color w:val="auto"/>
          <w:sz w:val="32"/>
          <w:szCs w:val="32"/>
          <w:highlight w:val="none"/>
        </w:rPr>
      </w:pPr>
      <w:r>
        <w:rPr>
          <w:rFonts w:hint="eastAsia" w:ascii="Times New Roman" w:hAnsi="Times New Roman" w:eastAsia="黑体"/>
          <w:color w:val="auto"/>
          <w:sz w:val="32"/>
          <w:szCs w:val="32"/>
          <w:highlight w:val="none"/>
          <w:lang w:val="en-US" w:eastAsia="zh-CN"/>
        </w:rPr>
        <w:t>八</w:t>
      </w:r>
      <w:r>
        <w:rPr>
          <w:rFonts w:ascii="Times New Roman" w:hAnsi="Times New Roman" w:eastAsia="黑体"/>
          <w:color w:val="auto"/>
          <w:sz w:val="32"/>
          <w:szCs w:val="32"/>
          <w:highlight w:val="none"/>
        </w:rPr>
        <w:t>、教学进程总体安排</w:t>
      </w:r>
    </w:p>
    <w:p w14:paraId="4E4A0AAD">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 xml:space="preserve">（一）教学环节分配表 </w:t>
      </w:r>
    </w:p>
    <w:p w14:paraId="3902A289">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教学周数分配表每学期总周数合计应为</w:t>
      </w:r>
      <w:r>
        <w:rPr>
          <w:rFonts w:hint="eastAsia" w:ascii="Times New Roman" w:hAnsi="Times New Roman" w:eastAsia="仿宋_GB2312" w:cs="仿宋_GB2312"/>
          <w:color w:val="auto"/>
          <w:sz w:val="32"/>
          <w:szCs w:val="32"/>
          <w:highlight w:val="none"/>
          <w:lang w:val="en-US" w:eastAsia="zh-CN"/>
        </w:rPr>
        <w:t>20</w:t>
      </w:r>
      <w:r>
        <w:rPr>
          <w:rFonts w:hint="eastAsia" w:ascii="Times New Roman" w:hAnsi="Times New Roman" w:eastAsia="仿宋_GB2312" w:cs="仿宋_GB2312"/>
          <w:color w:val="auto"/>
          <w:sz w:val="32"/>
          <w:szCs w:val="32"/>
          <w:highlight w:val="none"/>
        </w:rPr>
        <w:t>周，各学期教学周数应与教学计划进程表一致，军训、入学教育、考试环节、实习开展、毕业设计</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社会实践及毕业教育</w:t>
      </w:r>
      <w:r>
        <w:rPr>
          <w:rFonts w:hint="eastAsia" w:ascii="Times New Roman" w:hAnsi="Times New Roman" w:eastAsia="仿宋_GB2312" w:cs="仿宋_GB2312"/>
          <w:color w:val="auto"/>
          <w:sz w:val="32"/>
          <w:szCs w:val="32"/>
          <w:highlight w:val="none"/>
        </w:rPr>
        <w:t>等</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学期合计周数</w:t>
      </w:r>
      <w:r>
        <w:rPr>
          <w:rFonts w:hint="eastAsia" w:ascii="Times New Roman" w:hAnsi="Times New Roman" w:eastAsia="仿宋_GB2312" w:cs="仿宋_GB2312"/>
          <w:color w:val="auto"/>
          <w:sz w:val="32"/>
          <w:szCs w:val="32"/>
          <w:highlight w:val="none"/>
          <w:lang w:val="en-US" w:eastAsia="zh-CN"/>
        </w:rPr>
        <w:t>为</w:t>
      </w:r>
      <w:r>
        <w:rPr>
          <w:rFonts w:hint="eastAsia" w:ascii="Times New Roman" w:hAnsi="Times New Roman" w:eastAsia="仿宋_GB2312" w:cs="仿宋_GB2312"/>
          <w:color w:val="auto"/>
          <w:sz w:val="32"/>
          <w:szCs w:val="32"/>
          <w:highlight w:val="none"/>
        </w:rPr>
        <w:t>20周。</w:t>
      </w:r>
    </w:p>
    <w:p w14:paraId="7EB4F5B1">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w:t>
      </w:r>
      <w:r>
        <w:rPr>
          <w:rFonts w:hint="eastAsia" w:ascii="Times New Roman" w:hAnsi="Times New Roman" w:eastAsia="仿宋_GB2312" w:cs="仿宋_GB2312"/>
          <w:color w:val="auto"/>
          <w:sz w:val="32"/>
          <w:szCs w:val="32"/>
          <w:highlight w:val="none"/>
          <w:lang w:val="en-US" w:eastAsia="zh-CN"/>
        </w:rPr>
        <w:t>8</w:t>
      </w:r>
      <w:r>
        <w:rPr>
          <w:rFonts w:hint="eastAsia" w:ascii="Times New Roman" w:hAnsi="Times New Roman" w:eastAsia="仿宋_GB2312" w:cs="仿宋_GB2312"/>
          <w:color w:val="auto"/>
          <w:sz w:val="32"/>
          <w:szCs w:val="32"/>
          <w:highlight w:val="none"/>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6AE52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34EE7F8C">
            <w:pPr>
              <w:pageBreakBefore w:val="0"/>
              <w:kinsoku/>
              <w:wordWrap/>
              <w:topLinePunct w:val="0"/>
              <w:autoSpaceDE/>
              <w:autoSpaceDN/>
              <w:bidi w:val="0"/>
              <w:spacing w:after="0" w:line="240" w:lineRule="auto"/>
              <w:rPr>
                <w:rFonts w:hint="eastAsia" w:ascii="Times New Roman" w:hAnsi="Times New Roman" w:eastAsia="仿宋_GB2312" w:cs="仿宋_GB2312"/>
                <w:color w:val="auto"/>
                <w:sz w:val="24"/>
                <w:szCs w:val="24"/>
                <w:highlight w:val="none"/>
              </w:rPr>
            </w:pPr>
          </w:p>
          <w:p w14:paraId="2BD4CAC7">
            <w:pPr>
              <w:pageBreakBefore w:val="0"/>
              <w:kinsoku/>
              <w:wordWrap/>
              <w:topLinePunct w:val="0"/>
              <w:autoSpaceDE/>
              <w:autoSpaceDN/>
              <w:bidi w:val="0"/>
              <w:spacing w:after="0" w:line="240" w:lineRule="auto"/>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lang w:val="en-US" w:eastAsia="zh-CN"/>
              </w:rPr>
              <w:t>项目</w:t>
            </w:r>
          </w:p>
          <w:p w14:paraId="47BC6038">
            <w:pPr>
              <w:pageBreakBefore w:val="0"/>
              <w:kinsoku/>
              <w:wordWrap/>
              <w:topLinePunct w:val="0"/>
              <w:autoSpaceDE/>
              <w:autoSpaceDN/>
              <w:bidi w:val="0"/>
              <w:spacing w:after="0" w:line="240" w:lineRule="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周数</w:t>
            </w:r>
          </w:p>
          <w:p w14:paraId="5861C912">
            <w:pPr>
              <w:pageBreakBefore w:val="0"/>
              <w:kinsoku/>
              <w:wordWrap/>
              <w:topLinePunct w:val="0"/>
              <w:autoSpaceDE/>
              <w:autoSpaceDN/>
              <w:bidi w:val="0"/>
              <w:spacing w:after="0" w:line="240" w:lineRule="auto"/>
              <mc:AlternateContent>
                <mc:Choice Requires="wpsCustomData">
                  <wpsCustomData:diagonalParaType/>
                </mc:Choice>
              </mc:AlternateContent>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内容</w:t>
            </w:r>
          </w:p>
          <w:p w14:paraId="69DD8A72">
            <w:pPr>
              <w:pageBreakBefore w:val="0"/>
              <w:kinsoku/>
              <w:wordWrap/>
              <w:topLinePunct w:val="0"/>
              <w:autoSpaceDE/>
              <w:autoSpaceDN/>
              <w:bidi w:val="0"/>
              <w:spacing w:after="0" w:line="240" w:lineRule="auto"/>
              <w:rPr>
                <w:rFonts w:hint="eastAsia" w:ascii="Times New Roman" w:hAnsi="Times New Roman" w:eastAsia="仿宋_GB2312" w:cs="仿宋_GB2312"/>
                <w:color w:val="auto"/>
                <w:sz w:val="24"/>
                <w:szCs w:val="24"/>
                <w:highlight w:val="none"/>
                <w:lang w:val="en-US" w:eastAsia="zh-CN"/>
              </w:rPr>
            </w:pPr>
          </w:p>
          <w:p w14:paraId="76D9BD19">
            <w:pPr>
              <w:pageBreakBefore w:val="0"/>
              <w:kinsoku/>
              <w:wordWrap/>
              <w:topLinePunct w:val="0"/>
              <w:autoSpaceDE/>
              <w:autoSpaceDN/>
              <w:bidi w:val="0"/>
              <w:spacing w:after="0" w:line="240" w:lineRule="auto"/>
              <mc:AlternateContent>
                <mc:Choice Requires="wpsCustomData">
                  <wpsCustomData:diagonalParaType/>
                </mc:Choice>
              </mc:AlternateContent>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周数</w:t>
            </w:r>
          </w:p>
          <w:p w14:paraId="5A776C84">
            <w:pPr>
              <w:pageBreakBefore w:val="0"/>
              <w:kinsoku/>
              <w:wordWrap/>
              <w:topLinePunct w:val="0"/>
              <w:autoSpaceDE/>
              <w:autoSpaceDN/>
              <w:bidi w:val="0"/>
              <w:spacing w:after="0" w:line="240" w:lineRule="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学年</w:t>
            </w:r>
          </w:p>
        </w:tc>
        <w:tc>
          <w:tcPr>
            <w:tcW w:w="1229" w:type="pct"/>
            <w:gridSpan w:val="2"/>
            <w:vAlign w:val="center"/>
          </w:tcPr>
          <w:p w14:paraId="4C7CD36F">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lang w:val="en-US" w:eastAsia="zh-CN"/>
              </w:rPr>
              <w:t>一</w:t>
            </w:r>
          </w:p>
        </w:tc>
        <w:tc>
          <w:tcPr>
            <w:tcW w:w="1165" w:type="pct"/>
            <w:gridSpan w:val="2"/>
            <w:vAlign w:val="center"/>
          </w:tcPr>
          <w:p w14:paraId="1E01D5DE">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lang w:val="en-US" w:eastAsia="zh-CN"/>
              </w:rPr>
              <w:t>二</w:t>
            </w:r>
          </w:p>
        </w:tc>
        <w:tc>
          <w:tcPr>
            <w:tcW w:w="1167" w:type="pct"/>
            <w:gridSpan w:val="2"/>
            <w:vAlign w:val="center"/>
          </w:tcPr>
          <w:p w14:paraId="61A51A35">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lang w:val="en-US" w:eastAsia="zh-CN"/>
              </w:rPr>
              <w:t>三</w:t>
            </w:r>
          </w:p>
        </w:tc>
      </w:tr>
      <w:tr w14:paraId="5880E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3AD42D5A">
            <w:pPr>
              <w:pageBreakBefore w:val="0"/>
              <w:kinsoku/>
              <w:wordWrap/>
              <w:topLinePunct w:val="0"/>
              <w:autoSpaceDE/>
              <w:autoSpaceDN/>
              <w:bidi w:val="0"/>
              <w:spacing w:after="0" w:line="240" w:lineRule="auto"/>
              <w:rPr>
                <w:rFonts w:hint="eastAsia" w:ascii="Times New Roman" w:hAnsi="Times New Roman" w:eastAsia="仿宋_GB2312" w:cs="仿宋_GB2312"/>
                <w:sz w:val="24"/>
                <w:szCs w:val="24"/>
                <w:highlight w:val="none"/>
              </w:rPr>
            </w:pPr>
          </w:p>
        </w:tc>
        <w:tc>
          <w:tcPr>
            <w:tcW w:w="646" w:type="pct"/>
            <w:vAlign w:val="center"/>
          </w:tcPr>
          <w:p w14:paraId="1051D044">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w:t>
            </w:r>
          </w:p>
        </w:tc>
        <w:tc>
          <w:tcPr>
            <w:tcW w:w="582" w:type="pct"/>
            <w:vAlign w:val="center"/>
          </w:tcPr>
          <w:p w14:paraId="79E53189">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2</w:t>
            </w:r>
          </w:p>
        </w:tc>
        <w:tc>
          <w:tcPr>
            <w:tcW w:w="582" w:type="pct"/>
            <w:vAlign w:val="center"/>
          </w:tcPr>
          <w:p w14:paraId="3C60BB5E">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3</w:t>
            </w:r>
          </w:p>
        </w:tc>
        <w:tc>
          <w:tcPr>
            <w:tcW w:w="582" w:type="pct"/>
            <w:vAlign w:val="center"/>
          </w:tcPr>
          <w:p w14:paraId="010177BF">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4</w:t>
            </w:r>
          </w:p>
        </w:tc>
        <w:tc>
          <w:tcPr>
            <w:tcW w:w="582" w:type="pct"/>
            <w:vAlign w:val="center"/>
          </w:tcPr>
          <w:p w14:paraId="14A78612">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5</w:t>
            </w:r>
          </w:p>
        </w:tc>
        <w:tc>
          <w:tcPr>
            <w:tcW w:w="584" w:type="pct"/>
            <w:vAlign w:val="center"/>
          </w:tcPr>
          <w:p w14:paraId="01E3E3B0">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6</w:t>
            </w:r>
          </w:p>
        </w:tc>
      </w:tr>
      <w:tr w14:paraId="64557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07AD98A5">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rPr>
            </w:pPr>
            <w:r>
              <w:rPr>
                <w:rFonts w:hint="eastAsia" w:ascii="Times New Roman" w:hAnsi="Times New Roman" w:eastAsia="仿宋_GB2312" w:cs="仿宋_GB2312"/>
                <w:b w:val="0"/>
                <w:bCs w:val="0"/>
                <w:color w:val="000000"/>
                <w:sz w:val="24"/>
                <w:szCs w:val="24"/>
                <w:highlight w:val="none"/>
              </w:rPr>
              <w:t>课堂教学</w:t>
            </w:r>
          </w:p>
        </w:tc>
        <w:tc>
          <w:tcPr>
            <w:tcW w:w="646" w:type="pct"/>
            <w:vAlign w:val="center"/>
          </w:tcPr>
          <w:p w14:paraId="77638356">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lang w:val="en-US" w:eastAsia="zh-CN"/>
              </w:rPr>
            </w:pPr>
            <w:r>
              <w:rPr>
                <w:rFonts w:hint="eastAsia" w:ascii="Times New Roman" w:hAnsi="Times New Roman" w:eastAsia="仿宋_GB2312" w:cs="仿宋_GB2312"/>
                <w:sz w:val="24"/>
                <w:szCs w:val="24"/>
                <w:highlight w:val="none"/>
                <w:lang w:val="en-US" w:eastAsia="zh-CN"/>
              </w:rPr>
              <w:t>1-18</w:t>
            </w:r>
          </w:p>
        </w:tc>
        <w:tc>
          <w:tcPr>
            <w:tcW w:w="582" w:type="pct"/>
            <w:vAlign w:val="center"/>
          </w:tcPr>
          <w:p w14:paraId="0F7517ED">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1-18</w:t>
            </w:r>
          </w:p>
        </w:tc>
        <w:tc>
          <w:tcPr>
            <w:tcW w:w="582" w:type="pct"/>
            <w:vAlign w:val="center"/>
          </w:tcPr>
          <w:p w14:paraId="0B0692B3">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1-18</w:t>
            </w:r>
          </w:p>
        </w:tc>
        <w:tc>
          <w:tcPr>
            <w:tcW w:w="582" w:type="pct"/>
            <w:vAlign w:val="center"/>
          </w:tcPr>
          <w:p w14:paraId="13B7389E">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1-18</w:t>
            </w:r>
          </w:p>
        </w:tc>
        <w:tc>
          <w:tcPr>
            <w:tcW w:w="582" w:type="pct"/>
            <w:vAlign w:val="center"/>
          </w:tcPr>
          <w:p w14:paraId="02C42E14">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1-18</w:t>
            </w:r>
          </w:p>
        </w:tc>
        <w:tc>
          <w:tcPr>
            <w:tcW w:w="584" w:type="pct"/>
            <w:vAlign w:val="center"/>
          </w:tcPr>
          <w:p w14:paraId="41FE4485">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1-18</w:t>
            </w:r>
          </w:p>
        </w:tc>
      </w:tr>
      <w:tr w14:paraId="3405C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F32DA7E">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rPr>
            </w:pPr>
            <w:r>
              <w:rPr>
                <w:rFonts w:hint="eastAsia" w:ascii="Times New Roman" w:hAnsi="Times New Roman" w:eastAsia="仿宋_GB2312" w:cs="仿宋_GB2312"/>
                <w:b w:val="0"/>
                <w:bCs w:val="0"/>
                <w:color w:val="000000"/>
                <w:sz w:val="24"/>
                <w:szCs w:val="24"/>
                <w:highlight w:val="none"/>
              </w:rPr>
              <w:t>考试</w:t>
            </w:r>
          </w:p>
        </w:tc>
        <w:tc>
          <w:tcPr>
            <w:tcW w:w="646" w:type="pct"/>
            <w:vAlign w:val="center"/>
          </w:tcPr>
          <w:p w14:paraId="75E37936">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lang w:val="en-US" w:eastAsia="zh-CN"/>
              </w:rPr>
            </w:pPr>
            <w:r>
              <w:rPr>
                <w:rFonts w:hint="eastAsia" w:ascii="Times New Roman" w:hAnsi="Times New Roman" w:eastAsia="仿宋_GB2312" w:cs="仿宋_GB2312"/>
                <w:sz w:val="24"/>
                <w:szCs w:val="24"/>
                <w:highlight w:val="none"/>
                <w:lang w:val="en-US" w:eastAsia="zh-CN"/>
              </w:rPr>
              <w:t>19-20</w:t>
            </w:r>
          </w:p>
        </w:tc>
        <w:tc>
          <w:tcPr>
            <w:tcW w:w="582" w:type="pct"/>
            <w:vAlign w:val="center"/>
          </w:tcPr>
          <w:p w14:paraId="2C08D416">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19-20</w:t>
            </w:r>
          </w:p>
        </w:tc>
        <w:tc>
          <w:tcPr>
            <w:tcW w:w="582" w:type="pct"/>
            <w:vAlign w:val="center"/>
          </w:tcPr>
          <w:p w14:paraId="4B76656E">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19-20</w:t>
            </w:r>
          </w:p>
        </w:tc>
        <w:tc>
          <w:tcPr>
            <w:tcW w:w="582" w:type="pct"/>
            <w:vAlign w:val="center"/>
          </w:tcPr>
          <w:p w14:paraId="6F0EAAE4">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19-20</w:t>
            </w:r>
          </w:p>
        </w:tc>
        <w:tc>
          <w:tcPr>
            <w:tcW w:w="582" w:type="pct"/>
            <w:vAlign w:val="center"/>
          </w:tcPr>
          <w:p w14:paraId="73B8A138">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19-20</w:t>
            </w:r>
          </w:p>
        </w:tc>
        <w:tc>
          <w:tcPr>
            <w:tcW w:w="584" w:type="pct"/>
            <w:vAlign w:val="center"/>
          </w:tcPr>
          <w:p w14:paraId="4C59073E">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highlight w:val="none"/>
                <w:lang w:val="en-US" w:eastAsia="zh-CN"/>
              </w:rPr>
              <w:t>19-20</w:t>
            </w:r>
          </w:p>
        </w:tc>
      </w:tr>
      <w:tr w14:paraId="42FE4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2D2A575">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rPr>
            </w:pPr>
            <w:r>
              <w:rPr>
                <w:rFonts w:hint="eastAsia" w:ascii="Times New Roman" w:hAnsi="Times New Roman" w:eastAsia="仿宋_GB2312" w:cs="仿宋_GB2312"/>
                <w:b w:val="0"/>
                <w:bCs w:val="0"/>
                <w:color w:val="000000"/>
                <w:sz w:val="24"/>
                <w:szCs w:val="24"/>
                <w:highlight w:val="none"/>
              </w:rPr>
              <w:t>军训</w:t>
            </w:r>
          </w:p>
        </w:tc>
        <w:tc>
          <w:tcPr>
            <w:tcW w:w="646" w:type="pct"/>
            <w:vAlign w:val="center"/>
          </w:tcPr>
          <w:p w14:paraId="14BE2FD1">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lang w:val="en-US" w:eastAsia="zh-CN"/>
              </w:rPr>
            </w:pPr>
            <w:r>
              <w:rPr>
                <w:rFonts w:hint="eastAsia" w:ascii="Times New Roman" w:hAnsi="Times New Roman" w:eastAsia="仿宋_GB2312" w:cs="仿宋_GB2312"/>
                <w:sz w:val="24"/>
                <w:szCs w:val="24"/>
                <w:highlight w:val="none"/>
                <w:lang w:val="en-US" w:eastAsia="zh-CN"/>
              </w:rPr>
              <w:t>1-2</w:t>
            </w:r>
          </w:p>
        </w:tc>
        <w:tc>
          <w:tcPr>
            <w:tcW w:w="582" w:type="pct"/>
            <w:vAlign w:val="center"/>
          </w:tcPr>
          <w:p w14:paraId="602DE8E5">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187921FF">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058E535C">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5D81639A">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4" w:type="pct"/>
            <w:vAlign w:val="center"/>
          </w:tcPr>
          <w:p w14:paraId="33704371">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r>
      <w:tr w14:paraId="56CE7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AAC9921">
            <w:pPr>
              <w:pageBreakBefore w:val="0"/>
              <w:kinsoku/>
              <w:wordWrap/>
              <w:topLinePunct w:val="0"/>
              <w:autoSpaceDE/>
              <w:autoSpaceDN/>
              <w:bidi w:val="0"/>
              <w:spacing w:after="0" w:line="240" w:lineRule="auto"/>
              <w:jc w:val="center"/>
              <w:rPr>
                <w:rFonts w:hint="eastAsia" w:ascii="Times New Roman" w:hAnsi="Times New Roman" w:eastAsia="仿宋_GB2312" w:cs="仿宋_GB2312"/>
                <w:b w:val="0"/>
                <w:bCs w:val="0"/>
                <w:color w:val="000000"/>
                <w:sz w:val="24"/>
                <w:szCs w:val="24"/>
                <w:highlight w:val="none"/>
              </w:rPr>
            </w:pPr>
            <w:r>
              <w:rPr>
                <w:rFonts w:hint="eastAsia" w:ascii="Times New Roman" w:hAnsi="Times New Roman" w:eastAsia="仿宋_GB2312" w:cs="仿宋_GB2312"/>
                <w:b w:val="0"/>
                <w:bCs w:val="0"/>
                <w:color w:val="000000"/>
                <w:sz w:val="24"/>
                <w:szCs w:val="24"/>
                <w:highlight w:val="none"/>
              </w:rPr>
              <w:t>入学教育</w:t>
            </w:r>
          </w:p>
        </w:tc>
        <w:tc>
          <w:tcPr>
            <w:tcW w:w="646" w:type="pct"/>
            <w:vAlign w:val="center"/>
          </w:tcPr>
          <w:p w14:paraId="0EF067EE">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lang w:val="en-US" w:eastAsia="zh-CN"/>
              </w:rPr>
            </w:pPr>
            <w:r>
              <w:rPr>
                <w:rFonts w:hint="eastAsia" w:ascii="Times New Roman" w:hAnsi="Times New Roman" w:eastAsia="仿宋_GB2312" w:cs="仿宋_GB2312"/>
                <w:sz w:val="24"/>
                <w:szCs w:val="24"/>
                <w:highlight w:val="none"/>
                <w:lang w:val="en-US" w:eastAsia="zh-CN"/>
              </w:rPr>
              <w:t>3-8</w:t>
            </w:r>
          </w:p>
        </w:tc>
        <w:tc>
          <w:tcPr>
            <w:tcW w:w="582" w:type="pct"/>
            <w:vAlign w:val="center"/>
          </w:tcPr>
          <w:p w14:paraId="35D52BF3">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54E25AF0">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25BFC3CB">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3510C573">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4" w:type="pct"/>
            <w:vAlign w:val="center"/>
          </w:tcPr>
          <w:p w14:paraId="4BBEE74B">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r>
      <w:tr w14:paraId="76648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7146D1F">
            <w:pPr>
              <w:pageBreakBefore w:val="0"/>
              <w:kinsoku/>
              <w:wordWrap/>
              <w:topLinePunct w:val="0"/>
              <w:autoSpaceDE/>
              <w:autoSpaceDN/>
              <w:bidi w:val="0"/>
              <w:spacing w:after="0" w:line="240" w:lineRule="auto"/>
              <w:jc w:val="center"/>
              <w:rPr>
                <w:rFonts w:hint="eastAsia" w:ascii="Times New Roman" w:hAnsi="Times New Roman" w:eastAsia="仿宋_GB2312" w:cs="仿宋_GB2312"/>
                <w:b w:val="0"/>
                <w:bCs w:val="0"/>
                <w:color w:val="000000"/>
                <w:sz w:val="24"/>
                <w:szCs w:val="24"/>
                <w:highlight w:val="none"/>
              </w:rPr>
            </w:pPr>
            <w:r>
              <w:rPr>
                <w:rFonts w:hint="eastAsia" w:ascii="Times New Roman" w:hAnsi="Times New Roman" w:eastAsia="仿宋_GB2312" w:cs="仿宋_GB2312"/>
                <w:b w:val="0"/>
                <w:bCs w:val="0"/>
                <w:color w:val="000000"/>
                <w:sz w:val="24"/>
                <w:szCs w:val="24"/>
                <w:highlight w:val="none"/>
              </w:rPr>
              <w:t>毕业设计</w:t>
            </w:r>
          </w:p>
        </w:tc>
        <w:tc>
          <w:tcPr>
            <w:tcW w:w="646" w:type="pct"/>
            <w:vAlign w:val="center"/>
          </w:tcPr>
          <w:p w14:paraId="48C2CD59">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lang w:val="en-US" w:eastAsia="zh-CN"/>
              </w:rPr>
            </w:pPr>
          </w:p>
        </w:tc>
        <w:tc>
          <w:tcPr>
            <w:tcW w:w="582" w:type="pct"/>
            <w:vAlign w:val="center"/>
          </w:tcPr>
          <w:p w14:paraId="1FB2A051">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58CDA8FB">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52154710">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3C59E79A">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1-18</w:t>
            </w:r>
          </w:p>
        </w:tc>
        <w:tc>
          <w:tcPr>
            <w:tcW w:w="584" w:type="pct"/>
            <w:vAlign w:val="center"/>
          </w:tcPr>
          <w:p w14:paraId="26C6B347">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r>
      <w:tr w14:paraId="53FC1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1F28735">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rPr>
            </w:pPr>
            <w:r>
              <w:rPr>
                <w:rFonts w:hint="eastAsia" w:ascii="Times New Roman" w:hAnsi="Times New Roman" w:eastAsia="仿宋_GB2312" w:cs="仿宋_GB2312"/>
                <w:b w:val="0"/>
                <w:bCs w:val="0"/>
                <w:color w:val="000000"/>
                <w:sz w:val="24"/>
                <w:szCs w:val="24"/>
                <w:highlight w:val="none"/>
              </w:rPr>
              <w:t>岗位实习</w:t>
            </w:r>
          </w:p>
        </w:tc>
        <w:tc>
          <w:tcPr>
            <w:tcW w:w="646" w:type="pct"/>
            <w:vAlign w:val="center"/>
          </w:tcPr>
          <w:p w14:paraId="54FC295A">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rPr>
            </w:pPr>
          </w:p>
        </w:tc>
        <w:tc>
          <w:tcPr>
            <w:tcW w:w="582" w:type="pct"/>
            <w:vAlign w:val="center"/>
          </w:tcPr>
          <w:p w14:paraId="79F00C82">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262DD8A0">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615FB3D8">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09BAA053">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1-20</w:t>
            </w:r>
          </w:p>
        </w:tc>
        <w:tc>
          <w:tcPr>
            <w:tcW w:w="584" w:type="pct"/>
            <w:vAlign w:val="center"/>
          </w:tcPr>
          <w:p w14:paraId="4D417068">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1-18</w:t>
            </w:r>
          </w:p>
        </w:tc>
      </w:tr>
      <w:tr w14:paraId="6E958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E37DC58">
            <w:pPr>
              <w:pageBreakBefore w:val="0"/>
              <w:kinsoku/>
              <w:wordWrap/>
              <w:topLinePunct w:val="0"/>
              <w:autoSpaceDE/>
              <w:autoSpaceDN/>
              <w:bidi w:val="0"/>
              <w:spacing w:after="0" w:line="240" w:lineRule="auto"/>
              <w:jc w:val="center"/>
              <w:rPr>
                <w:rFonts w:hint="eastAsia" w:ascii="Times New Roman" w:hAnsi="Times New Roman" w:eastAsia="仿宋_GB2312" w:cs="仿宋_GB2312"/>
                <w:b w:val="0"/>
                <w:bCs w:val="0"/>
                <w:color w:val="000000"/>
                <w:sz w:val="24"/>
                <w:szCs w:val="24"/>
                <w:highlight w:val="none"/>
                <w:lang w:val="en-US" w:eastAsia="zh-CN"/>
              </w:rPr>
            </w:pPr>
            <w:r>
              <w:rPr>
                <w:rFonts w:hint="eastAsia" w:ascii="Times New Roman" w:hAnsi="Times New Roman" w:eastAsia="仿宋_GB2312" w:cs="仿宋_GB2312"/>
                <w:b w:val="0"/>
                <w:bCs w:val="0"/>
                <w:color w:val="000000"/>
                <w:sz w:val="24"/>
                <w:szCs w:val="24"/>
                <w:highlight w:val="none"/>
                <w:lang w:val="en-US" w:eastAsia="zh-CN"/>
              </w:rPr>
              <w:t>社会实践</w:t>
            </w:r>
          </w:p>
        </w:tc>
        <w:tc>
          <w:tcPr>
            <w:tcW w:w="646" w:type="pct"/>
            <w:vAlign w:val="center"/>
          </w:tcPr>
          <w:p w14:paraId="6C0136A9">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rPr>
            </w:pPr>
            <w:r>
              <w:rPr>
                <w:rFonts w:hint="eastAsia" w:ascii="Times New Roman" w:hAnsi="Times New Roman" w:eastAsia="仿宋_GB2312" w:cs="仿宋_GB2312"/>
                <w:color w:val="auto"/>
                <w:sz w:val="24"/>
                <w:szCs w:val="24"/>
                <w:highlight w:val="none"/>
                <w:lang w:val="en-US" w:eastAsia="zh-CN"/>
              </w:rPr>
              <w:t>1-20</w:t>
            </w:r>
          </w:p>
        </w:tc>
        <w:tc>
          <w:tcPr>
            <w:tcW w:w="582" w:type="pct"/>
            <w:vAlign w:val="center"/>
          </w:tcPr>
          <w:p w14:paraId="1038F3FE">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1-20</w:t>
            </w:r>
          </w:p>
        </w:tc>
        <w:tc>
          <w:tcPr>
            <w:tcW w:w="582" w:type="pct"/>
            <w:vAlign w:val="center"/>
          </w:tcPr>
          <w:p w14:paraId="26419F8B">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1-20</w:t>
            </w:r>
          </w:p>
        </w:tc>
        <w:tc>
          <w:tcPr>
            <w:tcW w:w="582" w:type="pct"/>
            <w:vAlign w:val="center"/>
          </w:tcPr>
          <w:p w14:paraId="3977B90A">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lang w:val="en-US" w:eastAsia="zh-CN"/>
              </w:rPr>
              <w:t>1-20</w:t>
            </w:r>
          </w:p>
        </w:tc>
        <w:tc>
          <w:tcPr>
            <w:tcW w:w="582" w:type="pct"/>
            <w:vAlign w:val="center"/>
          </w:tcPr>
          <w:p w14:paraId="34244454">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1-20</w:t>
            </w:r>
          </w:p>
        </w:tc>
        <w:tc>
          <w:tcPr>
            <w:tcW w:w="584" w:type="pct"/>
            <w:vAlign w:val="center"/>
          </w:tcPr>
          <w:p w14:paraId="2F2947F3">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1-20</w:t>
            </w:r>
          </w:p>
        </w:tc>
      </w:tr>
      <w:tr w14:paraId="43252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2A7004C">
            <w:pPr>
              <w:pageBreakBefore w:val="0"/>
              <w:kinsoku/>
              <w:wordWrap/>
              <w:topLinePunct w:val="0"/>
              <w:autoSpaceDE/>
              <w:autoSpaceDN/>
              <w:bidi w:val="0"/>
              <w:spacing w:after="0" w:line="240" w:lineRule="auto"/>
              <w:jc w:val="center"/>
              <w:rPr>
                <w:rFonts w:hint="eastAsia" w:ascii="Times New Roman" w:hAnsi="Times New Roman" w:eastAsia="仿宋_GB2312" w:cs="仿宋_GB2312"/>
                <w:b w:val="0"/>
                <w:bCs w:val="0"/>
                <w:color w:val="000000"/>
                <w:sz w:val="24"/>
                <w:szCs w:val="24"/>
                <w:highlight w:val="none"/>
                <w:lang w:val="en-US" w:eastAsia="zh-CN"/>
              </w:rPr>
            </w:pPr>
            <w:r>
              <w:rPr>
                <w:rFonts w:hint="eastAsia" w:ascii="Times New Roman" w:hAnsi="Times New Roman" w:eastAsia="仿宋_GB2312" w:cs="仿宋_GB2312"/>
                <w:b w:val="0"/>
                <w:bCs w:val="0"/>
                <w:color w:val="000000"/>
                <w:sz w:val="24"/>
                <w:szCs w:val="24"/>
                <w:highlight w:val="none"/>
                <w:lang w:val="en-US" w:eastAsia="zh-CN"/>
              </w:rPr>
              <w:t>毕业教育</w:t>
            </w:r>
          </w:p>
        </w:tc>
        <w:tc>
          <w:tcPr>
            <w:tcW w:w="646" w:type="pct"/>
            <w:vAlign w:val="center"/>
          </w:tcPr>
          <w:p w14:paraId="2D1963BB">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rPr>
            </w:pPr>
          </w:p>
        </w:tc>
        <w:tc>
          <w:tcPr>
            <w:tcW w:w="582" w:type="pct"/>
            <w:vAlign w:val="center"/>
          </w:tcPr>
          <w:p w14:paraId="29D50BD8">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0613DB69">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33AFB529">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rPr>
            </w:pPr>
          </w:p>
        </w:tc>
        <w:tc>
          <w:tcPr>
            <w:tcW w:w="582" w:type="pct"/>
            <w:vAlign w:val="center"/>
          </w:tcPr>
          <w:p w14:paraId="3309F84E">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p>
        </w:tc>
        <w:tc>
          <w:tcPr>
            <w:tcW w:w="584" w:type="pct"/>
            <w:vAlign w:val="center"/>
          </w:tcPr>
          <w:p w14:paraId="4235A031">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18-19</w:t>
            </w:r>
          </w:p>
        </w:tc>
      </w:tr>
      <w:tr w14:paraId="298A9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1178A1E">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rPr>
            </w:pPr>
            <w:r>
              <w:rPr>
                <w:rFonts w:hint="eastAsia" w:ascii="Times New Roman" w:hAnsi="Times New Roman" w:eastAsia="仿宋_GB2312" w:cs="仿宋_GB2312"/>
                <w:b w:val="0"/>
                <w:bCs w:val="0"/>
                <w:color w:val="000000"/>
                <w:sz w:val="24"/>
                <w:szCs w:val="24"/>
                <w:highlight w:val="none"/>
              </w:rPr>
              <w:t>学期教学总周数</w:t>
            </w:r>
          </w:p>
        </w:tc>
        <w:tc>
          <w:tcPr>
            <w:tcW w:w="646" w:type="pct"/>
            <w:vAlign w:val="center"/>
          </w:tcPr>
          <w:p w14:paraId="0EDDB9F0">
            <w:pPr>
              <w:pageBreakBefore w:val="0"/>
              <w:kinsoku/>
              <w:wordWrap/>
              <w:topLinePunct w:val="0"/>
              <w:autoSpaceDE/>
              <w:autoSpaceDN/>
              <w:bidi w:val="0"/>
              <w:spacing w:after="0" w:line="240" w:lineRule="auto"/>
              <w:jc w:val="center"/>
              <w:rPr>
                <w:rFonts w:hint="eastAsia" w:ascii="Times New Roman" w:hAnsi="Times New Roman" w:eastAsia="仿宋_GB2312" w:cs="仿宋_GB2312"/>
                <w:sz w:val="24"/>
                <w:szCs w:val="24"/>
                <w:highlight w:val="none"/>
                <w:lang w:val="en-US" w:eastAsia="zh-CN"/>
              </w:rPr>
            </w:pPr>
            <w:r>
              <w:rPr>
                <w:rFonts w:hint="eastAsia" w:ascii="Times New Roman" w:hAnsi="Times New Roman" w:eastAsia="仿宋_GB2312" w:cs="仿宋_GB2312"/>
                <w:sz w:val="24"/>
                <w:szCs w:val="24"/>
                <w:highlight w:val="none"/>
                <w:lang w:val="en-US" w:eastAsia="zh-CN"/>
              </w:rPr>
              <w:t>20周</w:t>
            </w:r>
          </w:p>
        </w:tc>
        <w:tc>
          <w:tcPr>
            <w:tcW w:w="582" w:type="pct"/>
            <w:vAlign w:val="center"/>
          </w:tcPr>
          <w:p w14:paraId="2D9882F6">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sz w:val="24"/>
                <w:szCs w:val="24"/>
                <w:highlight w:val="none"/>
                <w:lang w:val="en-US" w:eastAsia="zh-CN"/>
              </w:rPr>
              <w:t>20周</w:t>
            </w:r>
          </w:p>
        </w:tc>
        <w:tc>
          <w:tcPr>
            <w:tcW w:w="582" w:type="pct"/>
            <w:vAlign w:val="center"/>
          </w:tcPr>
          <w:p w14:paraId="492DC473">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sz w:val="24"/>
                <w:szCs w:val="24"/>
                <w:highlight w:val="none"/>
                <w:lang w:val="en-US" w:eastAsia="zh-CN"/>
              </w:rPr>
              <w:t>20周</w:t>
            </w:r>
          </w:p>
        </w:tc>
        <w:tc>
          <w:tcPr>
            <w:tcW w:w="582" w:type="pct"/>
            <w:vAlign w:val="center"/>
          </w:tcPr>
          <w:p w14:paraId="2F240EDC">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sz w:val="24"/>
                <w:szCs w:val="24"/>
                <w:highlight w:val="none"/>
                <w:lang w:val="en-US" w:eastAsia="zh-CN"/>
              </w:rPr>
              <w:t>20周</w:t>
            </w:r>
          </w:p>
        </w:tc>
        <w:tc>
          <w:tcPr>
            <w:tcW w:w="582" w:type="pct"/>
            <w:vAlign w:val="center"/>
          </w:tcPr>
          <w:p w14:paraId="109091DE">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sz w:val="24"/>
                <w:szCs w:val="24"/>
                <w:highlight w:val="none"/>
                <w:lang w:val="en-US" w:eastAsia="zh-CN"/>
              </w:rPr>
              <w:t>20周</w:t>
            </w:r>
          </w:p>
        </w:tc>
        <w:tc>
          <w:tcPr>
            <w:tcW w:w="584" w:type="pct"/>
            <w:vAlign w:val="center"/>
          </w:tcPr>
          <w:p w14:paraId="42B933BF">
            <w:pPr>
              <w:pageBreakBefore w:val="0"/>
              <w:kinsoku/>
              <w:wordWrap/>
              <w:topLinePunct w:val="0"/>
              <w:autoSpaceDE/>
              <w:autoSpaceDN/>
              <w:bidi w:val="0"/>
              <w:spacing w:after="0" w:line="240" w:lineRule="auto"/>
              <w:jc w:val="center"/>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sz w:val="24"/>
                <w:szCs w:val="24"/>
                <w:highlight w:val="none"/>
                <w:lang w:val="en-US" w:eastAsia="zh-CN"/>
              </w:rPr>
              <w:t>20周</w:t>
            </w:r>
          </w:p>
        </w:tc>
      </w:tr>
    </w:tbl>
    <w:p w14:paraId="62F05C4F">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Times New Roman" w:hAnsi="Times New Roman" w:eastAsia="楷体" w:cs="楷体"/>
          <w:bCs/>
          <w:color w:val="auto"/>
          <w:sz w:val="32"/>
          <w:szCs w:val="32"/>
          <w:highlight w:val="none"/>
        </w:rPr>
      </w:pP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color w:val="auto"/>
          <w:sz w:val="32"/>
          <w:szCs w:val="32"/>
          <w:highlight w:val="none"/>
          <w:lang w:val="en-US" w:eastAsia="zh-CN"/>
        </w:rPr>
        <w:t>二</w:t>
      </w: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bCs/>
          <w:color w:val="auto"/>
          <w:sz w:val="32"/>
          <w:szCs w:val="32"/>
          <w:highlight w:val="none"/>
        </w:rPr>
        <w:t>课程结构与学时、学分分配</w:t>
      </w:r>
    </w:p>
    <w:p w14:paraId="3252BC24">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Times New Roman" w:hAnsi="Times New Roman" w:eastAsia="仿宋_GB2312" w:cs="仿宋_GB2312"/>
          <w:bCs/>
          <w:color w:val="auto"/>
          <w:sz w:val="32"/>
          <w:szCs w:val="32"/>
          <w:highlight w:val="none"/>
        </w:rPr>
      </w:pPr>
      <w:r>
        <w:rPr>
          <w:rFonts w:hint="eastAsia" w:ascii="Times New Roman" w:hAnsi="Times New Roman" w:eastAsia="仿宋_GB2312" w:cs="仿宋_GB2312"/>
          <w:bCs/>
          <w:color w:val="auto"/>
          <w:sz w:val="32"/>
          <w:szCs w:val="32"/>
          <w:highlight w:val="none"/>
        </w:rPr>
        <w:t>本专业教学总学时为</w:t>
      </w:r>
      <w:r>
        <w:rPr>
          <w:rFonts w:hint="eastAsia" w:ascii="Times New Roman" w:hAnsi="Times New Roman" w:eastAsia="仿宋_GB2312" w:cs="仿宋_GB2312"/>
          <w:bCs/>
          <w:color w:val="auto"/>
          <w:sz w:val="32"/>
          <w:szCs w:val="32"/>
          <w:highlight w:val="none"/>
          <w:lang w:val="en-US" w:eastAsia="zh-CN"/>
        </w:rPr>
        <w:t>2786</w:t>
      </w:r>
      <w:r>
        <w:rPr>
          <w:rFonts w:hint="eastAsia" w:ascii="Times New Roman" w:hAnsi="Times New Roman" w:eastAsia="仿宋_GB2312" w:cs="仿宋_GB2312"/>
          <w:bCs/>
          <w:color w:val="auto"/>
          <w:sz w:val="32"/>
          <w:szCs w:val="32"/>
          <w:highlight w:val="none"/>
        </w:rPr>
        <w:t>学时。其中理论教学</w:t>
      </w:r>
      <w:r>
        <w:rPr>
          <w:rFonts w:hint="eastAsia" w:ascii="Times New Roman" w:hAnsi="Times New Roman" w:eastAsia="仿宋_GB2312" w:cs="仿宋_GB2312"/>
          <w:color w:val="auto"/>
          <w:spacing w:val="-2"/>
          <w:sz w:val="32"/>
          <w:szCs w:val="32"/>
          <w:highlight w:val="none"/>
          <w:lang w:val="en-US" w:eastAsia="zh-CN"/>
        </w:rPr>
        <w:t>1250</w:t>
      </w:r>
      <w:r>
        <w:rPr>
          <w:rFonts w:hint="eastAsia" w:ascii="Times New Roman" w:hAnsi="Times New Roman" w:eastAsia="仿宋_GB2312" w:cs="仿宋_GB2312"/>
          <w:bCs/>
          <w:color w:val="auto"/>
          <w:sz w:val="32"/>
          <w:szCs w:val="32"/>
          <w:highlight w:val="none"/>
        </w:rPr>
        <w:t>学时，占</w:t>
      </w:r>
      <w:r>
        <w:rPr>
          <w:rFonts w:hint="eastAsia" w:ascii="Times New Roman" w:hAnsi="Times New Roman" w:eastAsia="仿宋_GB2312" w:cs="仿宋_GB2312"/>
          <w:color w:val="auto"/>
          <w:spacing w:val="-2"/>
          <w:sz w:val="32"/>
          <w:szCs w:val="32"/>
          <w:highlight w:val="none"/>
          <w:lang w:val="en-US" w:eastAsia="zh-CN"/>
        </w:rPr>
        <w:t>44.87</w:t>
      </w:r>
      <w:r>
        <w:rPr>
          <w:rFonts w:hint="eastAsia" w:ascii="Times New Roman" w:hAnsi="Times New Roman" w:eastAsia="仿宋_GB2312" w:cs="仿宋_GB2312"/>
          <w:bCs/>
          <w:color w:val="auto"/>
          <w:sz w:val="32"/>
          <w:szCs w:val="32"/>
          <w:highlight w:val="none"/>
        </w:rPr>
        <w:t>%；实践教学</w:t>
      </w:r>
      <w:r>
        <w:rPr>
          <w:rFonts w:hint="eastAsia" w:ascii="Times New Roman" w:hAnsi="Times New Roman" w:eastAsia="仿宋_GB2312" w:cs="仿宋_GB2312"/>
          <w:color w:val="auto"/>
          <w:spacing w:val="-2"/>
          <w:sz w:val="32"/>
          <w:szCs w:val="32"/>
          <w:highlight w:val="none"/>
          <w:lang w:val="en-US" w:eastAsia="zh-CN"/>
        </w:rPr>
        <w:t>1536</w:t>
      </w:r>
      <w:r>
        <w:rPr>
          <w:rFonts w:hint="eastAsia" w:ascii="Times New Roman" w:hAnsi="Times New Roman" w:eastAsia="仿宋_GB2312" w:cs="仿宋_GB2312"/>
          <w:bCs/>
          <w:color w:val="auto"/>
          <w:sz w:val="32"/>
          <w:szCs w:val="32"/>
          <w:highlight w:val="none"/>
        </w:rPr>
        <w:t>学时，占</w:t>
      </w:r>
      <w:r>
        <w:rPr>
          <w:rFonts w:hint="eastAsia" w:ascii="Times New Roman" w:hAnsi="Times New Roman" w:eastAsia="仿宋_GB2312" w:cs="仿宋_GB2312"/>
          <w:bCs/>
          <w:color w:val="auto"/>
          <w:sz w:val="32"/>
          <w:szCs w:val="32"/>
          <w:highlight w:val="none"/>
          <w:lang w:val="en-US" w:eastAsia="zh-CN"/>
        </w:rPr>
        <w:t>55.13</w:t>
      </w:r>
      <w:r>
        <w:rPr>
          <w:rFonts w:hint="eastAsia" w:ascii="Times New Roman" w:hAnsi="Times New Roman" w:eastAsia="仿宋_GB2312" w:cs="仿宋_GB2312"/>
          <w:bCs/>
          <w:color w:val="auto"/>
          <w:sz w:val="32"/>
          <w:szCs w:val="32"/>
          <w:highlight w:val="none"/>
        </w:rPr>
        <w:t>%，其中岗位</w:t>
      </w:r>
      <w:r>
        <w:rPr>
          <w:rFonts w:hint="eastAsia" w:ascii="Times New Roman" w:hAnsi="Times New Roman" w:eastAsia="仿宋_GB2312" w:cs="仿宋_GB2312"/>
          <w:color w:val="auto"/>
          <w:spacing w:val="-2"/>
          <w:sz w:val="32"/>
          <w:szCs w:val="32"/>
          <w:highlight w:val="none"/>
          <w:lang w:val="en-US" w:eastAsia="zh-CN"/>
        </w:rPr>
        <w:t>实习时间累计一般为6个月。</w:t>
      </w:r>
      <w:r>
        <w:rPr>
          <w:rFonts w:hint="eastAsia" w:ascii="Times New Roman" w:hAnsi="Times New Roman" w:eastAsia="仿宋_GB2312" w:cs="仿宋_GB2312"/>
          <w:bCs/>
          <w:color w:val="auto"/>
          <w:sz w:val="32"/>
          <w:szCs w:val="32"/>
          <w:highlight w:val="none"/>
        </w:rPr>
        <w:t>公共基础课</w:t>
      </w:r>
      <w:r>
        <w:rPr>
          <w:rFonts w:hint="eastAsia" w:ascii="Times New Roman" w:hAnsi="Times New Roman" w:eastAsia="仿宋_GB2312" w:cs="仿宋_GB2312"/>
          <w:bCs/>
          <w:color w:val="auto"/>
          <w:sz w:val="32"/>
          <w:szCs w:val="32"/>
          <w:highlight w:val="none"/>
          <w:lang w:val="en-US" w:eastAsia="zh-CN"/>
        </w:rPr>
        <w:t>922</w:t>
      </w:r>
      <w:r>
        <w:rPr>
          <w:rFonts w:hint="eastAsia" w:ascii="Times New Roman" w:hAnsi="Times New Roman" w:eastAsia="仿宋_GB2312" w:cs="仿宋_GB2312"/>
          <w:bCs/>
          <w:color w:val="auto"/>
          <w:sz w:val="32"/>
          <w:szCs w:val="32"/>
          <w:highlight w:val="none"/>
        </w:rPr>
        <w:t>学时，占</w:t>
      </w:r>
      <w:r>
        <w:rPr>
          <w:rFonts w:hint="eastAsia" w:ascii="Times New Roman" w:hAnsi="Times New Roman" w:eastAsia="仿宋_GB2312" w:cs="仿宋_GB2312"/>
          <w:bCs/>
          <w:color w:val="auto"/>
          <w:sz w:val="32"/>
          <w:szCs w:val="32"/>
          <w:highlight w:val="none"/>
          <w:lang w:val="en-US" w:eastAsia="zh-CN"/>
        </w:rPr>
        <w:t>33.09</w:t>
      </w:r>
      <w:r>
        <w:rPr>
          <w:rFonts w:hint="eastAsia" w:ascii="Times New Roman" w:hAnsi="Times New Roman" w:eastAsia="仿宋_GB2312" w:cs="仿宋_GB2312"/>
          <w:bCs/>
          <w:color w:val="auto"/>
          <w:sz w:val="32"/>
          <w:szCs w:val="32"/>
          <w:highlight w:val="none"/>
        </w:rPr>
        <w:t>%；选修课</w:t>
      </w:r>
      <w:r>
        <w:rPr>
          <w:rFonts w:hint="eastAsia" w:ascii="Times New Roman" w:hAnsi="Times New Roman" w:eastAsia="仿宋_GB2312" w:cs="仿宋_GB2312"/>
          <w:bCs/>
          <w:color w:val="auto"/>
          <w:sz w:val="32"/>
          <w:szCs w:val="32"/>
          <w:highlight w:val="none"/>
          <w:lang w:val="en-US" w:eastAsia="zh-CN"/>
        </w:rPr>
        <w:t>288</w:t>
      </w:r>
      <w:r>
        <w:rPr>
          <w:rFonts w:hint="eastAsia" w:ascii="Times New Roman" w:hAnsi="Times New Roman" w:eastAsia="仿宋_GB2312" w:cs="仿宋_GB2312"/>
          <w:bCs/>
          <w:color w:val="auto"/>
          <w:sz w:val="32"/>
          <w:szCs w:val="32"/>
          <w:highlight w:val="none"/>
        </w:rPr>
        <w:t>学时，占</w:t>
      </w:r>
      <w:r>
        <w:rPr>
          <w:rFonts w:hint="eastAsia" w:ascii="Times New Roman" w:hAnsi="Times New Roman" w:eastAsia="仿宋_GB2312" w:cs="仿宋_GB2312"/>
          <w:bCs/>
          <w:color w:val="auto"/>
          <w:sz w:val="32"/>
          <w:szCs w:val="32"/>
          <w:highlight w:val="none"/>
          <w:lang w:val="en-US" w:eastAsia="zh-CN"/>
        </w:rPr>
        <w:t>10.34</w:t>
      </w:r>
      <w:r>
        <w:rPr>
          <w:rFonts w:hint="eastAsia" w:ascii="Times New Roman" w:hAnsi="Times New Roman" w:eastAsia="仿宋_GB2312" w:cs="仿宋_GB2312"/>
          <w:bCs/>
          <w:color w:val="auto"/>
          <w:sz w:val="32"/>
          <w:szCs w:val="32"/>
          <w:highlight w:val="none"/>
        </w:rPr>
        <w:t>%。</w:t>
      </w:r>
    </w:p>
    <w:p w14:paraId="0189DE8D">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Times New Roman" w:hAnsi="Times New Roman" w:eastAsia="仿宋_GB2312" w:cs="仿宋_GB2312"/>
          <w:color w:val="auto"/>
          <w:spacing w:val="-2"/>
          <w:sz w:val="32"/>
          <w:szCs w:val="32"/>
          <w:highlight w:val="none"/>
        </w:rPr>
      </w:pPr>
      <w:r>
        <w:rPr>
          <w:rFonts w:hint="eastAsia" w:ascii="Times New Roman" w:hAnsi="Times New Roman" w:eastAsia="仿宋_GB2312" w:cs="仿宋_GB2312"/>
          <w:color w:val="auto"/>
          <w:sz w:val="32"/>
          <w:szCs w:val="32"/>
          <w:highlight w:val="none"/>
        </w:rPr>
        <w:t>表</w:t>
      </w:r>
      <w:r>
        <w:rPr>
          <w:rFonts w:hint="eastAsia" w:ascii="Times New Roman" w:hAnsi="Times New Roman" w:eastAsia="仿宋_GB2312" w:cs="仿宋_GB2312"/>
          <w:color w:val="auto"/>
          <w:sz w:val="32"/>
          <w:szCs w:val="32"/>
          <w:highlight w:val="none"/>
          <w:lang w:val="en-US" w:eastAsia="zh-CN"/>
        </w:rPr>
        <w:t>9</w:t>
      </w:r>
      <w:r>
        <w:rPr>
          <w:rFonts w:hint="eastAsia" w:ascii="Times New Roman" w:hAnsi="Times New Roman" w:eastAsia="仿宋_GB2312" w:cs="仿宋_GB2312"/>
          <w:color w:val="auto"/>
          <w:spacing w:val="-2"/>
          <w:sz w:val="32"/>
          <w:szCs w:val="32"/>
          <w:highlight w:val="none"/>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2042"/>
        <w:gridCol w:w="798"/>
        <w:gridCol w:w="718"/>
        <w:gridCol w:w="1118"/>
        <w:gridCol w:w="896"/>
        <w:gridCol w:w="759"/>
        <w:gridCol w:w="1261"/>
        <w:gridCol w:w="750"/>
        <w:gridCol w:w="1264"/>
      </w:tblGrid>
      <w:tr w14:paraId="1AF85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9DA6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课程类别</w:t>
            </w:r>
          </w:p>
        </w:tc>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23F49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1223B">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A3139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EEE92">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 xml:space="preserve">                         学时</w:t>
            </w:r>
          </w:p>
        </w:tc>
      </w:tr>
      <w:tr w14:paraId="37082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446B">
            <w:pPr>
              <w:keepNext w:val="0"/>
              <w:keepLines w:val="0"/>
              <w:pageBreakBefore w:val="0"/>
              <w:widowControl/>
              <w:kinsoku/>
              <w:wordWrap/>
              <w:overflowPunct/>
              <w:topLinePunct w:val="0"/>
              <w:autoSpaceDE/>
              <w:autoSpaceDN/>
              <w:bidi w:val="0"/>
              <w:adjustRightInd/>
              <w:snapToGrid/>
              <w:spacing w:after="0"/>
              <w:jc w:val="center"/>
              <w:rPr>
                <w:rFonts w:hint="eastAsia" w:ascii="Times New Roman" w:hAnsi="Times New Roman" w:eastAsia="仿宋_GB2312" w:cs="仿宋_GB2312"/>
                <w:i w:val="0"/>
                <w:iCs w:val="0"/>
                <w:color w:val="000000"/>
                <w:sz w:val="24"/>
                <w:szCs w:val="24"/>
                <w:highlight w:val="none"/>
                <w:u w:val="none"/>
              </w:rPr>
            </w:pPr>
          </w:p>
        </w:tc>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075FF">
            <w:pPr>
              <w:keepNext w:val="0"/>
              <w:keepLines w:val="0"/>
              <w:pageBreakBefore w:val="0"/>
              <w:widowControl/>
              <w:kinsoku/>
              <w:wordWrap/>
              <w:overflowPunct/>
              <w:topLinePunct w:val="0"/>
              <w:autoSpaceDE/>
              <w:autoSpaceDN/>
              <w:bidi w:val="0"/>
              <w:adjustRightInd/>
              <w:snapToGrid/>
              <w:spacing w:after="0"/>
              <w:jc w:val="center"/>
              <w:rPr>
                <w:rFonts w:hint="eastAsia" w:ascii="Times New Roman" w:hAnsi="Times New Roman" w:eastAsia="仿宋_GB2312" w:cs="仿宋_GB2312"/>
                <w:i w:val="0"/>
                <w:iCs w:val="0"/>
                <w:color w:val="000000"/>
                <w:sz w:val="24"/>
                <w:szCs w:val="24"/>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A90F3">
            <w:pPr>
              <w:keepNext w:val="0"/>
              <w:keepLines w:val="0"/>
              <w:pageBreakBefore w:val="0"/>
              <w:widowControl/>
              <w:kinsoku/>
              <w:wordWrap/>
              <w:overflowPunct/>
              <w:topLinePunct w:val="0"/>
              <w:autoSpaceDE/>
              <w:autoSpaceDN/>
              <w:bidi w:val="0"/>
              <w:adjustRightInd/>
              <w:snapToGrid/>
              <w:spacing w:after="0"/>
              <w:rPr>
                <w:rFonts w:hint="eastAsia" w:ascii="Times New Roman" w:hAnsi="Times New Roman" w:eastAsia="仿宋_GB2312" w:cs="仿宋_GB2312"/>
                <w:i w:val="0"/>
                <w:iCs w:val="0"/>
                <w:color w:val="000000"/>
                <w:sz w:val="24"/>
                <w:szCs w:val="24"/>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5ED0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Times New Roman" w:hAnsi="Times New Roman" w:eastAsia="仿宋_GB2312" w:cs="仿宋_GB2312"/>
                <w:i w:val="0"/>
                <w:iCs w:val="0"/>
                <w:color w:val="000000"/>
                <w:sz w:val="24"/>
                <w:szCs w:val="24"/>
                <w:highlight w:val="none"/>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B6CE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394C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6AB1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实践教学</w:t>
            </w:r>
          </w:p>
        </w:tc>
      </w:tr>
      <w:tr w14:paraId="17EE7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30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3D8C4">
            <w:pPr>
              <w:keepNext w:val="0"/>
              <w:keepLines w:val="0"/>
              <w:pageBreakBefore w:val="0"/>
              <w:widowControl/>
              <w:kinsoku/>
              <w:wordWrap/>
              <w:overflowPunct/>
              <w:topLinePunct w:val="0"/>
              <w:autoSpaceDE/>
              <w:autoSpaceDN/>
              <w:bidi w:val="0"/>
              <w:adjustRightInd/>
              <w:snapToGrid/>
              <w:spacing w:after="0"/>
              <w:jc w:val="center"/>
              <w:rPr>
                <w:rFonts w:hint="eastAsia" w:ascii="Times New Roman" w:hAnsi="Times New Roman" w:eastAsia="仿宋_GB2312" w:cs="仿宋_GB2312"/>
                <w:i w:val="0"/>
                <w:iCs w:val="0"/>
                <w:color w:val="000000"/>
                <w:sz w:val="24"/>
                <w:szCs w:val="24"/>
                <w:highlight w:val="none"/>
                <w:u w:val="none"/>
              </w:rPr>
            </w:pPr>
          </w:p>
        </w:tc>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43D85">
            <w:pPr>
              <w:keepNext w:val="0"/>
              <w:keepLines w:val="0"/>
              <w:pageBreakBefore w:val="0"/>
              <w:widowControl/>
              <w:kinsoku/>
              <w:wordWrap/>
              <w:overflowPunct/>
              <w:topLinePunct w:val="0"/>
              <w:autoSpaceDE/>
              <w:autoSpaceDN/>
              <w:bidi w:val="0"/>
              <w:adjustRightInd/>
              <w:snapToGrid/>
              <w:spacing w:after="0"/>
              <w:jc w:val="center"/>
              <w:rPr>
                <w:rFonts w:hint="eastAsia" w:ascii="Times New Roman" w:hAnsi="Times New Roman" w:eastAsia="仿宋_GB2312" w:cs="仿宋_GB2312"/>
                <w:i w:val="0"/>
                <w:iCs w:val="0"/>
                <w:color w:val="000000"/>
                <w:sz w:val="24"/>
                <w:szCs w:val="24"/>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F9E79">
            <w:pPr>
              <w:keepNext w:val="0"/>
              <w:keepLines w:val="0"/>
              <w:pageBreakBefore w:val="0"/>
              <w:widowControl/>
              <w:kinsoku/>
              <w:wordWrap/>
              <w:overflowPunct/>
              <w:topLinePunct w:val="0"/>
              <w:autoSpaceDE/>
              <w:autoSpaceDN/>
              <w:bidi w:val="0"/>
              <w:adjustRightInd/>
              <w:snapToGrid/>
              <w:spacing w:after="0"/>
              <w:rPr>
                <w:rFonts w:hint="eastAsia" w:ascii="Times New Roman" w:hAnsi="Times New Roman" w:eastAsia="仿宋_GB2312" w:cs="仿宋_GB2312"/>
                <w:i w:val="0"/>
                <w:iCs w:val="0"/>
                <w:color w:val="000000"/>
                <w:sz w:val="24"/>
                <w:szCs w:val="24"/>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DD820">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Times New Roman" w:hAnsi="Times New Roman" w:eastAsia="仿宋_GB2312" w:cs="仿宋_GB2312"/>
                <w:i w:val="0"/>
                <w:iCs w:val="0"/>
                <w:color w:val="000000"/>
                <w:sz w:val="24"/>
                <w:szCs w:val="24"/>
                <w:highlight w:val="none"/>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B599E">
            <w:pPr>
              <w:keepNext w:val="0"/>
              <w:keepLines w:val="0"/>
              <w:pageBreakBefore w:val="0"/>
              <w:widowControl/>
              <w:kinsoku/>
              <w:wordWrap/>
              <w:overflowPunct/>
              <w:topLinePunct w:val="0"/>
              <w:autoSpaceDE/>
              <w:autoSpaceDN/>
              <w:bidi w:val="0"/>
              <w:adjustRightInd/>
              <w:snapToGrid/>
              <w:spacing w:after="0" w:line="240" w:lineRule="atLeast"/>
              <w:rPr>
                <w:rFonts w:hint="eastAsia" w:ascii="Times New Roman" w:hAnsi="Times New Roman" w:eastAsia="仿宋_GB2312" w:cs="仿宋_GB2312"/>
                <w:i w:val="0"/>
                <w:iCs w:val="0"/>
                <w:color w:val="000000"/>
                <w:sz w:val="24"/>
                <w:szCs w:val="24"/>
                <w:highlight w:val="none"/>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8D79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2699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02C3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34EE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kern w:val="0"/>
                <w:sz w:val="24"/>
                <w:szCs w:val="24"/>
                <w:highlight w:val="none"/>
                <w:u w:val="none"/>
                <w:lang w:val="en-US" w:eastAsia="zh-CN" w:bidi="ar"/>
              </w:rPr>
              <w:t>占专业总学时比例（%）</w:t>
            </w:r>
          </w:p>
        </w:tc>
      </w:tr>
      <w:tr w14:paraId="0DB79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B30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公共基础课</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69D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01EBA">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F60AA">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27.81%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30A18">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EDB06">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D845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16.30%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53F02">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9B8D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12.20%</w:t>
            </w:r>
          </w:p>
        </w:tc>
      </w:tr>
      <w:tr w14:paraId="33543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75EF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Times New Roman" w:hAnsi="Times New Roman" w:eastAsia="仿宋_GB2312" w:cs="仿宋_GB2312"/>
                <w:i w:val="0"/>
                <w:iCs w:val="0"/>
                <w:color w:val="000000"/>
                <w:sz w:val="24"/>
                <w:szCs w:val="24"/>
                <w:highlight w:val="none"/>
                <w:u w:val="none"/>
              </w:rPr>
            </w:pP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199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18405">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0D69A">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5.30%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459A8">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DC6E9">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1FAE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2.87%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FB7D0">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CDB71">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1.72%</w:t>
            </w:r>
          </w:p>
        </w:tc>
      </w:tr>
      <w:tr w14:paraId="6F237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C259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Times New Roman" w:hAnsi="Times New Roman" w:eastAsia="仿宋_GB2312" w:cs="仿宋_GB2312"/>
                <w:i w:val="0"/>
                <w:iCs w:val="0"/>
                <w:color w:val="000000"/>
                <w:sz w:val="24"/>
                <w:szCs w:val="24"/>
                <w:highlight w:val="none"/>
                <w:u w:val="none"/>
              </w:rPr>
            </w:pP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834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E74D2">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8331B">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33.11%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67DAC">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DB56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A4983">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19.17%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4AF8E">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C7BFA">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13.93%</w:t>
            </w:r>
          </w:p>
        </w:tc>
      </w:tr>
      <w:tr w14:paraId="1F748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14:paraId="664F54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专业课</w:t>
            </w:r>
          </w:p>
        </w:tc>
        <w:tc>
          <w:tcPr>
            <w:tcW w:w="2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1FB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专业基础课</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BAA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E23DB">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3ED5E">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21.19%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17B61">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552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AA26E">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336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72AB3">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12.06%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78EFB">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216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82985">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7.75%</w:t>
            </w:r>
          </w:p>
        </w:tc>
      </w:tr>
      <w:tr w14:paraId="5B507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10BC3DC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Times New Roman" w:hAnsi="Times New Roman" w:eastAsia="仿宋_GB2312" w:cs="仿宋_GB2312"/>
                <w:i w:val="0"/>
                <w:iCs w:val="0"/>
                <w:color w:val="000000"/>
                <w:sz w:val="24"/>
                <w:szCs w:val="24"/>
                <w:highlight w:val="none"/>
                <w:u w:val="none"/>
              </w:rPr>
            </w:pPr>
          </w:p>
        </w:tc>
        <w:tc>
          <w:tcPr>
            <w:tcW w:w="2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660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专业核心课</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8AA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E406F">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E4975">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21.19%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84242">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568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89D5E">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328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B04DA">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11.77%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1B6DE">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5801C">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8.61%</w:t>
            </w:r>
          </w:p>
        </w:tc>
      </w:tr>
      <w:tr w14:paraId="3803A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7C80529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Times New Roman" w:hAnsi="Times New Roman" w:eastAsia="仿宋_GB2312" w:cs="仿宋_GB2312"/>
                <w:i w:val="0"/>
                <w:iCs w:val="0"/>
                <w:color w:val="000000"/>
                <w:sz w:val="24"/>
                <w:szCs w:val="24"/>
                <w:highlight w:val="none"/>
                <w:u w:val="none"/>
              </w:rPr>
            </w:pPr>
          </w:p>
        </w:tc>
        <w:tc>
          <w:tcPr>
            <w:tcW w:w="2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63F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专业拓展课</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742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9D6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49E1B">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6.62%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A5962">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160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E5757">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32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8B8D8">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0E527">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128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F6026">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4.59%</w:t>
            </w:r>
          </w:p>
        </w:tc>
      </w:tr>
      <w:tr w14:paraId="3E906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4717B2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color w:val="000000"/>
                <w:kern w:val="0"/>
                <w:sz w:val="24"/>
                <w:szCs w:val="24"/>
                <w:highlight w:val="none"/>
                <w:u w:val="none"/>
                <w:lang w:val="en-US" w:eastAsia="zh-CN" w:bidi="ar"/>
              </w:rPr>
            </w:pPr>
          </w:p>
        </w:tc>
        <w:tc>
          <w:tcPr>
            <w:tcW w:w="2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BA4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iCs w:val="0"/>
                <w:color w:val="000000"/>
                <w:sz w:val="24"/>
                <w:szCs w:val="24"/>
                <w:highlight w:val="none"/>
                <w:u w:val="none"/>
              </w:rPr>
              <w:t>实践</w:t>
            </w:r>
            <w:r>
              <w:rPr>
                <w:rFonts w:hint="eastAsia" w:eastAsia="仿宋_GB2312" w:cs="仿宋_GB2312"/>
                <w:i w:val="0"/>
                <w:iCs w:val="0"/>
                <w:color w:val="000000"/>
                <w:sz w:val="24"/>
                <w:szCs w:val="24"/>
                <w:highlight w:val="none"/>
                <w:u w:val="none"/>
                <w:lang w:val="en-US" w:eastAsia="zh-CN"/>
              </w:rPr>
              <w:t>性</w:t>
            </w:r>
            <w:r>
              <w:rPr>
                <w:rFonts w:hint="eastAsia" w:ascii="Times New Roman" w:hAnsi="Times New Roman" w:eastAsia="仿宋_GB2312" w:cs="仿宋_GB2312"/>
                <w:i w:val="0"/>
                <w:iCs w:val="0"/>
                <w:color w:val="000000"/>
                <w:sz w:val="24"/>
                <w:szCs w:val="24"/>
                <w:highlight w:val="none"/>
                <w:u w:val="none"/>
              </w:rPr>
              <w:t>教学环节</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9AD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color w:val="000000"/>
                <w:kern w:val="0"/>
                <w:sz w:val="24"/>
                <w:szCs w:val="24"/>
                <w:highlight w:val="none"/>
                <w:u w:val="none"/>
                <w:lang w:val="en-US" w:eastAsia="zh-CN" w:bidi="ar"/>
              </w:rPr>
            </w:pPr>
            <w:r>
              <w:rPr>
                <w:rFonts w:hint="eastAsia" w:ascii="Times New Roman" w:hAnsi="Times New Roman" w:eastAsia="仿宋_GB2312" w:cs="仿宋_GB2312"/>
                <w:i w:val="0"/>
                <w:color w:val="000000"/>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5136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27</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4D1B1">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17.88%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E5015">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584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B12E8">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5D92D">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0.72%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B281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564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4820">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20.24%</w:t>
            </w:r>
          </w:p>
        </w:tc>
      </w:tr>
      <w:tr w14:paraId="72695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14:paraId="282842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color w:val="000000"/>
                <w:kern w:val="0"/>
                <w:sz w:val="24"/>
                <w:szCs w:val="24"/>
                <w:highlight w:val="none"/>
                <w:u w:val="none"/>
                <w:lang w:val="en-US" w:eastAsia="zh-CN" w:bidi="ar"/>
              </w:rPr>
            </w:pPr>
          </w:p>
        </w:tc>
        <w:tc>
          <w:tcPr>
            <w:tcW w:w="2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6BE8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color w:val="000000"/>
                <w:kern w:val="0"/>
                <w:sz w:val="24"/>
                <w:szCs w:val="24"/>
                <w:highlight w:val="none"/>
                <w:u w:val="none"/>
                <w:lang w:val="en-US" w:eastAsia="zh-CN" w:bidi="ar"/>
              </w:rPr>
            </w:pPr>
            <w:r>
              <w:rPr>
                <w:rFonts w:hint="eastAsia" w:ascii="Times New Roman" w:hAnsi="Times New Roman" w:eastAsia="仿宋_GB2312" w:cs="仿宋_GB2312"/>
                <w:i w:val="0"/>
                <w:color w:val="000000"/>
                <w:kern w:val="0"/>
                <w:sz w:val="24"/>
                <w:szCs w:val="24"/>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F0B3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101</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CB026">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66.89%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B67F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1864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0B466">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716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718A9">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25.70%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6F379">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1148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B2E4D">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41.21%</w:t>
            </w:r>
          </w:p>
        </w:tc>
      </w:tr>
      <w:tr w14:paraId="5160B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C46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Times New Roman" w:hAnsi="Times New Roman" w:eastAsia="仿宋_GB2312" w:cs="仿宋_GB2312"/>
                <w:i w:val="0"/>
                <w:iCs w:val="0"/>
                <w:color w:val="000000"/>
                <w:sz w:val="24"/>
                <w:szCs w:val="24"/>
                <w:highlight w:val="none"/>
                <w:u w:val="none"/>
              </w:rPr>
            </w:pPr>
            <w:r>
              <w:rPr>
                <w:rFonts w:hint="eastAsia" w:ascii="Times New Roman" w:hAnsi="Times New Roman" w:eastAsia="仿宋_GB2312" w:cs="仿宋_GB2312"/>
                <w:i w:val="0"/>
                <w:color w:val="000000"/>
                <w:kern w:val="0"/>
                <w:sz w:val="24"/>
                <w:szCs w:val="24"/>
                <w:highlight w:val="none"/>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36F50">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151</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2E44F">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E00F4">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2786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90335">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1250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0AD23">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44.87%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0965E">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1536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AD66F">
            <w:pPr>
              <w:pageBreakBefore w:val="0"/>
              <w:kinsoku/>
              <w:wordWrap/>
              <w:topLinePunct w:val="0"/>
              <w:autoSpaceDE/>
              <w:autoSpaceDN/>
              <w:bidi w:val="0"/>
              <w:spacing w:after="0" w:line="240" w:lineRule="auto"/>
              <w:jc w:val="center"/>
              <w:rPr>
                <w:rFonts w:hint="default" w:ascii="Times New Roman" w:hAnsi="Times New Roman" w:eastAsia="仿宋_GB2312" w:cs="仿宋_GB2312"/>
                <w:sz w:val="24"/>
                <w:szCs w:val="24"/>
                <w:highlight w:val="none"/>
                <w:lang w:val="en-US" w:eastAsia="zh-CN"/>
              </w:rPr>
            </w:pPr>
            <w:r>
              <w:rPr>
                <w:rFonts w:hint="default" w:ascii="Times New Roman" w:hAnsi="Times New Roman" w:eastAsia="仿宋_GB2312" w:cs="仿宋_GB2312"/>
                <w:sz w:val="24"/>
                <w:szCs w:val="24"/>
                <w:highlight w:val="none"/>
                <w:lang w:val="en-US" w:eastAsia="zh-CN"/>
              </w:rPr>
              <w:t>55.13%</w:t>
            </w:r>
          </w:p>
        </w:tc>
      </w:tr>
    </w:tbl>
    <w:p w14:paraId="3A52F3ED">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color w:val="auto"/>
          <w:sz w:val="32"/>
          <w:szCs w:val="32"/>
          <w:highlight w:val="none"/>
          <w:lang w:val="en-US" w:eastAsia="zh-CN"/>
        </w:rPr>
        <w:t>三</w:t>
      </w: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color w:val="auto"/>
          <w:sz w:val="32"/>
          <w:szCs w:val="32"/>
          <w:highlight w:val="none"/>
        </w:rPr>
        <w:t>教学计划进程</w:t>
      </w:r>
    </w:p>
    <w:p w14:paraId="102CAAFC">
      <w:pPr>
        <w:pStyle w:val="6"/>
        <w:keepNext w:val="0"/>
        <w:keepLines w:val="0"/>
        <w:pageBreakBefore w:val="0"/>
        <w:shd w:val="clear" w:color="auto" w:fill="FFFFFF"/>
        <w:kinsoku/>
        <w:wordWrap/>
        <w:topLinePunct w:val="0"/>
        <w:autoSpaceDE/>
        <w:autoSpaceDN/>
        <w:bidi w:val="0"/>
        <w:snapToGrid/>
        <w:spacing w:before="0" w:beforeAutospacing="0" w:after="0" w:afterAutospacing="0" w:line="520" w:lineRule="exact"/>
        <w:jc w:val="center"/>
        <w:textAlignment w:val="auto"/>
        <w:rPr>
          <w:rFonts w:hint="eastAsia" w:ascii="Times New Roman" w:hAnsi="Times New Roman" w:eastAsia="楷体" w:cs="楷体"/>
          <w:color w:val="auto"/>
          <w:sz w:val="32"/>
          <w:szCs w:val="32"/>
          <w:highlight w:val="none"/>
        </w:rPr>
      </w:pPr>
      <w:r>
        <w:rPr>
          <w:rFonts w:hint="eastAsia" w:ascii="Times New Roman" w:hAnsi="Times New Roman" w:eastAsia="仿宋_GB2312" w:cs="仿宋_GB2312"/>
          <w:color w:val="auto"/>
          <w:sz w:val="32"/>
          <w:szCs w:val="32"/>
          <w:highlight w:val="none"/>
        </w:rPr>
        <w:t>表</w:t>
      </w:r>
      <w:r>
        <w:rPr>
          <w:rFonts w:hint="eastAsia" w:ascii="Times New Roman" w:hAnsi="Times New Roman" w:eastAsia="仿宋_GB2312" w:cs="仿宋_GB2312"/>
          <w:color w:val="auto"/>
          <w:sz w:val="32"/>
          <w:szCs w:val="32"/>
          <w:highlight w:val="none"/>
          <w:lang w:val="en-US" w:eastAsia="zh-CN"/>
        </w:rPr>
        <w:t>10</w:t>
      </w:r>
      <w:r>
        <w:rPr>
          <w:rFonts w:hint="eastAsia" w:ascii="Times New Roman" w:hAnsi="Times New Roman" w:eastAsia="仿宋_GB2312" w:cs="仿宋_GB2312"/>
          <w:color w:val="auto"/>
          <w:sz w:val="32"/>
          <w:szCs w:val="32"/>
          <w:highlight w:val="none"/>
          <w:shd w:val="clear" w:color="auto" w:fill="FFFFFF"/>
          <w:lang w:bidi="ar"/>
        </w:rPr>
        <w:t>教学计划进程安排表</w:t>
      </w:r>
    </w:p>
    <w:tbl>
      <w:tblPr>
        <w:tblStyle w:val="7"/>
        <w:tblW w:w="574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6"/>
        <w:gridCol w:w="349"/>
        <w:gridCol w:w="480"/>
        <w:gridCol w:w="627"/>
        <w:gridCol w:w="1364"/>
        <w:gridCol w:w="1483"/>
        <w:gridCol w:w="744"/>
        <w:gridCol w:w="726"/>
        <w:gridCol w:w="825"/>
        <w:gridCol w:w="765"/>
        <w:gridCol w:w="556"/>
        <w:gridCol w:w="354"/>
        <w:gridCol w:w="284"/>
        <w:gridCol w:w="270"/>
        <w:gridCol w:w="435"/>
        <w:gridCol w:w="429"/>
        <w:gridCol w:w="633"/>
      </w:tblGrid>
      <w:tr w14:paraId="56A89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A33961">
            <w:pPr>
              <w:keepNext w:val="0"/>
              <w:keepLines w:val="0"/>
              <w:pageBreakBefore w:val="0"/>
              <w:widowControl/>
              <w:suppressLineNumbers w:val="0"/>
              <w:kinsoku/>
              <w:wordWrap/>
              <w:overflowPunct/>
              <w:topLinePunct w:val="0"/>
              <w:autoSpaceDE/>
              <w:autoSpaceDN/>
              <w:bidi w:val="0"/>
              <w:adjustRightInd/>
              <w:snapToGrid/>
              <w:spacing w:after="0" w:line="320" w:lineRule="atLeast"/>
              <w:jc w:val="left"/>
              <w:textAlignment w:val="center"/>
              <w:rPr>
                <w:rFonts w:hint="eastAsia" w:ascii="仿宋_GB2312" w:hAnsi="仿宋_GB2312" w:eastAsia="仿宋_GB2312" w:cs="仿宋_GB2312"/>
                <w:i w:val="0"/>
                <w:iCs w:val="0"/>
                <w:color w:val="auto"/>
                <w:sz w:val="20"/>
                <w:szCs w:val="20"/>
                <w:highlight w:val="none"/>
                <w:u w:val="none"/>
              </w:rPr>
            </w:pPr>
            <w:bookmarkStart w:id="10" w:name="_GoBack"/>
            <w:bookmarkStart w:id="9" w:name="OLE_LINK3"/>
            <w:r>
              <w:rPr>
                <w:rFonts w:hint="eastAsia" w:ascii="仿宋_GB2312" w:hAnsi="仿宋_GB2312" w:eastAsia="仿宋_GB2312" w:cs="仿宋_GB2312"/>
                <w:i w:val="0"/>
                <w:color w:val="auto"/>
                <w:kern w:val="0"/>
                <w:sz w:val="20"/>
                <w:szCs w:val="20"/>
                <w:highlight w:val="none"/>
                <w:u w:val="none"/>
                <w:lang w:val="en-US" w:eastAsia="zh-CN" w:bidi="ar"/>
              </w:rPr>
              <w:t>课程类型</w:t>
            </w: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4FFDC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序号</w:t>
            </w:r>
          </w:p>
        </w:tc>
        <w:tc>
          <w:tcPr>
            <w:tcW w:w="13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2C33E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课程代码</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5AF93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课程名称</w:t>
            </w:r>
          </w:p>
        </w:tc>
        <w:tc>
          <w:tcPr>
            <w:tcW w:w="7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46465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学分</w:t>
            </w:r>
          </w:p>
        </w:tc>
        <w:tc>
          <w:tcPr>
            <w:tcW w:w="23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3E07C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教学学时数</w:t>
            </w:r>
          </w:p>
        </w:tc>
        <w:tc>
          <w:tcPr>
            <w:tcW w:w="232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31C82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C6373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考核类型</w:t>
            </w:r>
          </w:p>
        </w:tc>
      </w:tr>
      <w:tr w14:paraId="1CD9D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87A77">
            <w:pPr>
              <w:keepNext w:val="0"/>
              <w:keepLines w:val="0"/>
              <w:pageBreakBefore w:val="0"/>
              <w:widowControl/>
              <w:kinsoku/>
              <w:wordWrap/>
              <w:overflowPunct/>
              <w:topLinePunct w:val="0"/>
              <w:autoSpaceDE/>
              <w:autoSpaceDN/>
              <w:bidi w:val="0"/>
              <w:adjustRightInd/>
              <w:snapToGrid/>
              <w:spacing w:after="0" w:line="320" w:lineRule="atLeast"/>
              <w:jc w:val="left"/>
              <w:rPr>
                <w:rFonts w:hint="eastAsia" w:ascii="仿宋_GB2312" w:hAnsi="仿宋_GB2312" w:eastAsia="仿宋_GB2312" w:cs="仿宋_GB2312"/>
                <w:i w:val="0"/>
                <w:iCs w:val="0"/>
                <w:color w:val="auto"/>
                <w:sz w:val="20"/>
                <w:szCs w:val="20"/>
                <w:highlight w:val="none"/>
                <w:u w:val="none"/>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74D6F">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CFB6A">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4C82A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7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3096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23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521F2">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232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0F888">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BE3CF">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r>
      <w:tr w14:paraId="5FE59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D4E5D">
            <w:pPr>
              <w:keepNext w:val="0"/>
              <w:keepLines w:val="0"/>
              <w:pageBreakBefore w:val="0"/>
              <w:widowControl/>
              <w:kinsoku/>
              <w:wordWrap/>
              <w:overflowPunct/>
              <w:topLinePunct w:val="0"/>
              <w:autoSpaceDE/>
              <w:autoSpaceDN/>
              <w:bidi w:val="0"/>
              <w:adjustRightInd/>
              <w:snapToGrid/>
              <w:spacing w:after="0" w:line="320" w:lineRule="atLeast"/>
              <w:jc w:val="left"/>
              <w:rPr>
                <w:rFonts w:hint="eastAsia" w:ascii="仿宋_GB2312" w:hAnsi="仿宋_GB2312" w:eastAsia="仿宋_GB2312" w:cs="仿宋_GB2312"/>
                <w:i w:val="0"/>
                <w:iCs w:val="0"/>
                <w:color w:val="auto"/>
                <w:sz w:val="20"/>
                <w:szCs w:val="20"/>
                <w:highlight w:val="none"/>
                <w:u w:val="none"/>
              </w:rPr>
            </w:pPr>
          </w:p>
        </w:tc>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C253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1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BABC6">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75C4C">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7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67675">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4176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合计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58D7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理论学时</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31D7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实践学时</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97D9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08CA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二</w:t>
            </w: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4592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三</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62FD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四</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4F5F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五</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3162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DEC0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r>
      <w:tr w14:paraId="5427B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CDC1A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2A3D2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03ED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842A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35AF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思想道德与法治</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00EE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95DB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173F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D5A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B31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7A91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1D59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FAF3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9274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427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8FAA8">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41A8D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87CD1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8BED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31D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894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9C45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形势与政策</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D9F9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488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C163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1F8C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3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3B2C0A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528C7">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1994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5052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E79FF">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0B0F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D4BA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1A410101103</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CA5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国家安全教育</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8018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6009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2FB9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FAD1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56F6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62E1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6EE5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7378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993A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3594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2508">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0130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ECF9A">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90ECF">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025C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5B456">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1A410101104</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9BE3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军事理论</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45F9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06A4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3BDE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097B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1191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70E0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BE26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90A6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3E02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8E88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3F05B">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38620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D51B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D201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4A48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3CB1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1C410101105</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728B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军训</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316B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46D7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112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97AC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BCDC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112</w:t>
            </w:r>
          </w:p>
        </w:tc>
        <w:tc>
          <w:tcPr>
            <w:tcW w:w="23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769991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363BA">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A847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9DC6B">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76C62">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604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EE9B8">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1B410101106</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FBC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计算机基础</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95C3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9AA2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9B40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800C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CA03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A6B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023F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76CE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DAFA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0904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89ABE">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325B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302DC">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1252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57C5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A51F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1B410101107</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1103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高等数学</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F1CA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6FFA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3E5E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BFCE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9C47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C3C0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450F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8683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F086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E40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C66E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4DF3E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34765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F4DA0">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581C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0D711">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1B410101108</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8908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大学英语</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246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1F1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E788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104</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12B7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7C91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90D0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9252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940E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5A21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637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BFA4B">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70919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A4D31">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DC13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8288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420D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1C410101109</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D3B2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大学体育</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FCCC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F0AB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E669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006A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108</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A36B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A73F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FD4B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F62C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59B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CDF6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C2323">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31A40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42001">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2DED0">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F44B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537F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1B410101110</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E2FE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大学生职业发展与就业指导</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8009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2E4C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7B7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26</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11C1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687B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9256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F9F1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60C5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B27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66C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17D8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C5F0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5593C">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A3713">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90BD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11</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3E59A">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308C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大学生心理健康教育</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D8FF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9046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B52B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58B6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6B4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F26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7FC1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64D6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B493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2DB2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65868">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21F3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1D47C">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BE9D0">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CA6A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CC4A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1C410101112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1E16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劳动教育</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2D9A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E4A8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3B6C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CBB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EEE9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7F1C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nil"/>
              <w:left w:val="nil"/>
              <w:bottom w:val="nil"/>
              <w:right w:val="nil"/>
            </w:tcBorders>
            <w:shd w:val="clear" w:color="auto" w:fill="auto"/>
            <w:noWrap/>
            <w:vAlign w:val="center"/>
          </w:tcPr>
          <w:p w14:paraId="2A274B1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10F5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8A74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64A5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4C52">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4C0A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DB8BF">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D2D5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2ABC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13</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76A2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1B410101113</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0139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毛泽东思想和中国特色社会主义理论体系概论</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FB2E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3192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6CD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F60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CC6E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166B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7028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14E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366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1788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111B0">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4A815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1CCF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F0E6CC">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949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14</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BC88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1B410101114</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3E47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创新创业教育</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933C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EB30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999E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FEA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E214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67F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nil"/>
              <w:left w:val="nil"/>
              <w:bottom w:val="nil"/>
              <w:right w:val="nil"/>
            </w:tcBorders>
            <w:shd w:val="clear" w:color="auto" w:fill="auto"/>
            <w:noWrap/>
            <w:vAlign w:val="center"/>
          </w:tcPr>
          <w:p w14:paraId="6190461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A3DA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2586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C68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839AC">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1F27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65C36">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15A1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B741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15</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C16C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1B410101115</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0964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习近平新时代中国特色社会主义思想概论</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729E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062D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4F5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FAF8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B78E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0CB1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A60F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A46A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19C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AF63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D1AA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295C0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6596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A9E92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选修</w:t>
            </w:r>
          </w:p>
        </w:tc>
        <w:tc>
          <w:tcPr>
            <w:tcW w:w="627" w:type="dxa"/>
            <w:tcBorders>
              <w:top w:val="single" w:color="000000" w:sz="4" w:space="0"/>
              <w:left w:val="nil"/>
              <w:bottom w:val="single" w:color="000000" w:sz="4" w:space="0"/>
              <w:right w:val="single" w:color="000000" w:sz="4" w:space="0"/>
            </w:tcBorders>
            <w:shd w:val="clear" w:color="auto" w:fill="auto"/>
            <w:vAlign w:val="center"/>
          </w:tcPr>
          <w:p w14:paraId="560D15C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58A6">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8E3A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中国民俗剪纸技法</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4DF9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3CAF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A90D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C0B6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32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70E3B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公共选修课最低学分要求为 8学分，其中要求2个学分为思政选修课学分。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7AA7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D2AC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82A6F">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D936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nil"/>
              <w:bottom w:val="single" w:color="000000" w:sz="4" w:space="0"/>
              <w:right w:val="single" w:color="000000" w:sz="4" w:space="0"/>
            </w:tcBorders>
            <w:shd w:val="clear" w:color="auto" w:fill="auto"/>
            <w:vAlign w:val="center"/>
          </w:tcPr>
          <w:p w14:paraId="23402A9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7534B">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23B4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影视与鉴赏</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9742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5127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E6F8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F794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32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B99C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A3E0E">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0F0F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90E2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E3FB1">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nil"/>
              <w:bottom w:val="single" w:color="000000" w:sz="4" w:space="0"/>
              <w:right w:val="single" w:color="000000" w:sz="4" w:space="0"/>
            </w:tcBorders>
            <w:shd w:val="clear" w:color="auto" w:fill="auto"/>
            <w:vAlign w:val="center"/>
          </w:tcPr>
          <w:p w14:paraId="25491A8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F0F8D">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1B410101203</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CBDA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中华优秀传统文化</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3406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6321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6ABD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044D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32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90D6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226A9">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3625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AE755">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F5763">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nil"/>
              <w:bottom w:val="single" w:color="000000" w:sz="4" w:space="0"/>
              <w:right w:val="single" w:color="000000" w:sz="4" w:space="0"/>
            </w:tcBorders>
            <w:shd w:val="clear" w:color="auto" w:fill="auto"/>
            <w:vAlign w:val="center"/>
          </w:tcPr>
          <w:p w14:paraId="65E5A5F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42EA6">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1B410101204</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9772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中国共产党简史</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60F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106B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1A20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60C3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32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3BDF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DB292">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C82E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8485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C0CA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nil"/>
              <w:bottom w:val="single" w:color="000000" w:sz="4" w:space="0"/>
              <w:right w:val="single" w:color="000000" w:sz="4" w:space="0"/>
            </w:tcBorders>
            <w:shd w:val="clear" w:color="auto" w:fill="auto"/>
            <w:vAlign w:val="center"/>
          </w:tcPr>
          <w:p w14:paraId="068AAB5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25B4C">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1B410101205</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5814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改革开放简史</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6171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B4EF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45B5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D3CA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32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DDB6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9D15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6D93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60863">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CE4C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nil"/>
              <w:bottom w:val="single" w:color="000000" w:sz="4" w:space="0"/>
              <w:right w:val="single" w:color="000000" w:sz="4" w:space="0"/>
            </w:tcBorders>
            <w:shd w:val="clear" w:color="auto" w:fill="auto"/>
            <w:vAlign w:val="center"/>
          </w:tcPr>
          <w:p w14:paraId="5CB2FCA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1510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1B410101206</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32F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中华人民共和国简史</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C732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4A70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416F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21DA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32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2366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85099">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19AB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3C746">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A47CB">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nil"/>
              <w:bottom w:val="single" w:color="000000" w:sz="4" w:space="0"/>
              <w:right w:val="single" w:color="000000" w:sz="4" w:space="0"/>
            </w:tcBorders>
            <w:shd w:val="clear" w:color="auto" w:fill="auto"/>
            <w:vAlign w:val="center"/>
          </w:tcPr>
          <w:p w14:paraId="5C27058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3DE9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1B410101207</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9877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社会主义发展简史</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B92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53C6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EEEB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BC7A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32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3F354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FC3A0">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EC45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28B01">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AA55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nil"/>
              <w:bottom w:val="single" w:color="000000" w:sz="4" w:space="0"/>
              <w:right w:val="single" w:color="000000" w:sz="4" w:space="0"/>
            </w:tcBorders>
            <w:shd w:val="clear" w:color="auto" w:fill="auto"/>
            <w:vAlign w:val="center"/>
          </w:tcPr>
          <w:p w14:paraId="36F377E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D639B">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1B410101208</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33E9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中华民族共同体概论</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D524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3042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6CB0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FB4B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32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9716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E33A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B6AD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2D63F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7688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nil"/>
              <w:bottom w:val="single" w:color="000000" w:sz="4" w:space="0"/>
              <w:right w:val="single" w:color="000000" w:sz="4" w:space="0"/>
            </w:tcBorders>
            <w:shd w:val="clear" w:color="auto" w:fill="auto"/>
            <w:vAlign w:val="center"/>
          </w:tcPr>
          <w:p w14:paraId="7A69850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A3F96">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1B410101210</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E8D6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语文</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3A5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AE9D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6587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3CE1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32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8AC0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E33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5933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CEE1B">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B5641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公共必修课程学分、学时小计</w:t>
            </w:r>
          </w:p>
        </w:tc>
        <w:tc>
          <w:tcPr>
            <w:tcW w:w="744" w:type="dxa"/>
            <w:tcBorders>
              <w:top w:val="nil"/>
              <w:left w:val="single" w:color="000000" w:sz="4" w:space="0"/>
              <w:bottom w:val="single" w:color="000000" w:sz="4" w:space="0"/>
              <w:right w:val="single" w:color="000000" w:sz="4" w:space="0"/>
            </w:tcBorders>
            <w:shd w:val="clear" w:color="auto" w:fill="auto"/>
            <w:vAlign w:val="center"/>
          </w:tcPr>
          <w:p w14:paraId="4B1D168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42</w:t>
            </w:r>
          </w:p>
        </w:tc>
        <w:tc>
          <w:tcPr>
            <w:tcW w:w="726" w:type="dxa"/>
            <w:tcBorders>
              <w:top w:val="nil"/>
              <w:left w:val="single" w:color="000000" w:sz="4" w:space="0"/>
              <w:bottom w:val="single" w:color="000000" w:sz="4" w:space="0"/>
              <w:right w:val="single" w:color="000000" w:sz="4" w:space="0"/>
            </w:tcBorders>
            <w:shd w:val="clear" w:color="auto" w:fill="auto"/>
            <w:vAlign w:val="center"/>
          </w:tcPr>
          <w:p w14:paraId="7B05119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794</w:t>
            </w:r>
          </w:p>
        </w:tc>
        <w:tc>
          <w:tcPr>
            <w:tcW w:w="825" w:type="dxa"/>
            <w:tcBorders>
              <w:top w:val="nil"/>
              <w:left w:val="single" w:color="000000" w:sz="4" w:space="0"/>
              <w:bottom w:val="single" w:color="000000" w:sz="4" w:space="0"/>
              <w:right w:val="single" w:color="000000" w:sz="4" w:space="0"/>
            </w:tcBorders>
            <w:shd w:val="clear" w:color="auto" w:fill="auto"/>
            <w:vAlign w:val="center"/>
          </w:tcPr>
          <w:p w14:paraId="628C542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454</w:t>
            </w:r>
          </w:p>
        </w:tc>
        <w:tc>
          <w:tcPr>
            <w:tcW w:w="765" w:type="dxa"/>
            <w:tcBorders>
              <w:top w:val="nil"/>
              <w:left w:val="single" w:color="000000" w:sz="4" w:space="0"/>
              <w:bottom w:val="single" w:color="000000" w:sz="4" w:space="0"/>
              <w:right w:val="single" w:color="000000" w:sz="4" w:space="0"/>
            </w:tcBorders>
            <w:shd w:val="clear" w:color="auto" w:fill="auto"/>
            <w:vAlign w:val="center"/>
          </w:tcPr>
          <w:p w14:paraId="43665BC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340</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E58E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E3AD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DE7B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803D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15C9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EC75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0608B">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r>
      <w:tr w14:paraId="1C095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722F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4F6E6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公共必修课程学分、学时占比</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1451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27.81%</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6465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28.50%</w:t>
            </w:r>
          </w:p>
        </w:tc>
        <w:tc>
          <w:tcPr>
            <w:tcW w:w="825" w:type="dxa"/>
            <w:tcBorders>
              <w:top w:val="single" w:color="000000" w:sz="4" w:space="0"/>
              <w:left w:val="single" w:color="000000" w:sz="4" w:space="0"/>
              <w:bottom w:val="nil"/>
              <w:right w:val="single" w:color="000000" w:sz="4" w:space="0"/>
            </w:tcBorders>
            <w:shd w:val="clear" w:color="auto" w:fill="auto"/>
            <w:vAlign w:val="center"/>
          </w:tcPr>
          <w:p w14:paraId="2C95642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16.30%</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3A82404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12.20%</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6C82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A788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9B91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E9AD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CAF8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BF15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0F04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r>
      <w:tr w14:paraId="72C6A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178A85">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EDEB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公共选修课程学分、学时小计</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EF1E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726" w:type="dxa"/>
            <w:tcBorders>
              <w:top w:val="single" w:color="000000" w:sz="4" w:space="0"/>
              <w:left w:val="single" w:color="000000" w:sz="4" w:space="0"/>
              <w:bottom w:val="single" w:color="000000" w:sz="4" w:space="0"/>
              <w:right w:val="nil"/>
            </w:tcBorders>
            <w:shd w:val="clear" w:color="auto" w:fill="auto"/>
            <w:vAlign w:val="center"/>
          </w:tcPr>
          <w:p w14:paraId="5C91ABF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9CCE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C42D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E4EA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2750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848F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8E24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E1F9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DCDB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BDF57">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r>
      <w:tr w14:paraId="3EDE3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B9F90">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51E3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公共选修课程学分、学时占比</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92CB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5.30%</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0F52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4.59%</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A200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2.87%</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E15D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1.72%</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19F3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1EFC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2824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C8FC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BB32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2096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8BA74">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r>
      <w:tr w14:paraId="78EA0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356" w:type="dxa"/>
            <w:vMerge w:val="restart"/>
            <w:tcBorders>
              <w:top w:val="single" w:color="auto" w:sz="4" w:space="0"/>
              <w:left w:val="single" w:color="auto" w:sz="4" w:space="0"/>
              <w:right w:val="single" w:color="auto" w:sz="4" w:space="0"/>
            </w:tcBorders>
            <w:shd w:val="clear" w:color="auto" w:fill="auto"/>
            <w:vAlign w:val="center"/>
          </w:tcPr>
          <w:p w14:paraId="7F694B9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474C6A3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0981DC3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06DF71F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5D01B39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3DBBC64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2DEFFE9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772C743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69173A0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4526DDA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38CBC91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0DC5B3E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4415E78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专业课</w:t>
            </w:r>
          </w:p>
          <w:p w14:paraId="6EFCC7D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3BA4216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6213950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42515B3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1B957D3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5317313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2E9E69C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7737CFA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5AB4DC8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32395BE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7F9BE92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10F861F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28E878C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0330D53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0B478F6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1691D2F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15E411D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79A47AD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5765486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2499438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7D962AC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75C5768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1608DC1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268F545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087A1F5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26BE0D2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14:paraId="7F1A45B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49" w:type="dxa"/>
            <w:vMerge w:val="restart"/>
            <w:tcBorders>
              <w:top w:val="single" w:color="000000" w:sz="4" w:space="0"/>
              <w:left w:val="single" w:color="auto" w:sz="4" w:space="0"/>
              <w:right w:val="single" w:color="000000" w:sz="4" w:space="0"/>
            </w:tcBorders>
            <w:shd w:val="clear" w:color="auto" w:fill="auto"/>
            <w:vAlign w:val="center"/>
          </w:tcPr>
          <w:p w14:paraId="5ACB186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专业基础课</w:t>
            </w:r>
          </w:p>
        </w:tc>
        <w:tc>
          <w:tcPr>
            <w:tcW w:w="480" w:type="dxa"/>
            <w:vMerge w:val="restart"/>
            <w:tcBorders>
              <w:top w:val="single" w:color="000000" w:sz="4" w:space="0"/>
              <w:left w:val="single" w:color="000000" w:sz="4" w:space="0"/>
              <w:right w:val="single" w:color="000000" w:sz="4" w:space="0"/>
            </w:tcBorders>
            <w:shd w:val="clear" w:color="auto" w:fill="auto"/>
            <w:noWrap/>
            <w:vAlign w:val="center"/>
          </w:tcPr>
          <w:p w14:paraId="47690FD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1576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F7C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3B430502301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4CEC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机械制图</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40A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5805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E8FD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3D88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6930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DDF7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7B51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E6D1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DFEE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CAB6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6B339">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2FE3F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205F1B5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3DB52606">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noWrap/>
            <w:vAlign w:val="center"/>
          </w:tcPr>
          <w:p w14:paraId="10858668">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84D2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4CB3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3B430502302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D9E2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金属材料热处理及加工应用</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AFA7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2B72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A93C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DC84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6E83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1CA1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0196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2D7E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3AA5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8C2A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C21FC">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7959C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356" w:type="dxa"/>
            <w:vMerge w:val="continue"/>
            <w:tcBorders>
              <w:left w:val="single" w:color="auto" w:sz="4" w:space="0"/>
              <w:right w:val="single" w:color="auto" w:sz="4" w:space="0"/>
            </w:tcBorders>
            <w:shd w:val="clear" w:color="auto" w:fill="auto"/>
            <w:vAlign w:val="center"/>
          </w:tcPr>
          <w:p w14:paraId="6EAD1FD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1D547A82">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noWrap/>
            <w:vAlign w:val="center"/>
          </w:tcPr>
          <w:p w14:paraId="2946E72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1B83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0AF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3B460305304</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2007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电工电子技术</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6D1D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1A2F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C06B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5144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3A37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7CB0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2AB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0602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94C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7F68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3B937">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16FD9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5DD6390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25907E52">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noWrap/>
            <w:vAlign w:val="center"/>
          </w:tcPr>
          <w:p w14:paraId="7ACBCEE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7E7F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648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3B430502304</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4E9F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冶金智能生产技术概论</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2195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D2F1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0186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7613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B1D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09D6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3833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F60A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232C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F349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5029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00C0E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356" w:type="dxa"/>
            <w:vMerge w:val="continue"/>
            <w:tcBorders>
              <w:left w:val="single" w:color="auto" w:sz="4" w:space="0"/>
              <w:right w:val="single" w:color="auto" w:sz="4" w:space="0"/>
            </w:tcBorders>
            <w:shd w:val="clear" w:color="auto" w:fill="auto"/>
            <w:vAlign w:val="center"/>
          </w:tcPr>
          <w:p w14:paraId="001DE36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72C6E95B">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noWrap/>
            <w:vAlign w:val="center"/>
          </w:tcPr>
          <w:p w14:paraId="7769FF5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B330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C15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3B460305307</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D802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机械基础</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2B70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08E5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34DD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92AF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AA03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DC4C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5990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2CDA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0BAB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E7A7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BE857">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54E2C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jc w:val="center"/>
        </w:trPr>
        <w:tc>
          <w:tcPr>
            <w:tcW w:w="356" w:type="dxa"/>
            <w:vMerge w:val="continue"/>
            <w:tcBorders>
              <w:left w:val="single" w:color="auto" w:sz="4" w:space="0"/>
              <w:right w:val="single" w:color="auto" w:sz="4" w:space="0"/>
            </w:tcBorders>
            <w:shd w:val="clear" w:color="auto" w:fill="auto"/>
            <w:vAlign w:val="center"/>
          </w:tcPr>
          <w:p w14:paraId="2D60D12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70F564BA">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noWrap/>
            <w:vAlign w:val="center"/>
          </w:tcPr>
          <w:p w14:paraId="6E0E67E0">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8CB0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5C95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3C460113607</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2731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AutoCAD机械制图基础</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A14D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8C38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1A8C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3F3E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21A9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355C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7E7E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54B8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9CDE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655B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8F93F">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7685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356" w:type="dxa"/>
            <w:vMerge w:val="continue"/>
            <w:tcBorders>
              <w:left w:val="single" w:color="auto" w:sz="4" w:space="0"/>
              <w:right w:val="single" w:color="auto" w:sz="4" w:space="0"/>
            </w:tcBorders>
            <w:shd w:val="clear" w:color="auto" w:fill="auto"/>
            <w:vAlign w:val="center"/>
          </w:tcPr>
          <w:p w14:paraId="04ACF69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72BD3C3B">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noWrap/>
            <w:vAlign w:val="center"/>
          </w:tcPr>
          <w:p w14:paraId="4162DCA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09FF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6FC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3A430502307</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43D4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自动控制原理</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E5F5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4D0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5F1E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AFF0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BA98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2C36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039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701E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F482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477E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E5CF">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5F5B1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jc w:val="center"/>
        </w:trPr>
        <w:tc>
          <w:tcPr>
            <w:tcW w:w="356" w:type="dxa"/>
            <w:vMerge w:val="continue"/>
            <w:tcBorders>
              <w:left w:val="single" w:color="auto" w:sz="4" w:space="0"/>
              <w:right w:val="single" w:color="auto" w:sz="4" w:space="0"/>
            </w:tcBorders>
            <w:shd w:val="clear" w:color="auto" w:fill="auto"/>
            <w:vAlign w:val="center"/>
          </w:tcPr>
          <w:p w14:paraId="05C0A932">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435E744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noWrap/>
            <w:vAlign w:val="center"/>
          </w:tcPr>
          <w:p w14:paraId="2EC1AA0F">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714E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2933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3B430502308</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5723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工业企业生产现场管理</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EB4B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19B6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562F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4B14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76B9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7BD1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E2F9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39AB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E874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D354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15B74">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FB67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356" w:type="dxa"/>
            <w:vMerge w:val="continue"/>
            <w:tcBorders>
              <w:left w:val="single" w:color="auto" w:sz="4" w:space="0"/>
              <w:right w:val="single" w:color="auto" w:sz="4" w:space="0"/>
            </w:tcBorders>
            <w:shd w:val="clear" w:color="auto" w:fill="auto"/>
            <w:vAlign w:val="center"/>
          </w:tcPr>
          <w:p w14:paraId="031B797F">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bottom w:val="single" w:color="000000" w:sz="4" w:space="0"/>
              <w:right w:val="single" w:color="000000" w:sz="4" w:space="0"/>
            </w:tcBorders>
            <w:shd w:val="clear" w:color="auto" w:fill="auto"/>
            <w:vAlign w:val="center"/>
          </w:tcPr>
          <w:p w14:paraId="261E0B01">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bottom w:val="single" w:color="000000" w:sz="4" w:space="0"/>
              <w:right w:val="single" w:color="000000" w:sz="4" w:space="0"/>
            </w:tcBorders>
            <w:shd w:val="clear" w:color="auto" w:fill="auto"/>
            <w:noWrap/>
            <w:vAlign w:val="center"/>
          </w:tcPr>
          <w:p w14:paraId="08E94261">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6EF8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F3D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3B430502309</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130B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可编程控制技术</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DD3C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B1E3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8FF2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D5D1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3B9A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4177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2012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6991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F0D7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669E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B863">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64ED0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45515145">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2B4112E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1E7F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4E66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9C7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3B430502401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139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材料成型技术</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8789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0579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2735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977D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CBE4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E69E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41F1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F760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8A20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7218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7529F">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7DA32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56" w:type="dxa"/>
            <w:vMerge w:val="continue"/>
            <w:tcBorders>
              <w:left w:val="single" w:color="auto" w:sz="4" w:space="0"/>
              <w:right w:val="single" w:color="auto" w:sz="4" w:space="0"/>
            </w:tcBorders>
            <w:shd w:val="clear" w:color="auto" w:fill="auto"/>
            <w:vAlign w:val="center"/>
          </w:tcPr>
          <w:p w14:paraId="2BA56C4E">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4D8E4D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C88A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9FDA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E478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3B430502402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E67A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有色金属加工与智能控制</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16D1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1551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EAEB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2949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4DC9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16A1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E9B8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99BB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3848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0FD4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7A430">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23850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4D25279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F6AAF9A">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6BA85">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38EB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2171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3B430502403</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7460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轧钢工艺与智能控制</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424C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98F0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46C1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516D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095F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9FC9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9586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FAF4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09BE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917A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16F99">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28A67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56" w:type="dxa"/>
            <w:vMerge w:val="continue"/>
            <w:tcBorders>
              <w:left w:val="single" w:color="auto" w:sz="4" w:space="0"/>
              <w:right w:val="single" w:color="auto" w:sz="4" w:space="0"/>
            </w:tcBorders>
            <w:shd w:val="clear" w:color="auto" w:fill="auto"/>
            <w:vAlign w:val="center"/>
          </w:tcPr>
          <w:p w14:paraId="5340E563">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F8BF85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8C3EF">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EF9A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5923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3B460113402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8B53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冲压工艺及模具设计</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ECE0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512E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09E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4042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53B3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A9C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900A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ACCE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680C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BFC1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F71C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3D4BF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7A15E022">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2D784C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4E4E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B810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B6F8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3B430502405</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8A3E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锻造加工与智能控制</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623A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694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F649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894D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52F0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1D3D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5E72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A032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178C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E00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76106">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5CAEA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56" w:type="dxa"/>
            <w:vMerge w:val="continue"/>
            <w:tcBorders>
              <w:left w:val="single" w:color="auto" w:sz="4" w:space="0"/>
              <w:right w:val="single" w:color="auto" w:sz="4" w:space="0"/>
            </w:tcBorders>
            <w:shd w:val="clear" w:color="auto" w:fill="auto"/>
            <w:vAlign w:val="center"/>
          </w:tcPr>
          <w:p w14:paraId="462AC5B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2F7A333">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4C3D7">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BD7F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90F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3B430502406</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3A11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金属材料质量检验</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96A5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AB54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8018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4C17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EF93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A054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D591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8A6F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865F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1648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41B28">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26EA2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5E791928">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BB2D70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EF38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6607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B55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3B430502407</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9AC0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金属腐蚀与防护</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6F7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9F18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E1A9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E3A5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4093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3F66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756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1ADD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FE00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9FDA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88C6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1E89E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6" w:type="dxa"/>
            <w:vMerge w:val="continue"/>
            <w:tcBorders>
              <w:left w:val="single" w:color="auto" w:sz="4" w:space="0"/>
              <w:right w:val="single" w:color="auto" w:sz="4" w:space="0"/>
            </w:tcBorders>
            <w:shd w:val="clear" w:color="auto" w:fill="auto"/>
            <w:vAlign w:val="center"/>
          </w:tcPr>
          <w:p w14:paraId="1466ED9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4809158">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8426D2">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E542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ACF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3B430502408</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D2F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企业安全生产与环境保护</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ED86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9C14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A9A3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D386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556" w:type="dxa"/>
            <w:tcBorders>
              <w:top w:val="single" w:color="000000" w:sz="4" w:space="0"/>
              <w:left w:val="single" w:color="000000" w:sz="4" w:space="0"/>
              <w:bottom w:val="single" w:color="auto" w:sz="4" w:space="0"/>
              <w:right w:val="single" w:color="000000" w:sz="4" w:space="0"/>
            </w:tcBorders>
            <w:shd w:val="clear" w:color="auto" w:fill="auto"/>
            <w:vAlign w:val="center"/>
          </w:tcPr>
          <w:p w14:paraId="50A5DD8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vAlign w:val="center"/>
          </w:tcPr>
          <w:p w14:paraId="49903B4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7FB2D1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939338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35" w:type="dxa"/>
            <w:tcBorders>
              <w:top w:val="single" w:color="000000" w:sz="4" w:space="0"/>
              <w:left w:val="single" w:color="000000" w:sz="4" w:space="0"/>
              <w:bottom w:val="single" w:color="auto" w:sz="4" w:space="0"/>
              <w:right w:val="single" w:color="000000" w:sz="4" w:space="0"/>
            </w:tcBorders>
            <w:shd w:val="clear" w:color="auto" w:fill="auto"/>
            <w:vAlign w:val="center"/>
          </w:tcPr>
          <w:p w14:paraId="299FBB0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auto" w:sz="4" w:space="0"/>
              <w:right w:val="single" w:color="000000" w:sz="4" w:space="0"/>
            </w:tcBorders>
            <w:shd w:val="clear" w:color="auto" w:fill="auto"/>
            <w:vAlign w:val="center"/>
          </w:tcPr>
          <w:p w14:paraId="466D402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E8186">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2039C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6F0E916A">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6477FD3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36C18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选修</w:t>
            </w: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453B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A10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3A430502501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7D83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材料加工生产工艺</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3EE54">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B90FB">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8E00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3097A422">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328" w:type="dxa"/>
            <w:gridSpan w:val="6"/>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66CE82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14:paraId="16FF145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14:paraId="3F7BB80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14:paraId="249749E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专业拓展课最低学分要求为10学分</w:t>
            </w:r>
          </w:p>
        </w:tc>
        <w:tc>
          <w:tcPr>
            <w:tcW w:w="633"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369F5AC0">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87DB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jc w:val="center"/>
        </w:trPr>
        <w:tc>
          <w:tcPr>
            <w:tcW w:w="356" w:type="dxa"/>
            <w:vMerge w:val="continue"/>
            <w:tcBorders>
              <w:left w:val="single" w:color="auto" w:sz="4" w:space="0"/>
              <w:right w:val="single" w:color="auto" w:sz="4" w:space="0"/>
            </w:tcBorders>
            <w:shd w:val="clear" w:color="auto" w:fill="auto"/>
            <w:vAlign w:val="center"/>
          </w:tcPr>
          <w:p w14:paraId="01628581">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1628C16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6794F93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7F63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9F4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3C430502502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AB1DF">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钳工实</w:t>
            </w:r>
            <w:r>
              <w:rPr>
                <w:rStyle w:val="14"/>
                <w:rFonts w:hint="eastAsia" w:ascii="仿宋_GB2312" w:hAnsi="仿宋_GB2312" w:eastAsia="仿宋_GB2312" w:cs="仿宋_GB2312"/>
                <w:color w:val="auto"/>
                <w:sz w:val="20"/>
                <w:szCs w:val="20"/>
                <w:highlight w:val="none"/>
                <w:lang w:val="en-US" w:eastAsia="zh-CN" w:bidi="ar"/>
              </w:rPr>
              <w:t>训</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B024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1451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C623A">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6190719B">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2328"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B020A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2FE32D4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A6D0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721E005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6244C31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0FF9850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777D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0B5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3C430502503</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B5D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普通车床实训</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92C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0813A">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46942">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16795FD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2328"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4CEDA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76C22162">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FB7F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0756DDF2">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7719451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6164242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0C42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410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3C430502504</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3F43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数控车床实训</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A3EE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A73DB">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53128">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1247807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2328"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D7FB44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036E6EE">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F684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7588A25C">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05C12F9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39B716C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40C6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0EC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3C430502505</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7799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数控铣床实训</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82973">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7F923">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FC50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709E07A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2328"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D57623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012E6108">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B15A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0DAEFA2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19504BD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19A70AC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62B6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3B9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3C430502506</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D535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精密检测技术</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8ADE2">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354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CF50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015EC9C3">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2328"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F56A67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F193914">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CB86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5E59E30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left w:val="single" w:color="auto" w:sz="4" w:space="0"/>
              <w:right w:val="single" w:color="000000" w:sz="4" w:space="0"/>
            </w:tcBorders>
            <w:shd w:val="clear" w:color="auto" w:fill="auto"/>
            <w:vAlign w:val="center"/>
          </w:tcPr>
          <w:p w14:paraId="6E78CBE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50C800D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27E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BAF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3C430502507</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3C23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20"/>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制造信息化技术</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19EDA">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75E3A">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9FCF4">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0031D4C7">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2328"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3B44A4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020D08E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2B88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6" w:type="dxa"/>
            <w:vMerge w:val="continue"/>
            <w:tcBorders>
              <w:left w:val="single" w:color="auto" w:sz="4" w:space="0"/>
              <w:right w:val="single" w:color="auto" w:sz="4" w:space="0"/>
            </w:tcBorders>
            <w:shd w:val="clear" w:color="auto" w:fill="auto"/>
            <w:vAlign w:val="center"/>
          </w:tcPr>
          <w:p w14:paraId="64321C5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813DC5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76CA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543E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8CF4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3C430502508</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4B99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20"/>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工业机器人编程</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E47D3">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395D0">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48BA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7E13D28">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2328"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F329B6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479FC992">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37ADF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56" w:type="dxa"/>
            <w:vMerge w:val="continue"/>
            <w:tcBorders>
              <w:left w:val="single" w:color="auto" w:sz="4" w:space="0"/>
              <w:right w:val="single" w:color="auto" w:sz="4" w:space="0"/>
            </w:tcBorders>
            <w:shd w:val="clear" w:color="auto" w:fill="auto"/>
            <w:vAlign w:val="center"/>
          </w:tcPr>
          <w:p w14:paraId="44691482">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i w:val="0"/>
                <w:iCs w:val="0"/>
                <w:color w:val="auto"/>
                <w:sz w:val="20"/>
                <w:szCs w:val="20"/>
                <w:highlight w:val="none"/>
                <w:u w:val="none"/>
              </w:rPr>
            </w:pPr>
          </w:p>
        </w:tc>
        <w:tc>
          <w:tcPr>
            <w:tcW w:w="34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B703B6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91123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2CD3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B6A6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3C430502509</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80DF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智能制造单元维护与检修</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4E60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D42C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16873">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AAC5B4C">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2328"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90272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47B980FC">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E357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356" w:type="dxa"/>
            <w:vMerge w:val="continue"/>
            <w:tcBorders>
              <w:left w:val="single" w:color="auto" w:sz="4" w:space="0"/>
              <w:right w:val="single" w:color="auto" w:sz="4" w:space="0"/>
            </w:tcBorders>
            <w:shd w:val="clear" w:color="auto" w:fill="auto"/>
            <w:vAlign w:val="center"/>
          </w:tcPr>
          <w:p w14:paraId="59A0D60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49"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18CB876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3486F52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必修</w:t>
            </w:r>
          </w:p>
        </w:tc>
        <w:tc>
          <w:tcPr>
            <w:tcW w:w="62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E10BF5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6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E356D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3C430502601</w:t>
            </w:r>
          </w:p>
        </w:tc>
        <w:tc>
          <w:tcPr>
            <w:tcW w:w="1483" w:type="dxa"/>
            <w:tcBorders>
              <w:top w:val="single" w:color="000000" w:sz="4" w:space="0"/>
              <w:left w:val="single" w:color="000000" w:sz="4" w:space="0"/>
              <w:bottom w:val="single" w:color="auto" w:sz="4" w:space="0"/>
              <w:right w:val="single" w:color="000000" w:sz="4" w:space="0"/>
            </w:tcBorders>
            <w:shd w:val="clear" w:color="auto" w:fill="auto"/>
            <w:vAlign w:val="center"/>
          </w:tcPr>
          <w:p w14:paraId="21250A9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智能生产集控认知</w:t>
            </w:r>
          </w:p>
        </w:tc>
        <w:tc>
          <w:tcPr>
            <w:tcW w:w="74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C49650F">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DD1AEAD">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4F55E90">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63A9462">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556"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0F459D4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2F8F56E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84"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43887A7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2E60E66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auto" w:sz="4" w:space="0"/>
              <w:left w:val="single" w:color="000000" w:sz="4" w:space="0"/>
              <w:bottom w:val="single" w:color="auto" w:sz="4" w:space="0"/>
              <w:right w:val="single" w:color="000000" w:sz="4" w:space="0"/>
            </w:tcBorders>
            <w:shd w:val="clear" w:color="auto" w:fill="auto"/>
            <w:vAlign w:val="center"/>
          </w:tcPr>
          <w:p w14:paraId="71DCE58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auto" w:sz="4" w:space="0"/>
              <w:left w:val="single" w:color="000000" w:sz="4" w:space="0"/>
              <w:bottom w:val="single" w:color="auto" w:sz="4" w:space="0"/>
              <w:right w:val="single" w:color="000000" w:sz="4" w:space="0"/>
            </w:tcBorders>
            <w:shd w:val="clear" w:color="auto" w:fill="auto"/>
            <w:vAlign w:val="center"/>
          </w:tcPr>
          <w:p w14:paraId="4D06046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14:paraId="32DD884A">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2739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56" w:type="dxa"/>
            <w:vMerge w:val="continue"/>
            <w:tcBorders>
              <w:left w:val="single" w:color="auto" w:sz="4" w:space="0"/>
              <w:right w:val="single" w:color="auto" w:sz="4" w:space="0"/>
            </w:tcBorders>
            <w:shd w:val="clear" w:color="auto" w:fill="auto"/>
            <w:vAlign w:val="center"/>
          </w:tcPr>
          <w:p w14:paraId="39EA88C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49" w:type="dxa"/>
            <w:vMerge w:val="continue"/>
            <w:tcBorders>
              <w:left w:val="single" w:color="000000" w:sz="4" w:space="0"/>
              <w:right w:val="single" w:color="000000" w:sz="4" w:space="0"/>
            </w:tcBorders>
            <w:shd w:val="clear" w:color="auto" w:fill="auto"/>
            <w:vAlign w:val="center"/>
          </w:tcPr>
          <w:p w14:paraId="2EE4CF1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FD31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5AD1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28B0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3C430502602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5333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冶金智能生产技术仿真操作</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8FD5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90085">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6F887">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AC4B6">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2CC1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757A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00EB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0164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D87D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74EB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398C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0C23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356" w:type="dxa"/>
            <w:vMerge w:val="continue"/>
            <w:tcBorders>
              <w:left w:val="single" w:color="auto" w:sz="4" w:space="0"/>
              <w:right w:val="single" w:color="auto" w:sz="4" w:space="0"/>
            </w:tcBorders>
            <w:shd w:val="clear" w:color="auto" w:fill="auto"/>
            <w:vAlign w:val="center"/>
          </w:tcPr>
          <w:p w14:paraId="71C2295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49" w:type="dxa"/>
            <w:vMerge w:val="continue"/>
            <w:tcBorders>
              <w:left w:val="single" w:color="000000" w:sz="4" w:space="0"/>
              <w:right w:val="single" w:color="000000" w:sz="4" w:space="0"/>
            </w:tcBorders>
            <w:shd w:val="clear" w:color="auto" w:fill="auto"/>
            <w:vAlign w:val="center"/>
          </w:tcPr>
          <w:p w14:paraId="722917B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28EC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3D26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D6CA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1B410101601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6EB5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毕业设计</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A181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EFAA4">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EFF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C4E42">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60</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91AA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8C73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EFC9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D6D4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EC67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20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81E6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44230">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3F70C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356" w:type="dxa"/>
            <w:vMerge w:val="continue"/>
            <w:tcBorders>
              <w:left w:val="single" w:color="auto" w:sz="4" w:space="0"/>
              <w:right w:val="single" w:color="auto" w:sz="4" w:space="0"/>
            </w:tcBorders>
            <w:shd w:val="clear" w:color="auto" w:fill="auto"/>
            <w:vAlign w:val="center"/>
          </w:tcPr>
          <w:p w14:paraId="6DC68CA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49" w:type="dxa"/>
            <w:vMerge w:val="continue"/>
            <w:tcBorders>
              <w:left w:val="single" w:color="000000" w:sz="4" w:space="0"/>
              <w:right w:val="single" w:color="000000" w:sz="4" w:space="0"/>
            </w:tcBorders>
            <w:shd w:val="clear" w:color="auto" w:fill="auto"/>
            <w:vAlign w:val="center"/>
          </w:tcPr>
          <w:p w14:paraId="7D76C68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D21A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7F79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B6FC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1C410101602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D9E0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岗位实习</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B4B81">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2D498">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432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7FF6E">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1B5FB">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432</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1EBD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C24F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7210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B5B5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9917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4291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18</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9A7E9">
            <w:pPr>
              <w:keepNext w:val="0"/>
              <w:keepLines w:val="0"/>
              <w:pageBreakBefore w:val="0"/>
              <w:widowControl/>
              <w:suppressLineNumbers w:val="0"/>
              <w:kinsoku/>
              <w:wordWrap/>
              <w:overflowPunct/>
              <w:topLinePunct w:val="0"/>
              <w:autoSpaceDE/>
              <w:autoSpaceDN/>
              <w:bidi w:val="0"/>
              <w:adjustRightInd/>
              <w:snapToGrid/>
              <w:spacing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BFA9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14:paraId="3FF7D0D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专业必修课程学分、学时小计</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ED12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91</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E42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1704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B8F5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684</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34E0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1020</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E806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FC49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6567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39FD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209D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5A05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8EF5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r>
      <w:tr w14:paraId="006BF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03D817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专业必修课程学分、学时占比</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51C4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60.26%</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31C1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61.16%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917A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24.55%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CC30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36.61%</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C95FD">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EF32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D95C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B281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2275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5219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3AE4C">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r>
      <w:tr w14:paraId="349B1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C037E0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专业拓展课程学分、学时小计</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7684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10</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68B3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160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A92D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B522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128</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67215">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4F5DF">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30C9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FE5C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E52B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361C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9EA8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r>
      <w:tr w14:paraId="5DCBC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67453B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专业拓展课程学分、学时占比</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4381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6.62%</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C7F7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5.74%</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BAE7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1.15%</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BDB3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4.59%</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A42C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5B76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E8AF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650A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BA724">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2630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0150E">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r>
      <w:tr w14:paraId="7B9CB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11D427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总学分、学时合计</w:t>
            </w:r>
          </w:p>
        </w:tc>
        <w:tc>
          <w:tcPr>
            <w:tcW w:w="744" w:type="dxa"/>
            <w:tcBorders>
              <w:top w:val="single" w:color="000000" w:sz="4" w:space="0"/>
              <w:left w:val="single" w:color="000000" w:sz="4" w:space="0"/>
              <w:bottom w:val="single" w:color="000000" w:sz="4" w:space="0"/>
              <w:right w:val="nil"/>
            </w:tcBorders>
            <w:shd w:val="clear" w:color="auto" w:fill="auto"/>
            <w:noWrap/>
            <w:vAlign w:val="center"/>
          </w:tcPr>
          <w:p w14:paraId="035BF15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151</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4CAF6">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2786</w:t>
            </w:r>
          </w:p>
        </w:tc>
        <w:tc>
          <w:tcPr>
            <w:tcW w:w="825" w:type="dxa"/>
            <w:tcBorders>
              <w:top w:val="single" w:color="000000" w:sz="4" w:space="0"/>
              <w:left w:val="nil"/>
              <w:bottom w:val="single" w:color="000000" w:sz="4" w:space="0"/>
              <w:right w:val="single" w:color="000000" w:sz="4" w:space="0"/>
            </w:tcBorders>
            <w:shd w:val="clear" w:color="auto" w:fill="auto"/>
            <w:noWrap/>
            <w:vAlign w:val="center"/>
          </w:tcPr>
          <w:p w14:paraId="716D8B97">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1250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1D771">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1536</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7D7B3">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9F649">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244A8">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5618B">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B73F0">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86BCA">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E0BC2">
            <w:pPr>
              <w:keepNext w:val="0"/>
              <w:keepLines w:val="0"/>
              <w:pageBreakBefore w:val="0"/>
              <w:widowControl/>
              <w:suppressLineNumbers w:val="0"/>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r>
      <w:bookmarkEnd w:id="10"/>
      <w:bookmarkEnd w:id="9"/>
    </w:tbl>
    <w:p w14:paraId="1654F3A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九</w:t>
      </w:r>
      <w:r>
        <w:rPr>
          <w:rFonts w:hint="eastAsia" w:ascii="Times New Roman" w:hAnsi="Times New Roman" w:eastAsia="黑体" w:cs="黑体"/>
          <w:color w:val="auto"/>
          <w:sz w:val="32"/>
          <w:szCs w:val="32"/>
          <w:highlight w:val="none"/>
        </w:rPr>
        <w:t>、</w:t>
      </w:r>
      <w:r>
        <w:rPr>
          <w:rFonts w:hint="eastAsia" w:ascii="Times New Roman" w:hAnsi="Times New Roman" w:eastAsia="黑体" w:cs="黑体"/>
          <w:color w:val="auto"/>
          <w:sz w:val="32"/>
          <w:szCs w:val="32"/>
          <w:highlight w:val="none"/>
          <w:lang w:val="en-US" w:eastAsia="zh-CN"/>
        </w:rPr>
        <w:t>师资队伍</w:t>
      </w:r>
    </w:p>
    <w:p w14:paraId="092BC96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6A408E86">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Times New Roman" w:hAnsi="Times New Roman" w:eastAsia="楷体" w:cs="楷体"/>
          <w:b w:val="0"/>
          <w:bCs w:val="0"/>
          <w:color w:val="auto"/>
          <w:sz w:val="32"/>
          <w:szCs w:val="32"/>
          <w:highlight w:val="none"/>
          <w:lang w:val="en-US" w:eastAsia="zh-CN"/>
        </w:rPr>
      </w:pPr>
      <w:r>
        <w:rPr>
          <w:rFonts w:hint="eastAsia" w:ascii="Times New Roman" w:hAnsi="Times New Roman" w:eastAsia="楷体" w:cs="楷体"/>
          <w:b w:val="0"/>
          <w:bCs w:val="0"/>
          <w:color w:val="auto"/>
          <w:sz w:val="32"/>
          <w:szCs w:val="32"/>
          <w:highlight w:val="none"/>
          <w:lang w:val="en-US" w:eastAsia="zh-CN"/>
        </w:rPr>
        <w:t>队伍结构</w:t>
      </w:r>
    </w:p>
    <w:p w14:paraId="1BCB049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lang w:val="en-US" w:eastAsia="zh-CN"/>
        </w:rPr>
        <w:t>专业教师团队现有专任教师20人，获取职称人数为12人。其中副高及以上职称3人，中级职称7人，初级职称2人。双师型专任教师1人，</w:t>
      </w:r>
      <w:r>
        <w:rPr>
          <w:rFonts w:hint="eastAsia" w:ascii="Times New Roman" w:hAnsi="Times New Roman" w:eastAsia="仿宋_GB2312" w:cs="仿宋_GB2312"/>
          <w:b w:val="0"/>
          <w:bCs w:val="0"/>
          <w:color w:val="auto"/>
          <w:sz w:val="32"/>
          <w:szCs w:val="32"/>
          <w:highlight w:val="none"/>
        </w:rPr>
        <w:t>具有研究生学位</w:t>
      </w:r>
      <w:r>
        <w:rPr>
          <w:rFonts w:hint="eastAsia" w:eastAsia="仿宋_GB2312" w:cs="仿宋_GB2312"/>
          <w:b w:val="0"/>
          <w:bCs w:val="0"/>
          <w:color w:val="auto"/>
          <w:sz w:val="32"/>
          <w:szCs w:val="32"/>
          <w:highlight w:val="none"/>
          <w:lang w:eastAsia="zh-CN"/>
        </w:rPr>
        <w:t>教师</w:t>
      </w:r>
      <w:r>
        <w:rPr>
          <w:rFonts w:hint="eastAsia" w:ascii="Times New Roman" w:hAnsi="Times New Roman" w:eastAsia="仿宋_GB2312" w:cs="仿宋_GB2312"/>
          <w:b w:val="0"/>
          <w:bCs w:val="0"/>
          <w:color w:val="auto"/>
          <w:sz w:val="32"/>
          <w:szCs w:val="32"/>
          <w:highlight w:val="none"/>
          <w:lang w:val="en-US" w:eastAsia="zh-CN"/>
        </w:rPr>
        <w:t>3人。</w:t>
      </w:r>
      <w:r>
        <w:rPr>
          <w:rFonts w:hint="eastAsia" w:ascii="Times New Roman" w:hAnsi="Times New Roman"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5C7D7C40">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专业带头人</w:t>
      </w:r>
    </w:p>
    <w:p w14:paraId="4FB3108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专业带头人原则上应具有副高及以上职称，能够较好地把握国内外</w:t>
      </w:r>
      <w:r>
        <w:rPr>
          <w:rFonts w:hint="eastAsia" w:eastAsia="仿宋_GB2312" w:cs="仿宋_GB2312"/>
          <w:b w:val="0"/>
          <w:bCs w:val="0"/>
          <w:color w:val="auto"/>
          <w:sz w:val="32"/>
          <w:szCs w:val="32"/>
          <w:highlight w:val="none"/>
          <w:lang w:val="en-US" w:eastAsia="zh-CN"/>
        </w:rPr>
        <w:t>金属智能加工技术</w:t>
      </w:r>
      <w:r>
        <w:rPr>
          <w:rFonts w:hint="eastAsia" w:ascii="Times New Roman" w:hAnsi="Times New Roman" w:eastAsia="仿宋_GB2312" w:cs="仿宋_GB2312"/>
          <w:b w:val="0"/>
          <w:bCs w:val="0"/>
          <w:color w:val="auto"/>
          <w:sz w:val="32"/>
          <w:szCs w:val="32"/>
          <w:highlight w:val="none"/>
          <w:lang w:val="en-US" w:eastAsia="zh-CN"/>
        </w:rPr>
        <w:t>行业、专业发展，能广泛联系行业企业，了解行业企业对本专业人才的需求实际，教学设计、专业研究能力强，组织开展教科研工作能力强，在本区域或本领域具有一定的专业影响力。本专业带头人为陈中老师，副高职称，负责本专业的规划与建设、主持专业人才培养方案、课程标准的制定与修订、教材、专业教学标准、专业认证体系的建设工作、负责本专业教学改革和实践技能培养方案的制定等工作。</w:t>
      </w:r>
    </w:p>
    <w:p w14:paraId="2765451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Times New Roman" w:hAnsi="Times New Roman" w:eastAsia="楷体" w:cs="楷体"/>
          <w:color w:val="auto"/>
          <w:sz w:val="32"/>
          <w:szCs w:val="32"/>
          <w:highlight w:val="none"/>
          <w:lang w:val="en-US" w:eastAsia="zh-CN"/>
        </w:rPr>
      </w:pPr>
      <w:r>
        <w:rPr>
          <w:rFonts w:hint="eastAsia" w:ascii="Times New Roman" w:hAnsi="Times New Roman" w:eastAsia="楷体" w:cs="楷体"/>
          <w:b w:val="0"/>
          <w:bCs w:val="0"/>
          <w:color w:val="auto"/>
          <w:sz w:val="32"/>
          <w:szCs w:val="32"/>
          <w:highlight w:val="none"/>
          <w:lang w:val="en-US" w:eastAsia="zh-CN"/>
        </w:rPr>
        <w:t>（三）专任教师</w:t>
      </w:r>
    </w:p>
    <w:p w14:paraId="2162B27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Times New Roman" w:hAnsi="Times New Roman" w:eastAsia="楷体" w:cs="楷体"/>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rPr>
        <w:t>专任教师应具有高校教师资格</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有理想信念、有道德情操、有扎实学识、有仁爱之心</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具有</w:t>
      </w:r>
      <w:r>
        <w:rPr>
          <w:rFonts w:hint="eastAsia" w:ascii="Times New Roman" w:hAnsi="Times New Roman" w:eastAsia="仿宋_GB2312" w:cs="仿宋_GB2312"/>
          <w:b w:val="0"/>
          <w:bCs w:val="0"/>
          <w:color w:val="auto"/>
          <w:sz w:val="32"/>
          <w:szCs w:val="32"/>
          <w:highlight w:val="none"/>
          <w:lang w:val="en-US" w:eastAsia="zh-CN"/>
        </w:rPr>
        <w:t>冶金机械、机械制造专业及智能制造技术专业、</w:t>
      </w:r>
      <w:r>
        <w:rPr>
          <w:rFonts w:hint="eastAsia" w:ascii="Times New Roman" w:hAnsi="Times New Roman" w:eastAsia="仿宋_GB2312" w:cs="仿宋_GB2312"/>
          <w:b w:val="0"/>
          <w:bCs w:val="0"/>
          <w:color w:val="auto"/>
          <w:sz w:val="32"/>
          <w:szCs w:val="32"/>
          <w:highlight w:val="none"/>
          <w:lang w:eastAsia="zh-CN"/>
        </w:rPr>
        <w:t>机械工程及自动化</w:t>
      </w:r>
      <w:r>
        <w:rPr>
          <w:rFonts w:hint="eastAsia" w:ascii="Times New Roman" w:hAnsi="Times New Roman" w:eastAsia="仿宋_GB2312" w:cs="仿宋_GB2312"/>
          <w:b w:val="0"/>
          <w:bCs w:val="0"/>
          <w:color w:val="auto"/>
          <w:sz w:val="32"/>
          <w:szCs w:val="32"/>
          <w:highlight w:val="none"/>
        </w:rPr>
        <w:t>等相关专业本科及以上学历</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具有扎实的本专业相关理论功底和实践能力</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具有较</w:t>
      </w:r>
      <w:r>
        <w:rPr>
          <w:rFonts w:hint="eastAsia" w:eastAsia="仿宋_GB2312" w:cs="仿宋_GB2312"/>
          <w:b w:val="0"/>
          <w:bCs w:val="0"/>
          <w:color w:val="auto"/>
          <w:sz w:val="32"/>
          <w:szCs w:val="32"/>
          <w:highlight w:val="none"/>
          <w:lang w:eastAsia="zh-CN"/>
        </w:rPr>
        <w:t>强的</w:t>
      </w:r>
      <w:r>
        <w:rPr>
          <w:rFonts w:hint="eastAsia" w:ascii="Times New Roman" w:hAnsi="Times New Roman" w:eastAsia="仿宋_GB2312" w:cs="仿宋_GB2312"/>
          <w:b w:val="0"/>
          <w:bCs w:val="0"/>
          <w:color w:val="auto"/>
          <w:sz w:val="32"/>
          <w:szCs w:val="32"/>
          <w:highlight w:val="none"/>
        </w:rPr>
        <w:t>信息化教学能力，能够开展课程教学改革和科学研究</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有每5年累计不少于6个月的企业实践经历。</w:t>
      </w:r>
    </w:p>
    <w:p w14:paraId="1FFCC33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color w:val="auto"/>
          <w:sz w:val="32"/>
          <w:szCs w:val="32"/>
          <w:highlight w:val="none"/>
          <w:lang w:val="en-US" w:eastAsia="zh-CN"/>
        </w:rPr>
        <w:t>四</w:t>
      </w:r>
      <w:r>
        <w:rPr>
          <w:rFonts w:hint="eastAsia" w:ascii="Times New Roman" w:hAnsi="Times New Roman" w:eastAsia="楷体" w:cs="楷体"/>
          <w:color w:val="auto"/>
          <w:sz w:val="32"/>
          <w:szCs w:val="32"/>
          <w:highlight w:val="none"/>
          <w:lang w:eastAsia="zh-CN"/>
        </w:rPr>
        <w:t>）</w:t>
      </w:r>
      <w:r>
        <w:rPr>
          <w:rFonts w:hint="eastAsia" w:ascii="Times New Roman" w:hAnsi="Times New Roman" w:eastAsia="楷体" w:cs="楷体"/>
          <w:color w:val="auto"/>
          <w:sz w:val="32"/>
          <w:szCs w:val="32"/>
          <w:highlight w:val="none"/>
        </w:rPr>
        <w:t>兼职教师</w:t>
      </w:r>
    </w:p>
    <w:p w14:paraId="53A4500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初级及以上相关专业职称，能承担专业课程教学、实习实训指导和学生职业发展规划指导等教学任务。本专业现有兼职教师4人，承担模具制造工艺学、塑料成型工艺与模具设计等课程教学任务。</w:t>
      </w:r>
    </w:p>
    <w:p w14:paraId="5B518BC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楷体" w:cs="楷体"/>
          <w:color w:val="auto"/>
          <w:sz w:val="32"/>
          <w:szCs w:val="32"/>
          <w:highlight w:val="none"/>
        </w:rPr>
      </w:pPr>
      <w:r>
        <w:rPr>
          <w:rFonts w:hint="eastAsia" w:ascii="Times New Roman" w:hAnsi="Times New Roman" w:eastAsia="黑体" w:cs="黑体"/>
          <w:color w:val="auto"/>
          <w:sz w:val="32"/>
          <w:szCs w:val="32"/>
          <w:highlight w:val="none"/>
          <w:lang w:val="en-US" w:eastAsia="zh-CN"/>
        </w:rPr>
        <w:t>十、教学条件</w:t>
      </w:r>
    </w:p>
    <w:p w14:paraId="5458011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val="en-US" w:eastAsia="zh-CN"/>
        </w:rPr>
        <w:t>一</w:t>
      </w:r>
      <w:r>
        <w:rPr>
          <w:rFonts w:hint="eastAsia" w:ascii="Times New Roman" w:hAnsi="Times New Roman" w:eastAsia="楷体" w:cs="楷体"/>
          <w:color w:val="auto"/>
          <w:sz w:val="32"/>
          <w:szCs w:val="32"/>
          <w:highlight w:val="none"/>
        </w:rPr>
        <w:t>）教学设施</w:t>
      </w:r>
    </w:p>
    <w:p w14:paraId="7BC032E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教学设施主要包括能够满足正常的课程教学、实习实训所需的专业教室、校内实训室和校外实训基地等。</w:t>
      </w:r>
    </w:p>
    <w:p w14:paraId="324B7CA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1.专业教室要求</w:t>
      </w:r>
    </w:p>
    <w:p w14:paraId="3813C6C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学校为该专业配备公共教室（配备有多媒体设施）、多媒体教室等，满足理论教学要求。</w:t>
      </w:r>
    </w:p>
    <w:p w14:paraId="49114B0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highlight w:val="none"/>
        </w:rPr>
      </w:pPr>
      <w:r>
        <w:rPr>
          <w:rFonts w:hint="eastAsia" w:ascii="Times New Roman" w:hAnsi="Times New Roman" w:eastAsia="仿宋_GB2312" w:cs="仿宋_GB2312"/>
          <w:color w:val="auto"/>
          <w:sz w:val="32"/>
          <w:szCs w:val="32"/>
          <w:highlight w:val="none"/>
        </w:rPr>
        <w:t>配有黑（白）板、多媒体计算机、投影设备、音响设备，安装应急照明装置并保持良好状态，符合紧急疏散要求，标志明显，逃生通道畅通无阻。</w:t>
      </w:r>
    </w:p>
    <w:p w14:paraId="5C78545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eastAsia="仿宋_GB2312" w:cs="仿宋_GB2312"/>
          <w:color w:val="auto"/>
          <w:sz w:val="32"/>
          <w:szCs w:val="32"/>
          <w:highlight w:val="none"/>
          <w:lang w:val="en-US" w:eastAsia="zh-CN"/>
        </w:rPr>
        <w:t>2.</w:t>
      </w:r>
      <w:r>
        <w:rPr>
          <w:rFonts w:hint="eastAsia" w:ascii="Times New Roman" w:hAnsi="Times New Roman" w:eastAsia="仿宋_GB2312" w:cs="仿宋_GB2312"/>
          <w:color w:val="auto"/>
          <w:sz w:val="32"/>
          <w:szCs w:val="32"/>
          <w:highlight w:val="none"/>
        </w:rPr>
        <w:t>校内实训资源</w:t>
      </w:r>
    </w:p>
    <w:p w14:paraId="4EAFA8F7">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sz w:val="32"/>
          <w:szCs w:val="32"/>
          <w:highlight w:val="none"/>
        </w:rPr>
        <w:t>表1</w:t>
      </w:r>
      <w:r>
        <w:rPr>
          <w:rFonts w:hint="eastAsia" w:ascii="Times New Roman" w:hAnsi="Times New Roman" w:eastAsia="仿宋_GB2312" w:cs="仿宋_GB2312"/>
          <w:color w:val="auto"/>
          <w:sz w:val="32"/>
          <w:szCs w:val="32"/>
          <w:highlight w:val="none"/>
          <w:lang w:val="en-US" w:eastAsia="zh-CN"/>
        </w:rPr>
        <w:t>1</w:t>
      </w:r>
      <w:r>
        <w:rPr>
          <w:rFonts w:hint="eastAsia" w:ascii="Times New Roman" w:hAnsi="Times New Roman" w:eastAsia="仿宋_GB2312" w:cs="仿宋_GB2312"/>
          <w:color w:val="auto"/>
          <w:sz w:val="32"/>
          <w:szCs w:val="32"/>
          <w:highlight w:val="none"/>
        </w:rPr>
        <w:t xml:space="preserve"> </w:t>
      </w:r>
      <w:r>
        <w:rPr>
          <w:rFonts w:hint="eastAsia" w:ascii="Times New Roman" w:hAnsi="Times New Roman" w:eastAsia="仿宋_GB2312" w:cs="仿宋_GB2312"/>
          <w:color w:val="auto"/>
          <w:kern w:val="0"/>
          <w:sz w:val="32"/>
          <w:szCs w:val="32"/>
          <w:highlight w:val="none"/>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1337"/>
        <w:gridCol w:w="1810"/>
        <w:gridCol w:w="2486"/>
        <w:gridCol w:w="2733"/>
        <w:gridCol w:w="998"/>
      </w:tblGrid>
      <w:tr w14:paraId="0ADE7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3" w:type="dxa"/>
            <w:vAlign w:val="center"/>
          </w:tcPr>
          <w:p w14:paraId="6A4D137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序号</w:t>
            </w:r>
          </w:p>
        </w:tc>
        <w:tc>
          <w:tcPr>
            <w:tcW w:w="1337" w:type="dxa"/>
            <w:vAlign w:val="center"/>
          </w:tcPr>
          <w:p w14:paraId="730483D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实验实训室名称</w:t>
            </w:r>
          </w:p>
        </w:tc>
        <w:tc>
          <w:tcPr>
            <w:tcW w:w="1810" w:type="dxa"/>
            <w:vAlign w:val="center"/>
          </w:tcPr>
          <w:p w14:paraId="6E18071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实训适用</w:t>
            </w:r>
          </w:p>
          <w:p w14:paraId="3638F36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w:t>
            </w:r>
          </w:p>
        </w:tc>
        <w:tc>
          <w:tcPr>
            <w:tcW w:w="2486" w:type="dxa"/>
            <w:vAlign w:val="center"/>
          </w:tcPr>
          <w:p w14:paraId="656BC24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实训</w:t>
            </w:r>
          </w:p>
          <w:p w14:paraId="79CA915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项目</w:t>
            </w:r>
          </w:p>
        </w:tc>
        <w:tc>
          <w:tcPr>
            <w:tcW w:w="2733" w:type="dxa"/>
          </w:tcPr>
          <w:p w14:paraId="02F7E17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主要设备名称</w:t>
            </w:r>
          </w:p>
          <w:p w14:paraId="4B1E355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及配置数量</w:t>
            </w:r>
          </w:p>
        </w:tc>
        <w:tc>
          <w:tcPr>
            <w:tcW w:w="998" w:type="dxa"/>
          </w:tcPr>
          <w:p w14:paraId="1BC7DC3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工位数</w:t>
            </w:r>
          </w:p>
        </w:tc>
      </w:tr>
      <w:tr w14:paraId="0DF58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14:paraId="0F90649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1</w:t>
            </w:r>
          </w:p>
        </w:tc>
        <w:tc>
          <w:tcPr>
            <w:tcW w:w="1337" w:type="dxa"/>
            <w:vAlign w:val="top"/>
          </w:tcPr>
          <w:p w14:paraId="1F16EAE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机械加工实训室</w:t>
            </w:r>
          </w:p>
        </w:tc>
        <w:tc>
          <w:tcPr>
            <w:tcW w:w="1810" w:type="dxa"/>
            <w:vAlign w:val="top"/>
          </w:tcPr>
          <w:p w14:paraId="373C5E0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both"/>
              <w:textAlignment w:val="auto"/>
              <w:rPr>
                <w:rFonts w:hint="eastAsia" w:ascii="Times New Roman" w:hAnsi="Times New Roman" w:eastAsia="仿宋_GB2312" w:cs="仿宋"/>
                <w:color w:val="000000" w:themeColor="text1"/>
                <w:sz w:val="24"/>
                <w:szCs w:val="24"/>
                <w:highlight w:val="none"/>
                <w:lang w:val="en-US" w:eastAsia="zh"/>
                <w14:textFill>
                  <w14:solidFill>
                    <w14:schemeClr w14:val="tx1"/>
                  </w14:solidFill>
                </w14:textFill>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普通车床实训；</w:t>
            </w:r>
          </w:p>
          <w:p w14:paraId="0DB8270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both"/>
              <w:textAlignment w:val="auto"/>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数控车床实训；</w:t>
            </w:r>
          </w:p>
          <w:p w14:paraId="5295BDC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both"/>
              <w:textAlignment w:val="auto"/>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数控铣床实训。</w:t>
            </w:r>
          </w:p>
          <w:p w14:paraId="49C1776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p>
        </w:tc>
        <w:tc>
          <w:tcPr>
            <w:tcW w:w="2486" w:type="dxa"/>
            <w:vAlign w:val="top"/>
          </w:tcPr>
          <w:p w14:paraId="1B1A25A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both"/>
              <w:textAlignment w:val="auto"/>
              <w:rPr>
                <w:rFonts w:hint="default" w:ascii="Times New Roman" w:hAnsi="Times New Roman" w:eastAsia="仿宋_GB2312" w:cs="仿宋"/>
                <w:color w:val="000000" w:themeColor="text1"/>
                <w:sz w:val="24"/>
                <w:szCs w:val="24"/>
                <w:highlight w:val="none"/>
                <w:lang w:val="en-US" w:eastAsia="zh-CN"/>
                <w14:textFill>
                  <w14:solidFill>
                    <w14:schemeClr w14:val="tx1"/>
                  </w14:solidFill>
                </w14:textFill>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普通车床机床操作、检测、维修和加工；</w:t>
            </w:r>
          </w:p>
          <w:p w14:paraId="7FF3569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both"/>
              <w:textAlignment w:val="auto"/>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数控车床操作、检测、编程和维修；</w:t>
            </w:r>
          </w:p>
          <w:p w14:paraId="6BE061E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数控铣床操作、检测。</w:t>
            </w:r>
          </w:p>
        </w:tc>
        <w:tc>
          <w:tcPr>
            <w:tcW w:w="2733" w:type="dxa"/>
            <w:vAlign w:val="top"/>
          </w:tcPr>
          <w:p w14:paraId="716FB6E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普通车床20台、数控车床1台，数控铣床1台，数控电火花机床1台，数控线切割加工机床1台，锯床1台，铣钻合一机床2台，模具拆装工作台4张</w:t>
            </w:r>
          </w:p>
          <w:p w14:paraId="09590E8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pPr>
          </w:p>
        </w:tc>
        <w:tc>
          <w:tcPr>
            <w:tcW w:w="998" w:type="dxa"/>
            <w:vAlign w:val="center"/>
          </w:tcPr>
          <w:p w14:paraId="7357BA4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80</w:t>
            </w:r>
          </w:p>
        </w:tc>
      </w:tr>
      <w:tr w14:paraId="7D467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14:paraId="40F8323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2</w:t>
            </w:r>
          </w:p>
        </w:tc>
        <w:tc>
          <w:tcPr>
            <w:tcW w:w="1337" w:type="dxa"/>
            <w:vAlign w:val="top"/>
          </w:tcPr>
          <w:p w14:paraId="46B3D36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钳工实训室</w:t>
            </w:r>
          </w:p>
        </w:tc>
        <w:tc>
          <w:tcPr>
            <w:tcW w:w="1810" w:type="dxa"/>
            <w:vAlign w:val="top"/>
          </w:tcPr>
          <w:p w14:paraId="0F56F88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钳工实训</w:t>
            </w:r>
          </w:p>
        </w:tc>
        <w:tc>
          <w:tcPr>
            <w:tcW w:w="2486" w:type="dxa"/>
            <w:vAlign w:val="top"/>
          </w:tcPr>
          <w:p w14:paraId="601AEC5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锉削加工、锯削加工、磨削加工、钻削加工</w:t>
            </w:r>
          </w:p>
        </w:tc>
        <w:tc>
          <w:tcPr>
            <w:tcW w:w="2733" w:type="dxa"/>
            <w:vAlign w:val="top"/>
          </w:tcPr>
          <w:p w14:paraId="498D54A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小型钻床2台、虎钳50个、工作台8张</w:t>
            </w:r>
          </w:p>
          <w:p w14:paraId="628DDDE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pPr>
          </w:p>
        </w:tc>
        <w:tc>
          <w:tcPr>
            <w:tcW w:w="998" w:type="dxa"/>
            <w:vAlign w:val="center"/>
          </w:tcPr>
          <w:p w14:paraId="60E92BE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80</w:t>
            </w:r>
          </w:p>
        </w:tc>
      </w:tr>
      <w:tr w14:paraId="4132C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14:paraId="1C80F7E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3</w:t>
            </w:r>
          </w:p>
        </w:tc>
        <w:tc>
          <w:tcPr>
            <w:tcW w:w="1337" w:type="dxa"/>
            <w:vAlign w:val="top"/>
          </w:tcPr>
          <w:p w14:paraId="0B49299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CAD/CAM实验实训室</w:t>
            </w:r>
          </w:p>
        </w:tc>
        <w:tc>
          <w:tcPr>
            <w:tcW w:w="1810" w:type="dxa"/>
            <w:vAlign w:val="top"/>
          </w:tcPr>
          <w:p w14:paraId="13BCEB0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计算机辅助设计（CAD）；UG10.0斯沃仿真编程</w:t>
            </w:r>
          </w:p>
        </w:tc>
        <w:tc>
          <w:tcPr>
            <w:tcW w:w="2486" w:type="dxa"/>
            <w:vAlign w:val="top"/>
          </w:tcPr>
          <w:p w14:paraId="692FD86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CAD画图设计、UG画图设计、斯沃仿真编程</w:t>
            </w:r>
          </w:p>
        </w:tc>
        <w:tc>
          <w:tcPr>
            <w:tcW w:w="2733" w:type="dxa"/>
            <w:vAlign w:val="top"/>
          </w:tcPr>
          <w:p w14:paraId="2A47FB0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服务器1台、交换机1台以及可运行AutoCAD、博奥、广联达教学软件的计算机80台</w:t>
            </w:r>
          </w:p>
        </w:tc>
        <w:tc>
          <w:tcPr>
            <w:tcW w:w="998" w:type="dxa"/>
            <w:vAlign w:val="center"/>
          </w:tcPr>
          <w:p w14:paraId="3A8F9FC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70</w:t>
            </w:r>
          </w:p>
        </w:tc>
      </w:tr>
      <w:tr w14:paraId="753FD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14:paraId="7621CE8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4</w:t>
            </w:r>
          </w:p>
        </w:tc>
        <w:tc>
          <w:tcPr>
            <w:tcW w:w="1337" w:type="dxa"/>
            <w:vAlign w:val="top"/>
          </w:tcPr>
          <w:p w14:paraId="62C524B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制图室</w:t>
            </w:r>
          </w:p>
        </w:tc>
        <w:tc>
          <w:tcPr>
            <w:tcW w:w="1810" w:type="dxa"/>
            <w:vAlign w:val="top"/>
          </w:tcPr>
          <w:p w14:paraId="4BA5CFF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机械制图</w:t>
            </w:r>
          </w:p>
        </w:tc>
        <w:tc>
          <w:tcPr>
            <w:tcW w:w="2486" w:type="dxa"/>
            <w:vAlign w:val="top"/>
          </w:tcPr>
          <w:p w14:paraId="3F408D2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机械制图实训</w:t>
            </w:r>
          </w:p>
        </w:tc>
        <w:tc>
          <w:tcPr>
            <w:tcW w:w="2733" w:type="dxa"/>
            <w:vAlign w:val="top"/>
          </w:tcPr>
          <w:p w14:paraId="7987902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画板80张、丁字尺80把</w:t>
            </w:r>
          </w:p>
        </w:tc>
        <w:tc>
          <w:tcPr>
            <w:tcW w:w="998" w:type="dxa"/>
            <w:vAlign w:val="center"/>
          </w:tcPr>
          <w:p w14:paraId="49961FB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szCs w:val="24"/>
                <w:highlight w:val="none"/>
                <w:lang w:val="en-US" w:eastAsia="zh-CN"/>
                <w14:textFill>
                  <w14:solidFill>
                    <w14:schemeClr w14:val="tx1"/>
                  </w14:solidFill>
                </w14:textFill>
              </w:rPr>
              <w:t>80</w:t>
            </w:r>
          </w:p>
        </w:tc>
      </w:tr>
    </w:tbl>
    <w:p w14:paraId="24656D02">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3.校外实训资源</w:t>
      </w:r>
    </w:p>
    <w:p w14:paraId="35D98740">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（1）校外实训基地基本要求</w:t>
      </w:r>
    </w:p>
    <w:p w14:paraId="501AC6C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b w:val="0"/>
          <w:bCs w:val="0"/>
          <w:color w:val="auto"/>
          <w:sz w:val="32"/>
          <w:szCs w:val="32"/>
          <w:highlight w:val="none"/>
        </w:rPr>
        <w:t>具有稳定的校外实训基地</w:t>
      </w:r>
      <w:r>
        <w:rPr>
          <w:rFonts w:hint="eastAsia" w:ascii="Times New Roman" w:hAnsi="Times New Roman" w:eastAsia="仿宋_GB2312" w:cs="仿宋_GB2312"/>
          <w:b w:val="0"/>
          <w:bCs w:val="0"/>
          <w:color w:val="auto"/>
          <w:sz w:val="32"/>
          <w:szCs w:val="32"/>
          <w:highlight w:val="none"/>
          <w:lang w:val="en-US" w:eastAsia="zh-CN"/>
        </w:rPr>
        <w:t>2个以上</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能够开展</w:t>
      </w:r>
      <w:r>
        <w:rPr>
          <w:rFonts w:hint="eastAsia" w:eastAsia="仿宋_GB2312" w:cs="仿宋_GB2312"/>
          <w:b w:val="0"/>
          <w:bCs w:val="0"/>
          <w:color w:val="auto"/>
          <w:sz w:val="32"/>
          <w:szCs w:val="32"/>
          <w:highlight w:val="none"/>
          <w:lang w:val="en-US" w:eastAsia="zh-CN"/>
        </w:rPr>
        <w:t>金属智能加工技术</w:t>
      </w:r>
      <w:r>
        <w:rPr>
          <w:rFonts w:hint="eastAsia" w:ascii="Times New Roman" w:hAnsi="Times New Roman" w:eastAsia="仿宋_GB2312" w:cs="仿宋_GB2312"/>
          <w:b w:val="0"/>
          <w:bCs w:val="0"/>
          <w:color w:val="auto"/>
          <w:sz w:val="32"/>
          <w:szCs w:val="32"/>
          <w:highlight w:val="none"/>
          <w:lang w:val="en-US" w:eastAsia="zh-CN"/>
        </w:rPr>
        <w:t>专业</w:t>
      </w:r>
      <w:r>
        <w:rPr>
          <w:rFonts w:hint="eastAsia" w:ascii="Times New Roman" w:hAnsi="Times New Roman" w:eastAsia="仿宋_GB2312" w:cs="仿宋_GB2312"/>
          <w:b w:val="0"/>
          <w:bCs w:val="0"/>
          <w:color w:val="auto"/>
          <w:sz w:val="32"/>
          <w:szCs w:val="32"/>
          <w:highlight w:val="none"/>
        </w:rPr>
        <w:t>等实训活动</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实训设施齐备，实训岗位、实训指导教师确定，实训管理及实施规章制度齐全。</w:t>
      </w:r>
    </w:p>
    <w:p w14:paraId="523405CB">
      <w:pPr>
        <w:pageBreakBefore w:val="0"/>
        <w:numPr>
          <w:ilvl w:val="0"/>
          <w:numId w:val="3"/>
        </w:numPr>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学生实习基地基本要求</w:t>
      </w:r>
    </w:p>
    <w:p w14:paraId="583AF39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具有稳定的校外实习基地</w:t>
      </w:r>
      <w:r>
        <w:rPr>
          <w:rFonts w:hint="eastAsia" w:ascii="Times New Roman" w:hAnsi="Times New Roman" w:eastAsia="仿宋_GB2312" w:cs="仿宋_GB2312"/>
          <w:b w:val="0"/>
          <w:bCs w:val="0"/>
          <w:color w:val="auto"/>
          <w:sz w:val="32"/>
          <w:szCs w:val="32"/>
          <w:highlight w:val="none"/>
          <w:lang w:val="en-US" w:eastAsia="zh-CN"/>
        </w:rPr>
        <w:t>2个以上</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能提供</w:t>
      </w:r>
      <w:r>
        <w:rPr>
          <w:rFonts w:hint="eastAsia" w:eastAsia="仿宋_GB2312" w:cs="仿宋_GB2312"/>
          <w:b w:val="0"/>
          <w:bCs w:val="0"/>
          <w:color w:val="auto"/>
          <w:sz w:val="32"/>
          <w:szCs w:val="32"/>
          <w:highlight w:val="none"/>
          <w:lang w:val="en-US" w:eastAsia="zh-CN"/>
        </w:rPr>
        <w:t>金属智能加工技术</w:t>
      </w:r>
      <w:r>
        <w:rPr>
          <w:rFonts w:hint="eastAsia" w:ascii="Times New Roman" w:hAnsi="Times New Roman" w:eastAsia="仿宋_GB2312" w:cs="仿宋_GB2312"/>
          <w:b w:val="0"/>
          <w:bCs w:val="0"/>
          <w:color w:val="auto"/>
          <w:sz w:val="32"/>
          <w:szCs w:val="32"/>
          <w:highlight w:val="none"/>
          <w:lang w:val="en-US" w:eastAsia="zh-CN"/>
        </w:rPr>
        <w:t>专业</w:t>
      </w:r>
      <w:r>
        <w:rPr>
          <w:rFonts w:hint="eastAsia" w:ascii="Times New Roman" w:hAnsi="Times New Roman" w:eastAsia="仿宋_GB2312" w:cs="仿宋_GB2312"/>
          <w:b w:val="0"/>
          <w:bCs w:val="0"/>
          <w:color w:val="auto"/>
          <w:sz w:val="32"/>
          <w:szCs w:val="32"/>
          <w:highlight w:val="none"/>
        </w:rPr>
        <w:t>等相关实习岗位，能涵盖当前相关产业的主流技术，可接纳一定规模的学生实习</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能够配备相应数量的指导教师对学生实习进行指导和管理</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有保证实习生日常工作、学习、生活的规章制度，有安全、保险保障。</w:t>
      </w:r>
    </w:p>
    <w:p w14:paraId="486BC371">
      <w:pPr>
        <w:pageBreakBefore w:val="0"/>
        <w:kinsoku/>
        <w:wordWrap/>
        <w:overflowPunct w:val="0"/>
        <w:topLinePunct w:val="0"/>
        <w:autoSpaceDE/>
        <w:autoSpaceDN/>
        <w:bidi w:val="0"/>
        <w:adjustRightInd w:val="0"/>
        <w:snapToGrid/>
        <w:spacing w:after="0" w:line="520" w:lineRule="exact"/>
        <w:jc w:val="center"/>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表1</w:t>
      </w:r>
      <w:r>
        <w:rPr>
          <w:rFonts w:hint="eastAsia" w:ascii="Times New Roman" w:hAnsi="Times New Roman" w:eastAsia="仿宋_GB2312" w:cs="仿宋_GB2312"/>
          <w:color w:val="auto"/>
          <w:sz w:val="32"/>
          <w:szCs w:val="32"/>
          <w:highlight w:val="none"/>
          <w:lang w:val="en-US" w:eastAsia="zh-CN"/>
        </w:rPr>
        <w:t>2</w:t>
      </w:r>
      <w:r>
        <w:rPr>
          <w:rFonts w:hint="eastAsia" w:ascii="Times New Roman" w:hAnsi="Times New Roman" w:eastAsia="仿宋_GB2312" w:cs="仿宋_GB2312"/>
          <w:color w:val="auto"/>
          <w:sz w:val="32"/>
          <w:szCs w:val="32"/>
          <w:highlight w:val="none"/>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3357"/>
        <w:gridCol w:w="2400"/>
        <w:gridCol w:w="1267"/>
        <w:gridCol w:w="1083"/>
        <w:gridCol w:w="1293"/>
      </w:tblGrid>
      <w:tr w14:paraId="1E1EF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76BE55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序号</w:t>
            </w:r>
          </w:p>
        </w:tc>
        <w:tc>
          <w:tcPr>
            <w:tcW w:w="3357" w:type="dxa"/>
            <w:vAlign w:val="center"/>
          </w:tcPr>
          <w:p w14:paraId="203055F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校外实习基地名称</w:t>
            </w:r>
          </w:p>
        </w:tc>
        <w:tc>
          <w:tcPr>
            <w:tcW w:w="2400" w:type="dxa"/>
            <w:vAlign w:val="center"/>
          </w:tcPr>
          <w:p w14:paraId="081089C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合作企业名称</w:t>
            </w:r>
          </w:p>
        </w:tc>
        <w:tc>
          <w:tcPr>
            <w:tcW w:w="1267" w:type="dxa"/>
            <w:vAlign w:val="center"/>
          </w:tcPr>
          <w:p w14:paraId="4D2E6F8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用途</w:t>
            </w:r>
          </w:p>
        </w:tc>
        <w:tc>
          <w:tcPr>
            <w:tcW w:w="1083" w:type="dxa"/>
            <w:vAlign w:val="center"/>
          </w:tcPr>
          <w:p w14:paraId="54A1346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合作深</w:t>
            </w:r>
          </w:p>
          <w:p w14:paraId="4FD523F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度要求</w:t>
            </w:r>
          </w:p>
        </w:tc>
        <w:tc>
          <w:tcPr>
            <w:tcW w:w="1293" w:type="dxa"/>
            <w:vAlign w:val="center"/>
          </w:tcPr>
          <w:p w14:paraId="1C8CD80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color w:val="auto"/>
                <w:sz w:val="24"/>
                <w:highlight w:val="none"/>
              </w:rPr>
              <w:t>接纳学生实习人次</w:t>
            </w:r>
          </w:p>
        </w:tc>
      </w:tr>
      <w:tr w14:paraId="71A73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706" w:type="dxa"/>
            <w:vAlign w:val="center"/>
          </w:tcPr>
          <w:p w14:paraId="259450DB">
            <w:pPr>
              <w:keepNext w:val="0"/>
              <w:keepLines w:val="0"/>
              <w:pageBreakBefore w:val="0"/>
              <w:widowControl w:val="0"/>
              <w:kinsoku/>
              <w:wordWrap/>
              <w:overflowPunct w:val="0"/>
              <w:topLinePunct w:val="0"/>
              <w:autoSpaceDE/>
              <w:autoSpaceDN/>
              <w:bidi w:val="0"/>
              <w:adjustRightInd w:val="0"/>
              <w:snapToGrid/>
              <w:spacing w:after="0" w:line="320" w:lineRule="exact"/>
              <w:ind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1</w:t>
            </w:r>
          </w:p>
        </w:tc>
        <w:tc>
          <w:tcPr>
            <w:tcW w:w="3357" w:type="dxa"/>
            <w:vAlign w:val="top"/>
          </w:tcPr>
          <w:p w14:paraId="0F7D638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广西工程职业学院</w:t>
            </w:r>
            <w:r>
              <w:rPr>
                <w:rFonts w:hint="eastAsia" w:eastAsia="仿宋_GB2312" w:cs="仿宋"/>
                <w:color w:val="000000" w:themeColor="text1"/>
                <w:sz w:val="24"/>
                <w:highlight w:val="none"/>
                <w:lang w:val="en-US" w:eastAsia="zh-CN"/>
                <w14:textFill>
                  <w14:solidFill>
                    <w14:schemeClr w14:val="tx1"/>
                  </w14:solidFill>
                </w14:textFill>
              </w:rPr>
              <w:t>金属智能加工技术</w:t>
            </w: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专业校外实习基地</w:t>
            </w:r>
          </w:p>
        </w:tc>
        <w:tc>
          <w:tcPr>
            <w:tcW w:w="2400" w:type="dxa"/>
            <w:vAlign w:val="center"/>
          </w:tcPr>
          <w:p w14:paraId="5C1E1652">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right="0" w:rightChars="0" w:firstLine="0" w:firstLine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kern w:val="2"/>
                <w:sz w:val="24"/>
                <w:szCs w:val="24"/>
                <w:highlight w:val="none"/>
                <w:lang w:val="en-US" w:eastAsia="zh-CN" w:bidi="ar-SA"/>
              </w:rPr>
              <w:t>广西平果铝合金精密铸件有限公司</w:t>
            </w:r>
          </w:p>
        </w:tc>
        <w:tc>
          <w:tcPr>
            <w:tcW w:w="1267" w:type="dxa"/>
            <w:vAlign w:val="center"/>
          </w:tcPr>
          <w:p w14:paraId="600ED39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岗位实习</w:t>
            </w:r>
          </w:p>
        </w:tc>
        <w:tc>
          <w:tcPr>
            <w:tcW w:w="1083" w:type="dxa"/>
            <w:vAlign w:val="center"/>
          </w:tcPr>
          <w:p w14:paraId="0187273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深度合作</w:t>
            </w:r>
          </w:p>
        </w:tc>
        <w:tc>
          <w:tcPr>
            <w:tcW w:w="1293" w:type="dxa"/>
            <w:vAlign w:val="center"/>
          </w:tcPr>
          <w:p w14:paraId="7F04430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100</w:t>
            </w:r>
          </w:p>
        </w:tc>
      </w:tr>
      <w:tr w14:paraId="01263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06" w:type="dxa"/>
            <w:vAlign w:val="center"/>
          </w:tcPr>
          <w:p w14:paraId="45786642">
            <w:pPr>
              <w:keepNext w:val="0"/>
              <w:keepLines w:val="0"/>
              <w:pageBreakBefore w:val="0"/>
              <w:widowControl w:val="0"/>
              <w:kinsoku/>
              <w:wordWrap/>
              <w:overflowPunct w:val="0"/>
              <w:topLinePunct w:val="0"/>
              <w:autoSpaceDE/>
              <w:autoSpaceDN/>
              <w:bidi w:val="0"/>
              <w:adjustRightInd w:val="0"/>
              <w:snapToGrid/>
              <w:spacing w:after="0" w:line="320" w:lineRule="exact"/>
              <w:ind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2</w:t>
            </w:r>
          </w:p>
        </w:tc>
        <w:tc>
          <w:tcPr>
            <w:tcW w:w="3357" w:type="dxa"/>
            <w:vAlign w:val="top"/>
          </w:tcPr>
          <w:p w14:paraId="709EC08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广西工程职业学院</w:t>
            </w:r>
            <w:r>
              <w:rPr>
                <w:rFonts w:hint="eastAsia" w:eastAsia="仿宋_GB2312" w:cs="仿宋"/>
                <w:color w:val="000000" w:themeColor="text1"/>
                <w:sz w:val="24"/>
                <w:highlight w:val="none"/>
                <w:lang w:val="en-US" w:eastAsia="zh-CN"/>
                <w14:textFill>
                  <w14:solidFill>
                    <w14:schemeClr w14:val="tx1"/>
                  </w14:solidFill>
                </w14:textFill>
              </w:rPr>
              <w:t>金属智能加工技术</w:t>
            </w: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专业校外实习基地</w:t>
            </w:r>
          </w:p>
        </w:tc>
        <w:tc>
          <w:tcPr>
            <w:tcW w:w="2400" w:type="dxa"/>
            <w:vAlign w:val="center"/>
          </w:tcPr>
          <w:p w14:paraId="24E29A06">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right="0" w:rightChars="0" w:firstLine="0" w:firstLine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kern w:val="2"/>
                <w:sz w:val="24"/>
                <w:szCs w:val="24"/>
                <w:highlight w:val="none"/>
                <w:lang w:val="en-US" w:eastAsia="zh-CN" w:bidi="ar-SA"/>
              </w:rPr>
              <w:t>平果富晟新材料科技有限公司</w:t>
            </w:r>
          </w:p>
        </w:tc>
        <w:tc>
          <w:tcPr>
            <w:tcW w:w="1267" w:type="dxa"/>
            <w:vAlign w:val="center"/>
          </w:tcPr>
          <w:p w14:paraId="577AFDE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岗位实习</w:t>
            </w:r>
          </w:p>
        </w:tc>
        <w:tc>
          <w:tcPr>
            <w:tcW w:w="1083" w:type="dxa"/>
            <w:vAlign w:val="center"/>
          </w:tcPr>
          <w:p w14:paraId="0B7E22D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深度合作</w:t>
            </w:r>
          </w:p>
        </w:tc>
        <w:tc>
          <w:tcPr>
            <w:tcW w:w="1293" w:type="dxa"/>
            <w:vAlign w:val="center"/>
          </w:tcPr>
          <w:p w14:paraId="6564B4C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150</w:t>
            </w:r>
          </w:p>
        </w:tc>
      </w:tr>
      <w:tr w14:paraId="4608D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06" w:type="dxa"/>
            <w:vAlign w:val="center"/>
          </w:tcPr>
          <w:p w14:paraId="1BF7411B">
            <w:pPr>
              <w:keepNext w:val="0"/>
              <w:keepLines w:val="0"/>
              <w:pageBreakBefore w:val="0"/>
              <w:widowControl w:val="0"/>
              <w:kinsoku/>
              <w:wordWrap/>
              <w:overflowPunct w:val="0"/>
              <w:topLinePunct w:val="0"/>
              <w:autoSpaceDE/>
              <w:autoSpaceDN/>
              <w:bidi w:val="0"/>
              <w:adjustRightInd w:val="0"/>
              <w:snapToGrid/>
              <w:spacing w:after="0" w:line="320" w:lineRule="exact"/>
              <w:ind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3</w:t>
            </w:r>
          </w:p>
        </w:tc>
        <w:tc>
          <w:tcPr>
            <w:tcW w:w="3357" w:type="dxa"/>
            <w:vAlign w:val="top"/>
          </w:tcPr>
          <w:p w14:paraId="3383494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广西工程职业学院</w:t>
            </w:r>
            <w:r>
              <w:rPr>
                <w:rFonts w:hint="eastAsia" w:eastAsia="仿宋_GB2312" w:cs="仿宋"/>
                <w:color w:val="000000" w:themeColor="text1"/>
                <w:sz w:val="24"/>
                <w:highlight w:val="none"/>
                <w:lang w:val="en-US" w:eastAsia="zh-CN"/>
                <w14:textFill>
                  <w14:solidFill>
                    <w14:schemeClr w14:val="tx1"/>
                  </w14:solidFill>
                </w14:textFill>
              </w:rPr>
              <w:t>金属智能加工技术</w:t>
            </w: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专业校外实习基地</w:t>
            </w:r>
          </w:p>
        </w:tc>
        <w:tc>
          <w:tcPr>
            <w:tcW w:w="2400" w:type="dxa"/>
            <w:vAlign w:val="center"/>
          </w:tcPr>
          <w:p w14:paraId="3776719E">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right="0" w:rightChars="0" w:firstLine="0" w:firstLine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kern w:val="2"/>
                <w:sz w:val="24"/>
                <w:szCs w:val="24"/>
                <w:highlight w:val="none"/>
                <w:lang w:val="en-US" w:eastAsia="zh-CN" w:bidi="ar-SA"/>
              </w:rPr>
              <w:t>广西平铝集团有限公司</w:t>
            </w:r>
          </w:p>
        </w:tc>
        <w:tc>
          <w:tcPr>
            <w:tcW w:w="1267" w:type="dxa"/>
            <w:vAlign w:val="center"/>
          </w:tcPr>
          <w:p w14:paraId="3E30F34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岗位实习</w:t>
            </w:r>
          </w:p>
        </w:tc>
        <w:tc>
          <w:tcPr>
            <w:tcW w:w="1083" w:type="dxa"/>
            <w:vAlign w:val="center"/>
          </w:tcPr>
          <w:p w14:paraId="09EBA5F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深度合作</w:t>
            </w:r>
          </w:p>
        </w:tc>
        <w:tc>
          <w:tcPr>
            <w:tcW w:w="1293" w:type="dxa"/>
            <w:vAlign w:val="center"/>
          </w:tcPr>
          <w:p w14:paraId="118C34A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100</w:t>
            </w:r>
          </w:p>
        </w:tc>
      </w:tr>
      <w:tr w14:paraId="6151D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06" w:type="dxa"/>
            <w:vAlign w:val="center"/>
          </w:tcPr>
          <w:p w14:paraId="28089283">
            <w:pPr>
              <w:keepNext w:val="0"/>
              <w:keepLines w:val="0"/>
              <w:pageBreakBefore w:val="0"/>
              <w:widowControl w:val="0"/>
              <w:kinsoku/>
              <w:wordWrap/>
              <w:overflowPunct w:val="0"/>
              <w:topLinePunct w:val="0"/>
              <w:autoSpaceDE/>
              <w:autoSpaceDN/>
              <w:bidi w:val="0"/>
              <w:adjustRightInd w:val="0"/>
              <w:snapToGrid/>
              <w:spacing w:after="0" w:line="320" w:lineRule="exact"/>
              <w:ind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4</w:t>
            </w:r>
          </w:p>
        </w:tc>
        <w:tc>
          <w:tcPr>
            <w:tcW w:w="3357" w:type="dxa"/>
            <w:vAlign w:val="top"/>
          </w:tcPr>
          <w:p w14:paraId="24EFFF4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广西工程职业学院</w:t>
            </w:r>
            <w:r>
              <w:rPr>
                <w:rFonts w:hint="eastAsia" w:eastAsia="仿宋_GB2312" w:cs="仿宋"/>
                <w:color w:val="000000" w:themeColor="text1"/>
                <w:sz w:val="24"/>
                <w:highlight w:val="none"/>
                <w:lang w:val="en-US" w:eastAsia="zh-CN"/>
                <w14:textFill>
                  <w14:solidFill>
                    <w14:schemeClr w14:val="tx1"/>
                  </w14:solidFill>
                </w14:textFill>
              </w:rPr>
              <w:t>金属智能加工技术</w:t>
            </w: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专业校外实习基地</w:t>
            </w:r>
          </w:p>
        </w:tc>
        <w:tc>
          <w:tcPr>
            <w:tcW w:w="2400" w:type="dxa"/>
            <w:vAlign w:val="center"/>
          </w:tcPr>
          <w:p w14:paraId="3FAFDDEA">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right="0" w:rightChars="0" w:firstLine="0" w:firstLine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kern w:val="2"/>
                <w:sz w:val="24"/>
                <w:szCs w:val="24"/>
                <w:highlight w:val="none"/>
                <w:lang w:val="en-US" w:eastAsia="zh-CN" w:bidi="ar-SA"/>
              </w:rPr>
              <w:t>广西琰玥发展有限公司</w:t>
            </w:r>
          </w:p>
        </w:tc>
        <w:tc>
          <w:tcPr>
            <w:tcW w:w="1267" w:type="dxa"/>
            <w:vAlign w:val="center"/>
          </w:tcPr>
          <w:p w14:paraId="4182050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岗位实习</w:t>
            </w:r>
          </w:p>
        </w:tc>
        <w:tc>
          <w:tcPr>
            <w:tcW w:w="1083" w:type="dxa"/>
            <w:vAlign w:val="center"/>
          </w:tcPr>
          <w:p w14:paraId="0592F67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深度合作</w:t>
            </w:r>
          </w:p>
        </w:tc>
        <w:tc>
          <w:tcPr>
            <w:tcW w:w="1293" w:type="dxa"/>
            <w:vAlign w:val="center"/>
          </w:tcPr>
          <w:p w14:paraId="143FE70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100</w:t>
            </w:r>
          </w:p>
        </w:tc>
      </w:tr>
      <w:tr w14:paraId="62C5E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06" w:type="dxa"/>
            <w:vAlign w:val="center"/>
          </w:tcPr>
          <w:p w14:paraId="7FE32ACE">
            <w:pPr>
              <w:keepNext w:val="0"/>
              <w:keepLines w:val="0"/>
              <w:pageBreakBefore w:val="0"/>
              <w:widowControl w:val="0"/>
              <w:kinsoku/>
              <w:wordWrap/>
              <w:overflowPunct w:val="0"/>
              <w:topLinePunct w:val="0"/>
              <w:autoSpaceDE/>
              <w:autoSpaceDN/>
              <w:bidi w:val="0"/>
              <w:adjustRightInd w:val="0"/>
              <w:snapToGrid/>
              <w:spacing w:after="0" w:line="320" w:lineRule="exact"/>
              <w:ind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5</w:t>
            </w:r>
          </w:p>
        </w:tc>
        <w:tc>
          <w:tcPr>
            <w:tcW w:w="3357" w:type="dxa"/>
            <w:vAlign w:val="top"/>
          </w:tcPr>
          <w:p w14:paraId="5385CD7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广西工程职业学院</w:t>
            </w:r>
            <w:r>
              <w:rPr>
                <w:rFonts w:hint="eastAsia" w:eastAsia="仿宋_GB2312" w:cs="仿宋"/>
                <w:color w:val="000000" w:themeColor="text1"/>
                <w:sz w:val="24"/>
                <w:highlight w:val="none"/>
                <w:lang w:val="en-US" w:eastAsia="zh-CN"/>
                <w14:textFill>
                  <w14:solidFill>
                    <w14:schemeClr w14:val="tx1"/>
                  </w14:solidFill>
                </w14:textFill>
              </w:rPr>
              <w:t>金属智能加工技术</w:t>
            </w: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专业校外实习基地</w:t>
            </w:r>
          </w:p>
        </w:tc>
        <w:tc>
          <w:tcPr>
            <w:tcW w:w="2400" w:type="dxa"/>
            <w:vAlign w:val="center"/>
          </w:tcPr>
          <w:p w14:paraId="13A5D918">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right="0" w:rightChars="0" w:firstLine="0" w:firstLineChars="0"/>
              <w:jc w:val="both"/>
              <w:textAlignment w:val="auto"/>
              <w:rPr>
                <w:rFonts w:hint="eastAsia" w:ascii="Times New Roman" w:hAnsi="Times New Roman" w:eastAsia="仿宋_GB2312" w:cs="仿宋_GB2312"/>
                <w:b w:val="0"/>
                <w:bCs/>
                <w:kern w:val="2"/>
                <w:sz w:val="24"/>
                <w:szCs w:val="24"/>
                <w:highlight w:val="none"/>
                <w:lang w:val="en-US" w:eastAsia="zh-CN" w:bidi="ar-SA"/>
              </w:rPr>
            </w:pPr>
            <w:r>
              <w:rPr>
                <w:rFonts w:hint="eastAsia" w:ascii="Times New Roman" w:hAnsi="Times New Roman" w:eastAsia="仿宋_GB2312" w:cs="仿宋_GB2312"/>
                <w:b w:val="0"/>
                <w:bCs/>
                <w:kern w:val="2"/>
                <w:sz w:val="24"/>
                <w:szCs w:val="24"/>
                <w:highlight w:val="none"/>
                <w:lang w:val="en-US" w:eastAsia="zh-CN" w:bidi="ar-SA"/>
              </w:rPr>
              <w:t>广西润泰铝业有限公司</w:t>
            </w:r>
          </w:p>
        </w:tc>
        <w:tc>
          <w:tcPr>
            <w:tcW w:w="1267" w:type="dxa"/>
            <w:vAlign w:val="center"/>
          </w:tcPr>
          <w:p w14:paraId="543C267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岗位实习</w:t>
            </w:r>
          </w:p>
        </w:tc>
        <w:tc>
          <w:tcPr>
            <w:tcW w:w="1083" w:type="dxa"/>
            <w:vAlign w:val="center"/>
          </w:tcPr>
          <w:p w14:paraId="74D56F0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深度合作</w:t>
            </w:r>
          </w:p>
        </w:tc>
        <w:tc>
          <w:tcPr>
            <w:tcW w:w="1293" w:type="dxa"/>
            <w:vAlign w:val="center"/>
          </w:tcPr>
          <w:p w14:paraId="59D28E0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100</w:t>
            </w:r>
          </w:p>
        </w:tc>
      </w:tr>
      <w:tr w14:paraId="074F7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2E81C8F8">
            <w:pPr>
              <w:keepNext w:val="0"/>
              <w:keepLines w:val="0"/>
              <w:pageBreakBefore w:val="0"/>
              <w:widowControl w:val="0"/>
              <w:kinsoku/>
              <w:wordWrap/>
              <w:overflowPunct w:val="0"/>
              <w:topLinePunct w:val="0"/>
              <w:autoSpaceDE/>
              <w:autoSpaceDN/>
              <w:bidi w:val="0"/>
              <w:adjustRightInd w:val="0"/>
              <w:snapToGrid/>
              <w:spacing w:after="0" w:line="320" w:lineRule="exact"/>
              <w:ind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6</w:t>
            </w:r>
          </w:p>
        </w:tc>
        <w:tc>
          <w:tcPr>
            <w:tcW w:w="3357" w:type="dxa"/>
            <w:vAlign w:val="top"/>
          </w:tcPr>
          <w:p w14:paraId="2194189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广西工程职业学院</w:t>
            </w:r>
            <w:r>
              <w:rPr>
                <w:rFonts w:hint="eastAsia" w:eastAsia="仿宋_GB2312" w:cs="仿宋"/>
                <w:color w:val="000000" w:themeColor="text1"/>
                <w:sz w:val="24"/>
                <w:highlight w:val="none"/>
                <w:lang w:val="en-US" w:eastAsia="zh-CN"/>
                <w14:textFill>
                  <w14:solidFill>
                    <w14:schemeClr w14:val="tx1"/>
                  </w14:solidFill>
                </w14:textFill>
              </w:rPr>
              <w:t>金属智能加工技术</w:t>
            </w: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专业校外实习基地</w:t>
            </w:r>
          </w:p>
        </w:tc>
        <w:tc>
          <w:tcPr>
            <w:tcW w:w="2400" w:type="dxa"/>
            <w:vAlign w:val="center"/>
          </w:tcPr>
          <w:p w14:paraId="678AA3CA">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right="0" w:rightChars="0" w:firstLine="0" w:firstLine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kern w:val="2"/>
                <w:sz w:val="24"/>
                <w:szCs w:val="24"/>
                <w:highlight w:val="none"/>
                <w:lang w:val="en-US" w:eastAsia="zh-CN" w:bidi="ar-SA"/>
              </w:rPr>
              <w:t>广西平果铝资源科技有限公司</w:t>
            </w:r>
          </w:p>
        </w:tc>
        <w:tc>
          <w:tcPr>
            <w:tcW w:w="1267" w:type="dxa"/>
            <w:vAlign w:val="center"/>
          </w:tcPr>
          <w:p w14:paraId="5BED344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岗位实习</w:t>
            </w:r>
          </w:p>
        </w:tc>
        <w:tc>
          <w:tcPr>
            <w:tcW w:w="1083" w:type="dxa"/>
            <w:vAlign w:val="center"/>
          </w:tcPr>
          <w:p w14:paraId="45F7E3D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深度合作</w:t>
            </w:r>
          </w:p>
        </w:tc>
        <w:tc>
          <w:tcPr>
            <w:tcW w:w="1293" w:type="dxa"/>
            <w:vAlign w:val="center"/>
          </w:tcPr>
          <w:p w14:paraId="48B7237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100</w:t>
            </w:r>
          </w:p>
        </w:tc>
      </w:tr>
      <w:tr w14:paraId="32C85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7A0417FA">
            <w:pPr>
              <w:keepNext w:val="0"/>
              <w:keepLines w:val="0"/>
              <w:pageBreakBefore w:val="0"/>
              <w:widowControl w:val="0"/>
              <w:kinsoku/>
              <w:wordWrap/>
              <w:overflowPunct w:val="0"/>
              <w:topLinePunct w:val="0"/>
              <w:autoSpaceDE/>
              <w:autoSpaceDN/>
              <w:bidi w:val="0"/>
              <w:adjustRightInd w:val="0"/>
              <w:snapToGrid/>
              <w:spacing w:after="0" w:line="320" w:lineRule="exact"/>
              <w:ind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7</w:t>
            </w:r>
          </w:p>
        </w:tc>
        <w:tc>
          <w:tcPr>
            <w:tcW w:w="3357" w:type="dxa"/>
            <w:vAlign w:val="top"/>
          </w:tcPr>
          <w:p w14:paraId="65FA0B7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广西工程职业学院</w:t>
            </w:r>
            <w:r>
              <w:rPr>
                <w:rFonts w:hint="eastAsia" w:eastAsia="仿宋_GB2312" w:cs="仿宋"/>
                <w:color w:val="000000" w:themeColor="text1"/>
                <w:sz w:val="24"/>
                <w:highlight w:val="none"/>
                <w:lang w:val="en-US" w:eastAsia="zh-CN"/>
                <w14:textFill>
                  <w14:solidFill>
                    <w14:schemeClr w14:val="tx1"/>
                  </w14:solidFill>
                </w14:textFill>
              </w:rPr>
              <w:t>金属智能加工技术</w:t>
            </w: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专业校外实习基地</w:t>
            </w:r>
          </w:p>
        </w:tc>
        <w:tc>
          <w:tcPr>
            <w:tcW w:w="2400" w:type="dxa"/>
            <w:vAlign w:val="center"/>
          </w:tcPr>
          <w:p w14:paraId="358BB2B1">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right="0" w:rightChars="0" w:firstLine="0" w:firstLineChars="0"/>
              <w:jc w:val="both"/>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_GB2312"/>
                <w:b w:val="0"/>
                <w:bCs/>
                <w:kern w:val="2"/>
                <w:sz w:val="24"/>
                <w:szCs w:val="24"/>
                <w:highlight w:val="none"/>
                <w:lang w:val="en-US" w:eastAsia="zh-CN" w:bidi="ar-SA"/>
              </w:rPr>
              <w:t>广西兴越材料科技有限公司</w:t>
            </w:r>
          </w:p>
        </w:tc>
        <w:tc>
          <w:tcPr>
            <w:tcW w:w="1267" w:type="dxa"/>
            <w:vAlign w:val="center"/>
          </w:tcPr>
          <w:p w14:paraId="61335B6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岗位实习</w:t>
            </w:r>
          </w:p>
        </w:tc>
        <w:tc>
          <w:tcPr>
            <w:tcW w:w="1083" w:type="dxa"/>
            <w:vAlign w:val="center"/>
          </w:tcPr>
          <w:p w14:paraId="6DA0DB3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深度合作</w:t>
            </w:r>
          </w:p>
        </w:tc>
        <w:tc>
          <w:tcPr>
            <w:tcW w:w="1293" w:type="dxa"/>
            <w:vAlign w:val="center"/>
          </w:tcPr>
          <w:p w14:paraId="45C4670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Times New Roman" w:hAnsi="Times New Roman" w:eastAsia="仿宋_GB2312" w:cs="仿宋_GB2312"/>
                <w:color w:val="auto"/>
                <w:sz w:val="24"/>
                <w:highlight w:val="none"/>
              </w:rPr>
            </w:pPr>
            <w:r>
              <w:rPr>
                <w:rFonts w:hint="eastAsia" w:ascii="Times New Roman" w:hAnsi="Times New Roman" w:eastAsia="仿宋_GB2312" w:cs="仿宋"/>
                <w:color w:val="000000" w:themeColor="text1"/>
                <w:sz w:val="24"/>
                <w:highlight w:val="none"/>
                <w:lang w:val="en-US" w:eastAsia="zh-CN"/>
                <w14:textFill>
                  <w14:solidFill>
                    <w14:schemeClr w14:val="tx1"/>
                  </w14:solidFill>
                </w14:textFill>
              </w:rPr>
              <w:t>100</w:t>
            </w:r>
          </w:p>
        </w:tc>
      </w:tr>
    </w:tbl>
    <w:p w14:paraId="2784FC9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val="en-US" w:eastAsia="zh-CN"/>
        </w:rPr>
        <w:t>二</w:t>
      </w:r>
      <w:r>
        <w:rPr>
          <w:rFonts w:hint="eastAsia" w:ascii="Times New Roman" w:hAnsi="Times New Roman" w:eastAsia="楷体" w:cs="楷体"/>
          <w:color w:val="auto"/>
          <w:sz w:val="32"/>
          <w:szCs w:val="32"/>
          <w:highlight w:val="none"/>
        </w:rPr>
        <w:t>）教学资源</w:t>
      </w:r>
    </w:p>
    <w:p w14:paraId="4E991F9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教学资源主要包括能满足学生专业学习、教师专业教学研究和教学实施所需的教材、图书文献及数字教学资源等。</w:t>
      </w:r>
    </w:p>
    <w:p w14:paraId="1B28046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1.教材选用基本要求</w:t>
      </w:r>
    </w:p>
    <w:p w14:paraId="736971B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选用近五年内出版的高职高专国家级规划教材、自治区级规划教材、高职高专类出版教材。</w:t>
      </w:r>
    </w:p>
    <w:p w14:paraId="06F03AA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rPr>
        <w:t>图书文献配备基本要求</w:t>
      </w:r>
    </w:p>
    <w:p w14:paraId="64F0D18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图书文献配备能满足人才培养、专业建设、教科研等工作的需要，方便师生查询、借阅。专业类文献主要包括：机械制造业相关行业政策法规、行业标准、技术规范以及</w:t>
      </w:r>
      <w:r>
        <w:rPr>
          <w:rFonts w:hint="eastAsia" w:eastAsia="仿宋_GB2312" w:cs="仿宋_GB2312"/>
          <w:b w:val="0"/>
          <w:bCs w:val="0"/>
          <w:color w:val="auto"/>
          <w:sz w:val="32"/>
          <w:szCs w:val="32"/>
          <w:highlight w:val="none"/>
          <w:lang w:val="en-US" w:eastAsia="zh-CN"/>
        </w:rPr>
        <w:t>金属智能加工技术</w:t>
      </w:r>
      <w:r>
        <w:rPr>
          <w:rFonts w:hint="eastAsia" w:ascii="Times New Roman" w:hAnsi="Times New Roman" w:eastAsia="仿宋_GB2312" w:cs="仿宋_GB2312"/>
          <w:b w:val="0"/>
          <w:bCs w:val="0"/>
          <w:color w:val="auto"/>
          <w:sz w:val="32"/>
          <w:szCs w:val="32"/>
          <w:highlight w:val="none"/>
          <w:lang w:val="en-US" w:eastAsia="zh-CN"/>
        </w:rPr>
        <w:t>专业等与服务相关专业类图书和实务案例类图书。专业图书资料（含电子图书）不低于500册，5种以上</w:t>
      </w:r>
      <w:r>
        <w:rPr>
          <w:rFonts w:hint="eastAsia" w:eastAsia="仿宋_GB2312" w:cs="仿宋_GB2312"/>
          <w:b w:val="0"/>
          <w:bCs w:val="0"/>
          <w:color w:val="auto"/>
          <w:sz w:val="32"/>
          <w:szCs w:val="32"/>
          <w:highlight w:val="none"/>
          <w:lang w:val="en-US" w:eastAsia="zh-CN"/>
        </w:rPr>
        <w:t>金属智能加工技术</w:t>
      </w:r>
      <w:r>
        <w:rPr>
          <w:rFonts w:hint="eastAsia" w:ascii="Times New Roman" w:hAnsi="Times New Roman" w:eastAsia="仿宋_GB2312" w:cs="仿宋_GB2312"/>
          <w:b w:val="0"/>
          <w:bCs w:val="0"/>
          <w:color w:val="auto"/>
          <w:sz w:val="32"/>
          <w:szCs w:val="32"/>
          <w:highlight w:val="none"/>
          <w:lang w:val="en-US" w:eastAsia="zh-CN"/>
        </w:rPr>
        <w:t>类专业学术期刊，并能保持每年更新。</w:t>
      </w:r>
    </w:p>
    <w:p w14:paraId="2ED62D4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kern w:val="2"/>
          <w:sz w:val="32"/>
          <w:szCs w:val="32"/>
          <w:highlight w:val="none"/>
          <w:lang w:val="en-US" w:eastAsia="zh-CN" w:bidi="ar-SA"/>
        </w:rPr>
        <w:t>3.</w:t>
      </w:r>
      <w:r>
        <w:rPr>
          <w:rFonts w:hint="eastAsia" w:ascii="Times New Roman" w:hAnsi="Times New Roman" w:eastAsia="仿宋_GB2312" w:cs="仿宋_GB2312"/>
          <w:color w:val="auto"/>
          <w:sz w:val="32"/>
          <w:szCs w:val="32"/>
          <w:highlight w:val="none"/>
        </w:rPr>
        <w:t>数字教学资源配置基本要求</w:t>
      </w:r>
    </w:p>
    <w:p w14:paraId="24A9CCD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3F82448C">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教学方法</w:t>
      </w:r>
    </w:p>
    <w:p w14:paraId="52B205B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仿宋_GB2312" w:cs="仿宋_GB2312"/>
          <w:b w:val="0"/>
          <w:bCs w:val="0"/>
          <w:color w:val="auto"/>
          <w:sz w:val="32"/>
          <w:szCs w:val="32"/>
          <w:highlight w:val="none"/>
          <w:lang w:val="en-US" w:eastAsia="zh-CN"/>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0C8BD55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val="en-US" w:eastAsia="zh-CN"/>
        </w:rPr>
        <w:t>四</w:t>
      </w:r>
      <w:r>
        <w:rPr>
          <w:rFonts w:hint="eastAsia" w:ascii="Times New Roman" w:hAnsi="Times New Roman" w:eastAsia="楷体" w:cs="楷体"/>
          <w:color w:val="auto"/>
          <w:sz w:val="32"/>
          <w:szCs w:val="32"/>
          <w:highlight w:val="none"/>
        </w:rPr>
        <w:t>）学习评价</w:t>
      </w:r>
    </w:p>
    <w:p w14:paraId="4D78FEE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1.课程考核方法</w:t>
      </w:r>
    </w:p>
    <w:p w14:paraId="600717F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35813F7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课程成绩评定根据学生参与度、作业质量、实训效果与期末考核等项目确定不同比例进行综合评定，评定标准如下：</w:t>
      </w:r>
    </w:p>
    <w:p w14:paraId="66159CE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1</w:t>
      </w:r>
      <w:r>
        <w:rPr>
          <w:rFonts w:hint="eastAsia" w:ascii="Times New Roman" w:hAnsi="Times New Roman" w:eastAsia="仿宋_GB2312" w:cs="仿宋_GB2312"/>
          <w:color w:val="auto"/>
          <w:sz w:val="32"/>
          <w:szCs w:val="32"/>
          <w:highlight w:val="none"/>
        </w:rPr>
        <w:t>）A类课程成绩构成（纯理论）</w:t>
      </w:r>
    </w:p>
    <w:p w14:paraId="2BF55D8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课程总成绩=期末卷面考试成绩</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50%</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+平时成绩</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50%</w:t>
      </w:r>
      <w:r>
        <w:rPr>
          <w:rFonts w:hint="eastAsia" w:ascii="Times New Roman" w:hAnsi="Times New Roman" w:eastAsia="仿宋_GB2312" w:cs="仿宋_GB2312"/>
          <w:color w:val="auto"/>
          <w:sz w:val="32"/>
          <w:szCs w:val="32"/>
          <w:highlight w:val="none"/>
          <w:lang w:eastAsia="zh-CN"/>
        </w:rPr>
        <w:t>）</w:t>
      </w:r>
    </w:p>
    <w:p w14:paraId="7C9F66E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2</w:t>
      </w:r>
      <w:r>
        <w:rPr>
          <w:rFonts w:hint="eastAsia" w:ascii="Times New Roman" w:hAnsi="Times New Roman" w:eastAsia="仿宋_GB2312" w:cs="仿宋_GB2312"/>
          <w:color w:val="auto"/>
          <w:sz w:val="32"/>
          <w:szCs w:val="32"/>
          <w:highlight w:val="none"/>
        </w:rPr>
        <w:t>）B类课程成绩构成（理论+实践）</w:t>
      </w:r>
    </w:p>
    <w:p w14:paraId="73974FC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课程总成绩=理论部分期末卷面考试成</w:t>
      </w:r>
      <w:r>
        <w:rPr>
          <w:rFonts w:hint="eastAsia" w:eastAsia="仿宋_GB2312" w:cs="仿宋_GB2312"/>
          <w:color w:val="auto"/>
          <w:sz w:val="32"/>
          <w:szCs w:val="32"/>
          <w:highlight w:val="none"/>
          <w:lang w:val="en-US" w:eastAsia="zh-CN"/>
        </w:rPr>
        <w:t>绩</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40%</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+技能成绩（30%）+平时成绩（30%）。</w:t>
      </w:r>
    </w:p>
    <w:p w14:paraId="11B0356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rPr>
        <w:t>）C类课程成绩构成</w:t>
      </w:r>
      <w:r>
        <w:rPr>
          <w:rFonts w:hint="eastAsia"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纯实践）</w:t>
      </w:r>
    </w:p>
    <w:p w14:paraId="6A7E939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课程总成绩=技能成绩</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50%</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+平时成绩</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50%</w:t>
      </w:r>
      <w:r>
        <w:rPr>
          <w:rFonts w:hint="eastAsia" w:ascii="Times New Roman" w:hAnsi="Times New Roman" w:eastAsia="仿宋_GB2312" w:cs="仿宋_GB2312"/>
          <w:color w:val="auto"/>
          <w:sz w:val="32"/>
          <w:szCs w:val="32"/>
          <w:highlight w:val="none"/>
          <w:lang w:eastAsia="zh-CN"/>
        </w:rPr>
        <w:t>）</w:t>
      </w:r>
    </w:p>
    <w:p w14:paraId="0945745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kern w:val="2"/>
          <w:sz w:val="32"/>
          <w:szCs w:val="32"/>
          <w:highlight w:val="none"/>
          <w:lang w:val="en-US" w:eastAsia="zh-CN" w:bidi="ar-SA"/>
        </w:rPr>
        <w:t>2.</w:t>
      </w:r>
      <w:r>
        <w:rPr>
          <w:rFonts w:hint="eastAsia" w:ascii="Times New Roman" w:hAnsi="Times New Roman" w:eastAsia="仿宋_GB2312" w:cs="仿宋_GB2312"/>
          <w:color w:val="auto"/>
          <w:sz w:val="32"/>
          <w:szCs w:val="32"/>
          <w:highlight w:val="none"/>
        </w:rPr>
        <w:t>教学评价方式</w:t>
      </w:r>
    </w:p>
    <w:p w14:paraId="0BB36C6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Times New Roman" w:hAnsi="Times New Roman" w:eastAsia="仿宋_GB2312" w:cs="仿宋_GB2312"/>
          <w:b w:val="0"/>
          <w:bCs w:val="0"/>
          <w:color w:val="auto"/>
          <w:sz w:val="32"/>
          <w:szCs w:val="32"/>
          <w:highlight w:val="none"/>
          <w:lang w:eastAsia="zh-CN"/>
        </w:rPr>
        <w:t>以</w:t>
      </w:r>
      <w:r>
        <w:rPr>
          <w:rFonts w:hint="eastAsia" w:ascii="Times New Roman" w:hAnsi="Times New Roman"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14:paraId="284C160A">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rPr>
        <w:t>质量</w:t>
      </w:r>
      <w:r>
        <w:rPr>
          <w:rFonts w:hint="eastAsia" w:ascii="Times New Roman" w:hAnsi="Times New Roman" w:eastAsia="黑体" w:cs="黑体"/>
          <w:b w:val="0"/>
          <w:bCs w:val="0"/>
          <w:color w:val="auto"/>
          <w:sz w:val="32"/>
          <w:szCs w:val="32"/>
          <w:highlight w:val="none"/>
          <w:lang w:val="en-US" w:eastAsia="zh-CN"/>
        </w:rPr>
        <w:t>保障</w:t>
      </w:r>
    </w:p>
    <w:p w14:paraId="4683366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03140AD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2.完善教学管理机制，加强日常教学组织运行与管理</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467E020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14:paraId="540BF19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4.</w:t>
      </w:r>
      <w:r>
        <w:rPr>
          <w:rFonts w:hint="eastAsia" w:ascii="Times New Roman" w:hAnsi="Times New Roman" w:eastAsia="仿宋_GB2312" w:cs="仿宋_GB2312"/>
          <w:b w:val="0"/>
          <w:bCs w:val="0"/>
          <w:color w:val="auto"/>
          <w:sz w:val="32"/>
          <w:szCs w:val="32"/>
          <w:highlight w:val="none"/>
        </w:rPr>
        <w:t>充分利用评价分析结果有效改进专业教学，持续提高人才培养质量。</w:t>
      </w:r>
    </w:p>
    <w:p w14:paraId="1569A0C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黑体" w:cs="黑体"/>
          <w:b w:val="0"/>
          <w:bCs w:val="0"/>
          <w:color w:val="1D41D5"/>
          <w:sz w:val="32"/>
          <w:szCs w:val="32"/>
          <w:highlight w:val="none"/>
          <w:lang w:eastAsia="zh-CN"/>
        </w:rPr>
      </w:pPr>
      <w:r>
        <w:rPr>
          <w:rFonts w:hint="eastAsia" w:ascii="Times New Roman" w:hAnsi="Times New Roman" w:eastAsia="黑体" w:cs="黑体"/>
          <w:b w:val="0"/>
          <w:bCs w:val="0"/>
          <w:color w:val="auto"/>
          <w:sz w:val="32"/>
          <w:szCs w:val="32"/>
          <w:highlight w:val="none"/>
          <w:lang w:val="en-US" w:eastAsia="zh-CN"/>
        </w:rPr>
        <w:t>十二、</w:t>
      </w:r>
      <w:r>
        <w:rPr>
          <w:rFonts w:hint="eastAsia" w:ascii="Times New Roman" w:hAnsi="Times New Roman" w:eastAsia="黑体" w:cs="黑体"/>
          <w:b w:val="0"/>
          <w:bCs w:val="0"/>
          <w:color w:val="auto"/>
          <w:sz w:val="32"/>
          <w:szCs w:val="32"/>
          <w:highlight w:val="none"/>
        </w:rPr>
        <w:t>毕业要求</w:t>
      </w:r>
    </w:p>
    <w:p w14:paraId="6A69F366">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Times New Roman" w:hAnsi="Times New Roman" w:eastAsia="楷体" w:cs="楷体"/>
          <w:color w:val="auto"/>
          <w:kern w:val="2"/>
          <w:sz w:val="32"/>
          <w:szCs w:val="32"/>
          <w:highlight w:val="none"/>
          <w:lang w:val="en-US" w:eastAsia="zh-CN" w:bidi="ar-SA"/>
        </w:rPr>
      </w:pPr>
      <w:r>
        <w:rPr>
          <w:rFonts w:hint="eastAsia" w:ascii="Times New Roman" w:hAnsi="Times New Roman" w:eastAsia="楷体" w:cs="楷体"/>
          <w:color w:val="auto"/>
          <w:kern w:val="2"/>
          <w:sz w:val="32"/>
          <w:szCs w:val="32"/>
          <w:highlight w:val="none"/>
          <w:lang w:val="en-US" w:eastAsia="zh-CN" w:bidi="ar-SA"/>
        </w:rPr>
        <w:t>学分要求</w:t>
      </w:r>
    </w:p>
    <w:p w14:paraId="797B17C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151学分。其中，必修课133学分，选修课18学分。公共必修课42学分，公共选修课8学分。专业必修课91学分，专业选修课10学分。</w:t>
      </w:r>
    </w:p>
    <w:p w14:paraId="5DCFDCA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楷体" w:cs="楷体"/>
          <w:color w:val="auto"/>
          <w:kern w:val="2"/>
          <w:sz w:val="32"/>
          <w:szCs w:val="32"/>
          <w:highlight w:val="none"/>
          <w:lang w:val="en-US" w:eastAsia="zh-CN" w:bidi="ar-SA"/>
        </w:rPr>
        <w:t>（二）综合素质要求</w:t>
      </w:r>
    </w:p>
    <w:p w14:paraId="146B770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color w:val="auto"/>
          <w:highlight w:val="none"/>
        </w:rPr>
      </w:pPr>
      <w:r>
        <w:rPr>
          <w:rFonts w:hint="eastAsia" w:ascii="Times New Roman" w:hAnsi="Times New Roman" w:eastAsia="仿宋_GB2312" w:cs="仿宋_GB2312"/>
          <w:color w:val="auto"/>
          <w:kern w:val="2"/>
          <w:sz w:val="32"/>
          <w:szCs w:val="32"/>
          <w:highlight w:val="none"/>
          <w:lang w:val="en-US" w:eastAsia="zh-CN" w:bidi="ar-SA"/>
        </w:rPr>
        <w:t>经鉴定思想品德符合要求，国家学生体质健康测试合格，掌握本专业知识和技术技能，积极参加社会实践活动，具备职业综合素质和行动能力</w:t>
      </w:r>
      <w:r>
        <w:rPr>
          <w:rFonts w:hint="eastAsia" w:ascii="Times New Roman" w:hAnsi="Times New Roman" w:eastAsia="仿宋_GB2312" w:cs="仿宋_GB2312"/>
          <w:b w:val="0"/>
          <w:bCs w:val="0"/>
          <w:color w:val="auto"/>
          <w:sz w:val="32"/>
          <w:szCs w:val="32"/>
          <w:highlight w:val="none"/>
          <w:lang w:val="en-US" w:eastAsia="zh-CN"/>
        </w:rPr>
        <w:t>。</w:t>
      </w: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684275-DFCA-45A8-BCF2-AB626B32BBE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8A235DDD-23BA-41AD-B429-F60C33843474}"/>
  </w:font>
  <w:font w:name="仿宋">
    <w:panose1 w:val="02010609060101010101"/>
    <w:charset w:val="86"/>
    <w:family w:val="modern"/>
    <w:pitch w:val="default"/>
    <w:sig w:usb0="800002BF" w:usb1="38CF7CFA" w:usb2="00000016" w:usb3="00000000" w:csb0="00040001" w:csb1="00000000"/>
    <w:embedRegular r:id="rId3" w:fontKey="{E34FFB97-F340-4EA2-952E-39D3ACF11DDE}"/>
  </w:font>
  <w:font w:name="华文新魏">
    <w:panose1 w:val="02010800040101010101"/>
    <w:charset w:val="86"/>
    <w:family w:val="auto"/>
    <w:pitch w:val="default"/>
    <w:sig w:usb0="00000001" w:usb1="080F0000" w:usb2="00000000" w:usb3="00000000" w:csb0="00040000" w:csb1="00000000"/>
    <w:embedRegular r:id="rId4" w:fontKey="{EDE1F7FC-78D3-47FB-BBC3-250B0D1BED18}"/>
  </w:font>
  <w:font w:name="方正小标宋简体">
    <w:panose1 w:val="03000509000000000000"/>
    <w:charset w:val="86"/>
    <w:family w:val="script"/>
    <w:pitch w:val="default"/>
    <w:sig w:usb0="00000001" w:usb1="080E0000" w:usb2="00000000" w:usb3="00000000" w:csb0="00040000" w:csb1="00000000"/>
    <w:embedRegular r:id="rId5" w:fontKey="{43DDDB8B-2A47-4429-A1FE-44ED1E8D3470}"/>
  </w:font>
  <w:font w:name="楷体">
    <w:panose1 w:val="02010609060101010101"/>
    <w:charset w:val="86"/>
    <w:family w:val="modern"/>
    <w:pitch w:val="default"/>
    <w:sig w:usb0="800002BF" w:usb1="38CF7CFA" w:usb2="00000016" w:usb3="00000000" w:csb0="00040001" w:csb1="00000000"/>
    <w:embedRegular r:id="rId6" w:fontKey="{2F20A406-40A9-477F-ABD7-57129E6A62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09E6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AEDF6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AAEDF6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70F96">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93A271"/>
    <w:multiLevelType w:val="singleLevel"/>
    <w:tmpl w:val="9E93A271"/>
    <w:lvl w:ilvl="0" w:tentative="0">
      <w:start w:val="11"/>
      <w:numFmt w:val="chineseCounting"/>
      <w:suff w:val="nothing"/>
      <w:lvlText w:val="%1、"/>
      <w:lvlJc w:val="left"/>
      <w:rPr>
        <w:rFonts w:hint="eastAsia"/>
      </w:rPr>
    </w:lvl>
  </w:abstractNum>
  <w:abstractNum w:abstractNumId="1">
    <w:nsid w:val="EB2D466B"/>
    <w:multiLevelType w:val="singleLevel"/>
    <w:tmpl w:val="EB2D466B"/>
    <w:lvl w:ilvl="0" w:tentative="0">
      <w:start w:val="1"/>
      <w:numFmt w:val="chineseCounting"/>
      <w:suff w:val="nothing"/>
      <w:lvlText w:val="（%1）"/>
      <w:lvlJc w:val="left"/>
      <w:rPr>
        <w:rFonts w:hint="eastAsia"/>
      </w:rPr>
    </w:lvl>
  </w:abstractNum>
  <w:abstractNum w:abstractNumId="2">
    <w:nsid w:val="ED33AF53"/>
    <w:multiLevelType w:val="singleLevel"/>
    <w:tmpl w:val="ED33AF53"/>
    <w:lvl w:ilvl="0" w:tentative="0">
      <w:start w:val="2"/>
      <w:numFmt w:val="decimal"/>
      <w:suff w:val="nothing"/>
      <w:lvlText w:val="（%1）"/>
      <w:lvlJc w:val="left"/>
    </w:lvl>
  </w:abstractNum>
  <w:abstractNum w:abstractNumId="3">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4">
    <w:nsid w:val="5A5B0871"/>
    <w:multiLevelType w:val="singleLevel"/>
    <w:tmpl w:val="5A5B0871"/>
    <w:lvl w:ilvl="0" w:tentative="0">
      <w:start w:val="1"/>
      <w:numFmt w:val="chineseCounting"/>
      <w:suff w:val="nothing"/>
      <w:lvlText w:val="（%1）"/>
      <w:lvlJc w:val="left"/>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7C7974"/>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D5374"/>
    <w:rsid w:val="031D5A83"/>
    <w:rsid w:val="03304250"/>
    <w:rsid w:val="03A07894"/>
    <w:rsid w:val="03E55230"/>
    <w:rsid w:val="048C3708"/>
    <w:rsid w:val="04BC3FEE"/>
    <w:rsid w:val="051223C4"/>
    <w:rsid w:val="062E0F1B"/>
    <w:rsid w:val="06471FDD"/>
    <w:rsid w:val="06C90C44"/>
    <w:rsid w:val="070954E4"/>
    <w:rsid w:val="07322345"/>
    <w:rsid w:val="082F2519"/>
    <w:rsid w:val="084C7436"/>
    <w:rsid w:val="08DA7138"/>
    <w:rsid w:val="08F70DAF"/>
    <w:rsid w:val="09075A53"/>
    <w:rsid w:val="094D790A"/>
    <w:rsid w:val="095347F5"/>
    <w:rsid w:val="09CB082F"/>
    <w:rsid w:val="09D45935"/>
    <w:rsid w:val="0A1E4E03"/>
    <w:rsid w:val="0A634F0B"/>
    <w:rsid w:val="0AC91212"/>
    <w:rsid w:val="0AFF69E2"/>
    <w:rsid w:val="0B64718D"/>
    <w:rsid w:val="0B9E269F"/>
    <w:rsid w:val="0BB93035"/>
    <w:rsid w:val="0C0A3BA0"/>
    <w:rsid w:val="0CE642FD"/>
    <w:rsid w:val="0D3000CB"/>
    <w:rsid w:val="0DE924A0"/>
    <w:rsid w:val="0E2350DD"/>
    <w:rsid w:val="0E5E6115"/>
    <w:rsid w:val="0ED4462A"/>
    <w:rsid w:val="0F386966"/>
    <w:rsid w:val="0F621F2B"/>
    <w:rsid w:val="0FA47B58"/>
    <w:rsid w:val="0FA67D74"/>
    <w:rsid w:val="0FD20B69"/>
    <w:rsid w:val="0FE4089C"/>
    <w:rsid w:val="10093E5F"/>
    <w:rsid w:val="10152804"/>
    <w:rsid w:val="10234F21"/>
    <w:rsid w:val="10914580"/>
    <w:rsid w:val="10EE36A0"/>
    <w:rsid w:val="1102313F"/>
    <w:rsid w:val="116752E1"/>
    <w:rsid w:val="12485112"/>
    <w:rsid w:val="127F665A"/>
    <w:rsid w:val="12AB18B9"/>
    <w:rsid w:val="12DC3AAD"/>
    <w:rsid w:val="12F708E7"/>
    <w:rsid w:val="13203999"/>
    <w:rsid w:val="135C5E82"/>
    <w:rsid w:val="139B5716"/>
    <w:rsid w:val="13F454F6"/>
    <w:rsid w:val="14A800EA"/>
    <w:rsid w:val="15001CD4"/>
    <w:rsid w:val="150317C5"/>
    <w:rsid w:val="15202377"/>
    <w:rsid w:val="15542020"/>
    <w:rsid w:val="165F0C7D"/>
    <w:rsid w:val="1699418F"/>
    <w:rsid w:val="16995FBA"/>
    <w:rsid w:val="16A42B33"/>
    <w:rsid w:val="16DC051F"/>
    <w:rsid w:val="170B4961"/>
    <w:rsid w:val="1740285C"/>
    <w:rsid w:val="1749510D"/>
    <w:rsid w:val="1796247C"/>
    <w:rsid w:val="18105490"/>
    <w:rsid w:val="18CB084B"/>
    <w:rsid w:val="1946067C"/>
    <w:rsid w:val="19481E9C"/>
    <w:rsid w:val="19AF3CC9"/>
    <w:rsid w:val="1AE45BF4"/>
    <w:rsid w:val="1BAE7956"/>
    <w:rsid w:val="1BCC19A4"/>
    <w:rsid w:val="1BF93A5C"/>
    <w:rsid w:val="1BFC70C5"/>
    <w:rsid w:val="1C27223D"/>
    <w:rsid w:val="1C6F14EE"/>
    <w:rsid w:val="1CB25FAA"/>
    <w:rsid w:val="1D0377EB"/>
    <w:rsid w:val="1D24677C"/>
    <w:rsid w:val="1DD51824"/>
    <w:rsid w:val="1DEB52EB"/>
    <w:rsid w:val="1E4B3DFE"/>
    <w:rsid w:val="1E91399D"/>
    <w:rsid w:val="1EA77665"/>
    <w:rsid w:val="1ECC6B87"/>
    <w:rsid w:val="1F3A7811"/>
    <w:rsid w:val="1F5350F7"/>
    <w:rsid w:val="1FB17C46"/>
    <w:rsid w:val="1FB21E1D"/>
    <w:rsid w:val="1FBC2C9C"/>
    <w:rsid w:val="207417C9"/>
    <w:rsid w:val="20AA343C"/>
    <w:rsid w:val="20BE4D41"/>
    <w:rsid w:val="20E56222"/>
    <w:rsid w:val="210E0F0E"/>
    <w:rsid w:val="2170143C"/>
    <w:rsid w:val="21EA757A"/>
    <w:rsid w:val="21EB3D26"/>
    <w:rsid w:val="22123047"/>
    <w:rsid w:val="223461B5"/>
    <w:rsid w:val="22967FAA"/>
    <w:rsid w:val="22A00653"/>
    <w:rsid w:val="2338088B"/>
    <w:rsid w:val="236773C3"/>
    <w:rsid w:val="237D0994"/>
    <w:rsid w:val="23954DD6"/>
    <w:rsid w:val="23D42CAA"/>
    <w:rsid w:val="249D12EE"/>
    <w:rsid w:val="24E76143"/>
    <w:rsid w:val="24F353B2"/>
    <w:rsid w:val="267A11BB"/>
    <w:rsid w:val="26E66578"/>
    <w:rsid w:val="27075144"/>
    <w:rsid w:val="27441EF5"/>
    <w:rsid w:val="27AE3812"/>
    <w:rsid w:val="27F5401D"/>
    <w:rsid w:val="28557849"/>
    <w:rsid w:val="285A12A4"/>
    <w:rsid w:val="289A5B44"/>
    <w:rsid w:val="28BD30CD"/>
    <w:rsid w:val="296E1A2F"/>
    <w:rsid w:val="29B449E4"/>
    <w:rsid w:val="29C72B81"/>
    <w:rsid w:val="29F55728"/>
    <w:rsid w:val="2B0F281A"/>
    <w:rsid w:val="2B8D373E"/>
    <w:rsid w:val="2BF11F1F"/>
    <w:rsid w:val="2C802418"/>
    <w:rsid w:val="2CB341C7"/>
    <w:rsid w:val="2CC66F08"/>
    <w:rsid w:val="2CEB2E12"/>
    <w:rsid w:val="2D5704A8"/>
    <w:rsid w:val="2D8165B1"/>
    <w:rsid w:val="2D964B2C"/>
    <w:rsid w:val="2DAC4350"/>
    <w:rsid w:val="2DE03C1B"/>
    <w:rsid w:val="2DE47F8D"/>
    <w:rsid w:val="2F083808"/>
    <w:rsid w:val="2F34284F"/>
    <w:rsid w:val="2F436F36"/>
    <w:rsid w:val="2F7A2E0A"/>
    <w:rsid w:val="2F8D1F5F"/>
    <w:rsid w:val="2FA96B3D"/>
    <w:rsid w:val="2FD933F6"/>
    <w:rsid w:val="30A6152A"/>
    <w:rsid w:val="30A77050"/>
    <w:rsid w:val="30C40FC0"/>
    <w:rsid w:val="30DC27D6"/>
    <w:rsid w:val="3115220C"/>
    <w:rsid w:val="31342FDA"/>
    <w:rsid w:val="318A49A8"/>
    <w:rsid w:val="31A83FF1"/>
    <w:rsid w:val="31AA329C"/>
    <w:rsid w:val="31D2634F"/>
    <w:rsid w:val="321D581C"/>
    <w:rsid w:val="32F32A21"/>
    <w:rsid w:val="32F92E4C"/>
    <w:rsid w:val="32FA3DAF"/>
    <w:rsid w:val="33260700"/>
    <w:rsid w:val="33266952"/>
    <w:rsid w:val="33AE06F6"/>
    <w:rsid w:val="33B93C14"/>
    <w:rsid w:val="347C5548"/>
    <w:rsid w:val="348B3F97"/>
    <w:rsid w:val="34B65AB4"/>
    <w:rsid w:val="34C46423"/>
    <w:rsid w:val="34EA50C0"/>
    <w:rsid w:val="357449D1"/>
    <w:rsid w:val="35E93C67"/>
    <w:rsid w:val="364315C9"/>
    <w:rsid w:val="36657792"/>
    <w:rsid w:val="370E7E29"/>
    <w:rsid w:val="376B0DD8"/>
    <w:rsid w:val="3770165B"/>
    <w:rsid w:val="37960DB8"/>
    <w:rsid w:val="37AD2573"/>
    <w:rsid w:val="381153F4"/>
    <w:rsid w:val="38481119"/>
    <w:rsid w:val="38877EE4"/>
    <w:rsid w:val="38A51B7C"/>
    <w:rsid w:val="38C22C79"/>
    <w:rsid w:val="39372651"/>
    <w:rsid w:val="39A700C1"/>
    <w:rsid w:val="3A451367"/>
    <w:rsid w:val="3A60099C"/>
    <w:rsid w:val="3A7A7584"/>
    <w:rsid w:val="3AEA4709"/>
    <w:rsid w:val="3B4007CD"/>
    <w:rsid w:val="3C17152E"/>
    <w:rsid w:val="3D0047E4"/>
    <w:rsid w:val="3D766728"/>
    <w:rsid w:val="3D9F7A2D"/>
    <w:rsid w:val="3E4D7489"/>
    <w:rsid w:val="3E725142"/>
    <w:rsid w:val="3EB92D70"/>
    <w:rsid w:val="3F6A4DBB"/>
    <w:rsid w:val="3F785DC7"/>
    <w:rsid w:val="3FF86C17"/>
    <w:rsid w:val="3FFC1167"/>
    <w:rsid w:val="40077B0C"/>
    <w:rsid w:val="402476F9"/>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1FD52D0"/>
    <w:rsid w:val="4204485B"/>
    <w:rsid w:val="422A57D8"/>
    <w:rsid w:val="42817701"/>
    <w:rsid w:val="428611BC"/>
    <w:rsid w:val="42B86E9B"/>
    <w:rsid w:val="43105F3B"/>
    <w:rsid w:val="436463B1"/>
    <w:rsid w:val="43713C1A"/>
    <w:rsid w:val="43792ACE"/>
    <w:rsid w:val="43A538C3"/>
    <w:rsid w:val="43C755E8"/>
    <w:rsid w:val="44380293"/>
    <w:rsid w:val="447D65EE"/>
    <w:rsid w:val="44A43B7B"/>
    <w:rsid w:val="44B71B00"/>
    <w:rsid w:val="44B862E9"/>
    <w:rsid w:val="455530C7"/>
    <w:rsid w:val="4602706C"/>
    <w:rsid w:val="46733805"/>
    <w:rsid w:val="46B856BC"/>
    <w:rsid w:val="46D336D2"/>
    <w:rsid w:val="46EE10DD"/>
    <w:rsid w:val="46F661E4"/>
    <w:rsid w:val="47103740"/>
    <w:rsid w:val="471C3E9C"/>
    <w:rsid w:val="4803505C"/>
    <w:rsid w:val="480A0199"/>
    <w:rsid w:val="48473D0F"/>
    <w:rsid w:val="48A57EC2"/>
    <w:rsid w:val="48AE4FC8"/>
    <w:rsid w:val="48BA396D"/>
    <w:rsid w:val="48BD16AF"/>
    <w:rsid w:val="48DF1625"/>
    <w:rsid w:val="48E56510"/>
    <w:rsid w:val="49395702"/>
    <w:rsid w:val="49843F7B"/>
    <w:rsid w:val="49A63EF1"/>
    <w:rsid w:val="4A3C6604"/>
    <w:rsid w:val="4AA20B5D"/>
    <w:rsid w:val="4AD8632C"/>
    <w:rsid w:val="4AF15640"/>
    <w:rsid w:val="4AFA62A3"/>
    <w:rsid w:val="4B726781"/>
    <w:rsid w:val="4C0272E2"/>
    <w:rsid w:val="4C0C0983"/>
    <w:rsid w:val="4C1149B8"/>
    <w:rsid w:val="4C675BBA"/>
    <w:rsid w:val="4D135D42"/>
    <w:rsid w:val="4D1473C4"/>
    <w:rsid w:val="4E514358"/>
    <w:rsid w:val="4E5C7274"/>
    <w:rsid w:val="4F585C8E"/>
    <w:rsid w:val="4F6B3C13"/>
    <w:rsid w:val="4F7D56F4"/>
    <w:rsid w:val="509C4C8B"/>
    <w:rsid w:val="5135219E"/>
    <w:rsid w:val="515B1B8B"/>
    <w:rsid w:val="51C30881"/>
    <w:rsid w:val="51D535C6"/>
    <w:rsid w:val="51FE1E87"/>
    <w:rsid w:val="522105B9"/>
    <w:rsid w:val="5259656B"/>
    <w:rsid w:val="535B634F"/>
    <w:rsid w:val="53807561"/>
    <w:rsid w:val="53C71634"/>
    <w:rsid w:val="542919A7"/>
    <w:rsid w:val="5455702F"/>
    <w:rsid w:val="55D87B28"/>
    <w:rsid w:val="56397652"/>
    <w:rsid w:val="565C2507"/>
    <w:rsid w:val="566118CC"/>
    <w:rsid w:val="56A23A63"/>
    <w:rsid w:val="56F95FA8"/>
    <w:rsid w:val="572D5C52"/>
    <w:rsid w:val="58337298"/>
    <w:rsid w:val="58680DC2"/>
    <w:rsid w:val="588673C8"/>
    <w:rsid w:val="58E02A3F"/>
    <w:rsid w:val="5900361E"/>
    <w:rsid w:val="592F7A5F"/>
    <w:rsid w:val="59345076"/>
    <w:rsid w:val="59575208"/>
    <w:rsid w:val="595C12A3"/>
    <w:rsid w:val="59952263"/>
    <w:rsid w:val="5996188C"/>
    <w:rsid w:val="59C77C98"/>
    <w:rsid w:val="59DE1485"/>
    <w:rsid w:val="5A9F0C15"/>
    <w:rsid w:val="5AD36B10"/>
    <w:rsid w:val="5AE64A95"/>
    <w:rsid w:val="5B137EF8"/>
    <w:rsid w:val="5B1F1DFE"/>
    <w:rsid w:val="5B322D65"/>
    <w:rsid w:val="5BBC75A4"/>
    <w:rsid w:val="5BCC4E68"/>
    <w:rsid w:val="5C0E6052"/>
    <w:rsid w:val="5C38700F"/>
    <w:rsid w:val="5C4E644E"/>
    <w:rsid w:val="5C606182"/>
    <w:rsid w:val="5C8C341B"/>
    <w:rsid w:val="5C9B365E"/>
    <w:rsid w:val="5CD1707F"/>
    <w:rsid w:val="5D01298C"/>
    <w:rsid w:val="5D206DB4"/>
    <w:rsid w:val="5D292A17"/>
    <w:rsid w:val="5E043D85"/>
    <w:rsid w:val="5E510503"/>
    <w:rsid w:val="5E7540E3"/>
    <w:rsid w:val="5E8B1BDC"/>
    <w:rsid w:val="5E93321A"/>
    <w:rsid w:val="5E9B7945"/>
    <w:rsid w:val="5EBD5B0D"/>
    <w:rsid w:val="5F07293D"/>
    <w:rsid w:val="5F1B4F3C"/>
    <w:rsid w:val="5F2B6F1B"/>
    <w:rsid w:val="5F335DCF"/>
    <w:rsid w:val="5F475456"/>
    <w:rsid w:val="5F4C0C3F"/>
    <w:rsid w:val="5FBE38EB"/>
    <w:rsid w:val="5FC058B5"/>
    <w:rsid w:val="5FE1582B"/>
    <w:rsid w:val="5FF23595"/>
    <w:rsid w:val="5FF437B1"/>
    <w:rsid w:val="601C4AB5"/>
    <w:rsid w:val="608D150F"/>
    <w:rsid w:val="611D2893"/>
    <w:rsid w:val="613D1187"/>
    <w:rsid w:val="614442C4"/>
    <w:rsid w:val="61750921"/>
    <w:rsid w:val="617A5F38"/>
    <w:rsid w:val="61926DDD"/>
    <w:rsid w:val="61E47F27"/>
    <w:rsid w:val="62386256"/>
    <w:rsid w:val="626C56C8"/>
    <w:rsid w:val="62D11B87"/>
    <w:rsid w:val="62E80EC0"/>
    <w:rsid w:val="631D301E"/>
    <w:rsid w:val="631F49AF"/>
    <w:rsid w:val="632717A7"/>
    <w:rsid w:val="6384309D"/>
    <w:rsid w:val="638D0589"/>
    <w:rsid w:val="63937C34"/>
    <w:rsid w:val="63CE39A4"/>
    <w:rsid w:val="63D27965"/>
    <w:rsid w:val="64025D70"/>
    <w:rsid w:val="643017E4"/>
    <w:rsid w:val="644840CB"/>
    <w:rsid w:val="647E00A2"/>
    <w:rsid w:val="64966BE4"/>
    <w:rsid w:val="65165F77"/>
    <w:rsid w:val="65FE0EE5"/>
    <w:rsid w:val="663F14FE"/>
    <w:rsid w:val="66601085"/>
    <w:rsid w:val="66707909"/>
    <w:rsid w:val="66B141AA"/>
    <w:rsid w:val="67264AB7"/>
    <w:rsid w:val="67470A9D"/>
    <w:rsid w:val="6773145F"/>
    <w:rsid w:val="67B90B06"/>
    <w:rsid w:val="67FA56DC"/>
    <w:rsid w:val="681A3FD0"/>
    <w:rsid w:val="6888718C"/>
    <w:rsid w:val="68B25FB7"/>
    <w:rsid w:val="68F740F2"/>
    <w:rsid w:val="69164798"/>
    <w:rsid w:val="6968417C"/>
    <w:rsid w:val="69D837FB"/>
    <w:rsid w:val="6A246A40"/>
    <w:rsid w:val="6A9C6F1F"/>
    <w:rsid w:val="6ABA1153"/>
    <w:rsid w:val="6AF44665"/>
    <w:rsid w:val="6B1F0F7C"/>
    <w:rsid w:val="6BDB75D3"/>
    <w:rsid w:val="6BF80185"/>
    <w:rsid w:val="6C2B055A"/>
    <w:rsid w:val="6C423AF6"/>
    <w:rsid w:val="6C8A72E3"/>
    <w:rsid w:val="6C923EBF"/>
    <w:rsid w:val="6D1D49F8"/>
    <w:rsid w:val="6D8F2D6B"/>
    <w:rsid w:val="6DDC3FCF"/>
    <w:rsid w:val="6E0C43BB"/>
    <w:rsid w:val="6E8742C3"/>
    <w:rsid w:val="6EF07839"/>
    <w:rsid w:val="6F2F65B3"/>
    <w:rsid w:val="6FC4358D"/>
    <w:rsid w:val="6FF128C8"/>
    <w:rsid w:val="6FF60E7F"/>
    <w:rsid w:val="713C6D66"/>
    <w:rsid w:val="71DD2CB4"/>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5F9499A"/>
    <w:rsid w:val="76191423"/>
    <w:rsid w:val="76326989"/>
    <w:rsid w:val="76562678"/>
    <w:rsid w:val="76F01016"/>
    <w:rsid w:val="7718792D"/>
    <w:rsid w:val="77D965A0"/>
    <w:rsid w:val="77FC484A"/>
    <w:rsid w:val="782C5979"/>
    <w:rsid w:val="7847671C"/>
    <w:rsid w:val="789254BD"/>
    <w:rsid w:val="79002D6F"/>
    <w:rsid w:val="791660EE"/>
    <w:rsid w:val="79751DE3"/>
    <w:rsid w:val="79F23FE3"/>
    <w:rsid w:val="7A1E674C"/>
    <w:rsid w:val="7B821819"/>
    <w:rsid w:val="7BAC4AE8"/>
    <w:rsid w:val="7C9C690A"/>
    <w:rsid w:val="7D1172F8"/>
    <w:rsid w:val="7D7B6E68"/>
    <w:rsid w:val="7DAC0DCF"/>
    <w:rsid w:val="7E087505"/>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11"/>
    <w:basedOn w:val="9"/>
    <w:qFormat/>
    <w:uiPriority w:val="0"/>
    <w:rPr>
      <w:rFonts w:hint="eastAsia" w:ascii="宋体" w:hAnsi="宋体" w:eastAsia="宋体" w:cs="宋体"/>
      <w:color w:val="000000"/>
      <w:sz w:val="18"/>
      <w:szCs w:val="18"/>
      <w:u w:val="none"/>
    </w:rPr>
  </w:style>
  <w:style w:type="character" w:customStyle="1" w:styleId="14">
    <w:name w:val="font41"/>
    <w:basedOn w:val="9"/>
    <w:qFormat/>
    <w:uiPriority w:val="0"/>
    <w:rPr>
      <w:rFonts w:hint="eastAsia" w:ascii="仿宋_GB2312" w:eastAsia="仿宋_GB2312" w:cs="仿宋_GB2312"/>
      <w:color w:val="FF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23746</Words>
  <Characters>24010</Characters>
  <Lines>1850</Lines>
  <Paragraphs>1270</Paragraphs>
  <TotalTime>14</TotalTime>
  <ScaleCrop>false</ScaleCrop>
  <LinksUpToDate>false</LinksUpToDate>
  <CharactersWithSpaces>24071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2025-09-26T09:29:06Z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FA6B4E8D9A1F44B5BF0B7FD1F1731265_13</vt:lpwstr>
  </property>
  <property fmtid="{D5CDD505-2E9C-101B-9397-08002B2CF9AE}" pid="4" name="KSOTemplateDocerSaveRecord">
    <vt:lpwstr>eyJoZGlkIjoiMjc1MmY4YmRmMWQyOTI4YTA4ZWU0YzkzZDQ5ZjQ0MWYiLCJ1c2VySWQiOiI5MzQ1MzgzNTMifQ==</vt:lpwstr>
  </property>
</Properties>
</file>