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DA42C">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34903588">
      <w:pPr>
        <w:overflowPunct w:val="0"/>
        <w:adjustRightInd w:val="0"/>
        <w:snapToGrid w:val="0"/>
        <w:jc w:val="center"/>
        <w:rPr>
          <w:rFonts w:hint="eastAsia" w:ascii="仿宋" w:hAnsi="仿宋" w:eastAsia="仿宋"/>
          <w:color w:val="auto"/>
          <w:szCs w:val="32"/>
        </w:rPr>
      </w:pPr>
    </w:p>
    <w:p w14:paraId="0AC35AF0">
      <w:pPr>
        <w:overflowPunct w:val="0"/>
        <w:adjustRightInd w:val="0"/>
        <w:snapToGrid w:val="0"/>
        <w:jc w:val="center"/>
        <w:rPr>
          <w:rFonts w:hint="eastAsia" w:ascii="仿宋" w:hAnsi="仿宋" w:eastAsia="仿宋"/>
          <w:color w:val="auto"/>
          <w:szCs w:val="32"/>
        </w:rPr>
      </w:pPr>
    </w:p>
    <w:p w14:paraId="6AE25C9A">
      <w:pPr>
        <w:overflowPunct w:val="0"/>
        <w:adjustRightInd w:val="0"/>
        <w:snapToGrid w:val="0"/>
        <w:jc w:val="center"/>
        <w:rPr>
          <w:rFonts w:hint="eastAsia" w:ascii="仿宋" w:hAnsi="仿宋" w:eastAsia="仿宋"/>
          <w:color w:val="auto"/>
          <w:szCs w:val="32"/>
        </w:rPr>
      </w:pPr>
    </w:p>
    <w:p w14:paraId="2A2CF566">
      <w:pPr>
        <w:overflowPunct w:val="0"/>
        <w:adjustRightInd w:val="0"/>
        <w:snapToGrid w:val="0"/>
        <w:jc w:val="center"/>
        <w:rPr>
          <w:rFonts w:hint="eastAsia" w:ascii="仿宋" w:hAnsi="仿宋" w:eastAsia="仿宋"/>
          <w:color w:val="auto"/>
          <w:szCs w:val="32"/>
        </w:rPr>
      </w:pPr>
    </w:p>
    <w:p w14:paraId="1DD377F6">
      <w:pPr>
        <w:overflowPunct w:val="0"/>
        <w:adjustRightInd w:val="0"/>
        <w:snapToGrid w:val="0"/>
        <w:jc w:val="center"/>
        <w:rPr>
          <w:rFonts w:hint="eastAsia" w:ascii="仿宋" w:hAnsi="仿宋" w:eastAsia="仿宋"/>
          <w:color w:val="auto"/>
          <w:szCs w:val="32"/>
        </w:rPr>
      </w:pPr>
    </w:p>
    <w:p w14:paraId="4E370A34">
      <w:pPr>
        <w:overflowPunct w:val="0"/>
        <w:adjustRightInd w:val="0"/>
        <w:snapToGrid w:val="0"/>
        <w:jc w:val="center"/>
        <w:rPr>
          <w:rFonts w:hint="eastAsia" w:ascii="仿宋" w:hAnsi="仿宋" w:eastAsia="仿宋"/>
          <w:color w:val="auto"/>
          <w:szCs w:val="32"/>
        </w:rPr>
      </w:pPr>
    </w:p>
    <w:p w14:paraId="05A9D930">
      <w:pPr>
        <w:overflowPunct w:val="0"/>
        <w:adjustRightInd w:val="0"/>
        <w:snapToGrid w:val="0"/>
        <w:rPr>
          <w:rFonts w:hint="eastAsia" w:ascii="华文新魏" w:hAnsi="仿宋" w:eastAsia="华文新魏"/>
          <w:b/>
          <w:color w:val="auto"/>
          <w:sz w:val="100"/>
          <w:szCs w:val="100"/>
        </w:rPr>
      </w:pPr>
    </w:p>
    <w:p w14:paraId="5058E70B">
      <w:pPr>
        <w:overflowPunct w:val="0"/>
        <w:adjustRightInd w:val="0"/>
        <w:snapToGrid w:val="0"/>
        <w:rPr>
          <w:rFonts w:hint="eastAsia" w:ascii="华文新魏" w:hAnsi="仿宋" w:eastAsia="华文新魏"/>
          <w:b/>
          <w:color w:val="auto"/>
          <w:sz w:val="100"/>
          <w:szCs w:val="100"/>
        </w:rPr>
      </w:pPr>
    </w:p>
    <w:p w14:paraId="5859C424">
      <w:pPr>
        <w:keepNext w:val="0"/>
        <w:keepLines w:val="0"/>
        <w:pageBreakBefore w:val="0"/>
        <w:widowControl w:val="0"/>
        <w:kinsoku/>
        <w:wordWrap/>
        <w:overflowPunct w:val="0"/>
        <w:topLinePunct w:val="0"/>
        <w:autoSpaceDE/>
        <w:autoSpaceDN/>
        <w:bidi w:val="0"/>
        <w:adjustRightInd w:val="0"/>
        <w:snapToGrid w:val="0"/>
        <w:spacing w:line="900" w:lineRule="atLeast"/>
        <w:jc w:val="center"/>
        <w:textAlignment w:val="auto"/>
        <w:rPr>
          <w:rFonts w:hint="eastAsia" w:ascii="黑体" w:hAnsi="黑体" w:eastAsia="黑体" w:cs="黑体"/>
          <w:b w:val="0"/>
          <w:bCs/>
          <w:color w:val="auto"/>
          <w:sz w:val="72"/>
          <w:szCs w:val="72"/>
          <w:lang w:val="en-US" w:eastAsia="zh-CN"/>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工业机器人技术</w:t>
      </w:r>
    </w:p>
    <w:p w14:paraId="3E648F61">
      <w:pPr>
        <w:keepNext w:val="0"/>
        <w:keepLines w:val="0"/>
        <w:pageBreakBefore w:val="0"/>
        <w:widowControl w:val="0"/>
        <w:kinsoku/>
        <w:wordWrap/>
        <w:overflowPunct w:val="0"/>
        <w:topLinePunct w:val="0"/>
        <w:autoSpaceDE/>
        <w:autoSpaceDN/>
        <w:bidi w:val="0"/>
        <w:adjustRightInd w:val="0"/>
        <w:snapToGrid w:val="0"/>
        <w:spacing w:line="900" w:lineRule="atLeas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专业人才培养方案</w:t>
      </w:r>
    </w:p>
    <w:p w14:paraId="1E3903EC">
      <w:pPr>
        <w:keepNext w:val="0"/>
        <w:keepLines w:val="0"/>
        <w:pageBreakBefore w:val="0"/>
        <w:widowControl/>
        <w:kinsoku/>
        <w:wordWrap/>
        <w:overflowPunct w:val="0"/>
        <w:topLinePunct w:val="0"/>
        <w:autoSpaceDE/>
        <w:autoSpaceDN/>
        <w:bidi w:val="0"/>
        <w:adjustRightInd w:val="0"/>
        <w:snapToGrid w:val="0"/>
        <w:spacing w:line="900" w:lineRule="atLeast"/>
        <w:jc w:val="center"/>
        <w:textAlignment w:val="auto"/>
        <w:rPr>
          <w:rFonts w:hint="eastAsia" w:ascii="黑体" w:hAnsi="黑体" w:eastAsia="黑体" w:cs="黑体"/>
          <w:b/>
          <w:bCs/>
          <w:color w:val="auto"/>
          <w:kern w:val="0"/>
          <w:sz w:val="52"/>
          <w:szCs w:val="52"/>
          <w:lang w:val="en-US" w:eastAsia="zh-CN"/>
        </w:rPr>
      </w:pPr>
    </w:p>
    <w:p w14:paraId="0E2C15E3">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492C56FA">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（汽车与机电学院）</w:t>
      </w:r>
    </w:p>
    <w:p w14:paraId="3D996076">
      <w:pPr>
        <w:widowControl/>
        <w:overflowPunct w:val="0"/>
        <w:adjustRightInd w:val="0"/>
        <w:snapToGrid w:val="0"/>
        <w:jc w:val="center"/>
        <w:rPr>
          <w:rFonts w:hint="eastAsia" w:ascii="黑体" w:hAnsi="黑体" w:eastAsia="黑体" w:cs="黑体"/>
          <w:b/>
          <w:bCs/>
          <w:color w:val="auto"/>
          <w:kern w:val="0"/>
          <w:sz w:val="52"/>
          <w:szCs w:val="52"/>
        </w:rPr>
      </w:pPr>
    </w:p>
    <w:p w14:paraId="5C4E5EEA">
      <w:pPr>
        <w:widowControl/>
        <w:overflowPunct w:val="0"/>
        <w:adjustRightInd w:val="0"/>
        <w:snapToGrid w:val="0"/>
        <w:jc w:val="center"/>
        <w:rPr>
          <w:rFonts w:hint="eastAsia" w:ascii="黑体" w:hAnsi="黑体" w:eastAsia="黑体" w:cs="黑体"/>
          <w:b/>
          <w:bCs/>
          <w:color w:val="auto"/>
          <w:kern w:val="0"/>
          <w:sz w:val="52"/>
          <w:szCs w:val="52"/>
        </w:rPr>
      </w:pPr>
    </w:p>
    <w:p w14:paraId="7C89F3F8">
      <w:pPr>
        <w:widowControl/>
        <w:overflowPunct w:val="0"/>
        <w:adjustRightInd w:val="0"/>
        <w:snapToGrid w:val="0"/>
        <w:jc w:val="both"/>
        <w:rPr>
          <w:rFonts w:hint="eastAsia" w:ascii="黑体" w:hAnsi="黑体" w:eastAsia="黑体" w:cs="黑体"/>
          <w:b/>
          <w:bCs/>
          <w:color w:val="auto"/>
          <w:kern w:val="0"/>
          <w:sz w:val="52"/>
          <w:szCs w:val="52"/>
        </w:rPr>
      </w:pPr>
    </w:p>
    <w:p w14:paraId="29560B23">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63B2FBD0">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Borders>
            <w:top w:val="none" w:sz="0" w:space="0"/>
            <w:left w:val="none" w:sz="0" w:space="0"/>
            <w:bottom w:val="none" w:sz="0" w:space="0"/>
            <w:right w:val="none" w:sz="0" w:space="0"/>
          </w:pgBorders>
          <w:pgNumType w:start="1"/>
          <w:cols w:space="425" w:num="1"/>
          <w:docGrid w:type="lines" w:linePitch="312" w:charSpace="0"/>
        </w:sectPr>
      </w:pPr>
    </w:p>
    <w:p w14:paraId="3C485D97">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Borders>
            <w:top w:val="none" w:sz="0" w:space="0"/>
            <w:left w:val="none" w:sz="0" w:space="0"/>
            <w:bottom w:val="none" w:sz="0" w:space="0"/>
            <w:right w:val="none" w:sz="0" w:space="0"/>
          </w:pgBorders>
          <w:pgNumType w:start="1"/>
          <w:cols w:space="425" w:num="1"/>
          <w:docGrid w:type="lines" w:linePitch="312" w:charSpace="0"/>
        </w:sectPr>
      </w:pPr>
    </w:p>
    <w:p w14:paraId="680B25BA">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工业机器人技术</w:t>
      </w:r>
      <w:r>
        <w:rPr>
          <w:rFonts w:hint="eastAsia" w:ascii="方正小标宋简体" w:hAnsi="方正小标宋简体" w:eastAsia="方正小标宋简体" w:cs="方正小标宋简体"/>
          <w:bCs/>
          <w:color w:val="auto"/>
          <w:sz w:val="44"/>
          <w:szCs w:val="44"/>
        </w:rPr>
        <w:t>专业人才培养方案</w:t>
      </w:r>
    </w:p>
    <w:p w14:paraId="15D163AE">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1552A80E">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黑体" w:cs="黑体"/>
          <w:color w:val="auto"/>
          <w:sz w:val="32"/>
          <w:szCs w:val="32"/>
        </w:rPr>
      </w:pPr>
      <w:r>
        <w:rPr>
          <w:rFonts w:hint="eastAsia" w:ascii="Times New Roman" w:hAnsi="Times New Roman" w:eastAsia="黑体" w:cs="黑体"/>
          <w:color w:val="auto"/>
          <w:sz w:val="32"/>
          <w:szCs w:val="32"/>
        </w:rPr>
        <w:t>一、专业名称及代码</w:t>
      </w:r>
    </w:p>
    <w:p w14:paraId="2E0233D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rPr>
        <w:t>专业名称：工业机器人技术</w:t>
      </w:r>
    </w:p>
    <w:p w14:paraId="7F5EBBA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rPr>
        <w:t>专业代码：</w:t>
      </w:r>
      <w:r>
        <w:rPr>
          <w:rFonts w:hint="default" w:ascii="Times New Roman" w:hAnsi="Times New Roman" w:eastAsia="仿宋_GB2312" w:cs="Times New Roman"/>
          <w:color w:val="auto"/>
          <w:sz w:val="32"/>
          <w:szCs w:val="32"/>
        </w:rPr>
        <w:t>460305</w:t>
      </w:r>
    </w:p>
    <w:p w14:paraId="182F243C">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黑体" w:cs="黑体"/>
          <w:color w:val="auto"/>
          <w:sz w:val="32"/>
          <w:szCs w:val="32"/>
        </w:rPr>
      </w:pPr>
      <w:r>
        <w:rPr>
          <w:rFonts w:hint="eastAsia" w:ascii="Times New Roman" w:hAnsi="Times New Roman" w:eastAsia="黑体" w:cs="黑体"/>
          <w:color w:val="auto"/>
          <w:sz w:val="32"/>
          <w:szCs w:val="32"/>
        </w:rPr>
        <w:t>二、入学要求</w:t>
      </w:r>
    </w:p>
    <w:p w14:paraId="5C6B734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rPr>
        <w:t>中等职业学校毕业、普通高级中学毕业或具备同等学力</w:t>
      </w:r>
      <w:r>
        <w:rPr>
          <w:rFonts w:hint="eastAsia" w:ascii="Times New Roman" w:hAnsi="Times New Roman" w:eastAsia="仿宋_GB2312" w:cs="仿宋_GB2312"/>
          <w:color w:val="auto"/>
          <w:sz w:val="32"/>
          <w:szCs w:val="32"/>
          <w:lang w:eastAsia="zh-CN"/>
        </w:rPr>
        <w:t>。</w:t>
      </w:r>
    </w:p>
    <w:p w14:paraId="4DDAA2A4">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三、</w:t>
      </w:r>
      <w:r>
        <w:rPr>
          <w:rFonts w:hint="eastAsia" w:ascii="Times New Roman" w:hAnsi="Times New Roman" w:eastAsia="黑体" w:cs="黑体"/>
          <w:color w:val="auto"/>
          <w:sz w:val="32"/>
          <w:szCs w:val="32"/>
          <w:highlight w:val="none"/>
          <w:lang w:val="en-US" w:eastAsia="zh-CN"/>
        </w:rPr>
        <w:t>基本</w:t>
      </w:r>
      <w:r>
        <w:rPr>
          <w:rFonts w:hint="eastAsia" w:ascii="Times New Roman" w:hAnsi="Times New Roman" w:eastAsia="黑体" w:cs="黑体"/>
          <w:color w:val="auto"/>
          <w:sz w:val="32"/>
          <w:szCs w:val="32"/>
          <w:highlight w:val="none"/>
        </w:rPr>
        <w:t>修业年限</w:t>
      </w:r>
    </w:p>
    <w:p w14:paraId="779EA31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标准修业年限为</w:t>
      </w:r>
      <w:r>
        <w:rPr>
          <w:rFonts w:hint="default"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仿宋_GB2312"/>
          <w:color w:val="000000" w:themeColor="text1"/>
          <w:sz w:val="32"/>
          <w:szCs w:val="32"/>
          <w14:textFill>
            <w14:solidFill>
              <w14:schemeClr w14:val="tx1"/>
            </w14:solidFill>
          </w14:textFill>
        </w:rPr>
        <w:t>年，弹性学分有效修业年限为</w:t>
      </w: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5</w:t>
      </w:r>
      <w:r>
        <w:rPr>
          <w:rFonts w:hint="eastAsia" w:ascii="Times New Roman" w:hAnsi="Times New Roman" w:eastAsia="仿宋_GB2312" w:cs="仿宋_GB2312"/>
          <w:color w:val="000000" w:themeColor="text1"/>
          <w:sz w:val="32"/>
          <w:szCs w:val="32"/>
          <w14:textFill>
            <w14:solidFill>
              <w14:schemeClr w14:val="tx1"/>
            </w14:solidFill>
          </w14:textFill>
        </w:rPr>
        <w:t>年。</w:t>
      </w:r>
    </w:p>
    <w:p w14:paraId="39DA50C7">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黑体" w:cs="黑体"/>
          <w:color w:val="auto"/>
          <w:sz w:val="32"/>
          <w:szCs w:val="32"/>
        </w:rPr>
      </w:pPr>
      <w:r>
        <w:rPr>
          <w:rFonts w:hint="eastAsia" w:ascii="Times New Roman" w:hAnsi="Times New Roman" w:eastAsia="黑体" w:cs="黑体"/>
          <w:color w:val="auto"/>
          <w:sz w:val="32"/>
          <w:szCs w:val="32"/>
        </w:rPr>
        <w:t>四、职业面向</w:t>
      </w:r>
    </w:p>
    <w:p w14:paraId="0BC98E0F">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Times New Roman" w:hAnsi="Times New Roman" w:eastAsia="仿宋"/>
          <w:color w:val="auto"/>
          <w:sz w:val="32"/>
          <w:szCs w:val="32"/>
        </w:rPr>
      </w:pPr>
      <w:r>
        <w:rPr>
          <w:rFonts w:hint="eastAsia" w:ascii="Times New Roman" w:hAnsi="Times New Roman"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23"/>
        <w:gridCol w:w="1284"/>
        <w:gridCol w:w="1858"/>
        <w:gridCol w:w="2054"/>
        <w:gridCol w:w="1866"/>
      </w:tblGrid>
      <w:tr w14:paraId="28E13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7D10765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所属专业大类</w:t>
            </w:r>
          </w:p>
          <w:p w14:paraId="47669B5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（代码）</w:t>
            </w:r>
          </w:p>
        </w:tc>
        <w:tc>
          <w:tcPr>
            <w:tcW w:w="1523" w:type="dxa"/>
            <w:vAlign w:val="center"/>
          </w:tcPr>
          <w:p w14:paraId="16A94DE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所属专业类</w:t>
            </w:r>
          </w:p>
          <w:p w14:paraId="1DA7ED6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（代码）</w:t>
            </w:r>
          </w:p>
        </w:tc>
        <w:tc>
          <w:tcPr>
            <w:tcW w:w="1284" w:type="dxa"/>
            <w:vAlign w:val="center"/>
          </w:tcPr>
          <w:p w14:paraId="0E403D0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对应行业（代码）</w:t>
            </w:r>
          </w:p>
        </w:tc>
        <w:tc>
          <w:tcPr>
            <w:tcW w:w="1858" w:type="dxa"/>
            <w:vAlign w:val="center"/>
          </w:tcPr>
          <w:p w14:paraId="5B587BB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主要职业类别（代码）</w:t>
            </w:r>
          </w:p>
        </w:tc>
        <w:tc>
          <w:tcPr>
            <w:tcW w:w="2054" w:type="dxa"/>
            <w:vAlign w:val="center"/>
          </w:tcPr>
          <w:p w14:paraId="02F5E28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主要岗位（群）或技术领域</w:t>
            </w:r>
          </w:p>
        </w:tc>
        <w:tc>
          <w:tcPr>
            <w:tcW w:w="1866" w:type="dxa"/>
            <w:vAlign w:val="center"/>
          </w:tcPr>
          <w:p w14:paraId="6485875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职业类证书</w:t>
            </w:r>
          </w:p>
        </w:tc>
      </w:tr>
      <w:tr w14:paraId="68917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shd w:val="clear" w:color="auto" w:fill="auto"/>
            <w:vAlign w:val="center"/>
          </w:tcPr>
          <w:p w14:paraId="3046ABD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bookmarkStart w:id="0" w:name="OLE_LINK1" w:colFirst="0" w:colLast="5"/>
            <w:r>
              <w:rPr>
                <w:rFonts w:hint="eastAsia" w:ascii="Times New Roman" w:hAnsi="Times New Roman" w:eastAsia="仿宋_GB2312" w:cs="仿宋_GB2312"/>
                <w:color w:val="auto"/>
                <w:sz w:val="24"/>
                <w:szCs w:val="24"/>
                <w:highlight w:val="none"/>
              </w:rPr>
              <w:t>装备制造大类（46）</w:t>
            </w:r>
          </w:p>
          <w:p w14:paraId="29515ED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kern w:val="2"/>
                <w:sz w:val="24"/>
                <w:szCs w:val="24"/>
                <w:lang w:val="en-US" w:eastAsia="zh-CN" w:bidi="ar-SA"/>
              </w:rPr>
            </w:pPr>
          </w:p>
        </w:tc>
        <w:tc>
          <w:tcPr>
            <w:tcW w:w="1523" w:type="dxa"/>
            <w:shd w:val="clear" w:color="auto" w:fill="auto"/>
            <w:vAlign w:val="center"/>
          </w:tcPr>
          <w:p w14:paraId="0A9EDA7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color w:val="auto"/>
                <w:sz w:val="24"/>
                <w:szCs w:val="24"/>
                <w:highlight w:val="none"/>
              </w:rPr>
              <w:t>自动化类（4603）</w:t>
            </w:r>
          </w:p>
        </w:tc>
        <w:tc>
          <w:tcPr>
            <w:tcW w:w="1284" w:type="dxa"/>
            <w:shd w:val="clear" w:color="auto" w:fill="auto"/>
            <w:vAlign w:val="center"/>
          </w:tcPr>
          <w:p w14:paraId="1751C90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lang w:eastAsia="zh-CN"/>
              </w:rPr>
            </w:pPr>
            <w:r>
              <w:rPr>
                <w:rFonts w:hint="eastAsia" w:ascii="Times New Roman" w:hAnsi="Times New Roman" w:eastAsia="仿宋_GB2312" w:cs="仿宋_GB2312"/>
                <w:color w:val="auto"/>
                <w:sz w:val="24"/>
                <w:szCs w:val="24"/>
                <w:highlight w:val="none"/>
              </w:rPr>
              <w:t>通用设备制造业（34）</w:t>
            </w:r>
            <w:r>
              <w:rPr>
                <w:rFonts w:hint="eastAsia" w:ascii="Times New Roman" w:hAnsi="Times New Roman" w:eastAsia="仿宋_GB2312" w:cs="仿宋_GB2312"/>
                <w:color w:val="auto"/>
                <w:sz w:val="24"/>
                <w:szCs w:val="24"/>
                <w:highlight w:val="none"/>
                <w:lang w:eastAsia="zh-CN"/>
              </w:rPr>
              <w:t>、</w:t>
            </w:r>
          </w:p>
          <w:p w14:paraId="49556B3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color w:val="auto"/>
                <w:sz w:val="24"/>
                <w:szCs w:val="24"/>
                <w:highlight w:val="none"/>
              </w:rPr>
              <w:t>专用设备制造业（35）</w:t>
            </w:r>
          </w:p>
        </w:tc>
        <w:tc>
          <w:tcPr>
            <w:tcW w:w="1858" w:type="dxa"/>
            <w:shd w:val="clear" w:color="auto" w:fill="auto"/>
            <w:vAlign w:val="center"/>
          </w:tcPr>
          <w:p w14:paraId="4FE911A1">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工业机器人系统操作员S</w:t>
            </w:r>
          </w:p>
          <w:p w14:paraId="63FE5BD1">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（6-31-07-03）、工业机器人系统运维员S</w:t>
            </w:r>
          </w:p>
          <w:p w14:paraId="727D3D82">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（6-31-07-01）、机器人工程技术人员</w:t>
            </w:r>
            <w:r>
              <w:rPr>
                <w:rFonts w:hint="eastAsia" w:ascii="Times New Roman" w:hAnsi="Times New Roman" w:eastAsia="仿宋_GB2312" w:cs="仿宋_GB2312"/>
                <w:color w:val="auto"/>
                <w:sz w:val="24"/>
                <w:szCs w:val="24"/>
                <w:highlight w:val="none"/>
                <w:lang w:val="en-US" w:eastAsia="zh-CN"/>
              </w:rPr>
              <w:t>S</w:t>
            </w:r>
            <w:r>
              <w:rPr>
                <w:rFonts w:hint="eastAsia" w:ascii="Times New Roman" w:hAnsi="Times New Roman" w:eastAsia="仿宋_GB2312" w:cs="仿宋_GB2312"/>
                <w:color w:val="auto"/>
                <w:sz w:val="24"/>
                <w:szCs w:val="24"/>
                <w:highlight w:val="none"/>
              </w:rPr>
              <w:t>（2-02-38-10）、智能制造工</w:t>
            </w:r>
          </w:p>
          <w:p w14:paraId="4BBFEDCE">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color w:val="auto"/>
                <w:sz w:val="24"/>
                <w:szCs w:val="24"/>
                <w:highlight w:val="none"/>
              </w:rPr>
              <w:t>程技术人员S（2-02-38-05）、自动控制工程技术人员S（2-02-07-07）</w:t>
            </w:r>
          </w:p>
        </w:tc>
        <w:tc>
          <w:tcPr>
            <w:tcW w:w="2054" w:type="dxa"/>
            <w:shd w:val="clear" w:color="auto" w:fill="auto"/>
            <w:vAlign w:val="center"/>
          </w:tcPr>
          <w:p w14:paraId="050EE15B">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color w:val="auto"/>
                <w:sz w:val="24"/>
                <w:szCs w:val="24"/>
                <w:highlight w:val="none"/>
              </w:rPr>
              <w:t>工业机器人应用系统集成</w:t>
            </w:r>
            <w:r>
              <w:rPr>
                <w:rFonts w:hint="eastAsia" w:ascii="Times New Roman" w:hAnsi="Times New Roman" w:eastAsia="仿宋_GB2312" w:cs="仿宋_GB2312"/>
                <w:color w:val="auto"/>
                <w:sz w:val="24"/>
                <w:szCs w:val="24"/>
                <w:highlight w:val="none"/>
                <w:lang w:eastAsia="zh-CN"/>
              </w:rPr>
              <w:t>、</w:t>
            </w:r>
            <w:r>
              <w:rPr>
                <w:rFonts w:hint="eastAsia" w:ascii="Times New Roman" w:hAnsi="Times New Roman" w:eastAsia="仿宋_GB2312" w:cs="仿宋_GB2312"/>
                <w:color w:val="auto"/>
                <w:sz w:val="24"/>
                <w:szCs w:val="24"/>
                <w:highlight w:val="none"/>
              </w:rPr>
              <w:t>工业机器人应用系统运行维护</w:t>
            </w:r>
            <w:r>
              <w:rPr>
                <w:rFonts w:hint="eastAsia" w:ascii="Times New Roman" w:hAnsi="Times New Roman" w:eastAsia="仿宋_GB2312" w:cs="仿宋_GB2312"/>
                <w:color w:val="auto"/>
                <w:sz w:val="24"/>
                <w:szCs w:val="24"/>
                <w:highlight w:val="none"/>
                <w:lang w:eastAsia="zh-CN"/>
              </w:rPr>
              <w:t>、</w:t>
            </w:r>
            <w:r>
              <w:rPr>
                <w:rFonts w:hint="eastAsia" w:ascii="Times New Roman" w:hAnsi="Times New Roman" w:eastAsia="仿宋_GB2312" w:cs="仿宋_GB2312"/>
                <w:color w:val="auto"/>
                <w:sz w:val="24"/>
                <w:szCs w:val="24"/>
                <w:highlight w:val="none"/>
              </w:rPr>
              <w:t>自动化控制系统安装调试、销售与技术支持</w:t>
            </w:r>
          </w:p>
        </w:tc>
        <w:tc>
          <w:tcPr>
            <w:tcW w:w="1866" w:type="dxa"/>
            <w:shd w:val="clear" w:color="auto" w:fill="auto"/>
            <w:vAlign w:val="center"/>
          </w:tcPr>
          <w:p w14:paraId="60755751">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color w:val="auto"/>
                <w:sz w:val="24"/>
                <w:szCs w:val="24"/>
                <w:highlight w:val="none"/>
              </w:rPr>
              <w:t>工业机器人应用编程、工业机器人操作与运维、智能制造生产管理与控制</w:t>
            </w:r>
          </w:p>
        </w:tc>
      </w:tr>
      <w:bookmarkEnd w:id="0"/>
    </w:tbl>
    <w:p w14:paraId="1415E5F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2CBF1F75">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_GB2312"/>
          <w:color w:val="auto"/>
          <w:sz w:val="32"/>
          <w:szCs w:val="32"/>
          <w:lang w:eastAsia="zh-CN"/>
        </w:rPr>
      </w:pPr>
      <w:r>
        <w:rPr>
          <w:rFonts w:hint="eastAsia" w:ascii="Times New Roman" w:hAnsi="Times New Roman" w:eastAsia="仿宋_GB2312" w:cs="仿宋_GB2312"/>
          <w:color w:val="auto"/>
          <w:sz w:val="32"/>
          <w:szCs w:val="32"/>
        </w:rPr>
        <w:t>本专业培养理想信念坚定，德智体美劳全面发展，具有一定的科学文化水平，良好的人文素养、职业道德和创新意识，精益求精的工匠精神，较强的就业能力和可持续发展的能力，掌握工业机器人技术专业所需的工业机器人基本操作与编程、工业机器人离线编程与仿真、智能制造生产线安装及调试等知识和技术技能，面向通用设备制造业、专用设备制造业、汽车制造业等行业的工业机器人系统操作员、工业机器人装调员、工业机器人系统运维员、工业机器人应用编程员、工业机器人系统运维工程师等职业群，能够从事工业机器人系统设备的运行维护、编程调试、安装维修、销售等工作的高素质技术技能人才</w:t>
      </w:r>
      <w:r>
        <w:rPr>
          <w:rFonts w:hint="eastAsia" w:ascii="Times New Roman" w:hAnsi="Times New Roman" w:eastAsia="仿宋_GB2312" w:cs="仿宋_GB2312"/>
          <w:color w:val="auto"/>
          <w:sz w:val="32"/>
          <w:szCs w:val="32"/>
          <w:lang w:eastAsia="zh-CN"/>
        </w:rPr>
        <w:t>。</w:t>
      </w:r>
    </w:p>
    <w:p w14:paraId="258745D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黑体" w:cs="黑体"/>
          <w:color w:val="auto"/>
          <w:sz w:val="32"/>
          <w:szCs w:val="32"/>
          <w:lang w:eastAsia="zh-CN"/>
        </w:rPr>
      </w:pPr>
      <w:r>
        <w:rPr>
          <w:rFonts w:hint="eastAsia" w:ascii="Times New Roman" w:hAnsi="Times New Roman" w:eastAsia="黑体" w:cs="黑体"/>
          <w:color w:val="auto"/>
          <w:sz w:val="32"/>
          <w:szCs w:val="32"/>
          <w:lang w:val="en-US" w:eastAsia="zh-CN"/>
        </w:rPr>
        <w:t>六</w:t>
      </w:r>
      <w:r>
        <w:rPr>
          <w:rFonts w:hint="eastAsia" w:ascii="Times New Roman" w:hAnsi="Times New Roman" w:eastAsia="黑体" w:cs="黑体"/>
          <w:color w:val="auto"/>
          <w:sz w:val="32"/>
          <w:szCs w:val="32"/>
        </w:rPr>
        <w:t>、培养</w:t>
      </w:r>
      <w:r>
        <w:rPr>
          <w:rFonts w:hint="eastAsia" w:ascii="Times New Roman" w:hAnsi="Times New Roman" w:eastAsia="黑体" w:cs="黑体"/>
          <w:color w:val="auto"/>
          <w:sz w:val="32"/>
          <w:szCs w:val="32"/>
          <w:lang w:val="en-US" w:eastAsia="zh-CN"/>
        </w:rPr>
        <w:t>规格</w:t>
      </w:r>
    </w:p>
    <w:p w14:paraId="0C040EB4">
      <w:pPr>
        <w:pStyle w:val="3"/>
        <w:keepNext w:val="0"/>
        <w:keepLines w:val="0"/>
        <w:pageBreakBefore w:val="0"/>
        <w:widowControl w:val="0"/>
        <w:kinsoku/>
        <w:wordWrap/>
        <w:overflowPunct/>
        <w:topLinePunct w:val="0"/>
        <w:autoSpaceDE/>
        <w:autoSpaceDN/>
        <w:bidi w:val="0"/>
        <w:adjustRightInd/>
        <w:snapToGrid/>
        <w:spacing w:after="0" w:line="520" w:lineRule="exact"/>
        <w:ind w:right="0" w:firstLine="640" w:firstLineChars="200"/>
        <w:textAlignment w:val="auto"/>
        <w:rPr>
          <w:rFonts w:hint="eastAsia" w:ascii="Times New Roman" w:hAnsi="Times New Roman" w:eastAsia="仿宋_GB2312" w:cs="仿宋_GB2312"/>
          <w:color w:val="auto"/>
          <w:sz w:val="32"/>
          <w:szCs w:val="32"/>
          <w:lang w:eastAsia="zh-CN"/>
        </w:rPr>
      </w:pPr>
      <w:r>
        <w:rPr>
          <w:rFonts w:hint="eastAsia" w:ascii="Times New Roman" w:hAnsi="Times New Roman" w:eastAsia="仿宋_GB2312" w:cs="仿宋_GB2312"/>
          <w:color w:val="auto"/>
          <w:sz w:val="32"/>
          <w:szCs w:val="32"/>
        </w:rPr>
        <w:t>本专业学生应在系统学习本专业知识并完成有关实习实训基础上，全面提升知识、能力、素质，掌握并实际运用岗位（群）需要的专业核心技术技能，实现德智体美劳全面发展，总体上须达到以下要求：</w:t>
      </w:r>
    </w:p>
    <w:p w14:paraId="518F749D">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Times New Roman" w:hAnsi="Times New Roman" w:eastAsia="楷体" w:cs="楷体"/>
          <w:color w:val="auto"/>
          <w:sz w:val="32"/>
          <w:szCs w:val="32"/>
          <w:lang w:val="en-US" w:eastAsia="zh-CN"/>
        </w:rPr>
      </w:pPr>
      <w:r>
        <w:rPr>
          <w:rFonts w:hint="eastAsia" w:ascii="Times New Roman" w:hAnsi="Times New Roman" w:eastAsia="楷体" w:cs="楷体"/>
          <w:color w:val="auto"/>
          <w:sz w:val="32"/>
          <w:szCs w:val="32"/>
        </w:rPr>
        <w:t>知识</w:t>
      </w:r>
      <w:r>
        <w:rPr>
          <w:rFonts w:hint="eastAsia" w:ascii="Times New Roman" w:hAnsi="Times New Roman" w:eastAsia="楷体" w:cs="楷体"/>
          <w:color w:val="auto"/>
          <w:sz w:val="32"/>
          <w:szCs w:val="32"/>
          <w:lang w:val="en-US" w:eastAsia="zh-CN"/>
        </w:rPr>
        <w:t>目标</w:t>
      </w:r>
    </w:p>
    <w:p w14:paraId="04C04A6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1.</w:t>
      </w:r>
      <w:r>
        <w:rPr>
          <w:rFonts w:hint="eastAsia" w:ascii="Times New Roman" w:hAnsi="Times New Roman" w:eastAsia="仿宋_GB2312" w:cs="仿宋_GB2312"/>
          <w:color w:val="auto"/>
          <w:kern w:val="2"/>
          <w:sz w:val="32"/>
          <w:szCs w:val="32"/>
          <w:lang w:val="en-US" w:eastAsia="en-US" w:bidi="ar-SA"/>
        </w:rPr>
        <w:t>掌握工程制图、电气制图、电工电子、电机及电气控制、液压与气动、智能制造等方面的专业基础理论知识</w:t>
      </w:r>
      <w:r>
        <w:rPr>
          <w:rFonts w:hint="eastAsia" w:ascii="Times New Roman" w:hAnsi="Times New Roman" w:eastAsia="仿宋_GB2312" w:cs="仿宋_GB2312"/>
          <w:color w:val="auto"/>
          <w:kern w:val="2"/>
          <w:sz w:val="32"/>
          <w:szCs w:val="32"/>
          <w:lang w:val="en-US" w:eastAsia="zh-CN" w:bidi="ar-SA"/>
        </w:rPr>
        <w:t>；</w:t>
      </w:r>
    </w:p>
    <w:p w14:paraId="6102477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2.</w:t>
      </w:r>
      <w:r>
        <w:rPr>
          <w:rFonts w:hint="eastAsia" w:ascii="Times New Roman" w:hAnsi="Times New Roman" w:eastAsia="仿宋_GB2312" w:cs="仿宋_GB2312"/>
          <w:color w:val="auto"/>
          <w:kern w:val="2"/>
          <w:sz w:val="32"/>
          <w:szCs w:val="32"/>
          <w:lang w:val="en-US" w:eastAsia="en-US" w:bidi="ar-SA"/>
        </w:rPr>
        <w:t>掌握信息技术基础知识，具有适应本行业数字化和智能化发展需求的数字技能</w:t>
      </w:r>
      <w:r>
        <w:rPr>
          <w:rFonts w:hint="eastAsia" w:ascii="Times New Roman" w:hAnsi="Times New Roman" w:eastAsia="仿宋_GB2312" w:cs="仿宋_GB2312"/>
          <w:color w:val="auto"/>
          <w:kern w:val="2"/>
          <w:sz w:val="32"/>
          <w:szCs w:val="32"/>
          <w:lang w:val="en-US" w:eastAsia="zh-CN" w:bidi="ar-SA"/>
        </w:rPr>
        <w:t>；</w:t>
      </w:r>
    </w:p>
    <w:p w14:paraId="132F2A3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en-US" w:bidi="ar-SA"/>
        </w:rPr>
      </w:pPr>
      <w:r>
        <w:rPr>
          <w:rFonts w:hint="eastAsia" w:ascii="Times New Roman" w:hAnsi="Times New Roman" w:eastAsia="仿宋_GB2312" w:cs="仿宋_GB2312"/>
          <w:color w:val="auto"/>
          <w:kern w:val="2"/>
          <w:sz w:val="32"/>
          <w:szCs w:val="32"/>
          <w:lang w:val="en-US" w:eastAsia="zh-CN" w:bidi="ar-SA"/>
        </w:rPr>
        <w:t>3.</w:t>
      </w:r>
      <w:r>
        <w:rPr>
          <w:rFonts w:hint="eastAsia" w:ascii="Times New Roman" w:hAnsi="Times New Roman" w:eastAsia="仿宋_GB2312" w:cs="仿宋_GB2312"/>
          <w:color w:val="auto"/>
          <w:kern w:val="2"/>
          <w:sz w:val="32"/>
          <w:szCs w:val="32"/>
          <w:lang w:val="en-US" w:eastAsia="en-US" w:bidi="ar-SA"/>
        </w:rPr>
        <w:t>掌握工业机器人编程、PLC控制技术、人机接口及工控网络通信的相关知识</w:t>
      </w:r>
      <w:r>
        <w:rPr>
          <w:rFonts w:hint="eastAsia" w:ascii="Times New Roman" w:hAnsi="Times New Roman" w:eastAsia="仿宋_GB2312" w:cs="仿宋_GB2312"/>
          <w:color w:val="auto"/>
          <w:kern w:val="2"/>
          <w:sz w:val="32"/>
          <w:szCs w:val="32"/>
          <w:lang w:val="en-US" w:eastAsia="zh-CN" w:bidi="ar-SA"/>
        </w:rPr>
        <w:t>；</w:t>
      </w:r>
    </w:p>
    <w:p w14:paraId="2429CF6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4.掌握方案设计、机器视觉、射频识别、人机接口、工业网络、制造执行系统运行等技术技能；</w:t>
      </w:r>
    </w:p>
    <w:p w14:paraId="5BDB8D5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5.</w:t>
      </w:r>
      <w:r>
        <w:rPr>
          <w:rFonts w:hint="eastAsia" w:ascii="Times New Roman" w:hAnsi="Times New Roman" w:eastAsia="仿宋_GB2312" w:cs="仿宋_GB2312"/>
          <w:color w:val="auto"/>
          <w:kern w:val="2"/>
          <w:sz w:val="32"/>
          <w:szCs w:val="32"/>
          <w:lang w:val="en-US" w:eastAsia="en-US" w:bidi="ar-SA"/>
        </w:rPr>
        <w:t>掌握支撑本专业学习和可持续发展必备的语文、数学、外语（英语等）、信息技术等文化基础知识，具有良好的人文素养与科学素养，具备职业生涯规划能力</w:t>
      </w:r>
      <w:r>
        <w:rPr>
          <w:rFonts w:hint="eastAsia" w:ascii="Times New Roman" w:hAnsi="Times New Roman" w:eastAsia="仿宋_GB2312" w:cs="仿宋_GB2312"/>
          <w:color w:val="auto"/>
          <w:kern w:val="2"/>
          <w:sz w:val="32"/>
          <w:szCs w:val="32"/>
          <w:lang w:val="en-US" w:eastAsia="zh-CN" w:bidi="ar-SA"/>
        </w:rPr>
        <w:t>。</w:t>
      </w:r>
    </w:p>
    <w:p w14:paraId="01B6FED8">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en-US" w:bidi="ar-SA"/>
        </w:rPr>
        <w:t>能力</w:t>
      </w:r>
      <w:r>
        <w:rPr>
          <w:rFonts w:hint="eastAsia" w:ascii="Times New Roman" w:hAnsi="Times New Roman" w:eastAsia="仿宋_GB2312" w:cs="仿宋_GB2312"/>
          <w:color w:val="auto"/>
          <w:kern w:val="2"/>
          <w:sz w:val="32"/>
          <w:szCs w:val="32"/>
          <w:lang w:val="en-US" w:eastAsia="zh-CN" w:bidi="ar-SA"/>
        </w:rPr>
        <w:t>目标</w:t>
      </w:r>
    </w:p>
    <w:p w14:paraId="0876EA7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1.</w:t>
      </w:r>
      <w:r>
        <w:rPr>
          <w:rFonts w:hint="eastAsia" w:ascii="Times New Roman" w:hAnsi="Times New Roman" w:eastAsia="仿宋_GB2312" w:cs="仿宋_GB2312"/>
          <w:color w:val="auto"/>
          <w:kern w:val="2"/>
          <w:sz w:val="32"/>
          <w:szCs w:val="32"/>
          <w:lang w:val="en-US" w:eastAsia="en-US" w:bidi="ar-SA"/>
        </w:rPr>
        <w:t>掌握电工电子、电气控制、机械与电气装调、液压与气动等技术技能，具有电工电子器件选用、机械与电气装调、液压与气动控制、工业机器人应用系统安装调试能力</w:t>
      </w:r>
      <w:r>
        <w:rPr>
          <w:rFonts w:hint="eastAsia" w:ascii="Times New Roman" w:hAnsi="Times New Roman" w:eastAsia="仿宋_GB2312" w:cs="仿宋_GB2312"/>
          <w:color w:val="auto"/>
          <w:kern w:val="2"/>
          <w:sz w:val="32"/>
          <w:szCs w:val="32"/>
          <w:lang w:val="en-US" w:eastAsia="zh-CN" w:bidi="ar-SA"/>
        </w:rPr>
        <w:t>；</w:t>
      </w:r>
    </w:p>
    <w:p w14:paraId="14866E7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2.</w:t>
      </w:r>
      <w:r>
        <w:rPr>
          <w:rFonts w:hint="eastAsia" w:ascii="Times New Roman" w:hAnsi="Times New Roman" w:eastAsia="仿宋_GB2312" w:cs="仿宋_GB2312"/>
          <w:color w:val="auto"/>
          <w:kern w:val="2"/>
          <w:sz w:val="32"/>
          <w:szCs w:val="32"/>
          <w:lang w:val="en-US" w:eastAsia="en-US" w:bidi="ar-SA"/>
        </w:rPr>
        <w:t>掌握工业机器人编程、调试、智能运维等技术技能，具有工业机器人编程、调试、现场及远程运维能力</w:t>
      </w:r>
      <w:r>
        <w:rPr>
          <w:rFonts w:hint="eastAsia" w:ascii="Times New Roman" w:hAnsi="Times New Roman" w:eastAsia="仿宋_GB2312" w:cs="仿宋_GB2312"/>
          <w:color w:val="auto"/>
          <w:kern w:val="2"/>
          <w:sz w:val="32"/>
          <w:szCs w:val="32"/>
          <w:lang w:val="en-US" w:eastAsia="zh-CN" w:bidi="ar-SA"/>
        </w:rPr>
        <w:t>；</w:t>
      </w:r>
    </w:p>
    <w:p w14:paraId="74507E6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3.</w:t>
      </w:r>
      <w:r>
        <w:rPr>
          <w:rFonts w:hint="eastAsia" w:ascii="Times New Roman" w:hAnsi="Times New Roman" w:eastAsia="仿宋_GB2312" w:cs="仿宋_GB2312"/>
          <w:color w:val="auto"/>
          <w:kern w:val="2"/>
          <w:sz w:val="32"/>
          <w:szCs w:val="32"/>
          <w:lang w:val="en-US" w:eastAsia="en-US" w:bidi="ar-SA"/>
        </w:rPr>
        <w:t>具有系统建模、数字孪生技术应用、虚拟调试、工业机器人应用系统数字化设计及仿真能力</w:t>
      </w:r>
      <w:r>
        <w:rPr>
          <w:rFonts w:hint="eastAsia" w:ascii="Times New Roman" w:hAnsi="Times New Roman" w:eastAsia="仿宋_GB2312" w:cs="仿宋_GB2312"/>
          <w:color w:val="auto"/>
          <w:kern w:val="2"/>
          <w:sz w:val="32"/>
          <w:szCs w:val="32"/>
          <w:lang w:val="en-US" w:eastAsia="zh-CN" w:bidi="ar-SA"/>
        </w:rPr>
        <w:t>；</w:t>
      </w:r>
    </w:p>
    <w:p w14:paraId="6F1B5E2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4.</w:t>
      </w:r>
      <w:r>
        <w:rPr>
          <w:rFonts w:hint="eastAsia" w:ascii="Times New Roman" w:hAnsi="Times New Roman" w:eastAsia="仿宋_GB2312" w:cs="仿宋_GB2312"/>
          <w:color w:val="auto"/>
          <w:kern w:val="2"/>
          <w:sz w:val="32"/>
          <w:szCs w:val="32"/>
          <w:lang w:val="en-US" w:eastAsia="en-US" w:bidi="ar-SA"/>
        </w:rPr>
        <w:t>掌握方案设计、机器视觉、射频识别、人机接口、工业网络、制造执行系统运行等技术技能，具有机器视觉系统搭建、射频识别技术应用、人机接口设置、制造执行系统运行、工业机器人应用系统集成能力</w:t>
      </w:r>
      <w:r>
        <w:rPr>
          <w:rFonts w:hint="eastAsia" w:ascii="Times New Roman" w:hAnsi="Times New Roman" w:eastAsia="仿宋_GB2312" w:cs="仿宋_GB2312"/>
          <w:color w:val="auto"/>
          <w:kern w:val="2"/>
          <w:sz w:val="32"/>
          <w:szCs w:val="32"/>
          <w:lang w:val="en-US" w:eastAsia="zh-CN" w:bidi="ar-SA"/>
        </w:rPr>
        <w:t>；</w:t>
      </w:r>
    </w:p>
    <w:p w14:paraId="6806C7B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5.</w:t>
      </w:r>
      <w:r>
        <w:rPr>
          <w:rFonts w:hint="eastAsia" w:ascii="Times New Roman" w:hAnsi="Times New Roman" w:eastAsia="仿宋_GB2312" w:cs="仿宋_GB2312"/>
          <w:color w:val="auto"/>
          <w:kern w:val="2"/>
          <w:sz w:val="32"/>
          <w:szCs w:val="32"/>
          <w:lang w:val="en-US" w:eastAsia="en-US" w:bidi="ar-SA"/>
        </w:rPr>
        <w:t>掌握机器人编程、智能传感、PLC、工业互联网等技术技能，具有智能传感器选用、PLC 编程与操作、工业互联网实施、工业机器人应用系统现场及远程运行维护能力</w:t>
      </w:r>
      <w:r>
        <w:rPr>
          <w:rFonts w:hint="eastAsia" w:ascii="Times New Roman" w:hAnsi="Times New Roman" w:eastAsia="仿宋_GB2312" w:cs="仿宋_GB2312"/>
          <w:color w:val="auto"/>
          <w:kern w:val="2"/>
          <w:sz w:val="32"/>
          <w:szCs w:val="32"/>
          <w:lang w:val="en-US" w:eastAsia="zh-CN" w:bidi="ar-SA"/>
        </w:rPr>
        <w:t>；</w:t>
      </w:r>
    </w:p>
    <w:p w14:paraId="56CC4C8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6.</w:t>
      </w:r>
      <w:r>
        <w:rPr>
          <w:rFonts w:hint="eastAsia" w:ascii="Times New Roman" w:hAnsi="Times New Roman" w:eastAsia="仿宋_GB2312" w:cs="仿宋_GB2312"/>
          <w:color w:val="auto"/>
          <w:kern w:val="2"/>
          <w:sz w:val="32"/>
          <w:szCs w:val="32"/>
          <w:lang w:val="en-US" w:eastAsia="en-US" w:bidi="ar-SA"/>
        </w:rPr>
        <w:t>具有良好的语言表达能力、文字表达能力、沟通合作能力，具有较强的集体意识和团队合作意识，学习1门外语并结合本专业加以运用</w:t>
      </w:r>
      <w:r>
        <w:rPr>
          <w:rFonts w:hint="eastAsia" w:ascii="Times New Roman" w:hAnsi="Times New Roman" w:eastAsia="仿宋_GB2312" w:cs="仿宋_GB2312"/>
          <w:color w:val="auto"/>
          <w:kern w:val="2"/>
          <w:sz w:val="32"/>
          <w:szCs w:val="32"/>
          <w:lang w:val="en-US" w:eastAsia="zh-CN" w:bidi="ar-SA"/>
        </w:rPr>
        <w:t>；</w:t>
      </w:r>
    </w:p>
    <w:p w14:paraId="5CB84F1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7.</w:t>
      </w:r>
      <w:r>
        <w:rPr>
          <w:rFonts w:hint="eastAsia" w:ascii="Times New Roman" w:hAnsi="Times New Roman" w:eastAsia="仿宋_GB2312" w:cs="仿宋_GB2312"/>
          <w:color w:val="auto"/>
          <w:kern w:val="2"/>
          <w:sz w:val="32"/>
          <w:szCs w:val="32"/>
          <w:lang w:val="en-US" w:eastAsia="en-US" w:bidi="ar-SA"/>
        </w:rPr>
        <w:t>具有探究学习、终身学习和可持续发展的能力，具有整合知识和综合运用知识分析问题和解决问题的能力</w:t>
      </w:r>
      <w:r>
        <w:rPr>
          <w:rFonts w:hint="eastAsia" w:ascii="Times New Roman" w:hAnsi="Times New Roman" w:eastAsia="仿宋_GB2312" w:cs="仿宋_GB2312"/>
          <w:color w:val="auto"/>
          <w:kern w:val="2"/>
          <w:sz w:val="32"/>
          <w:szCs w:val="32"/>
          <w:lang w:val="en-US" w:eastAsia="zh-CN" w:bidi="ar-SA"/>
        </w:rPr>
        <w:t>。</w:t>
      </w:r>
    </w:p>
    <w:p w14:paraId="0745825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（三）</w:t>
      </w:r>
      <w:r>
        <w:rPr>
          <w:rFonts w:hint="eastAsia" w:ascii="Times New Roman" w:hAnsi="Times New Roman" w:eastAsia="仿宋_GB2312" w:cs="仿宋_GB2312"/>
          <w:color w:val="auto"/>
          <w:kern w:val="2"/>
          <w:sz w:val="32"/>
          <w:szCs w:val="32"/>
          <w:lang w:val="en-US" w:eastAsia="en-US" w:bidi="ar-SA"/>
        </w:rPr>
        <w:t>素质</w:t>
      </w:r>
      <w:r>
        <w:rPr>
          <w:rFonts w:hint="eastAsia" w:ascii="Times New Roman" w:hAnsi="Times New Roman" w:eastAsia="仿宋_GB2312" w:cs="仿宋_GB2312"/>
          <w:color w:val="auto"/>
          <w:kern w:val="2"/>
          <w:sz w:val="32"/>
          <w:szCs w:val="32"/>
          <w:lang w:val="en-US" w:eastAsia="zh-CN" w:bidi="ar-SA"/>
        </w:rPr>
        <w:t>目标</w:t>
      </w:r>
    </w:p>
    <w:p w14:paraId="125CC98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1.坚定拥护中国共产党领导和中国特色社会主义制度，以习近平新时代中国特色社会主义思想为指导，践行社会主义核心价值观，具有坚定的理想信念、深厚的爱国情感和中华民族自豪感；</w:t>
      </w:r>
    </w:p>
    <w:p w14:paraId="156C64E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55AC8F4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3.树立正确的劳动观，尊重劳动，热爱劳动，具备与本专业职业发展相适应的劳动素养，弘扬劳模精神、劳动精神、工匠精神，弘扬劳动光荣、技能宝贵、创造伟大的时代风尚；</w:t>
      </w:r>
    </w:p>
    <w:p w14:paraId="4A827A3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4.掌握身体运动的基本知识和至少1项体育运动技能，达到国家大学生体质健康测试合格标准，养成良好的运动习惯、卫生习惯和行为习惯，具备一定的心理调适能力；</w:t>
      </w:r>
    </w:p>
    <w:p w14:paraId="33433FB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5.掌握必备的美育知识，具有一定的文化修养、审美能力，形成至少1项艺术特长或爱好。</w:t>
      </w:r>
    </w:p>
    <w:p w14:paraId="11A811AF">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1329BDF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主要包括公共基础课程和专业课程。</w:t>
      </w:r>
    </w:p>
    <w:p w14:paraId="12748B6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（一）公共基础课程</w:t>
      </w:r>
    </w:p>
    <w:p w14:paraId="675A406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bookmarkStart w:id="1" w:name="_Toc90734974"/>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分为公共必修课和公共选修课。</w:t>
      </w:r>
    </w:p>
    <w:p w14:paraId="54F12A2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必修</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课程包括</w:t>
      </w:r>
      <w:bookmarkEnd w:id="1"/>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思想道德与法治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形势与政策</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、国家安全教育、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军事理论</w:t>
      </w:r>
      <w:r>
        <w:rPr>
          <w:rFonts w:hint="eastAsia" w:ascii="仿宋_GB2312" w:hAnsi="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军训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计算机基础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高等数学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大学英语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大学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体育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1B93305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w:t>
      </w:r>
      <w:r>
        <w:rPr>
          <w:rFonts w:hint="eastAsia" w:ascii="仿宋_GB2312" w:hAnsi="仿宋_GB2312" w:cs="仿宋_GB2312"/>
          <w:b w:val="0"/>
          <w:bCs w:val="0"/>
          <w:color w:val="000000" w:themeColor="text1"/>
          <w:sz w:val="32"/>
          <w:szCs w:val="32"/>
          <w:highlight w:val="none"/>
          <w:lang w:val="en-US" w:eastAsia="zh-CN"/>
          <w14:textFill>
            <w14:solidFill>
              <w14:schemeClr w14:val="tx1"/>
            </w14:solidFill>
          </w14:textFill>
        </w:rPr>
        <w:t>、物理、化学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42FB8E7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p>
    <w:p w14:paraId="1B7D0C9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p>
    <w:p w14:paraId="0835D9C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p>
    <w:p w14:paraId="0859793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p>
    <w:p w14:paraId="7FAE40A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p>
    <w:p w14:paraId="2377C93E">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color w:val="auto"/>
          <w:sz w:val="32"/>
          <w:szCs w:val="32"/>
        </w:rPr>
        <w:t>表</w:t>
      </w:r>
      <w:r>
        <w:rPr>
          <w:rFonts w:hint="default" w:ascii="Times New Roman" w:hAnsi="Times New Roman" w:eastAsia="仿宋_GB2312" w:cs="Times New Roman"/>
          <w:color w:val="auto"/>
          <w:sz w:val="32"/>
          <w:szCs w:val="32"/>
          <w:highlight w:val="none"/>
        </w:rPr>
        <w:t>2</w:t>
      </w:r>
      <w:r>
        <w:rPr>
          <w:rFonts w:hint="eastAsia" w:ascii="Times New Roman" w:hAnsi="Times New Roman" w:cs="Times New Roman"/>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928"/>
        <w:gridCol w:w="2960"/>
        <w:gridCol w:w="2626"/>
      </w:tblGrid>
      <w:tr w14:paraId="45478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6BCD808">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2" w:name="_Toc90734979"/>
            <w:bookmarkStart w:id="3" w:name="_Toc2022"/>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p>
        </w:tc>
        <w:tc>
          <w:tcPr>
            <w:tcW w:w="752" w:type="dxa"/>
            <w:vAlign w:val="center"/>
          </w:tcPr>
          <w:p w14:paraId="22367124">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p>
        </w:tc>
        <w:tc>
          <w:tcPr>
            <w:tcW w:w="3928" w:type="dxa"/>
            <w:vAlign w:val="center"/>
          </w:tcPr>
          <w:p w14:paraId="552D2B8E">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p>
        </w:tc>
        <w:tc>
          <w:tcPr>
            <w:tcW w:w="2960" w:type="dxa"/>
            <w:vAlign w:val="center"/>
          </w:tcPr>
          <w:p w14:paraId="2BB8FF21">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p>
        </w:tc>
        <w:tc>
          <w:tcPr>
            <w:tcW w:w="2626" w:type="dxa"/>
            <w:vAlign w:val="center"/>
          </w:tcPr>
          <w:p w14:paraId="7104F357">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51D08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507" w:type="dxa"/>
            <w:vAlign w:val="center"/>
          </w:tcPr>
          <w:p w14:paraId="7F44627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752" w:type="dxa"/>
            <w:vAlign w:val="center"/>
          </w:tcPr>
          <w:p w14:paraId="08E8A9D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思想道德与法治</w:t>
            </w:r>
          </w:p>
        </w:tc>
        <w:tc>
          <w:tcPr>
            <w:tcW w:w="3928" w:type="dxa"/>
            <w:vAlign w:val="center"/>
          </w:tcPr>
          <w:p w14:paraId="12B6CE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系统掌握本课程的基本原理和理论，了解新时代、人生观、远大理想、中国精神、社会</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主义</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核心价值观、道德规范、法治等相关内容，构建起个人与国家、社会，个人与职业、婚姻家庭之间命运共同体内在关联的 科学认知体系。</w:t>
            </w:r>
          </w:p>
          <w:p w14:paraId="7A97FEF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能够运用基本原理和理论分析判断是非、明辨善恶；认真审视和正视自身言行举止，弃“恶”扬善，从“我”做起、从日常小事做起、从现在做起，逐渐养成自觉践行社会主义核心价值观的习惯。</w:t>
            </w:r>
          </w:p>
          <w:p w14:paraId="1B68A58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960" w:type="dxa"/>
            <w:vAlign w:val="center"/>
          </w:tcPr>
          <w:p w14:paraId="33242A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center"/>
          </w:tcPr>
          <w:p w14:paraId="13129A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通</w:t>
            </w:r>
            <w:r>
              <w:rPr>
                <w:rFonts w:hint="eastAsia" w:ascii="仿宋_GB2312" w:hAnsi="仿宋_GB2312" w:eastAsia="仿宋_GB2312" w:cs="仿宋_GB2312"/>
                <w:color w:val="000000" w:themeColor="text1"/>
                <w:sz w:val="24"/>
                <w:szCs w:val="24"/>
                <w:highlight w:val="none"/>
                <w:shd w:val="clear" w:color="auto" w:fill="FFFFFF"/>
                <w:lang w:val="en-US" w:eastAsia="zh-CN"/>
                <w14:textFill>
                  <w14:solidFill>
                    <w14:schemeClr w14:val="tx1"/>
                  </w14:solidFill>
                </w14:textFill>
              </w:rPr>
              <w:t>过</w:t>
            </w: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6C225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9A999E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52" w:type="dxa"/>
            <w:shd w:val="clear" w:color="auto" w:fill="auto"/>
            <w:vAlign w:val="center"/>
          </w:tcPr>
          <w:p w14:paraId="7CDC3C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形势与政策</w:t>
            </w:r>
          </w:p>
        </w:tc>
        <w:tc>
          <w:tcPr>
            <w:tcW w:w="3928" w:type="dxa"/>
            <w:shd w:val="clear" w:color="auto" w:fill="auto"/>
            <w:vAlign w:val="top"/>
          </w:tcPr>
          <w:p w14:paraId="4C8585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难点问题，紧跟时代脉搏，融入变革潮流；重点是了解</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党的二十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大以来形成的一系列政策体系，理解党的路线、方针、政策的正确性。</w:t>
            </w:r>
          </w:p>
          <w:p w14:paraId="199940D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培养学生掌握正确分析形势和理解政策的能力，特别是对国内外重大事件、敏感问题、社会热点、难点、疑点问题的思考、分析和判断能力。</w:t>
            </w:r>
          </w:p>
          <w:p w14:paraId="0DE366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不断增强</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“四个意识”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坚定“四个自信”</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做到“两个维护”，为实现中华民族伟大复兴而发奋学习。</w:t>
            </w:r>
          </w:p>
        </w:tc>
        <w:tc>
          <w:tcPr>
            <w:tcW w:w="2960" w:type="dxa"/>
            <w:shd w:val="clear" w:color="auto" w:fill="auto"/>
            <w:vAlign w:val="center"/>
          </w:tcPr>
          <w:p w14:paraId="1F1B10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根据</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新时代面临的新情况新问题，针对学生关注的热点问题和思想特点，</w:t>
            </w:r>
            <w:r>
              <w:rPr>
                <w:rFonts w:hint="eastAsia" w:ascii="仿宋_GB2312" w:hAnsi="仿宋_GB2312" w:eastAsia="仿宋_GB2312" w:cs="仿宋_GB2312"/>
                <w:color w:val="000000" w:themeColor="text1"/>
                <w:sz w:val="24"/>
                <w:szCs w:val="24"/>
                <w:highlight w:val="none"/>
                <w14:textFill>
                  <w14:solidFill>
                    <w14:schemeClr w14:val="tx1"/>
                  </w14:solidFill>
                </w14:textFill>
              </w:rPr>
              <w:t>涵盖国际形势、国内形势、社会热点、国家政策等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center"/>
          </w:tcPr>
          <w:p w14:paraId="088621D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按照中宣部、教育部每年每学期颁发的形势与政策课教学要点、要求和内容，对指定的专题进行教学。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1B126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6FC717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52" w:type="dxa"/>
            <w:shd w:val="clear" w:color="auto" w:fill="auto"/>
            <w:vAlign w:val="center"/>
          </w:tcPr>
          <w:p w14:paraId="333E78A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国家安全教育</w:t>
            </w:r>
          </w:p>
        </w:tc>
        <w:tc>
          <w:tcPr>
            <w:tcW w:w="3928" w:type="dxa"/>
            <w:shd w:val="clear" w:color="auto" w:fill="auto"/>
            <w:vAlign w:val="center"/>
          </w:tcPr>
          <w:p w14:paraId="306C160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p>
          <w:p w14:paraId="430A8E6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让学生系统掌握总体国家安全观的内涵和精神实质，理解中国特色国家安全体系，新时代我国国家安全面临的复杂形势，掌握筑牢其他各领域国家安全屏障的具体方法和途径。</w:t>
            </w:r>
          </w:p>
          <w:p w14:paraId="1C8FDDB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增强政治认同，不信谣、不传谣，能够对危害政治安全的违法行为进行举报；能够以实际行动维护</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国家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p>
          <w:p w14:paraId="5AF687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49C260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提升学生的国家安全意识，培养学生将理论知识与实践相结合的能力，引导学生运用马克思主义的立场、观点、方法以及总体国家安全观，构建起维护国家安全的实践能力。使学生树立国家安全底线思维，将国家安全意识转化为自觉行动，强化责任担当。</w:t>
            </w:r>
          </w:p>
          <w:p w14:paraId="69A62A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top"/>
          </w:tcPr>
          <w:p w14:paraId="613AD3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B9456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1D97F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CDB8D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8BDC6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57E83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679DCD2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55436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40000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3C8E2D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2EEBA56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3928" w:type="dxa"/>
            <w:shd w:val="clear" w:color="auto" w:fill="auto"/>
            <w:vAlign w:val="center"/>
          </w:tcPr>
          <w:p w14:paraId="7F3CAE1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5EACEE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2B3B4BB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50CFAC9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960" w:type="dxa"/>
            <w:shd w:val="clear" w:color="auto" w:fill="auto"/>
            <w:vAlign w:val="top"/>
          </w:tcPr>
          <w:p w14:paraId="57D782F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11BA261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4F6854E6">
            <w:pPr>
              <w:pStyle w:val="6"/>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161EACB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5DF1B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6997E79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0CBE275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军训</w:t>
            </w:r>
          </w:p>
        </w:tc>
        <w:tc>
          <w:tcPr>
            <w:tcW w:w="3928" w:type="dxa"/>
            <w:shd w:val="clear" w:color="auto" w:fill="auto"/>
            <w:vAlign w:val="center"/>
          </w:tcPr>
          <w:p w14:paraId="2BC5135A">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63DBE0BF">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3A6259F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2EB3503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508556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2960" w:type="dxa"/>
            <w:shd w:val="clear" w:color="auto" w:fill="auto"/>
            <w:vAlign w:val="top"/>
          </w:tcPr>
          <w:p w14:paraId="53C6402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7ADBDC5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73B7BA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37429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0" w:hRule="atLeast"/>
          <w:jc w:val="center"/>
        </w:trPr>
        <w:tc>
          <w:tcPr>
            <w:tcW w:w="507" w:type="dxa"/>
            <w:vAlign w:val="center"/>
          </w:tcPr>
          <w:p w14:paraId="52962AB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6</w:t>
            </w:r>
          </w:p>
        </w:tc>
        <w:tc>
          <w:tcPr>
            <w:tcW w:w="752" w:type="dxa"/>
            <w:shd w:val="clear" w:color="auto" w:fill="auto"/>
            <w:vAlign w:val="center"/>
          </w:tcPr>
          <w:p w14:paraId="36EAC93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计算机基础</w:t>
            </w:r>
          </w:p>
        </w:tc>
        <w:tc>
          <w:tcPr>
            <w:tcW w:w="3928" w:type="dxa"/>
            <w:shd w:val="clear" w:color="auto" w:fill="auto"/>
            <w:vAlign w:val="center"/>
          </w:tcPr>
          <w:p w14:paraId="75E7E0C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24AACAB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培养计算机基本操作能力，熟练使用办公软件处理文档。提升网络应用和信息检索水平，具备解决常见计算机问题的技能。</w:t>
            </w:r>
          </w:p>
          <w:p w14:paraId="51FB705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培养信息素养和数字思维，提高自主学习新技术能力。树立信息安全意识，养成规范使用计算机的良好习惯。</w:t>
            </w:r>
          </w:p>
          <w:p w14:paraId="39BB311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最终实现“德才兼备、知行合一”的技术人才培养目标，为行业发展与社会进步输送兼具职业道德素养与专业技术能力的复合型人才。</w:t>
            </w:r>
          </w:p>
        </w:tc>
        <w:tc>
          <w:tcPr>
            <w:tcW w:w="2960" w:type="dxa"/>
            <w:shd w:val="clear" w:color="auto" w:fill="auto"/>
            <w:vAlign w:val="center"/>
          </w:tcPr>
          <w:p w14:paraId="39EA21F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center"/>
          </w:tcPr>
          <w:p w14:paraId="16DCB01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4735B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8" w:hRule="atLeast"/>
          <w:jc w:val="center"/>
        </w:trPr>
        <w:tc>
          <w:tcPr>
            <w:tcW w:w="507" w:type="dxa"/>
            <w:vAlign w:val="center"/>
          </w:tcPr>
          <w:p w14:paraId="017CBFC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52" w:type="dxa"/>
            <w:shd w:val="clear" w:color="auto" w:fill="auto"/>
            <w:vAlign w:val="center"/>
          </w:tcPr>
          <w:p w14:paraId="2FD8203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高等数学</w:t>
            </w:r>
          </w:p>
        </w:tc>
        <w:tc>
          <w:tcPr>
            <w:tcW w:w="3928" w:type="dxa"/>
            <w:shd w:val="clear" w:color="auto" w:fill="auto"/>
            <w:vAlign w:val="center"/>
          </w:tcPr>
          <w:p w14:paraId="61C370F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掌握函数、极限、导数等基础概念，理解微积分基本理论、数学建模方法，为专业课程奠定必要数学基础。</w:t>
            </w:r>
          </w:p>
          <w:p w14:paraId="0C79BDA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培养数学运算和逻辑推理能力，提升运用数学工具解决实际问题的水平。增强数据分析和建模能力，适应未来职业发展需求。</w:t>
            </w:r>
          </w:p>
          <w:p w14:paraId="6EA01FE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培养严谨求实的科学态度，提高抽象思维和创新能力。树立理论联系实际的观念，增强持续学习和自主探究意识。</w:t>
            </w:r>
          </w:p>
          <w:p w14:paraId="2702580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960" w:type="dxa"/>
            <w:shd w:val="clear" w:color="auto" w:fill="auto"/>
            <w:vAlign w:val="center"/>
          </w:tcPr>
          <w:p w14:paraId="62CACBD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center"/>
          </w:tcPr>
          <w:p w14:paraId="641A536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0BBC9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8" w:hRule="atLeast"/>
          <w:jc w:val="center"/>
        </w:trPr>
        <w:tc>
          <w:tcPr>
            <w:tcW w:w="507" w:type="dxa"/>
            <w:vAlign w:val="center"/>
          </w:tcPr>
          <w:p w14:paraId="18F45EF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52" w:type="dxa"/>
            <w:shd w:val="clear" w:color="auto" w:fill="auto"/>
            <w:vAlign w:val="center"/>
          </w:tcPr>
          <w:p w14:paraId="661DD60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大学英语</w:t>
            </w:r>
          </w:p>
        </w:tc>
        <w:tc>
          <w:tcPr>
            <w:tcW w:w="3928" w:type="dxa"/>
            <w:shd w:val="clear" w:color="auto" w:fill="auto"/>
            <w:vAlign w:val="center"/>
          </w:tcPr>
          <w:p w14:paraId="2753BF0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掌握基础词汇和核心语法，学习职场英语表达。了解英语国家文化常识，熟悉专业相关术语。</w:t>
            </w:r>
          </w:p>
          <w:p w14:paraId="7A46434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培养学生掌握语言基础知识和语言技能、具备基本的英语听、说、读、写、译能力，增强其跨文化交际意识和沟通能力，为适应未来职业需求。</w:t>
            </w:r>
          </w:p>
          <w:p w14:paraId="055E5CB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培养自主学习意识，增强跨文化理解能力。树立终身学习理念，提高团队协作和沟通能力。</w:t>
            </w:r>
          </w:p>
          <w:p w14:paraId="54E1220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融入工匠精神教育，培养职业操守。通过中外文化对比，培养学生树立正确的世界观、人生观、价值观，明辨西方文化与价值观，增强文化自信和爱国情怀。</w:t>
            </w:r>
          </w:p>
        </w:tc>
        <w:tc>
          <w:tcPr>
            <w:tcW w:w="2960" w:type="dxa"/>
            <w:shd w:val="clear" w:color="auto" w:fill="auto"/>
            <w:vAlign w:val="center"/>
          </w:tcPr>
          <w:p w14:paraId="233DF54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center"/>
          </w:tcPr>
          <w:p w14:paraId="103E870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采用情景教学法，设计职场情境任务。结合信息化手段，注重实践能力培养。参与课堂活动，完成实践任务。利用网络资源自主学习，提升应用能力。</w:t>
            </w:r>
          </w:p>
        </w:tc>
      </w:tr>
      <w:tr w14:paraId="426B1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vAlign w:val="center"/>
          </w:tcPr>
          <w:p w14:paraId="2B5B7DB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752" w:type="dxa"/>
            <w:shd w:val="clear" w:color="auto" w:fill="auto"/>
            <w:vAlign w:val="center"/>
          </w:tcPr>
          <w:p w14:paraId="7955A31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大学体育</w:t>
            </w:r>
          </w:p>
        </w:tc>
        <w:tc>
          <w:tcPr>
            <w:tcW w:w="3928" w:type="dxa"/>
            <w:shd w:val="clear" w:color="auto" w:fill="auto"/>
            <w:vAlign w:val="top"/>
          </w:tcPr>
          <w:p w14:paraId="56B8D8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掌握体育运动基本理论知识，了解常见运动项目的规则与要领。学习科学锻炼方法和运动损伤预防知识，为终身体育锻炼奠定理论基础。</w:t>
            </w:r>
          </w:p>
          <w:p w14:paraId="42E438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发展学生基础运动技能，提升速度、力量、耐力等身体素质。培养1-2项运动特长，</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提升体育运动能力，提高职业体能水平。</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增强团队协作能力和体育竞赛组织能力。</w:t>
            </w:r>
          </w:p>
          <w:p w14:paraId="730444D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p>
          <w:p w14:paraId="6994CF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960" w:type="dxa"/>
            <w:shd w:val="clear" w:color="auto" w:fill="auto"/>
            <w:vAlign w:val="center"/>
          </w:tcPr>
          <w:p w14:paraId="4F31B4F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基础体能训练提升身体素质；球类、田径等专项技能教学；特色项目如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武术</w:t>
            </w:r>
            <w:r>
              <w:rPr>
                <w:rFonts w:hint="eastAsia" w:ascii="仿宋_GB2312" w:hAnsi="仿宋_GB2312" w:eastAsia="仿宋_GB2312" w:cs="仿宋_GB2312"/>
                <w:color w:val="000000" w:themeColor="text1"/>
                <w:sz w:val="24"/>
                <w:szCs w:val="24"/>
                <w:highlight w:val="none"/>
                <w14:textFill>
                  <w14:solidFill>
                    <w14:schemeClr w14:val="tx1"/>
                  </w14:solidFill>
                </w14:textFill>
              </w:rPr>
              <w:t>、健身操等。融入职业体能训练，结合专业特点设计教学内容。</w:t>
            </w:r>
          </w:p>
        </w:tc>
        <w:tc>
          <w:tcPr>
            <w:tcW w:w="2626" w:type="dxa"/>
            <w:shd w:val="clear" w:color="auto" w:fill="auto"/>
            <w:vAlign w:val="center"/>
          </w:tcPr>
          <w:p w14:paraId="077DC6A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w:t>
            </w: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4D1C1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06F4F58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752" w:type="dxa"/>
            <w:shd w:val="clear" w:color="auto" w:fill="auto"/>
            <w:vAlign w:val="center"/>
          </w:tcPr>
          <w:p w14:paraId="734C049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大学生职业发展与就业指导</w:t>
            </w:r>
          </w:p>
        </w:tc>
        <w:tc>
          <w:tcPr>
            <w:tcW w:w="3928" w:type="dxa"/>
            <w:shd w:val="clear" w:color="auto" w:fill="auto"/>
            <w:vAlign w:val="top"/>
          </w:tcPr>
          <w:p w14:paraId="66191F8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掌握职业生涯规划基本理论，了解就业政策与劳动法规。学习求职材料制作规范，熟悉职场礼仪与职业素养要求。</w:t>
            </w:r>
          </w:p>
          <w:p w14:paraId="40612A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培养职业规划与决策能力，提升简历制作与面试技巧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提高学生求职应职技巧，</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增强就业信息获取能力，掌握职场适应与职业发展方法。</w:t>
            </w:r>
          </w:p>
          <w:p w14:paraId="3A6222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分析当前大学生面临的就业形势，帮助学生及时了解就业市场的需求形势和国家、地方有关大学生就业的政策，按照社会需求确立就业心理，树立正确的就业观念和就业取向。</w:t>
            </w:r>
          </w:p>
          <w:p w14:paraId="428337D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通过加强就业形势和政策的宣传教育，</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引导广大学生深刻认识到党和国家‘以人民为中心’的发展理念，切实增强对国家保就业、稳增长工作的信心，充分感知国家在相关领域的坚实能力。</w:t>
            </w:r>
          </w:p>
        </w:tc>
        <w:tc>
          <w:tcPr>
            <w:tcW w:w="2960" w:type="dxa"/>
            <w:shd w:val="clear" w:color="auto" w:fill="auto"/>
            <w:vAlign w:val="center"/>
          </w:tcPr>
          <w:p w14:paraId="4C48972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center"/>
          </w:tcPr>
          <w:p w14:paraId="262941C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2F35D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507" w:type="dxa"/>
            <w:vAlign w:val="center"/>
          </w:tcPr>
          <w:p w14:paraId="7DE164D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752" w:type="dxa"/>
            <w:shd w:val="clear" w:color="auto" w:fill="auto"/>
            <w:vAlign w:val="center"/>
          </w:tcPr>
          <w:p w14:paraId="0A22F30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大学生心理健康教育</w:t>
            </w:r>
          </w:p>
        </w:tc>
        <w:tc>
          <w:tcPr>
            <w:tcW w:w="3928" w:type="dxa"/>
            <w:shd w:val="clear" w:color="auto" w:fill="auto"/>
            <w:vAlign w:val="center"/>
          </w:tcPr>
          <w:p w14:paraId="0A4051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000000" w:themeColor="text1"/>
                <w:sz w:val="24"/>
                <w:szCs w:val="24"/>
                <w:highlight w:val="none"/>
                <w14:textFill>
                  <w14:solidFill>
                    <w14:schemeClr w14:val="tx1"/>
                  </w14:solidFill>
                </w14:textFill>
              </w:rPr>
            </w:pPr>
          </w:p>
          <w:p w14:paraId="4F88616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掌握心理健康基本概念和标准，了解常见心理问题表现及成因。</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情绪管理、压力应对等心理调适方法，增强自我认知能力。</w:t>
            </w:r>
          </w:p>
          <w:p w14:paraId="0BAF27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情绪调节与压力管理能力，提升人际沟通与冲突解决水平。使学生掌握心理自助技巧，具备初步心理问题识别与求助能力。</w:t>
            </w:r>
          </w:p>
          <w:p w14:paraId="537926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积极乐观的人生态度，增强心理韧性和适应能力。树立正确的自我认知，形成健康的生活方式与行为习惯。</w:t>
            </w:r>
          </w:p>
          <w:p w14:paraId="0F161C0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p w14:paraId="2508928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3D22836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center"/>
          </w:tcPr>
          <w:p w14:paraId="1F5218F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79E37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jc w:val="center"/>
        </w:trPr>
        <w:tc>
          <w:tcPr>
            <w:tcW w:w="507" w:type="dxa"/>
            <w:vAlign w:val="center"/>
          </w:tcPr>
          <w:p w14:paraId="7E3C878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752" w:type="dxa"/>
            <w:shd w:val="clear" w:color="auto" w:fill="auto"/>
            <w:vAlign w:val="center"/>
          </w:tcPr>
          <w:p w14:paraId="2BFD8B0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劳动教育</w:t>
            </w:r>
          </w:p>
        </w:tc>
        <w:tc>
          <w:tcPr>
            <w:tcW w:w="3928" w:type="dxa"/>
            <w:shd w:val="clear" w:color="auto" w:fill="auto"/>
            <w:vAlign w:val="center"/>
          </w:tcPr>
          <w:p w14:paraId="319ABF7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培养基本劳动技能，提升实践操作能力。掌握团队协作方法，增强问题解决与创新应用能力，适应未来职业劳动需求。</w:t>
            </w:r>
          </w:p>
          <w:p w14:paraId="4830E8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：培育吃苦耐劳精神，树立劳动光荣意识。增强责任担当，培养勤俭节约品质，形成尊重劳动、热爱劳动的良好品格。</w:t>
            </w:r>
          </w:p>
          <w:p w14:paraId="618BDF0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37B961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弘扬劳模精神与工匠精神，强化劳动育人功能。</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引导学生做社会主义核心价值观的积极践行者，培养新时代坚定的马克思主义者和具有工匠精神的社会主义建设者。</w:t>
            </w:r>
          </w:p>
        </w:tc>
        <w:tc>
          <w:tcPr>
            <w:tcW w:w="2960" w:type="dxa"/>
            <w:shd w:val="clear" w:color="auto" w:fill="auto"/>
            <w:vAlign w:val="center"/>
          </w:tcPr>
          <w:p w14:paraId="1B801AA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center"/>
          </w:tcPr>
          <w:p w14:paraId="041146D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56296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56FFA0E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13</w:t>
            </w:r>
          </w:p>
        </w:tc>
        <w:tc>
          <w:tcPr>
            <w:tcW w:w="752" w:type="dxa"/>
            <w:shd w:val="clear" w:color="auto" w:fill="auto"/>
            <w:vAlign w:val="center"/>
          </w:tcPr>
          <w:p w14:paraId="6EC650D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毛泽东思想和中国特色社会主义理论体系概论</w:t>
            </w:r>
          </w:p>
        </w:tc>
        <w:tc>
          <w:tcPr>
            <w:tcW w:w="3928" w:type="dxa"/>
            <w:shd w:val="clear" w:color="auto" w:fill="auto"/>
            <w:vAlign w:val="center"/>
          </w:tcPr>
          <w:p w14:paraId="3DC1D5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全面理解马克思主义中国化理论成果的科学内涵、理论体系、思想精髓、精神实质</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系统把握马克思主义中国化理论成果所蕴含的马克思主义立场、观点和方法。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学会用马克思主义中国化理论成果分析和解决现实问题，把理论与实践、理想与现实、主观与客观统一起来，自觉投身于中国特色社会主义伟大实践。</w:t>
            </w:r>
          </w:p>
          <w:p w14:paraId="067DEB7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自觉</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努力学习</w:t>
            </w:r>
            <w:r>
              <w:rPr>
                <w:rFonts w:hint="eastAsia" w:ascii="仿宋_GB2312" w:hAnsi="仿宋_GB2312" w:eastAsia="仿宋_GB2312" w:cs="仿宋_GB2312"/>
                <w:i w:val="0"/>
                <w:iCs w:val="0"/>
                <w:caps w:val="0"/>
                <w:color w:val="000000" w:themeColor="text1"/>
                <w:spacing w:val="0"/>
                <w:sz w:val="24"/>
                <w:szCs w:val="24"/>
                <w:highlight w:val="none"/>
                <w:shd w:val="clear" w:fill="FFFFFF"/>
                <w14:textFill>
                  <w14:solidFill>
                    <w14:schemeClr w14:val="tx1"/>
                  </w14:solidFill>
                </w14:textFill>
              </w:rPr>
              <w:t>文化知识，增强自己的本领</w:t>
            </w:r>
            <w:r>
              <w:rPr>
                <w:rFonts w:hint="eastAsia" w:ascii="仿宋_GB2312" w:hAnsi="仿宋_GB2312" w:eastAsia="仿宋_GB2312" w:cs="仿宋_GB2312"/>
                <w:i w:val="0"/>
                <w:iCs w:val="0"/>
                <w:caps w:val="0"/>
                <w:color w:val="000000" w:themeColor="text1"/>
                <w:spacing w:val="0"/>
                <w:sz w:val="24"/>
                <w:szCs w:val="24"/>
                <w:highlight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为实现中华民族伟大复兴中国梦而努力。</w:t>
            </w:r>
          </w:p>
        </w:tc>
        <w:tc>
          <w:tcPr>
            <w:tcW w:w="2960" w:type="dxa"/>
            <w:shd w:val="clear" w:color="auto" w:fill="auto"/>
            <w:vAlign w:val="top"/>
          </w:tcPr>
          <w:p w14:paraId="3E27AF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1DC8C4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244D36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0F4D422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2B83D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626" w:type="dxa"/>
            <w:shd w:val="clear" w:color="auto" w:fill="auto"/>
            <w:vAlign w:val="center"/>
          </w:tcPr>
          <w:p w14:paraId="695BC74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跟党走，争做社会主义合格建设者和 可靠接班人。</w:t>
            </w:r>
          </w:p>
        </w:tc>
      </w:tr>
      <w:tr w14:paraId="18FA7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507" w:type="dxa"/>
            <w:vAlign w:val="center"/>
          </w:tcPr>
          <w:p w14:paraId="6FCC193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14</w:t>
            </w:r>
          </w:p>
        </w:tc>
        <w:tc>
          <w:tcPr>
            <w:tcW w:w="752" w:type="dxa"/>
            <w:shd w:val="clear" w:color="auto" w:fill="auto"/>
            <w:vAlign w:val="center"/>
          </w:tcPr>
          <w:p w14:paraId="39151CE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创新创业教育</w:t>
            </w:r>
          </w:p>
        </w:tc>
        <w:tc>
          <w:tcPr>
            <w:tcW w:w="3928" w:type="dxa"/>
            <w:shd w:val="clear" w:color="auto" w:fill="auto"/>
            <w:vAlign w:val="top"/>
          </w:tcPr>
          <w:p w14:paraId="1DE44AB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熟悉创新思维的内涵及其基本训练方法；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了解商业模式设计要点，</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掌握常用的创新方法；掌握保护创新成果的方法</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了解创新创业政策法规。</w:t>
            </w:r>
          </w:p>
          <w:p w14:paraId="236C07D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培养创新思维与机会识别能力，提升商业计划书撰写水平。增强资源整合与项目管理能力，掌握创业风险防范与应对方法。</w:t>
            </w:r>
          </w:p>
          <w:p w14:paraId="73CDC9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培育开拓进取精神，树立正确的创业价值观。增强团队协作意识，培养抗压能力与责任担当，形成积极向上的创业心态。</w:t>
            </w:r>
          </w:p>
          <w:p w14:paraId="377FF5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发展</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战略。</w:t>
            </w:r>
          </w:p>
        </w:tc>
        <w:tc>
          <w:tcPr>
            <w:tcW w:w="2960" w:type="dxa"/>
            <w:shd w:val="clear" w:color="auto" w:fill="auto"/>
            <w:vAlign w:val="center"/>
          </w:tcPr>
          <w:p w14:paraId="05417C9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center"/>
          </w:tcPr>
          <w:p w14:paraId="1C167BA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28D16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6" w:hRule="atLeast"/>
          <w:jc w:val="center"/>
        </w:trPr>
        <w:tc>
          <w:tcPr>
            <w:tcW w:w="507" w:type="dxa"/>
            <w:vAlign w:val="center"/>
          </w:tcPr>
          <w:p w14:paraId="06EF171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15</w:t>
            </w:r>
          </w:p>
        </w:tc>
        <w:tc>
          <w:tcPr>
            <w:tcW w:w="752" w:type="dxa"/>
            <w:vAlign w:val="center"/>
          </w:tcPr>
          <w:p w14:paraId="2C7A5FD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习近平新时代中国特色社会主义思想概论</w:t>
            </w:r>
          </w:p>
        </w:tc>
        <w:tc>
          <w:tcPr>
            <w:tcW w:w="3928" w:type="dxa"/>
            <w:vAlign w:val="center"/>
          </w:tcPr>
          <w:p w14:paraId="6FD51F2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深刻理解习近平新时代中国特色社会主义思想是马克思主义中国化的最新理论成果；系统把握习近平新时代中国特色社会主义思想的核心观点和基本方略。</w:t>
            </w:r>
          </w:p>
          <w:p w14:paraId="6991C2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提升大学生运用所学新思想、新理论分析和解决现实问题的能力；增强大学生全面贯彻党的基本理论和基本方略的自觉性和主动性。</w:t>
            </w:r>
          </w:p>
          <w:p w14:paraId="30E96B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增强“四个意识”、坚定“四个自信”、做到“两个维护”</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p>
        </w:tc>
        <w:tc>
          <w:tcPr>
            <w:tcW w:w="2960" w:type="dxa"/>
            <w:vAlign w:val="center"/>
          </w:tcPr>
          <w:p w14:paraId="69240A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课程主要的知识模块</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：习近平新时代中国特色社会主义思想及其历史地位、坚持和发展中国特色社会主义的总任务、</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“五位一体”总体布局、“四个全面”战略布局、实现中华民族伟大复兴的重要保障、中国特色大国外交、坚持和加强党的领导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等内容。</w:t>
            </w:r>
          </w:p>
        </w:tc>
        <w:tc>
          <w:tcPr>
            <w:tcW w:w="2626" w:type="dxa"/>
            <w:vAlign w:val="center"/>
          </w:tcPr>
          <w:p w14:paraId="3AA4D1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通过教师的混合式教学 </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史论结合 、案例丰富的教学，让学生感悟党的创新理论的思想伟力，坚持用马克思主义理论指导实践，做 “学思想、强党性、重实践、建新功”的新时代青年，自觉凝聚在党中央周围，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以中国式现代化全面推进中华民族</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伟大复兴。</w:t>
            </w:r>
          </w:p>
        </w:tc>
      </w:tr>
      <w:tr w14:paraId="5B20C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0" w:hRule="atLeast"/>
          <w:jc w:val="center"/>
        </w:trPr>
        <w:tc>
          <w:tcPr>
            <w:tcW w:w="507" w:type="dxa"/>
            <w:vAlign w:val="center"/>
          </w:tcPr>
          <w:p w14:paraId="04B1F0B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16</w:t>
            </w:r>
          </w:p>
        </w:tc>
        <w:tc>
          <w:tcPr>
            <w:tcW w:w="752" w:type="dxa"/>
            <w:shd w:val="clear" w:color="auto" w:fill="auto"/>
            <w:vAlign w:val="center"/>
          </w:tcPr>
          <w:p w14:paraId="160D581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中国民俗剪纸技法</w:t>
            </w:r>
          </w:p>
        </w:tc>
        <w:tc>
          <w:tcPr>
            <w:tcW w:w="3928" w:type="dxa"/>
            <w:shd w:val="clear" w:color="auto" w:fill="auto"/>
            <w:vAlign w:val="center"/>
          </w:tcPr>
          <w:p w14:paraId="22F09F0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了解剪纸的历史与文化内涵和掌握剪纸的基本知识。</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掌握剪纸艺术的历史渊源与文化内涵，了解不同地域的剪纸风格特点。学习传统剪纸纹样寓意，掌握基础剪纸工具使用方法与安全规范。</w:t>
            </w:r>
          </w:p>
          <w:p w14:paraId="4A0A3F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学生能够熟练掌握剪纸的基本技法、剪纸的构图技巧，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学会运用多种剪纸技法进行创作，鼓励学生在传统剪纸技法的基础上进行创新，结合现代设计理念和元素，创作出具有时代感和个性的剪纸作品。</w:t>
            </w:r>
          </w:p>
          <w:p w14:paraId="5B63B96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培育耐心细致的工作态度，提升审美鉴赏能力。增强文化自信，传承非遗技艺，培养创新思维与艺术表现力。</w:t>
            </w:r>
          </w:p>
          <w:p w14:paraId="5E8688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通过剪纸艺术，弘扬中华优秀传统文化，增强民族自豪感。在技艺传承中培育工匠精神，树立文化传承的责任意识。</w:t>
            </w:r>
          </w:p>
        </w:tc>
        <w:tc>
          <w:tcPr>
            <w:tcW w:w="2960" w:type="dxa"/>
            <w:shd w:val="clear" w:color="auto" w:fill="auto"/>
            <w:vAlign w:val="center"/>
          </w:tcPr>
          <w:p w14:paraId="16DDE95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center"/>
          </w:tcPr>
          <w:p w14:paraId="71B0F76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077D2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14:paraId="1400AF3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17</w:t>
            </w:r>
          </w:p>
        </w:tc>
        <w:tc>
          <w:tcPr>
            <w:tcW w:w="752" w:type="dxa"/>
            <w:shd w:val="clear" w:color="auto" w:fill="auto"/>
            <w:vAlign w:val="center"/>
          </w:tcPr>
          <w:p w14:paraId="69AB33F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影视与鉴赏</w:t>
            </w:r>
          </w:p>
        </w:tc>
        <w:tc>
          <w:tcPr>
            <w:tcW w:w="3928" w:type="dxa"/>
            <w:shd w:val="clear" w:color="auto" w:fill="auto"/>
            <w:vAlign w:val="center"/>
          </w:tcPr>
          <w:p w14:paraId="780ECF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掌握影视创作基本流程。</w:t>
            </w:r>
          </w:p>
          <w:p w14:paraId="512222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培养影视作品分析鉴赏能力，提升视听语言理解水平。掌握影视评论写作方法，具备基础影视审美判断能力。</w:t>
            </w:r>
          </w:p>
          <w:p w14:paraId="05D3617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培育艺术审美情趣，提高文化修养水平。增强创新思维能力，树立正确的价值观和艺术观。</w:t>
            </w:r>
          </w:p>
          <w:p w14:paraId="733507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通过优秀影视作品弘扬社会主义核心价值观。在艺术鉴赏中增强文化自信，培养家国情怀和人文精神。</w:t>
            </w:r>
          </w:p>
          <w:p w14:paraId="315730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27A5E3B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center"/>
          </w:tcPr>
          <w:p w14:paraId="7FCB80E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2401C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2" w:hRule="atLeast"/>
          <w:jc w:val="center"/>
        </w:trPr>
        <w:tc>
          <w:tcPr>
            <w:tcW w:w="507" w:type="dxa"/>
            <w:vAlign w:val="center"/>
          </w:tcPr>
          <w:p w14:paraId="0702BEE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18</w:t>
            </w:r>
          </w:p>
        </w:tc>
        <w:tc>
          <w:tcPr>
            <w:tcW w:w="752" w:type="dxa"/>
            <w:shd w:val="clear" w:color="auto" w:fill="auto"/>
            <w:vAlign w:val="center"/>
          </w:tcPr>
          <w:p w14:paraId="070D173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中国共产党简史</w:t>
            </w:r>
          </w:p>
        </w:tc>
        <w:tc>
          <w:tcPr>
            <w:tcW w:w="3928" w:type="dxa"/>
            <w:shd w:val="clear" w:color="auto" w:fill="auto"/>
            <w:vAlign w:val="center"/>
          </w:tcPr>
          <w:p w14:paraId="67543E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把握中国共产党历史发展脉络，了解中国共产党百年奋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斗的</w:t>
            </w:r>
            <w:r>
              <w:rPr>
                <w:rFonts w:hint="eastAsia" w:ascii="仿宋_GB2312" w:hAnsi="仿宋_GB2312" w:eastAsia="仿宋_GB2312" w:cs="仿宋_GB2312"/>
                <w:color w:val="000000" w:themeColor="text1"/>
                <w:sz w:val="24"/>
                <w:szCs w:val="24"/>
                <w:highlight w:val="none"/>
                <w14:textFill>
                  <w14:solidFill>
                    <w14:schemeClr w14:val="tx1"/>
                  </w14:solidFill>
                </w14:textFill>
              </w:rPr>
              <w:t>重大历史成就与历史经验；了解中国共产党是如何团结带领中国人民克服千难万险，创造了一个又一个彪炳史册的人间奇迹；了解一代又一代优秀中国共产党人的为民情怀与高尚情操。</w:t>
            </w:r>
          </w:p>
          <w:p w14:paraId="7B0CCD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68D8A6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960" w:type="dxa"/>
            <w:shd w:val="clear" w:color="auto" w:fill="auto"/>
            <w:vAlign w:val="center"/>
          </w:tcPr>
          <w:p w14:paraId="696876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E8E04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5BFCFF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35B4C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4D71A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A4A24E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C1590A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26" w:type="dxa"/>
            <w:shd w:val="clear" w:color="auto" w:fill="auto"/>
            <w:vAlign w:val="center"/>
          </w:tcPr>
          <w:p w14:paraId="332109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F8C2A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9E839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307D9C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A1A9E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5A3683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D2935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通过教师的理论讲授和丰富的史料佐证，以及线上线下参观历史纪念馆，引导学生树立正确的历史观，做到“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学史明理、学史增信、学史崇德、学史力行</w:t>
            </w:r>
            <w:r>
              <w:rPr>
                <w:rFonts w:hint="eastAsia" w:ascii="仿宋_GB2312" w:hAnsi="仿宋_GB2312" w:eastAsia="仿宋_GB2312" w:cs="仿宋_GB2312"/>
                <w:color w:val="000000" w:themeColor="text1"/>
                <w:sz w:val="24"/>
                <w:szCs w:val="24"/>
                <w:highlight w:val="none"/>
                <w14:textFill>
                  <w14:solidFill>
                    <w14:schemeClr w14:val="tx1"/>
                  </w14:solidFill>
                </w14:textFill>
              </w:rPr>
              <w:t>”，感悟党的伟大，做“青春心向党</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踔厉奋发建新功”的新时代青年。</w:t>
            </w:r>
          </w:p>
        </w:tc>
      </w:tr>
      <w:tr w14:paraId="7D611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2" w:hRule="atLeast"/>
          <w:jc w:val="center"/>
        </w:trPr>
        <w:tc>
          <w:tcPr>
            <w:tcW w:w="507" w:type="dxa"/>
            <w:shd w:val="clear" w:color="auto" w:fill="auto"/>
            <w:vAlign w:val="center"/>
          </w:tcPr>
          <w:p w14:paraId="58378FB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19</w:t>
            </w:r>
          </w:p>
        </w:tc>
        <w:tc>
          <w:tcPr>
            <w:tcW w:w="752" w:type="dxa"/>
            <w:shd w:val="clear" w:color="auto" w:fill="auto"/>
            <w:vAlign w:val="center"/>
          </w:tcPr>
          <w:p w14:paraId="1C699FE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中华人民共和国简史</w:t>
            </w:r>
          </w:p>
        </w:tc>
        <w:tc>
          <w:tcPr>
            <w:tcW w:w="3928" w:type="dxa"/>
            <w:shd w:val="clear" w:color="auto" w:fill="auto"/>
            <w:vAlign w:val="top"/>
          </w:tcPr>
          <w:p w14:paraId="463D03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2FC958D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000000" w:themeColor="text1"/>
                <w:spacing w:val="0"/>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1784400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i w:val="0"/>
                <w:iCs w:val="0"/>
                <w:caps w:val="0"/>
                <w:color w:val="000000" w:themeColor="text1"/>
                <w:spacing w:val="0"/>
                <w:sz w:val="24"/>
                <w:szCs w:val="24"/>
                <w:highlight w:val="none"/>
                <w:lang w:val="en-US" w:eastAsia="zh-CN"/>
                <w14:textFill>
                  <w14:solidFill>
                    <w14:schemeClr w14:val="tx1"/>
                  </w14:solidFill>
                </w14:textFill>
              </w:rPr>
              <w:t>引导学生</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960" w:type="dxa"/>
            <w:shd w:val="clear" w:color="auto" w:fill="auto"/>
            <w:vAlign w:val="top"/>
          </w:tcPr>
          <w:p w14:paraId="5B1F71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130DD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036E1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122D08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课程主要包括：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新中国成立和社会主义基本制度的确立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社会主义建设的艰辛探索和曲折发展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改革开放与中国特色社会主义的开创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建立社会主义市场经济体制和把中国特色社会主义全面推向21世纪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全面建设</w:t>
            </w:r>
            <w:r>
              <w:rPr>
                <w:rFonts w:hint="eastAsia" w:ascii="仿宋_GB2312" w:hAnsi="仿宋_GB2312" w:eastAsia="仿宋_GB2312" w:cs="仿宋_GB2312"/>
                <w:color w:val="000000" w:themeColor="text1"/>
                <w:sz w:val="24"/>
                <w:szCs w:val="24"/>
                <w:highlight w:val="none"/>
                <w14:textFill>
                  <w14:solidFill>
                    <w14:schemeClr w14:val="tx1"/>
                  </w14:solidFill>
                </w14:textFill>
              </w:rPr>
              <w:t>小康社会与新的形势下坚持和发展中国特色社会主义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中国特色社会主义进入新时代和实现中华民族伟大复兴的中国梦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决胜全面建成小康社会和开启全面建成社会主义现代化强国新征程</w:t>
            </w:r>
          </w:p>
          <w:p w14:paraId="31521C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26FB33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C9D81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0FB09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5EC2C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5B7F1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BEDA3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3B7FD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D6598C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通过课堂讲解、案例分析、小组讨论、模拟实践等方式，促进学生进一步增强民族自尊心、自信心和自豪感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 坚定对马克思主义的信仰、对中国共产党的信任、对社会主义的信心。</w:t>
            </w:r>
          </w:p>
        </w:tc>
      </w:tr>
      <w:tr w14:paraId="5C402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2C2441A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20</w:t>
            </w:r>
          </w:p>
        </w:tc>
        <w:tc>
          <w:tcPr>
            <w:tcW w:w="752" w:type="dxa"/>
            <w:shd w:val="clear" w:color="auto" w:fill="auto"/>
            <w:vAlign w:val="center"/>
          </w:tcPr>
          <w:p w14:paraId="2E3184F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改革开放简史</w:t>
            </w:r>
          </w:p>
        </w:tc>
        <w:tc>
          <w:tcPr>
            <w:tcW w:w="3928" w:type="dxa"/>
            <w:shd w:val="clear" w:color="auto" w:fill="auto"/>
            <w:vAlign w:val="top"/>
          </w:tcPr>
          <w:p w14:paraId="30AE58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知识目标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4CB007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能力目标：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7368198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1EB552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center"/>
          </w:tcPr>
          <w:p w14:paraId="1C8171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82035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DEDF7B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课程内容涵盖</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改革开放拉开大幕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改革开放全面展开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改革开放开创新局面</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改革开放在科学发展中深化</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改革开放进入新时代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坚定不移推进全面深化改革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坚定不移扩大高水平对外开放</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0584D78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15C5BD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DDC62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通过专题讲授法、情境教学法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案例教学法等</w:t>
            </w:r>
            <w:r>
              <w:rPr>
                <w:rFonts w:hint="eastAsia" w:ascii="仿宋_GB2312" w:hAnsi="仿宋_GB2312" w:eastAsia="仿宋_GB2312" w:cs="仿宋_GB2312"/>
                <w:color w:val="000000" w:themeColor="text1"/>
                <w:sz w:val="24"/>
                <w:szCs w:val="24"/>
                <w:highlight w:val="none"/>
                <w14:textFill>
                  <w14:solidFill>
                    <w14:schemeClr w14:val="tx1"/>
                  </w14:solidFill>
                </w14:textFill>
              </w:rPr>
              <w:t>，让学生能够系统把握中国改革开放事业的辉煌成就、重大贡献、重要经验和深刻启示。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54A44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6" w:hRule="atLeast"/>
          <w:jc w:val="center"/>
        </w:trPr>
        <w:tc>
          <w:tcPr>
            <w:tcW w:w="507" w:type="dxa"/>
            <w:vAlign w:val="center"/>
          </w:tcPr>
          <w:p w14:paraId="6309EFA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21</w:t>
            </w:r>
          </w:p>
        </w:tc>
        <w:tc>
          <w:tcPr>
            <w:tcW w:w="752" w:type="dxa"/>
            <w:shd w:val="clear" w:color="auto" w:fill="auto"/>
            <w:vAlign w:val="center"/>
          </w:tcPr>
          <w:p w14:paraId="1BB5A5A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社会主义发展简史</w:t>
            </w:r>
          </w:p>
        </w:tc>
        <w:tc>
          <w:tcPr>
            <w:tcW w:w="3928" w:type="dxa"/>
            <w:shd w:val="clear" w:color="auto" w:fill="auto"/>
            <w:vAlign w:val="center"/>
          </w:tcPr>
          <w:p w14:paraId="4ADAA6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从而增强对社会主义制度的认识与信心。</w:t>
            </w:r>
          </w:p>
          <w:p w14:paraId="33CB9CA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78252F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帮助大学生正确认识和理解社会主义制度的优越性，进一步增强大学生道路自信、理论自信、制度自信、文化自信，进一步提升大学生坚持和发展中国特色社会主义理论的自觉性和坚定性。</w:t>
            </w:r>
          </w:p>
          <w:p w14:paraId="289228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04FDCE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课程内容涵盖空想社会主义的产生与发展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科学社会主义的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创立、</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从理论到实践、社会主义在多国发展、中国特色社会主义的开创与发展</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center"/>
          </w:tcPr>
          <w:p w14:paraId="4AFAFB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能激发学生的学习情趣</w:t>
            </w:r>
            <w:r>
              <w:rPr>
                <w:rFonts w:hint="eastAsia" w:ascii="仿宋_GB2312" w:hAnsi="仿宋_GB2312" w:eastAsia="仿宋_GB2312" w:cs="仿宋_GB2312"/>
                <w:color w:val="000000" w:themeColor="text1"/>
                <w:sz w:val="24"/>
                <w:szCs w:val="24"/>
                <w:highlight w:val="none"/>
                <w14:textFill>
                  <w14:solidFill>
                    <w14:schemeClr w14:val="tx1"/>
                  </w14:solidFill>
                </w14:textFill>
              </w:rPr>
              <w:t>，又有利于提高学生的认知、动手和研究能力，进而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学生的爱国情怀</w:t>
            </w:r>
            <w:r>
              <w:rPr>
                <w:rFonts w:hint="eastAsia" w:ascii="仿宋_GB2312" w:hAnsi="仿宋_GB2312" w:eastAsia="仿宋_GB2312" w:cs="仿宋_GB2312"/>
                <w:color w:val="000000" w:themeColor="text1"/>
                <w:sz w:val="24"/>
                <w:szCs w:val="24"/>
                <w:highlight w:val="none"/>
                <w14:textFill>
                  <w14:solidFill>
                    <w14:schemeClr w14:val="tx1"/>
                  </w14:solidFill>
                </w14:textFill>
              </w:rPr>
              <w:t>、自信心和民族自豪感，帮助学生掌握关于当代社会主义的基本知识，以更深刻的视角理解认识当代中国社会，强化共产主义世界观。</w:t>
            </w:r>
          </w:p>
        </w:tc>
      </w:tr>
      <w:tr w14:paraId="3E0B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8" w:hRule="atLeast"/>
          <w:jc w:val="center"/>
        </w:trPr>
        <w:tc>
          <w:tcPr>
            <w:tcW w:w="507" w:type="dxa"/>
            <w:vAlign w:val="center"/>
          </w:tcPr>
          <w:p w14:paraId="4F362D4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9250E6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A396AC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22</w:t>
            </w:r>
          </w:p>
        </w:tc>
        <w:tc>
          <w:tcPr>
            <w:tcW w:w="752" w:type="dxa"/>
            <w:shd w:val="clear" w:color="auto" w:fill="auto"/>
            <w:vAlign w:val="center"/>
          </w:tcPr>
          <w:p w14:paraId="43CA4B9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80535F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78312B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中华优秀传统文化</w:t>
            </w:r>
          </w:p>
        </w:tc>
        <w:tc>
          <w:tcPr>
            <w:tcW w:w="3928" w:type="dxa"/>
            <w:shd w:val="clear" w:color="auto" w:fill="auto"/>
            <w:vAlign w:val="top"/>
          </w:tcPr>
          <w:p w14:paraId="443381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掌握并传承中</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华优秀</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传统文化的基本内涵</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主要内容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基本精神，了解了中国传统哲学、文学、</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仪式</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文化精髓，扩大学生视野，读懂更多的经典名著名篇，熟悉中国古代的艺术、科技、文化成果，弘扬中国传统礼仪、风俗及美食文化。</w:t>
            </w:r>
          </w:p>
          <w:p w14:paraId="21C8EC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掌握鉴赏中华优秀传统文化及其载体的能力；养成传统美德、树立文化自信、掌握文化精粹；培养发掘中华优秀传统文化的生成规律和闪光点的能力；能坚持创造性转化、创新性发展中华优秀传统文化。</w:t>
            </w:r>
          </w:p>
          <w:p w14:paraId="11C073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培养学生具有对中华优秀传统文化的热爱敬畏之情；具有强烈的民族精神、人文精神和科学精神；</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弘扬中华优秀传统文化</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树立中华优秀传统文化是我们每一个中国人的血脉和灵魂的情感；提升人格修养，培养文化情怀，</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具有较好的审美情趣和审美能力，</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具备一定的优秀传统文化素养。</w:t>
            </w:r>
          </w:p>
          <w:p w14:paraId="12A5E8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0" w:type="dxa"/>
            <w:shd w:val="clear" w:color="auto" w:fill="auto"/>
            <w:vAlign w:val="top"/>
          </w:tcPr>
          <w:p w14:paraId="19FEACC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CDFE1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9C382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002AE5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626" w:type="dxa"/>
            <w:shd w:val="clear" w:color="auto" w:fill="auto"/>
            <w:vAlign w:val="center"/>
          </w:tcPr>
          <w:p w14:paraId="0408301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52E6A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8" w:hRule="atLeast"/>
          <w:jc w:val="center"/>
        </w:trPr>
        <w:tc>
          <w:tcPr>
            <w:tcW w:w="507" w:type="dxa"/>
            <w:vAlign w:val="center"/>
          </w:tcPr>
          <w:p w14:paraId="4527E75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23</w:t>
            </w:r>
          </w:p>
        </w:tc>
        <w:tc>
          <w:tcPr>
            <w:tcW w:w="752" w:type="dxa"/>
            <w:vAlign w:val="center"/>
          </w:tcPr>
          <w:p w14:paraId="7A637E5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中华民族共同体概论</w:t>
            </w:r>
          </w:p>
        </w:tc>
        <w:tc>
          <w:tcPr>
            <w:tcW w:w="3928" w:type="dxa"/>
            <w:vAlign w:val="top"/>
          </w:tcPr>
          <w:p w14:paraId="72D748B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644000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紧扣铸牢中华民族共同体意识的基本任务，自觉推动中华民族共同体建设。</w:t>
            </w:r>
          </w:p>
          <w:p w14:paraId="42C5C7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p w14:paraId="2885C1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vAlign w:val="center"/>
          </w:tcPr>
          <w:p w14:paraId="57D6D2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182B90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AFC66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09332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34D182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5D78D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center"/>
          </w:tcPr>
          <w:p w14:paraId="66AADB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1C30A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98E7D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C9731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510DAF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84125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000000" w:themeColor="text1"/>
                <w:sz w:val="24"/>
                <w:szCs w:val="24"/>
                <w:highlight w:val="none"/>
                <w14:textFill>
                  <w14:solidFill>
                    <w14:schemeClr w14:val="tx1"/>
                  </w14:solidFill>
                </w14:textFill>
              </w:rPr>
              <w:t>达到增强学生学习知识、理论的兴趣和钻研理论的热情、提高学生运用所学知识分析问题和解决问题的能力，</w:t>
            </w:r>
          </w:p>
          <w:p w14:paraId="6BCF73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培养正确开展民族交往交流交融的态度、情感、能力，铸牢中华民族共同体意识。</w:t>
            </w:r>
          </w:p>
        </w:tc>
      </w:tr>
      <w:tr w14:paraId="1690E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55DF2D1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24</w:t>
            </w:r>
          </w:p>
        </w:tc>
        <w:tc>
          <w:tcPr>
            <w:tcW w:w="752" w:type="dxa"/>
            <w:shd w:val="clear" w:color="auto" w:fill="auto"/>
            <w:vAlign w:val="center"/>
          </w:tcPr>
          <w:p w14:paraId="1C981EA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语文</w:t>
            </w:r>
          </w:p>
        </w:tc>
        <w:tc>
          <w:tcPr>
            <w:tcW w:w="3928" w:type="dxa"/>
            <w:shd w:val="clear" w:color="auto" w:fill="auto"/>
            <w:vAlign w:val="center"/>
          </w:tcPr>
          <w:p w14:paraId="26C4A9A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掌握现代汉语基础知识和常用文体特征，了解文学鉴赏基本方法。学习实用写作规范，提升语言表达准确性，培养基础文学素养。</w:t>
            </w:r>
          </w:p>
          <w:p w14:paraId="3519F9F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：培养阅读理解与书面表达能力，提升职场应用写作水平。增强口语交际能力，掌握专业文献阅读方法，适应职业发展需求。</w:t>
            </w:r>
          </w:p>
          <w:p w14:paraId="715E7B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培育人文精神与审美情趣，提高文化修养。增强逻辑思维与创新意识，树立终身学习理念。</w:t>
            </w:r>
          </w:p>
          <w:p w14:paraId="53C91A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通过经典作品传承中华优秀传统文化，培育文化自信。在语言训练中融入社会主义核心价值观教育。</w:t>
            </w:r>
          </w:p>
          <w:p w14:paraId="6DD52C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center"/>
          </w:tcPr>
          <w:p w14:paraId="694271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97E88B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D860A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center"/>
          </w:tcPr>
          <w:p w14:paraId="749ECE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F471C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7FD4D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FBD1F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教师需采用任务驱动教学法，设计真实语言应用场景。学生需积极参与课堂活动，完成实践训练任务。教学中要注重学用结合，突出职业导向，强化语言应用能力培养，提升学生人文素养和职业竞争力。</w:t>
            </w:r>
          </w:p>
        </w:tc>
      </w:tr>
      <w:bookmarkEnd w:id="2"/>
      <w:bookmarkEnd w:id="3"/>
      <w:tr w14:paraId="7FB1F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4AA0F39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eastAsia="仿宋_GB2312" w:cs="仿宋_GB2312"/>
                <w:color w:val="auto"/>
                <w:sz w:val="24"/>
                <w:szCs w:val="24"/>
                <w:lang w:val="en-US" w:eastAsia="zh-CN"/>
              </w:rPr>
            </w:pPr>
            <w:r>
              <w:rPr>
                <w:rFonts w:hint="eastAsia" w:ascii="Times New Roman" w:hAnsi="Times New Roman" w:cs="仿宋_GB2312"/>
                <w:color w:val="auto"/>
                <w:sz w:val="24"/>
                <w:szCs w:val="24"/>
                <w:lang w:val="en-US" w:eastAsia="zh-CN"/>
              </w:rPr>
              <w:t>2</w:t>
            </w:r>
            <w:r>
              <w:rPr>
                <w:rFonts w:hint="eastAsia" w:cs="仿宋_GB2312"/>
                <w:color w:val="auto"/>
                <w:sz w:val="24"/>
                <w:szCs w:val="24"/>
                <w:lang w:val="en-US" w:eastAsia="zh-CN"/>
              </w:rPr>
              <w:t>5</w:t>
            </w:r>
          </w:p>
        </w:tc>
        <w:tc>
          <w:tcPr>
            <w:tcW w:w="752" w:type="dxa"/>
            <w:shd w:val="clear" w:color="auto" w:fill="auto"/>
            <w:vAlign w:val="center"/>
          </w:tcPr>
          <w:p w14:paraId="0B2481F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物理</w:t>
            </w:r>
          </w:p>
        </w:tc>
        <w:tc>
          <w:tcPr>
            <w:tcW w:w="3928" w:type="dxa"/>
            <w:shd w:val="clear" w:color="auto" w:fill="auto"/>
            <w:vAlign w:val="top"/>
          </w:tcPr>
          <w:p w14:paraId="76C55F8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知识目标：</w:t>
            </w:r>
            <w:r>
              <w:rPr>
                <w:rFonts w:hint="eastAsia" w:ascii="Times New Roman" w:hAnsi="Times New Roman" w:eastAsia="仿宋_GB2312" w:cs="仿宋_GB2312"/>
                <w:sz w:val="24"/>
                <w:szCs w:val="24"/>
                <w:lang w:val="en-US" w:eastAsia="zh-CN"/>
              </w:rPr>
              <w:t>掌握力学、热学、电磁学等经典物理核心概念与规律，了解其在高新技术和工程实践中的具体应用，构建必要的物理知识体系。</w:t>
            </w:r>
          </w:p>
          <w:p w14:paraId="0C84135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能力目标：</w:t>
            </w:r>
            <w:r>
              <w:rPr>
                <w:rFonts w:hint="eastAsia" w:ascii="Times New Roman" w:hAnsi="Times New Roman" w:eastAsia="仿宋_GB2312" w:cs="仿宋_GB2312"/>
                <w:sz w:val="24"/>
                <w:szCs w:val="24"/>
                <w:lang w:val="en-US" w:eastAsia="zh-CN"/>
              </w:rPr>
              <w:t>能够运用物理原理分析和解决生产生活中的实际问题，具备基本的实验操作、数据处理和科学思维能力，提升技术应用与创新意识。</w:t>
            </w:r>
          </w:p>
          <w:p w14:paraId="3242E6E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素质目标：</w:t>
            </w:r>
            <w:r>
              <w:rPr>
                <w:rFonts w:hint="eastAsia" w:ascii="Times New Roman" w:hAnsi="Times New Roman" w:eastAsia="仿宋_GB2312" w:cs="仿宋_GB2312"/>
                <w:sz w:val="24"/>
                <w:szCs w:val="24"/>
                <w:lang w:val="en-US" w:eastAsia="zh-CN"/>
              </w:rPr>
              <w:t>培养严谨求实的科学态度、精益求精的工匠精神和探索未知的好奇心，为未来职业发展和终身学习奠定坚实基础。</w:t>
            </w:r>
          </w:p>
          <w:p w14:paraId="6E4E8F1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课程思政育人目标：</w:t>
            </w:r>
            <w:r>
              <w:rPr>
                <w:rFonts w:hint="eastAsia" w:ascii="Times New Roman" w:hAnsi="Times New Roman" w:eastAsia="仿宋_GB2312" w:cs="仿宋_GB2312"/>
                <w:sz w:val="24"/>
                <w:szCs w:val="24"/>
                <w:lang w:val="en-US" w:eastAsia="zh-CN"/>
              </w:rPr>
              <w:t>通过物理学史和科学家故事，弘扬科学精神和爱国情怀，培养职业道德、团队协作意识与社会责任感。</w:t>
            </w:r>
          </w:p>
          <w:p w14:paraId="007AD00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p>
        </w:tc>
        <w:tc>
          <w:tcPr>
            <w:tcW w:w="2960" w:type="dxa"/>
            <w:shd w:val="clear" w:color="auto" w:fill="auto"/>
            <w:vAlign w:val="top"/>
          </w:tcPr>
          <w:p w14:paraId="3237861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626" w:type="dxa"/>
            <w:shd w:val="clear" w:color="auto" w:fill="auto"/>
            <w:vAlign w:val="top"/>
          </w:tcPr>
          <w:p w14:paraId="6C5BEE2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1C43B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68670B4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eastAsia="仿宋_GB2312" w:cs="仿宋_GB2312"/>
                <w:color w:val="auto"/>
                <w:sz w:val="24"/>
                <w:szCs w:val="24"/>
                <w:lang w:val="en-US" w:eastAsia="zh-CN"/>
              </w:rPr>
            </w:pPr>
            <w:r>
              <w:rPr>
                <w:rFonts w:hint="eastAsia" w:ascii="Times New Roman" w:hAnsi="Times New Roman" w:cs="仿宋_GB2312"/>
                <w:color w:val="auto"/>
                <w:sz w:val="24"/>
                <w:szCs w:val="24"/>
                <w:lang w:val="en-US" w:eastAsia="zh-CN"/>
              </w:rPr>
              <w:t>2</w:t>
            </w:r>
            <w:r>
              <w:rPr>
                <w:rFonts w:hint="eastAsia" w:cs="仿宋_GB2312"/>
                <w:color w:val="auto"/>
                <w:sz w:val="24"/>
                <w:szCs w:val="24"/>
                <w:lang w:val="en-US" w:eastAsia="zh-CN"/>
              </w:rPr>
              <w:t>6</w:t>
            </w:r>
          </w:p>
        </w:tc>
        <w:tc>
          <w:tcPr>
            <w:tcW w:w="752" w:type="dxa"/>
            <w:shd w:val="clear" w:color="auto" w:fill="auto"/>
            <w:vAlign w:val="center"/>
          </w:tcPr>
          <w:p w14:paraId="192B7BA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化学</w:t>
            </w:r>
          </w:p>
        </w:tc>
        <w:tc>
          <w:tcPr>
            <w:tcW w:w="3928" w:type="dxa"/>
            <w:shd w:val="clear" w:color="auto" w:fill="auto"/>
            <w:vAlign w:val="top"/>
          </w:tcPr>
          <w:p w14:paraId="0935B2C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知识目标：</w:t>
            </w:r>
            <w:r>
              <w:rPr>
                <w:rFonts w:hint="eastAsia" w:ascii="Times New Roman" w:hAnsi="Times New Roman" w:eastAsia="仿宋_GB2312" w:cs="仿宋_GB2312"/>
                <w:sz w:val="24"/>
                <w:szCs w:val="24"/>
                <w:lang w:val="en-US" w:eastAsia="zh-CN"/>
              </w:rPr>
              <w:t>掌握物质结构、溶液化学、反应速率、电解质溶液等基本化学原理，熟悉常见元素及其化合物的性质与重要反应律。</w:t>
            </w:r>
          </w:p>
          <w:p w14:paraId="7DC5BD0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能力目标：</w:t>
            </w:r>
            <w:r>
              <w:rPr>
                <w:rFonts w:hint="eastAsia" w:ascii="Times New Roman" w:hAnsi="Times New Roman" w:eastAsia="仿宋_GB2312" w:cs="仿宋_GB2312"/>
                <w:sz w:val="24"/>
                <w:szCs w:val="24"/>
                <w:lang w:val="en-US" w:eastAsia="zh-CN"/>
              </w:rPr>
              <w:t>能够规范进行基础化学实验操作，具备分析处理实验数据、鉴别常见物质及解决化工生产中一般性化学问题的实践能力。</w:t>
            </w:r>
          </w:p>
          <w:p w14:paraId="5C87F30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素质目标：</w:t>
            </w:r>
            <w:r>
              <w:rPr>
                <w:rFonts w:hint="eastAsia" w:ascii="Times New Roman" w:hAnsi="Times New Roman" w:eastAsia="仿宋_GB2312" w:cs="仿宋_GB2312"/>
                <w:sz w:val="24"/>
                <w:szCs w:val="24"/>
                <w:lang w:val="en-US" w:eastAsia="zh-CN"/>
              </w:rPr>
              <w:t>培养严谨细致、实事求是的科学作风，树立环保、安全、节约的意识，为未来从事相关技术工作奠定良好的职业素养基础。</w:t>
            </w:r>
          </w:p>
          <w:p w14:paraId="6C28353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课程思政育人目标：</w:t>
            </w:r>
            <w:r>
              <w:rPr>
                <w:rFonts w:hint="eastAsia" w:ascii="Times New Roman" w:hAnsi="Times New Roman" w:eastAsia="仿宋_GB2312" w:cs="仿宋_GB2312"/>
                <w:sz w:val="24"/>
                <w:szCs w:val="24"/>
                <w:lang w:val="en-US" w:eastAsia="zh-CN"/>
              </w:rPr>
              <w:t>通过我国古代化工成就与现代科技发展案例，增强民族自豪感，培养绿色化学理念、社会责任感和职业道德。</w:t>
            </w:r>
          </w:p>
          <w:p w14:paraId="3076B56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sz w:val="24"/>
                <w:szCs w:val="24"/>
                <w:lang w:val="en-US" w:eastAsia="zh-CN"/>
              </w:rPr>
            </w:pPr>
          </w:p>
        </w:tc>
        <w:tc>
          <w:tcPr>
            <w:tcW w:w="2960" w:type="dxa"/>
            <w:shd w:val="clear" w:color="auto" w:fill="auto"/>
            <w:vAlign w:val="top"/>
          </w:tcPr>
          <w:p w14:paraId="6186186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626" w:type="dxa"/>
            <w:shd w:val="clear" w:color="auto" w:fill="auto"/>
            <w:vAlign w:val="top"/>
          </w:tcPr>
          <w:p w14:paraId="7256737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Times New Roman" w:hAnsi="Times New Roman" w:eastAsia="仿宋_GB2312" w:cs="仿宋_GB2312"/>
                <w:b w:val="0"/>
                <w:bCs w:val="0"/>
                <w:color w:val="auto"/>
                <w:sz w:val="24"/>
                <w:szCs w:val="24"/>
                <w:highlight w:val="none"/>
                <w:lang w:val="en-US" w:eastAsia="zh-CN"/>
              </w:rPr>
            </w:pPr>
            <w:r>
              <w:rPr>
                <w:rFonts w:hint="eastAsia" w:ascii="Times New Roman" w:hAnsi="Times New Roman" w:eastAsia="仿宋_GB2312" w:cs="仿宋_GB2312"/>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bl>
    <w:p w14:paraId="3CD09DC7">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744BB70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38A4FB96">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Times New Roman" w:hAnsi="Times New Roman" w:eastAsia="仿宋_GB2312" w:cs="仿宋_GB2312"/>
          <w:b w:val="0"/>
          <w:bCs w:val="0"/>
          <w:color w:val="auto"/>
          <w:sz w:val="32"/>
          <w:szCs w:val="32"/>
        </w:rPr>
      </w:pPr>
      <w:bookmarkStart w:id="4" w:name="_Toc90734975"/>
      <w:r>
        <w:rPr>
          <w:rFonts w:hint="eastAsia" w:ascii="Times New Roman" w:hAnsi="Times New Roman" w:eastAsia="仿宋_GB2312" w:cs="仿宋_GB2312"/>
          <w:b w:val="0"/>
          <w:bCs w:val="0"/>
          <w:color w:val="auto"/>
          <w:sz w:val="32"/>
          <w:szCs w:val="32"/>
        </w:rPr>
        <w:t>1.专业基础课程</w:t>
      </w:r>
      <w:bookmarkEnd w:id="4"/>
    </w:p>
    <w:p w14:paraId="31D3F91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default"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rPr>
        <w:t>专业基础课程</w:t>
      </w:r>
      <w:r>
        <w:rPr>
          <w:rFonts w:hint="eastAsia" w:ascii="Times New Roman" w:hAnsi="Times New Roman" w:eastAsia="仿宋_GB2312" w:cs="仿宋_GB2312"/>
          <w:color w:val="auto"/>
          <w:sz w:val="32"/>
          <w:szCs w:val="32"/>
          <w:lang w:val="en-US" w:eastAsia="zh-CN"/>
        </w:rPr>
        <w:t>是为后续专业课程学习打基础的课程。包括：工业机器人技术基础、高级语言程序设计、工程制图、电工电子技术、电气控制与CAD技术、智能制造基础、机械基础、液压与气压传动等课程。</w:t>
      </w:r>
    </w:p>
    <w:p w14:paraId="24D0D07E">
      <w:pPr>
        <w:overflowPunct w:val="0"/>
        <w:adjustRightInd w:val="0"/>
        <w:spacing w:line="520" w:lineRule="exact"/>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96"/>
        <w:gridCol w:w="4579"/>
        <w:gridCol w:w="2317"/>
        <w:gridCol w:w="2678"/>
      </w:tblGrid>
      <w:tr w14:paraId="35067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1AF1112">
            <w:pPr>
              <w:keepNext w:val="0"/>
              <w:keepLines w:val="0"/>
              <w:pageBreakBefore w:val="0"/>
              <w:widowControl w:val="0"/>
              <w:kinsoku/>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b w:val="0"/>
                <w:bCs w:val="0"/>
                <w:color w:val="auto"/>
                <w:sz w:val="24"/>
              </w:rPr>
            </w:pPr>
            <w:r>
              <w:rPr>
                <w:rFonts w:hint="eastAsia" w:ascii="Times New Roman" w:hAnsi="Times New Roman" w:eastAsia="仿宋_GB2312" w:cs="仿宋_GB2312"/>
                <w:b w:val="0"/>
                <w:bCs w:val="0"/>
                <w:color w:val="auto"/>
                <w:sz w:val="24"/>
              </w:rPr>
              <w:t>序号</w:t>
            </w:r>
          </w:p>
        </w:tc>
        <w:tc>
          <w:tcPr>
            <w:tcW w:w="896" w:type="dxa"/>
            <w:vAlign w:val="center"/>
          </w:tcPr>
          <w:p w14:paraId="631DAC50">
            <w:pPr>
              <w:keepNext w:val="0"/>
              <w:keepLines w:val="0"/>
              <w:pageBreakBefore w:val="0"/>
              <w:widowControl w:val="0"/>
              <w:kinsoku/>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b w:val="0"/>
                <w:bCs w:val="0"/>
                <w:color w:val="auto"/>
                <w:sz w:val="24"/>
              </w:rPr>
            </w:pPr>
            <w:r>
              <w:rPr>
                <w:rFonts w:hint="eastAsia" w:ascii="Times New Roman" w:hAnsi="Times New Roman" w:eastAsia="仿宋_GB2312" w:cs="仿宋_GB2312"/>
                <w:b w:val="0"/>
                <w:bCs w:val="0"/>
                <w:color w:val="auto"/>
                <w:sz w:val="24"/>
                <w:szCs w:val="24"/>
              </w:rPr>
              <w:t>课程名称</w:t>
            </w:r>
          </w:p>
        </w:tc>
        <w:tc>
          <w:tcPr>
            <w:tcW w:w="4579" w:type="dxa"/>
            <w:vAlign w:val="center"/>
          </w:tcPr>
          <w:p w14:paraId="51722044">
            <w:pPr>
              <w:keepNext w:val="0"/>
              <w:keepLines w:val="0"/>
              <w:pageBreakBefore w:val="0"/>
              <w:widowControl w:val="0"/>
              <w:kinsoku/>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b w:val="0"/>
                <w:bCs w:val="0"/>
                <w:color w:val="auto"/>
                <w:sz w:val="24"/>
              </w:rPr>
            </w:pPr>
            <w:r>
              <w:rPr>
                <w:rFonts w:hint="eastAsia" w:ascii="Times New Roman" w:hAnsi="Times New Roman" w:eastAsia="仿宋_GB2312" w:cs="仿宋_GB2312"/>
                <w:b w:val="0"/>
                <w:bCs w:val="0"/>
                <w:color w:val="auto"/>
                <w:sz w:val="24"/>
                <w:szCs w:val="24"/>
                <w:lang w:val="en-US" w:eastAsia="zh-CN"/>
              </w:rPr>
              <w:t>课程</w:t>
            </w:r>
            <w:r>
              <w:rPr>
                <w:rFonts w:hint="eastAsia" w:ascii="Times New Roman" w:hAnsi="Times New Roman" w:eastAsia="仿宋_GB2312" w:cs="仿宋_GB2312"/>
                <w:b w:val="0"/>
                <w:bCs w:val="0"/>
                <w:color w:val="auto"/>
                <w:sz w:val="24"/>
                <w:szCs w:val="24"/>
              </w:rPr>
              <w:t>目标</w:t>
            </w:r>
          </w:p>
        </w:tc>
        <w:tc>
          <w:tcPr>
            <w:tcW w:w="2317" w:type="dxa"/>
            <w:vAlign w:val="center"/>
          </w:tcPr>
          <w:p w14:paraId="2AD119D7">
            <w:pPr>
              <w:keepNext w:val="0"/>
              <w:keepLines w:val="0"/>
              <w:pageBreakBefore w:val="0"/>
              <w:widowControl w:val="0"/>
              <w:kinsoku/>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b w:val="0"/>
                <w:bCs w:val="0"/>
                <w:color w:val="auto"/>
                <w:sz w:val="24"/>
              </w:rPr>
            </w:pPr>
            <w:r>
              <w:rPr>
                <w:rFonts w:hint="eastAsia" w:ascii="Times New Roman" w:hAnsi="Times New Roman" w:eastAsia="仿宋_GB2312" w:cs="仿宋_GB2312"/>
                <w:b w:val="0"/>
                <w:bCs w:val="0"/>
                <w:color w:val="auto"/>
                <w:sz w:val="24"/>
                <w:szCs w:val="24"/>
                <w:lang w:val="en-US" w:eastAsia="zh-CN"/>
              </w:rPr>
              <w:t>主要</w:t>
            </w:r>
            <w:r>
              <w:rPr>
                <w:rFonts w:hint="eastAsia" w:ascii="Times New Roman" w:hAnsi="Times New Roman" w:eastAsia="仿宋_GB2312" w:cs="仿宋_GB2312"/>
                <w:b w:val="0"/>
                <w:bCs w:val="0"/>
                <w:color w:val="auto"/>
                <w:sz w:val="24"/>
                <w:szCs w:val="24"/>
              </w:rPr>
              <w:t>教学内容</w:t>
            </w:r>
          </w:p>
        </w:tc>
        <w:tc>
          <w:tcPr>
            <w:tcW w:w="2678" w:type="dxa"/>
            <w:vAlign w:val="center"/>
          </w:tcPr>
          <w:p w14:paraId="1A6B3797">
            <w:pPr>
              <w:keepNext w:val="0"/>
              <w:keepLines w:val="0"/>
              <w:pageBreakBefore w:val="0"/>
              <w:widowControl w:val="0"/>
              <w:kinsoku/>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b w:val="0"/>
                <w:bCs w:val="0"/>
                <w:color w:val="auto"/>
                <w:sz w:val="24"/>
              </w:rPr>
            </w:pPr>
            <w:r>
              <w:rPr>
                <w:rFonts w:hint="eastAsia" w:ascii="Times New Roman" w:hAnsi="Times New Roman" w:eastAsia="仿宋_GB2312" w:cs="仿宋_GB2312"/>
                <w:b w:val="0"/>
                <w:bCs w:val="0"/>
                <w:color w:val="auto"/>
                <w:sz w:val="24"/>
                <w:szCs w:val="24"/>
              </w:rPr>
              <w:t>教学要求</w:t>
            </w:r>
          </w:p>
        </w:tc>
      </w:tr>
      <w:tr w14:paraId="3D7B7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3A7D4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1</w:t>
            </w:r>
          </w:p>
        </w:tc>
        <w:tc>
          <w:tcPr>
            <w:tcW w:w="896" w:type="dxa"/>
            <w:shd w:val="clear" w:color="auto" w:fill="auto"/>
            <w:vAlign w:val="center"/>
          </w:tcPr>
          <w:p w14:paraId="5731AB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lang w:val="en-US" w:eastAsia="zh-CN"/>
              </w:rPr>
              <w:t>工业机器人技术基础</w:t>
            </w:r>
          </w:p>
        </w:tc>
        <w:tc>
          <w:tcPr>
            <w:tcW w:w="4579" w:type="dxa"/>
            <w:vAlign w:val="top"/>
          </w:tcPr>
          <w:p w14:paraId="509C0B2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color w:val="auto"/>
                <w:sz w:val="24"/>
                <w:szCs w:val="24"/>
                <w:highlight w:val="none"/>
                <w:lang w:val="en-US" w:eastAsia="zh-CN"/>
              </w:rPr>
              <w:t>理解工业机器人的基本原理；掌握工业机器人的机械结构组成，能区分串联、并联等典型结构类型及各部件功能；熟悉机器人编程基础、控制系统组成及常用通信协议</w:t>
            </w:r>
            <w:r>
              <w:rPr>
                <w:rFonts w:hint="eastAsia" w:ascii="Times New Roman" w:hAnsi="Times New Roman" w:cs="仿宋_GB2312"/>
                <w:color w:val="auto"/>
                <w:sz w:val="24"/>
                <w:szCs w:val="24"/>
                <w:highlight w:val="none"/>
                <w:lang w:val="en-US" w:eastAsia="zh-CN"/>
              </w:rPr>
              <w:t>。</w:t>
            </w:r>
          </w:p>
          <w:p w14:paraId="486DBF6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color w:val="auto"/>
                <w:sz w:val="24"/>
                <w:szCs w:val="24"/>
                <w:highlight w:val="none"/>
                <w:lang w:val="en-US" w:eastAsia="zh-CN"/>
              </w:rPr>
              <w:t>能独立完成工业机器人的基本操作与示教编程任务；具备工业机器人常见故障的排查能力，能通过设备参数、报警信息定位简单故障并实施维修；可结合实践项目需求，设计基础的机器人应用方案，解决生产中的简单自动化问题。</w:t>
            </w:r>
          </w:p>
          <w:p w14:paraId="474795B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color w:val="auto"/>
                <w:sz w:val="24"/>
                <w:szCs w:val="24"/>
                <w:highlight w:val="none"/>
                <w:lang w:val="en-US" w:eastAsia="zh-CN"/>
              </w:rPr>
              <w:t>培养严谨细致的工作态度，在机器人操作与编程中注重细节，避免因操作失误引发安全风险或设备故障；提升团队协作能力，能在实践项目中与同伴分工配合，共同完成复杂任务；增强创新思维，在解决生产实际问题时，尝试优化机器人应用方案，提高自动化效率。</w:t>
            </w: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color w:val="auto"/>
                <w:sz w:val="24"/>
                <w:szCs w:val="24"/>
                <w:highlight w:val="none"/>
                <w:lang w:val="en-US" w:eastAsia="zh-CN"/>
              </w:rPr>
              <w:t>强化安全第一的责任意识，通过学习安全规范与案例分析；厚植工匠精神，引导学生在机器人操作、维护与编程中追求精准、专注的职业素养，传承工业领域精益求精的优良传统；激发民族自信与产业使命感，结合我国工业机器人产业发展成果，引导学生认识技术创新对国家工业自动化的重要意义，树立投身产业发展的远大理想。</w:t>
            </w:r>
          </w:p>
        </w:tc>
        <w:tc>
          <w:tcPr>
            <w:tcW w:w="2317" w:type="dxa"/>
            <w:vAlign w:val="top"/>
          </w:tcPr>
          <w:p w14:paraId="2D3877B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color w:val="auto"/>
                <w:sz w:val="24"/>
                <w:szCs w:val="24"/>
                <w:highlight w:val="none"/>
                <w:lang w:val="en-US" w:eastAsia="zh-CN"/>
              </w:rPr>
              <w:t>课程内容包括工业机器人基本原理与分类、串联</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并联等典型机械结构及部件功能、控制系统组成与常用通信协议、机器人运动学基础与传感器应用、示教编程核心技术、工业机器人安全操作规程、常见故障诊断与维修方法、装配</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搬运等典型应用场景案例解析等方面。学生将学习机器人的运动学、传感器应用、编程技术等知识，并通过实践项目掌握机器人操作与维护技能，为工业自动化提供基础支持</w:t>
            </w:r>
            <w:r>
              <w:rPr>
                <w:rFonts w:hint="eastAsia" w:ascii="Times New Roman" w:hAnsi="Times New Roman" w:cs="仿宋_GB2312"/>
                <w:color w:val="auto"/>
                <w:sz w:val="24"/>
                <w:szCs w:val="24"/>
                <w:highlight w:val="none"/>
                <w:lang w:val="en-US" w:eastAsia="zh-CN"/>
              </w:rPr>
              <w:t>。</w:t>
            </w:r>
          </w:p>
        </w:tc>
        <w:tc>
          <w:tcPr>
            <w:tcW w:w="2678" w:type="dxa"/>
            <w:vAlign w:val="top"/>
          </w:tcPr>
          <w:p w14:paraId="5473A8B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color w:val="auto"/>
                <w:sz w:val="24"/>
                <w:szCs w:val="24"/>
                <w:highlight w:val="none"/>
                <w:lang w:val="en-US" w:eastAsia="zh-CN"/>
              </w:rPr>
              <w:t>教师需采用任务驱动教学法，设计机器人装配、搬运等贴近工业场景的实践任务，结合真机示范讲解机械结构拆解、示教编程等关键操作；运用虚拟仿真软件模拟故障场景，引导学生练习故障排查，强化安全规范与实操技能。学生需按时完成机器人基本操作、编程调试及故障排查实践任务，主动探索控制系统功能与通信协议应用；课后整理实操日志，记录设备参数设置与故障解决思路，培养严谨细致的操作习惯与问题解决能力。</w:t>
            </w:r>
          </w:p>
        </w:tc>
      </w:tr>
      <w:tr w14:paraId="24D02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029D7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bookmarkStart w:id="5" w:name="_Hlk194587108"/>
            <w:r>
              <w:rPr>
                <w:rFonts w:hint="eastAsia" w:ascii="Times New Roman" w:hAnsi="Times New Roman" w:eastAsia="仿宋_GB2312" w:cs="仿宋_GB2312"/>
                <w:color w:val="auto"/>
                <w:sz w:val="24"/>
                <w:lang w:val="en-US" w:eastAsia="zh-CN"/>
              </w:rPr>
              <w:t>2</w:t>
            </w:r>
          </w:p>
        </w:tc>
        <w:tc>
          <w:tcPr>
            <w:tcW w:w="896" w:type="dxa"/>
            <w:shd w:val="clear" w:color="auto" w:fill="auto"/>
            <w:vAlign w:val="center"/>
          </w:tcPr>
          <w:p w14:paraId="61EDBE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lang w:val="en-US" w:eastAsia="zh-CN"/>
              </w:rPr>
              <w:t>高级语言程序设计</w:t>
            </w:r>
          </w:p>
        </w:tc>
        <w:tc>
          <w:tcPr>
            <w:tcW w:w="4579" w:type="dxa"/>
            <w:vAlign w:val="top"/>
          </w:tcPr>
          <w:p w14:paraId="6E4AF3D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color w:val="auto"/>
                <w:sz w:val="24"/>
                <w:szCs w:val="24"/>
                <w:highlight w:val="none"/>
                <w:lang w:val="en-US" w:eastAsia="zh-CN"/>
              </w:rPr>
              <w:t>掌握C语言的核心语法规则；理解C语言的内存管理机制，熟悉动态内存分配与释放函数的原理与注意事项；熟悉C语言的复合数据类型</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了解</w:t>
            </w:r>
            <w:r>
              <w:rPr>
                <w:rFonts w:hint="eastAsia" w:ascii="Times New Roman" w:hAnsi="Times New Roman" w:cs="仿宋_GB2312"/>
                <w:color w:val="auto"/>
                <w:sz w:val="24"/>
                <w:szCs w:val="24"/>
                <w:highlight w:val="none"/>
                <w:lang w:val="en-US" w:eastAsia="zh-CN"/>
              </w:rPr>
              <w:t>C</w:t>
            </w:r>
            <w:r>
              <w:rPr>
                <w:rFonts w:hint="eastAsia" w:ascii="Times New Roman" w:hAnsi="Times New Roman" w:eastAsia="仿宋_GB2312" w:cs="仿宋_GB2312"/>
                <w:color w:val="auto"/>
                <w:sz w:val="24"/>
                <w:szCs w:val="24"/>
                <w:highlight w:val="none"/>
                <w:lang w:val="en-US" w:eastAsia="zh-CN"/>
              </w:rPr>
              <w:t>语言程序开发的完整流程，理解模块化程序设计思想。​</w:t>
            </w:r>
          </w:p>
          <w:p w14:paraId="2A09AB7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color w:val="auto"/>
                <w:sz w:val="24"/>
                <w:szCs w:val="24"/>
                <w:highlight w:val="none"/>
                <w:lang w:val="en-US" w:eastAsia="zh-CN"/>
              </w:rPr>
              <w:t>能运用C语言独立编写语法正确、逻辑严谨的程序，解决数学计算、数据处理、简单系统功能等基础问题；具备C语言程序调试与排错能力，能通过编译报错分析、断点调试、日志打印等方式定位语法错误、逻辑错误，并完成修复；能</w:t>
            </w:r>
            <w:r>
              <w:rPr>
                <w:rFonts w:hint="eastAsia" w:ascii="Times New Roman" w:hAnsi="Times New Roman" w:eastAsia="仿宋_GB2312" w:cs="仿宋_GB2312"/>
                <w:color w:val="auto"/>
                <w:spacing w:val="-6"/>
                <w:sz w:val="24"/>
                <w:szCs w:val="24"/>
                <w:highlight w:val="none"/>
                <w:lang w:val="en-US" w:eastAsia="zh-CN"/>
              </w:rPr>
              <w:t>够使用C语言开发工具完成小型项目开发</w:t>
            </w:r>
            <w:r>
              <w:rPr>
                <w:rFonts w:hint="eastAsia" w:ascii="Times New Roman" w:hAnsi="Times New Roman" w:cs="仿宋_GB2312"/>
                <w:color w:val="auto"/>
                <w:spacing w:val="-6"/>
                <w:sz w:val="24"/>
                <w:szCs w:val="24"/>
                <w:highlight w:val="none"/>
                <w:lang w:val="en-US" w:eastAsia="zh-CN"/>
              </w:rPr>
              <w:t>。</w:t>
            </w:r>
          </w:p>
          <w:p w14:paraId="57F168A3">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color w:val="auto"/>
                <w:sz w:val="24"/>
                <w:szCs w:val="24"/>
                <w:highlight w:val="none"/>
                <w:lang w:val="en-US" w:eastAsia="zh-CN"/>
              </w:rPr>
              <w:t>培养严谨的逻辑思维与规范的编程习惯</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提升自主学习与问题解决能力；增强团队协作与沟通能力，能明确分工，清晰沟通技术方案，协同解决开发中的共性问题</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w:t>
            </w:r>
          </w:p>
          <w:p w14:paraId="154AE81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color w:val="auto"/>
                <w:sz w:val="24"/>
                <w:szCs w:val="24"/>
                <w:highlight w:val="none"/>
                <w:lang w:val="en-US" w:eastAsia="zh-CN"/>
              </w:rPr>
              <w:t>强化诚信编程与知识产权保护意识，培养尊重原创、坚守技术伦理的职业操守；激发科技报国与产业自信，结合我国在嵌入式技术、工业软件领域的发展成就，引导学生理解C语言对底层技术突破、科技自立自强的支撑作用；培养精益求精的工匠精神，引导学生在编程中追求细节优化、功能完善，传承“工匠精神”在底层技术开发中的实践价值</w:t>
            </w:r>
            <w:r>
              <w:rPr>
                <w:rFonts w:hint="eastAsia" w:ascii="Times New Roman" w:hAnsi="Times New Roman" w:cs="仿宋_GB2312"/>
                <w:color w:val="auto"/>
                <w:sz w:val="24"/>
                <w:szCs w:val="24"/>
                <w:highlight w:val="none"/>
                <w:lang w:val="en-US" w:eastAsia="zh-CN"/>
              </w:rPr>
              <w:t>。</w:t>
            </w:r>
          </w:p>
        </w:tc>
        <w:tc>
          <w:tcPr>
            <w:tcW w:w="2317" w:type="dxa"/>
            <w:vAlign w:val="top"/>
          </w:tcPr>
          <w:p w14:paraId="1698554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color w:val="auto"/>
                <w:sz w:val="24"/>
                <w:szCs w:val="24"/>
                <w:highlight w:val="none"/>
                <w:lang w:val="en-US" w:eastAsia="zh-CN"/>
              </w:rPr>
              <w:t>课程内容包括C语言基础语法、数据类型与运算符、流程控制、数组与指针、函数、文件操作、内存管理、结构体与联合体、位运算等内容。通过理论讲解和实践操作，学生将掌握C语言编程的基本技能，包括程序设计、调试与优化，培养问题解决能力与逻辑思维，为软件开发与计算机科学领域打下坚实基础</w:t>
            </w:r>
            <w:r>
              <w:rPr>
                <w:rFonts w:hint="eastAsia" w:ascii="Times New Roman" w:hAnsi="Times New Roman" w:cs="仿宋_GB2312"/>
                <w:color w:val="auto"/>
                <w:sz w:val="24"/>
                <w:szCs w:val="24"/>
                <w:highlight w:val="none"/>
                <w:lang w:val="en-US" w:eastAsia="zh-CN"/>
              </w:rPr>
              <w:t>。</w:t>
            </w:r>
          </w:p>
        </w:tc>
        <w:tc>
          <w:tcPr>
            <w:tcW w:w="2678" w:type="dxa"/>
            <w:shd w:val="clear" w:color="auto" w:fill="auto"/>
            <w:vAlign w:val="top"/>
          </w:tcPr>
          <w:p w14:paraId="0B690E5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教师需采用案例教学与项目驱动相结合的方式，选取数学计算、数据处理等实际案例示范C语言语法应用，设计小型开发项目；运用在线编译工具、断点调试软件开展实时教学，结合代码评审引导学生优化程序，</w:t>
            </w:r>
          </w:p>
          <w:p w14:paraId="36E822C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lang w:val="en-US" w:eastAsia="zh-CN"/>
              </w:rPr>
              <w:t>注重模块化编程思维培养。学生需按时完成编程作业与项目开发任务，主动探索内存管理、复合数据类型的进阶应用；积极参与代码调试讨论，课后阅读优秀开源代码，培养规范编程习惯与自主学习能力，树立诚信编程与知识产权保护意识。</w:t>
            </w:r>
          </w:p>
        </w:tc>
      </w:tr>
      <w:tr w14:paraId="09BF8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726CF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bookmarkStart w:id="6" w:name="_Toc90734977"/>
            <w:r>
              <w:rPr>
                <w:rFonts w:hint="eastAsia" w:ascii="Times New Roman" w:hAnsi="Times New Roman" w:eastAsia="仿宋_GB2312" w:cs="仿宋_GB2312"/>
                <w:color w:val="auto"/>
                <w:sz w:val="24"/>
                <w:szCs w:val="24"/>
                <w:highlight w:val="none"/>
                <w:lang w:val="en-US" w:eastAsia="zh-CN"/>
              </w:rPr>
              <w:t>3</w:t>
            </w:r>
          </w:p>
        </w:tc>
        <w:tc>
          <w:tcPr>
            <w:tcW w:w="896" w:type="dxa"/>
            <w:vAlign w:val="center"/>
          </w:tcPr>
          <w:p w14:paraId="1221F1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工程制图</w:t>
            </w:r>
          </w:p>
        </w:tc>
        <w:tc>
          <w:tcPr>
            <w:tcW w:w="4579" w:type="dxa"/>
            <w:vAlign w:val="top"/>
          </w:tcPr>
          <w:p w14:paraId="440C0B9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掌握机械工程制图的基本理论，包括机械零部件图样、剖视图的绘制与解读原理；理解机械工程图的尺寸标注规则、公差与配合等核心知识；熟悉CAD制图软件的功能原理及工程制图相关行业规范。</w:t>
            </w:r>
          </w:p>
          <w:p w14:paraId="7EF5DF8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能准确绘制和解读机械零部件图样、剖视图，规范完成尺寸标注；熟练运用 CAD 制图软件进行机械图形设计与编辑，高效完成制图任务；具备基于工程图纸的技术沟通能力，能清晰表达设计思路与图纸信息。</w:t>
            </w:r>
          </w:p>
          <w:p w14:paraId="141EB57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养成严谨细致的工程思维，建立规范的制图工作习惯；提升自主学习与问题解决能力，能应对制图中的复杂技术问题；培养团队协作意识，适应机械设计、制造领域的协同工作场景。</w:t>
            </w:r>
          </w:p>
          <w:p w14:paraId="6F92171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强化工程伦理意识，树立“质量为先、安全第一”的职业价值观；传承工匠精神，培养对机械设计制造领域的职业认同感与责任感；引导学生将个人专业发展与国家制造业发展需求相结合，树立技术报国的理想信念。</w:t>
            </w:r>
          </w:p>
        </w:tc>
        <w:tc>
          <w:tcPr>
            <w:tcW w:w="2317" w:type="dxa"/>
            <w:vAlign w:val="top"/>
          </w:tcPr>
          <w:p w14:paraId="78AB662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color w:val="auto"/>
                <w:sz w:val="24"/>
                <w:szCs w:val="24"/>
                <w:highlight w:val="none"/>
                <w:lang w:val="en-US" w:eastAsia="zh-CN"/>
              </w:rPr>
              <w:t>涵盖机械工程中的制图基础知识，包括手绘和计算机辅助制图两部分。内容包括图形投影、视图、剖视图、尺寸标注、符号、图样符号、工程制图规范等。通过理论教学和实践操作，学生将掌握制图技能，能够准确表达和传达机械零部件的形状、尺寸和结构，为机械设计、制造和交流提供必要的技术支持。</w:t>
            </w:r>
          </w:p>
        </w:tc>
        <w:tc>
          <w:tcPr>
            <w:tcW w:w="2678" w:type="dxa"/>
            <w:vAlign w:val="top"/>
          </w:tcPr>
          <w:p w14:paraId="585DE3B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color w:val="auto"/>
                <w:sz w:val="24"/>
                <w:szCs w:val="24"/>
                <w:highlight w:val="none"/>
                <w:lang w:val="en-US" w:eastAsia="zh-CN"/>
              </w:rPr>
              <w:t>教师需采用示范教学与分组协作相结合的方式，先示范机械零部件图、剖视图绘制及CAD软件操作流程，再按学生空间想象能力分组分配制图任务；</w:t>
            </w:r>
            <w:r>
              <w:rPr>
                <w:rFonts w:hint="eastAsia" w:ascii="Times New Roman" w:hAnsi="Times New Roman" w:eastAsia="仿宋_GB2312" w:cs="仿宋_GB2312"/>
                <w:color w:val="auto"/>
                <w:sz w:val="24"/>
                <w:szCs w:val="24"/>
                <w:lang w:val="en-US" w:eastAsia="zh-CN"/>
              </w:rPr>
              <w:t>运用CAD软件仿真平台开展制图练习，结合行业标准讲解尺寸标注、公差配合规范，注重因材施教。学生需按时出勤，积极参与手绘制图与CAD软件实操训练，课后完成复杂零部件图绘制拓展任务；主动学习制图行业规范，小组内交流图纸解读思路，培养严谨的工程思维与团队协作</w:t>
            </w:r>
            <w:r>
              <w:rPr>
                <w:rFonts w:hint="eastAsia" w:ascii="Times New Roman" w:hAnsi="Times New Roman" w:eastAsia="仿宋_GB2312" w:cs="仿宋_GB2312"/>
                <w:color w:val="auto"/>
                <w:sz w:val="24"/>
                <w:szCs w:val="24"/>
                <w:highlight w:val="none"/>
                <w:lang w:val="en-US" w:eastAsia="zh-CN"/>
              </w:rPr>
              <w:t>能力。</w:t>
            </w:r>
          </w:p>
        </w:tc>
      </w:tr>
      <w:tr w14:paraId="44835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AFD56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4</w:t>
            </w:r>
          </w:p>
        </w:tc>
        <w:tc>
          <w:tcPr>
            <w:tcW w:w="896" w:type="dxa"/>
            <w:vAlign w:val="center"/>
          </w:tcPr>
          <w:p w14:paraId="2E748B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电工电子技术</w:t>
            </w:r>
          </w:p>
          <w:p w14:paraId="6475FF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p>
        </w:tc>
        <w:tc>
          <w:tcPr>
            <w:tcW w:w="4579" w:type="dxa"/>
            <w:vAlign w:val="top"/>
          </w:tcPr>
          <w:p w14:paraId="4599190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掌握电路理论核心知识；理解电子元器件的分类、工作原理、参数特性及选型依据；熟悉模拟电子技术与数字电子技术的基本原理与应用场景</w:t>
            </w:r>
            <w:r>
              <w:rPr>
                <w:rFonts w:hint="eastAsia" w:ascii="Times New Roman" w:hAnsi="Times New Roman" w:cs="仿宋_GB2312"/>
                <w:color w:val="auto"/>
                <w:sz w:val="24"/>
                <w:szCs w:val="24"/>
                <w:lang w:val="en-US" w:eastAsia="zh-CN"/>
              </w:rPr>
              <w:t>。</w:t>
            </w:r>
          </w:p>
          <w:p w14:paraId="1A293F1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运用电路理论与电子技术知识，分析简单电工电子系统的工作原理及性能指标；熟练操作常用电子设备，并掌握设备日常维护与故障排查方法；能运用现代工业与信息技术基础工具，完成电工电子相关数据采集、分析及系统基础应用任务。​</w:t>
            </w:r>
          </w:p>
          <w:p w14:paraId="0D201A0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通过理论与实践结合，养成严谨求实的工程思维，提升规范操作与安全作业意识；增强自主探究与团队协作能力，能在实践中主动解决技术难题，高效完成协作任务；培养创新意识，可结合所学知识对现有电工电子系统提出优化改进思路，提升技术应用灵活性。​</w:t>
            </w:r>
          </w:p>
          <w:p w14:paraId="160F25D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强化电气电子领域的工程伦理认知，树立 “安全至上、精益求精” 的职业准则，杜绝违规操作与技术造假；结合我国电气电子产业发展成就，激发学生对专业领域的认同感与使命感，传承精益求精的工匠精神；引导学生认识电气电子技术在国家能源安全、智能制造等战略领域的重要作用，树立以技术服务国家发展的理想信念。</w:t>
            </w:r>
          </w:p>
        </w:tc>
        <w:tc>
          <w:tcPr>
            <w:tcW w:w="2317" w:type="dxa"/>
            <w:vAlign w:val="top"/>
          </w:tcPr>
          <w:p w14:paraId="53D03DD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color w:val="auto"/>
                <w:sz w:val="24"/>
                <w:szCs w:val="24"/>
                <w:highlight w:val="none"/>
                <w:lang w:val="en-US" w:eastAsia="zh-CN"/>
              </w:rPr>
              <w:t>课程涵盖电气基础知识和电子技术应用，包括电路理论、电子元器件、模拟电子、数字电子、电力电子、微机原理与接口技术等。学生将学习电路分析与设计方法、电子元器件的特性与应用、数字电路的设计与实现、微机系统的原理与编程。</w:t>
            </w:r>
          </w:p>
        </w:tc>
        <w:tc>
          <w:tcPr>
            <w:tcW w:w="2678" w:type="dxa"/>
            <w:vAlign w:val="top"/>
          </w:tcPr>
          <w:p w14:paraId="43C678F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教师需采用实验导向与问题驱动相结合的教学方式，设计电路分析、电子元器件测试等实验任务，示范常用电子设备操作与故障排查；运用电路仿真软件预演电路工作状态，结合工业案例讲解模拟与数字电子技术应用，强化安全操作与数据采集能力培养。学生需按时完成电路实验、设备维护实践任务，主动探索电子元器件选型与电路优化方法；遇到电路故障时，通过仪器测量分步排查，记录实验数据与分析报告，提升规范操作意识与创新思维。</w:t>
            </w:r>
          </w:p>
        </w:tc>
      </w:tr>
      <w:tr w14:paraId="70F44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34457E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C854D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C2C0E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18EFC3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6FECD2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7512BD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63B8B9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5</w:t>
            </w:r>
          </w:p>
        </w:tc>
        <w:tc>
          <w:tcPr>
            <w:tcW w:w="896" w:type="dxa"/>
            <w:vAlign w:val="center"/>
          </w:tcPr>
          <w:p w14:paraId="4F6983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537FD7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256572C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3AEDE2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520548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电气控制与CAD技术</w:t>
            </w:r>
          </w:p>
        </w:tc>
        <w:tc>
          <w:tcPr>
            <w:tcW w:w="4579" w:type="dxa"/>
            <w:vAlign w:val="top"/>
          </w:tcPr>
          <w:p w14:paraId="6CB66B1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电气控制系统的基本原理；熟悉电气控制系统常用设备的分类、工作特性、选型标准及适用场景；理解电气控制图的绘制方法、通用图形符号及国家/行业标准；了解电气控制系统的组成结构，以及继电保护、电机控制</w:t>
            </w:r>
            <w:r>
              <w:rPr>
                <w:rFonts w:hint="eastAsia" w:ascii="Times New Roman" w:hAnsi="Times New Roman" w:cs="仿宋_GB2312"/>
                <w:color w:val="auto"/>
                <w:sz w:val="24"/>
                <w:szCs w:val="24"/>
                <w:lang w:val="en-US" w:eastAsia="zh-CN"/>
              </w:rPr>
              <w:t>。</w:t>
            </w:r>
          </w:p>
          <w:p w14:paraId="717F87D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依据电气控制图标准，规范绘制简单电气控制原理图、接线图，并准确解读复杂控制图纸中的信息；具备电气控制系统设计能力，可根据需求完成继电保护方案制定、电机控制回路设计；熟练掌握电气控制系统调试方法，能排查系统通电调试中的常见故障</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w:t>
            </w:r>
          </w:p>
          <w:p w14:paraId="04D8398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养成规范化、标准化的工程作业习惯，强化电气操作中的安全防护意识，规避安全风险；提升问题解决的系统性思维，面对复杂控制需求或调试故障时，能拆解问题、逐步排查，高效推进任务</w:t>
            </w:r>
            <w:r>
              <w:rPr>
                <w:rFonts w:hint="eastAsia" w:ascii="Times New Roman" w:hAnsi="Times New Roman" w:eastAsia="仿宋_GB2312" w:cs="仿宋_GB2312"/>
                <w:color w:val="auto"/>
                <w:spacing w:val="-6"/>
                <w:sz w:val="24"/>
                <w:szCs w:val="24"/>
                <w:lang w:val="en-US" w:eastAsia="zh-CN"/>
              </w:rPr>
              <w:t>；增强团队协作与沟通能力，培养技术创新意识</w:t>
            </w:r>
            <w:r>
              <w:rPr>
                <w:rFonts w:hint="eastAsia" w:ascii="Times New Roman" w:hAnsi="Times New Roman" w:cs="仿宋_GB2312"/>
                <w:color w:val="auto"/>
                <w:spacing w:val="-6"/>
                <w:sz w:val="24"/>
                <w:szCs w:val="24"/>
                <w:lang w:val="en-US" w:eastAsia="zh-CN"/>
              </w:rPr>
              <w:t>。</w:t>
            </w:r>
          </w:p>
          <w:p w14:paraId="073B4DE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lang w:val="en-US" w:eastAsia="zh-CN"/>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强化电气领域工程伦理素养，树立</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安全第一、质量为本</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的职业价值观，杜绝因设计疏漏、操作不规范导致的安全事故与质量问题；结合我国电气控制技术在高端装备、智能制造等领域的突破，激发学生的专业自豪感与行业使命感；引导学生认识电气控制系统在能源供应、工业生产、基础设施建设中的核心支撑作用，树立以技术保障国家工业安全、助力产业升级的理想信念。</w:t>
            </w:r>
          </w:p>
        </w:tc>
        <w:tc>
          <w:tcPr>
            <w:tcW w:w="2317" w:type="dxa"/>
            <w:vAlign w:val="top"/>
          </w:tcPr>
          <w:p w14:paraId="565D02D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color w:val="auto"/>
                <w:sz w:val="24"/>
                <w:szCs w:val="24"/>
                <w:highlight w:val="none"/>
                <w:lang w:val="en-US" w:eastAsia="zh-CN"/>
              </w:rPr>
              <w:t>电气控制系统的基本构成与工作原理；单相与三相电机控制电路的设计与分析；继电器控制电路、时间继电器与程序控制电路；CAD软件的界面和基本操作；电气图纸的标准化符号、格式和布局；如何绘制电气控制系统的原理图、接线图、布线图等</w:t>
            </w:r>
            <w:r>
              <w:rPr>
                <w:rFonts w:hint="eastAsia" w:ascii="Times New Roman" w:hAnsi="Times New Roman" w:cs="仿宋_GB2312"/>
                <w:color w:val="auto"/>
                <w:sz w:val="24"/>
                <w:szCs w:val="24"/>
                <w:highlight w:val="none"/>
                <w:lang w:val="en-US" w:eastAsia="zh-CN"/>
              </w:rPr>
              <w:t>。</w:t>
            </w:r>
          </w:p>
        </w:tc>
        <w:tc>
          <w:tcPr>
            <w:tcW w:w="2678" w:type="dxa"/>
            <w:vAlign w:val="top"/>
          </w:tcPr>
          <w:p w14:paraId="790F9F4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1"/>
                <w:szCs w:val="21"/>
                <w:lang w:val="en-US" w:eastAsia="zh-CN"/>
              </w:rPr>
              <w:t>教师需采用项目式教学与实操示范相结</w:t>
            </w:r>
            <w:r>
              <w:rPr>
                <w:rFonts w:hint="eastAsia" w:ascii="Times New Roman" w:hAnsi="Times New Roman" w:eastAsia="仿宋_GB2312" w:cs="仿宋_GB2312"/>
                <w:color w:val="auto"/>
                <w:sz w:val="24"/>
                <w:szCs w:val="24"/>
                <w:lang w:val="en-US" w:eastAsia="zh-CN"/>
              </w:rPr>
              <w:t>合的方式，设计电机控制、继电保护等项目，示范电气控制图绘制、CAD软件操作及系统调试流程；运用电气仿真平台开展控制回路预调试，结合国家标准讲解图纸符号与布线规范，注重工程标准化意识培养。学生需按时完成电气控制图绘制、系统设计与调试任务，主动探索CAD软件进阶功能与电气设备选型知识；课后参与控制方案优化讨论，记录调试故障与解决方法，培养安全防护意识与系统性思维。</w:t>
            </w:r>
          </w:p>
        </w:tc>
      </w:tr>
      <w:tr w14:paraId="50607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22FF6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6</w:t>
            </w:r>
          </w:p>
        </w:tc>
        <w:tc>
          <w:tcPr>
            <w:tcW w:w="896" w:type="dxa"/>
            <w:vAlign w:val="center"/>
          </w:tcPr>
          <w:p w14:paraId="411D2D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智能制造基础</w:t>
            </w:r>
          </w:p>
        </w:tc>
        <w:tc>
          <w:tcPr>
            <w:tcW w:w="4579" w:type="dxa"/>
            <w:vAlign w:val="top"/>
          </w:tcPr>
          <w:p w14:paraId="00E761A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智能制造技术的基本概念；理解数字化制造、物联网、人工智能、大数据分析等支撑技术的核心知识与应用逻辑；熟悉智能制造在生产领域、供应链管理领域、服务领域的典型应用场景与实施模式；了解智能制造技术体系的构成及行业相关标准。​</w:t>
            </w:r>
          </w:p>
          <w:p w14:paraId="1495A6B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能运用数字化制造、物联网等技术知识，分析智能制造应用场景的核心需求与技术痛点；具备基于智能制造技术解决实际问题的能力；能参与智能制造实践项目，完成技术方案落地的基础工作；</w:t>
            </w:r>
            <w:r>
              <w:rPr>
                <w:rFonts w:hint="eastAsia" w:ascii="Times New Roman" w:hAnsi="Times New Roman" w:eastAsia="仿宋_GB2312" w:cs="仿宋_GB2312"/>
                <w:color w:val="auto"/>
                <w:spacing w:val="-6"/>
                <w:sz w:val="24"/>
                <w:szCs w:val="24"/>
                <w:lang w:val="en-US" w:eastAsia="zh-CN"/>
              </w:rPr>
              <w:t>具备对智能制造技术应用效果的评估能力</w:t>
            </w:r>
            <w:r>
              <w:rPr>
                <w:rFonts w:hint="eastAsia" w:ascii="Times New Roman" w:hAnsi="Times New Roman" w:cs="仿宋_GB2312"/>
                <w:color w:val="auto"/>
                <w:spacing w:val="-6"/>
                <w:sz w:val="24"/>
                <w:szCs w:val="24"/>
                <w:lang w:val="en-US" w:eastAsia="zh-CN"/>
              </w:rPr>
              <w:t>。</w:t>
            </w:r>
          </w:p>
          <w:p w14:paraId="2D8F5D3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提升创新实践素养，在案例分析与实践项目中主动探索技术融合应用的新思路，增强技术落地的灵活性；培养项目协作与沟通能力，可在团队实践中清晰表达技术观点、同步项目进度，高效配合完成任务</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w:t>
            </w:r>
          </w:p>
          <w:p w14:paraId="11EE5DD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我国智能制造在高端装备、新能源汽车、智能家电等领域的突破，激发学生的专业自豪感与行业使命感；引导学生认识智能制造对国家“制造强国”战略的核心支撑作用，树立以技术创新助力工业升级、服务国家发展的理想信念；强化科技伦理意识，培养学生在智能制造应用中的社会责任，树立“科技向善”的职业价值观。</w:t>
            </w:r>
          </w:p>
        </w:tc>
        <w:tc>
          <w:tcPr>
            <w:tcW w:w="2317" w:type="dxa"/>
            <w:vAlign w:val="top"/>
          </w:tcPr>
          <w:p w14:paraId="4FAECFBD">
            <w:pPr>
              <w:keepNext w:val="0"/>
              <w:keepLines w:val="0"/>
              <w:pageBreakBefore w:val="0"/>
              <w:widowControl w:val="0"/>
              <w:kinsoku/>
              <w:wordWrap w:val="0"/>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color w:val="auto"/>
                <w:sz w:val="24"/>
                <w:szCs w:val="24"/>
                <w:highlight w:val="none"/>
                <w:lang w:val="en-US" w:eastAsia="zh-CN"/>
              </w:rPr>
              <w:t>课程涵盖数字化制造、物联网、人工智能、大数据在生产与管理中的应用。智能制造技术基本概念与技术体系、数字化制造与数字孪生基础、物联网感知设备与通信协议、人工智能机器学习基础算法、工业大数据采集</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存储与分析方法、智能生产线与柔性制造实施模式、智能仓储与物流跟踪应用、远程运维与预测性维护技术、智能制造行业标准（GB/T/ISO）、智能工厂典型案例解析等方面。学生将学习关键技术，掌握智能制造系统的设计和实施，培养解决实际制造挑战的能力</w:t>
            </w:r>
            <w:r>
              <w:rPr>
                <w:rFonts w:hint="eastAsia" w:ascii="Times New Roman" w:hAnsi="Times New Roman" w:eastAsia="仿宋_GB2312" w:cs="仿宋_GB2312"/>
                <w:color w:val="auto"/>
                <w:spacing w:val="-6"/>
                <w:sz w:val="24"/>
                <w:szCs w:val="24"/>
                <w:highlight w:val="none"/>
                <w:lang w:val="en-US" w:eastAsia="zh-CN"/>
              </w:rPr>
              <w:t>。实践项目将提供机会，使学生运用所学知识解决实际智能制造问题</w:t>
            </w:r>
            <w:r>
              <w:rPr>
                <w:rFonts w:hint="eastAsia" w:ascii="Times New Roman" w:hAnsi="Times New Roman" w:cs="仿宋_GB2312"/>
                <w:color w:val="auto"/>
                <w:spacing w:val="-6"/>
                <w:sz w:val="24"/>
                <w:szCs w:val="24"/>
                <w:highlight w:val="none"/>
                <w:lang w:val="en-US" w:eastAsia="zh-CN"/>
              </w:rPr>
              <w:t>。</w:t>
            </w:r>
          </w:p>
        </w:tc>
        <w:tc>
          <w:tcPr>
            <w:tcW w:w="2678" w:type="dxa"/>
            <w:vAlign w:val="top"/>
          </w:tcPr>
          <w:p w14:paraId="27B1E2F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教师需采用案例分析与小组研讨相结合的方式，选取智能工厂、供应链管理等典型案例，讲解数字化制造、物联网等技术应用逻辑；运用数字化平台模拟智能制造场景，引导学生分析技术痛点与解决方案，注重技术融合应用能力培养。学生需按时完成案例分析、技术方案设计任务，主动探索人工智能、大数据在制造业的应用；课后查阅行业前沿资料，小组内协作完成实践项目报告，提升创新实践素养与团队沟通能力，树立科技向善的职业价值观。</w:t>
            </w:r>
          </w:p>
        </w:tc>
      </w:tr>
      <w:tr w14:paraId="08A53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252B7B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7</w:t>
            </w:r>
          </w:p>
        </w:tc>
        <w:tc>
          <w:tcPr>
            <w:tcW w:w="896" w:type="dxa"/>
            <w:vAlign w:val="center"/>
          </w:tcPr>
          <w:p w14:paraId="3C9C6B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机械基础</w:t>
            </w:r>
          </w:p>
        </w:tc>
        <w:tc>
          <w:tcPr>
            <w:tcW w:w="4579" w:type="dxa"/>
            <w:vAlign w:val="top"/>
          </w:tcPr>
          <w:p w14:paraId="04C669C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理解机械运动、力学、热力学的基本原理，掌握力、力矩、动力学、静力学等核心概念；掌握机械工程基础知识</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熟悉常见机械</w:t>
            </w:r>
            <w:r>
              <w:rPr>
                <w:rFonts w:hint="eastAsia" w:ascii="Times New Roman" w:hAnsi="Times New Roman" w:eastAsia="仿宋_GB2312" w:cs="仿宋_GB2312"/>
                <w:color w:val="auto"/>
                <w:sz w:val="24"/>
                <w:szCs w:val="24"/>
                <w:highlight w:val="none"/>
                <w:lang w:val="en-US" w:eastAsia="zh-CN"/>
              </w:rPr>
              <w:t>零件</w:t>
            </w:r>
            <w:r>
              <w:rPr>
                <w:rFonts w:hint="eastAsia" w:ascii="Times New Roman" w:hAnsi="Times New Roman" w:eastAsia="仿宋_GB2312" w:cs="仿宋_GB2312"/>
                <w:color w:val="auto"/>
                <w:sz w:val="24"/>
                <w:szCs w:val="24"/>
                <w:lang w:val="en-US" w:eastAsia="zh-CN"/>
              </w:rPr>
              <w:t>的结构特点、功能作</w:t>
            </w:r>
            <w:r>
              <w:rPr>
                <w:rFonts w:hint="eastAsia" w:ascii="Times New Roman" w:hAnsi="Times New Roman" w:eastAsia="仿宋_GB2312" w:cs="仿宋_GB2312"/>
                <w:color w:val="auto"/>
                <w:spacing w:val="-6"/>
                <w:sz w:val="24"/>
                <w:szCs w:val="24"/>
                <w:lang w:val="en-US" w:eastAsia="zh-CN"/>
              </w:rPr>
              <w:t>用及选型依据；了解机械设计相关行业标准。</w:t>
            </w:r>
          </w:p>
          <w:p w14:paraId="5399E71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运用力学、热力学原理，分析简单机械系统的受力状态、运动规律及能量转换过程，识别潜在设计问题；具备基本机械设计能力，可根据设计需求完成机械零件的结构设计、参数计算；能结合机械传动、机械结构知识，对简单机械装</w:t>
            </w:r>
            <w:r>
              <w:rPr>
                <w:rFonts w:hint="eastAsia" w:ascii="Times New Roman" w:hAnsi="Times New Roman" w:eastAsia="仿宋_GB2312" w:cs="仿宋_GB2312"/>
                <w:color w:val="auto"/>
                <w:spacing w:val="-6"/>
                <w:sz w:val="24"/>
                <w:szCs w:val="24"/>
                <w:lang w:val="en-US" w:eastAsia="zh-CN"/>
              </w:rPr>
              <w:t>置进行方案设计与优化，确保满足功能要求</w:t>
            </w:r>
            <w:r>
              <w:rPr>
                <w:rFonts w:hint="eastAsia" w:ascii="Times New Roman" w:hAnsi="Times New Roman" w:cs="仿宋_GB2312"/>
                <w:color w:val="auto"/>
                <w:spacing w:val="-6"/>
                <w:sz w:val="24"/>
                <w:szCs w:val="24"/>
                <w:lang w:val="en-US" w:eastAsia="zh-CN"/>
              </w:rPr>
              <w:t>。</w:t>
            </w:r>
          </w:p>
          <w:p w14:paraId="6BABBEB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养成严谨规范的工程设计习惯，注重机械设计中的安全性、可靠性与经济性，树立“细节决定质量”的设计意识；培养团队协作能力，在设计任务中可与工艺、制造等岗位人员有效沟通，协调设计需求与生产可行性，高效推进项目落地。</w:t>
            </w:r>
          </w:p>
          <w:p w14:paraId="59E62E7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我国机械工程领域的重大成就，激发学生的专业自豪感与民族自信心，树立投身机械行业的职业理想；强化工匠精神，引导学生认识机械设计对产品质量的核心影响，培养精益求精、追求卓越的职业态度；引导学生理解机械工程在</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制造强国</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战略中的基础支撑作用，认识到高质量机械装备对国家工业安全、经济发展的重要意义，树立以技术助力国家制造业升级的使命感。</w:t>
            </w:r>
          </w:p>
        </w:tc>
        <w:tc>
          <w:tcPr>
            <w:tcW w:w="2317" w:type="dxa"/>
            <w:vAlign w:val="top"/>
          </w:tcPr>
          <w:p w14:paraId="236ABEB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课程内容涵盖了力、力矩、力的平衡、动力学、静力学等基本概念。直线运动、曲线运动、旋转运动等运动形式及其描述方法。机械结构的分类和特点。常见机械机构的原理、结构和工作原理，如齿轮传动、连杆机构等。</w:t>
            </w:r>
          </w:p>
        </w:tc>
        <w:tc>
          <w:tcPr>
            <w:tcW w:w="2678" w:type="dxa"/>
            <w:vAlign w:val="top"/>
          </w:tcPr>
          <w:p w14:paraId="0C031EA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color w:val="auto"/>
                <w:sz w:val="24"/>
                <w:szCs w:val="24"/>
                <w:highlight w:val="none"/>
                <w:lang w:val="en-US" w:eastAsia="zh-CN"/>
              </w:rPr>
              <w:t>教师需采用理论结合模型演示的教学方式，通过机械零件模型、传动机构动画讲解力学原理与机械结构；设计简单机械装置设计项目，示范零件结构设计、参数计算流程，结合行业标准引导学生关注设计安全性与经济性。学生需按时完成机械受力分析、零件设计任务，主动探索机械设计软件功能与零件选型依据；课后参与机械装置优化讨论，记录设计思路与改进方案，培养严谨规范的工程设计习惯与团队协作能力。</w:t>
            </w:r>
          </w:p>
        </w:tc>
      </w:tr>
      <w:tr w14:paraId="79AF2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F5382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8</w:t>
            </w:r>
          </w:p>
        </w:tc>
        <w:tc>
          <w:tcPr>
            <w:tcW w:w="896" w:type="dxa"/>
            <w:vAlign w:val="center"/>
          </w:tcPr>
          <w:p w14:paraId="3A904A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液压与气压传动</w:t>
            </w:r>
          </w:p>
        </w:tc>
        <w:tc>
          <w:tcPr>
            <w:tcW w:w="4579" w:type="dxa"/>
            <w:vAlign w:val="top"/>
          </w:tcPr>
          <w:p w14:paraId="5BC5FF2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掌握液压、气动技术的基础知识；熟悉液压、气动系统的基本组成的基本结构、工作过程与使用要求；理解典型液压、气动回路的工作原理；了解液压、气动系统图的绘制标准及中等复杂系统图的识读方法。​</w:t>
            </w:r>
          </w:p>
          <w:p w14:paraId="2515696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能独立识读液压、气动系统图，准确分析系统组成、元件功能及回路工作流程；具备运用典型液压/气动回路与电气控制知识的能力，可根据需求设计并构建简单的电、液、气设备联动控制系统方案</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强化规范操作意识，严格遵循液压/气动系统装调安全规程，保障实践过程安全有序；培养细节把控能力，在系统组装与测试中关注元件选型、连接精度等细节，确保系统功能稳定可靠。​</w:t>
            </w:r>
          </w:p>
          <w:p w14:paraId="46B81CF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我国液压气动技术在高端装备领域的突破，激发学生的专业认同感与行业使命感，树立投身流体传动领域的职业理想；强化质量与安全意识，引导学生认识液压气动系统对设备运行可靠性的关键影响，培养“精益求精、安全第一”的职业态度，杜绝敷衍操作</w:t>
            </w:r>
            <w:r>
              <w:rPr>
                <w:rFonts w:hint="eastAsia" w:ascii="Times New Roman" w:hAnsi="Times New Roman" w:cs="仿宋_GB2312"/>
                <w:color w:val="auto"/>
                <w:sz w:val="24"/>
                <w:szCs w:val="24"/>
                <w:lang w:val="en-US" w:eastAsia="zh-CN"/>
              </w:rPr>
              <w:t>。</w:t>
            </w:r>
          </w:p>
        </w:tc>
        <w:tc>
          <w:tcPr>
            <w:tcW w:w="2317" w:type="dxa"/>
            <w:vAlign w:val="top"/>
          </w:tcPr>
          <w:p w14:paraId="04FC7FF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color w:val="auto"/>
                <w:sz w:val="24"/>
                <w:szCs w:val="24"/>
                <w:highlight w:val="none"/>
                <w:lang w:val="en-US" w:eastAsia="zh-CN"/>
              </w:rPr>
              <w:t>液压传动基础知识的认识</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液压元件的认识和应用</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液压控制回路的组装和调试</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气动控制系统的认识</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气动元件的认识和应用</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气动控制回路的组装和调试</w:t>
            </w:r>
            <w:r>
              <w:rPr>
                <w:rFonts w:hint="eastAsia" w:ascii="Times New Roman" w:hAnsi="Times New Roman" w:cs="仿宋_GB2312"/>
                <w:color w:val="auto"/>
                <w:sz w:val="24"/>
                <w:szCs w:val="24"/>
                <w:highlight w:val="none"/>
                <w:lang w:val="en-US" w:eastAsia="zh-CN"/>
              </w:rPr>
              <w:t>。</w:t>
            </w:r>
          </w:p>
        </w:tc>
        <w:tc>
          <w:tcPr>
            <w:tcW w:w="2678" w:type="dxa"/>
            <w:vAlign w:val="top"/>
          </w:tcPr>
          <w:p w14:paraId="500E824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highlight w:val="yellow"/>
              </w:rPr>
            </w:pPr>
            <w:r>
              <w:rPr>
                <w:rFonts w:hint="eastAsia" w:ascii="Times New Roman" w:hAnsi="Times New Roman" w:eastAsia="仿宋_GB2312" w:cs="仿宋_GB2312"/>
                <w:color w:val="auto"/>
                <w:sz w:val="24"/>
                <w:szCs w:val="24"/>
                <w:highlight w:val="none"/>
                <w:lang w:val="en-US" w:eastAsia="zh-CN"/>
              </w:rPr>
              <w:t>教师需采用实验教学与回路设计相结合的方式，示范液压</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气动元件拆装、系统图识读及回路组装；运用液压气动仿真软件模拟回路工作过程，结合工业设备案例讲解系统设计要点，强化安全装调与回路优化能力培养。学生需按时完成系统图识读、回路设计与组装任务，主动探索液压</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气动元件功能与联动控制方法；在实操中严格遵循安全规程，记录回路测试数据与故障排查过程，培养细节把控意识与实践动手能力。</w:t>
            </w:r>
          </w:p>
        </w:tc>
      </w:tr>
      <w:bookmarkEnd w:id="5"/>
    </w:tbl>
    <w:p w14:paraId="724F1E67">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rPr>
        <w:t>2.专业核心课程</w:t>
      </w:r>
      <w:bookmarkEnd w:id="6"/>
    </w:p>
    <w:p w14:paraId="3043299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rPr>
      </w:pPr>
      <w:bookmarkStart w:id="7" w:name="OLE_LINK7"/>
      <w:r>
        <w:rPr>
          <w:rFonts w:hint="eastAsia"/>
          <w:lang w:eastAsia="zh-CN"/>
        </w:rPr>
        <w:t>专业核心课是</w:t>
      </w:r>
      <w:bookmarkEnd w:id="7"/>
      <w:r>
        <w:rPr>
          <w:rFonts w:hint="eastAsia" w:ascii="Times New Roman" w:hAnsi="Times New Roman"/>
          <w:lang w:val="en-US" w:eastAsia="zh-CN"/>
        </w:rPr>
        <w:t>面向机器人程序员、机器人维护工程师、自动化工程师等岗位（群），结合机器人程序员、机器人维护工程师、自动化工程师的就业岗位，建立工业机器人技术专业核心课程，培养学生创新思维等方面的能力。包括工业机器人现场编程、可编程控制技术、工业机器人离线编程与仿真、工业网络与组态技术、数字孪生与虚拟调试技术应用、智能视觉技术应用、工业机器人应用系统集成、工业机器人系统智能运维等课程。</w:t>
      </w:r>
    </w:p>
    <w:p w14:paraId="377F0B51">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999"/>
        <w:gridCol w:w="2917"/>
        <w:gridCol w:w="2721"/>
      </w:tblGrid>
      <w:tr w14:paraId="69EFD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E24254C">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序号</w:t>
            </w:r>
          </w:p>
        </w:tc>
        <w:tc>
          <w:tcPr>
            <w:tcW w:w="775" w:type="dxa"/>
            <w:vAlign w:val="center"/>
          </w:tcPr>
          <w:p w14:paraId="256524F8">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rPr>
              <w:t>课程名称</w:t>
            </w:r>
          </w:p>
        </w:tc>
        <w:tc>
          <w:tcPr>
            <w:tcW w:w="3999" w:type="dxa"/>
            <w:vAlign w:val="center"/>
          </w:tcPr>
          <w:p w14:paraId="122C75BC">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lang w:val="en-US" w:eastAsia="zh-CN"/>
              </w:rPr>
              <w:t>课程</w:t>
            </w:r>
            <w:r>
              <w:rPr>
                <w:rFonts w:hint="eastAsia" w:ascii="Times New Roman" w:hAnsi="Times New Roman" w:eastAsia="仿宋_GB2312" w:cs="仿宋_GB2312"/>
                <w:color w:val="auto"/>
                <w:sz w:val="24"/>
                <w:szCs w:val="24"/>
              </w:rPr>
              <w:t>目标</w:t>
            </w:r>
          </w:p>
        </w:tc>
        <w:tc>
          <w:tcPr>
            <w:tcW w:w="2917" w:type="dxa"/>
            <w:vAlign w:val="center"/>
          </w:tcPr>
          <w:p w14:paraId="65B9FF35">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lang w:val="en-US" w:eastAsia="zh-CN"/>
              </w:rPr>
              <w:t>主要</w:t>
            </w:r>
            <w:r>
              <w:rPr>
                <w:rFonts w:hint="eastAsia" w:ascii="Times New Roman" w:hAnsi="Times New Roman" w:eastAsia="仿宋_GB2312" w:cs="仿宋_GB2312"/>
                <w:color w:val="auto"/>
                <w:sz w:val="24"/>
                <w:szCs w:val="24"/>
              </w:rPr>
              <w:t>教学内容</w:t>
            </w:r>
          </w:p>
        </w:tc>
        <w:tc>
          <w:tcPr>
            <w:tcW w:w="2721" w:type="dxa"/>
            <w:vAlign w:val="center"/>
          </w:tcPr>
          <w:p w14:paraId="50681E0E">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rPr>
              <w:t>教学要求</w:t>
            </w:r>
          </w:p>
        </w:tc>
      </w:tr>
      <w:tr w14:paraId="36E12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882C2E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p>
          <w:p w14:paraId="2419569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p>
          <w:p w14:paraId="502D6DE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p>
          <w:p w14:paraId="069F12D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p>
          <w:p w14:paraId="1C58F04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p>
          <w:p w14:paraId="198DA04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p>
          <w:p w14:paraId="2D5461E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p>
          <w:p w14:paraId="1C929B1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p>
          <w:p w14:paraId="380BCDC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p>
          <w:p w14:paraId="52AC60E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p>
          <w:p w14:paraId="037ACA8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p>
          <w:p w14:paraId="4E7B88E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1</w:t>
            </w:r>
          </w:p>
        </w:tc>
        <w:tc>
          <w:tcPr>
            <w:tcW w:w="775" w:type="dxa"/>
            <w:vAlign w:val="center"/>
          </w:tcPr>
          <w:p w14:paraId="6E6A4490">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7EA2D624">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63920FE8">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6B0D6865">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51FABCC4">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21DD5D62">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59FD8917">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638F1A75">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582CAB7C">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6F5DDB5D">
            <w:pPr>
              <w:keepNext w:val="0"/>
              <w:keepLines w:val="0"/>
              <w:pageBreakBefore w:val="0"/>
              <w:widowControl w:val="0"/>
              <w:kinsoku/>
              <w:wordWrap/>
              <w:topLinePunct w:val="0"/>
              <w:autoSpaceDE/>
              <w:autoSpaceDN/>
              <w:bidi w:val="0"/>
              <w:snapToGrid/>
              <w:spacing w:line="320" w:lineRule="exact"/>
              <w:jc w:val="left"/>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工业机器人现场编程</w:t>
            </w:r>
          </w:p>
        </w:tc>
        <w:tc>
          <w:tcPr>
            <w:tcW w:w="3999" w:type="dxa"/>
            <w:vAlign w:val="top"/>
          </w:tcPr>
          <w:p w14:paraId="248FC60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工业机器人示教器的基本功能与操作逻辑；理解工业机器人程序编制的核心原理、单元功能调试）及生产联调的流程与要求；熟悉生产过程中示教器参数设定、菜单功能配置、程序切换与系统备份恢复的技术原理；了解工业机器人常见故障的成因，以及诊断。</w:t>
            </w:r>
          </w:p>
          <w:p w14:paraId="4BB89D7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熟练使用示教器完成工业机器人程序编制，并开展单元功能调试与生产联调，确保机器人按要求完成作业；具备通过示教器进行生产参数设定与修改、菜单功能选择配置、程序选择切换的能力；能规范操作示教器完成系统备份与恢复，保障机器人程序与参数的安全性</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w:t>
            </w:r>
          </w:p>
          <w:p w14:paraId="70DCF4B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养成严谨规范的操作习惯，严格遵循示教器操作流程与工业机器人安全规程，规避操作风险；提升问题解决的时效性与精准性，面对调试或故障问题时，能快速分析原因、选择合适工具与方法，高效推进问题解决；增强责任意识，在程序编制、参数设置与故障处理中注重细节，确保机器人运行的稳定性与生产质量</w:t>
            </w:r>
            <w:r>
              <w:rPr>
                <w:rFonts w:hint="eastAsia" w:ascii="Times New Roman" w:hAnsi="Times New Roman" w:cs="仿宋_GB2312"/>
                <w:color w:val="auto"/>
                <w:sz w:val="24"/>
                <w:szCs w:val="24"/>
                <w:lang w:val="en-US" w:eastAsia="zh-CN"/>
              </w:rPr>
              <w:t>。</w:t>
            </w:r>
          </w:p>
          <w:p w14:paraId="2229BBE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结合我国工业机器人在智能制造、高端制造领域的应用成就，激发学生的专业自豪感与行业使命感；强化“工匠精神”，培养精益求精、一丝不苟的职业态度；引导学生理解工业机器人技术对“制造强国”</w:t>
            </w:r>
            <w:r>
              <w:rPr>
                <w:rFonts w:hint="eastAsia" w:ascii="Times New Roman" w:hAnsi="Times New Roman" w:eastAsia="仿宋_GB2312" w:cs="仿宋_GB2312"/>
                <w:color w:val="auto"/>
                <w:sz w:val="24"/>
                <w:szCs w:val="24"/>
                <w:highlight w:val="none"/>
                <w:lang w:val="en-US" w:eastAsia="zh-CN"/>
              </w:rPr>
              <w:t>战略的支撑</w:t>
            </w:r>
            <w:r>
              <w:rPr>
                <w:rFonts w:hint="eastAsia" w:ascii="Times New Roman" w:hAnsi="Times New Roman" w:eastAsia="仿宋_GB2312" w:cs="仿宋_GB2312"/>
                <w:color w:val="auto"/>
                <w:sz w:val="24"/>
                <w:szCs w:val="24"/>
                <w:lang w:val="en-US" w:eastAsia="zh-CN"/>
              </w:rPr>
              <w:t>作用，认识到高水平机器人操作与维护人才对国家产业升级的重要意义，树立以技术服务国家制造业发展的理想信念。</w:t>
            </w:r>
          </w:p>
        </w:tc>
        <w:tc>
          <w:tcPr>
            <w:tcW w:w="2917" w:type="dxa"/>
            <w:vAlign w:val="top"/>
          </w:tcPr>
          <w:p w14:paraId="3A9E0BE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工业机器人及典型应用系统构成；安全操作规程、系统基本设置；示教器使用、坐标设定、指令使用；程序结构及编制；系统备份；系统维护及常规故障排除；工业机器人应用系统综合示教编程</w:t>
            </w:r>
            <w:r>
              <w:rPr>
                <w:rFonts w:hint="eastAsia" w:ascii="Times New Roman" w:hAnsi="Times New Roman" w:cs="仿宋_GB2312"/>
                <w:color w:val="auto"/>
                <w:sz w:val="24"/>
                <w:szCs w:val="24"/>
                <w:highlight w:val="none"/>
                <w:lang w:val="en-US" w:eastAsia="zh-CN"/>
              </w:rPr>
              <w:t>。</w:t>
            </w:r>
          </w:p>
          <w:p w14:paraId="0EBC0CA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p>
        </w:tc>
        <w:tc>
          <w:tcPr>
            <w:tcW w:w="2721" w:type="dxa"/>
            <w:vAlign w:val="top"/>
          </w:tcPr>
          <w:p w14:paraId="526D640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cs="仿宋_GB2312"/>
                <w:color w:val="auto"/>
                <w:sz w:val="24"/>
                <w:szCs w:val="24"/>
                <w:highlight w:val="none"/>
                <w:lang w:val="en-US" w:eastAsia="zh-CN"/>
              </w:rPr>
              <w:t>教师</w:t>
            </w:r>
            <w:r>
              <w:rPr>
                <w:rFonts w:hint="eastAsia" w:ascii="Times New Roman" w:hAnsi="Times New Roman" w:eastAsia="仿宋_GB2312" w:cs="仿宋_GB2312"/>
                <w:color w:val="auto"/>
                <w:sz w:val="24"/>
                <w:szCs w:val="24"/>
                <w:highlight w:val="none"/>
                <w:lang w:val="en-US" w:eastAsia="zh-CN"/>
              </w:rPr>
              <w:t>教学方法：采用 “理论讲解</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实物示范</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分组实操”模式，先通过动画演示示教器操作逻辑与程序编制原理，再结合工业机器人实物演示示教器参数设定、程序切换等关键操作，重点强调安全规程</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学生</w:t>
            </w:r>
            <w:r>
              <w:rPr>
                <w:rFonts w:hint="eastAsia" w:ascii="Times New Roman" w:hAnsi="Times New Roman" w:cs="仿宋_GB2312"/>
                <w:color w:val="auto"/>
                <w:sz w:val="24"/>
                <w:szCs w:val="24"/>
                <w:highlight w:val="none"/>
                <w:lang w:val="en-US" w:eastAsia="zh-CN"/>
              </w:rPr>
              <w:t>需</w:t>
            </w:r>
            <w:r>
              <w:rPr>
                <w:rFonts w:hint="eastAsia" w:ascii="Times New Roman" w:hAnsi="Times New Roman" w:eastAsia="仿宋_GB2312" w:cs="仿宋_GB2312"/>
                <w:color w:val="auto"/>
                <w:sz w:val="24"/>
                <w:szCs w:val="24"/>
                <w:highlight w:val="none"/>
                <w:lang w:val="en-US" w:eastAsia="zh-CN"/>
              </w:rPr>
              <w:t>熟练示教器</w:t>
            </w:r>
            <w:r>
              <w:rPr>
                <w:rFonts w:hint="eastAsia" w:ascii="Times New Roman" w:hAnsi="Times New Roman" w:cs="仿宋_GB2312"/>
                <w:color w:val="auto"/>
                <w:sz w:val="24"/>
                <w:szCs w:val="24"/>
                <w:highlight w:val="none"/>
                <w:lang w:val="en-US" w:eastAsia="zh-CN"/>
              </w:rPr>
              <w:t>的</w:t>
            </w:r>
            <w:r>
              <w:rPr>
                <w:rFonts w:hint="eastAsia" w:ascii="Times New Roman" w:hAnsi="Times New Roman" w:eastAsia="仿宋_GB2312" w:cs="仿宋_GB2312"/>
                <w:color w:val="auto"/>
                <w:sz w:val="24"/>
                <w:szCs w:val="24"/>
                <w:highlight w:val="none"/>
                <w:lang w:val="en-US" w:eastAsia="zh-CN"/>
              </w:rPr>
              <w:t>操作流程，严格按规范完成程序编制、参数设置等实操任务；分组完成工业机器人应用系统综合示教编程项目，提交程序代码与调试报告；课后自主练习示教器操作，针对薄弱环节进行专项训练，确保能独立完成生产级编程调试任务。</w:t>
            </w:r>
          </w:p>
        </w:tc>
      </w:tr>
      <w:tr w14:paraId="385F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8006C3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51A32D7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74E4C45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4FB101C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6F9ACB2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6D3E26D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2AF3B26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71D949B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0F18A80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19E3E93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0061BBF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2852711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18293EE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354589F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6487C04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2</w:t>
            </w:r>
          </w:p>
        </w:tc>
        <w:tc>
          <w:tcPr>
            <w:tcW w:w="775" w:type="dxa"/>
            <w:vAlign w:val="center"/>
          </w:tcPr>
          <w:p w14:paraId="65EFDF86">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4641264">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61D2142">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114B7FC">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6ECC5A6">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4BD214D3">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508AC820">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6685E146">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3061D65">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1E9BDA34">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590A6AA8">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3ABBFAB4">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6DCBECE3">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32EF043A">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6CE4D1DD">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可编程控制器技术</w:t>
            </w:r>
          </w:p>
        </w:tc>
        <w:tc>
          <w:tcPr>
            <w:tcW w:w="3999" w:type="dxa"/>
            <w:vAlign w:val="top"/>
          </w:tcPr>
          <w:p w14:paraId="1A4F603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理解PLC（可编程逻辑控制器）的工作原理、编程语言、I/O地址分配逻辑，以及人机交互界面（HMI）的设计规范与数据交互原理；熟悉电机的控制方式，掌握通过工控软件对电机进行参数配置与程序关联的技术原理；了解生产过程参数监控的核心逻辑、设备程序编制的调试流程及工控系统的安全操作规范。​</w:t>
            </w:r>
          </w:p>
          <w:p w14:paraId="3B9824A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具备通过工控软件对 PLC进行程序编制的能力；可协同完成PLC、人机交互界面、电机的联动调试，通过工控软件监控设备运行状态，定位并解决简单的程序逻辑错误或参数配置问题。</w:t>
            </w:r>
          </w:p>
          <w:p w14:paraId="6470FC0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养成规范化的工控操作习惯，严格遵循软件操作流程与设备安全规程，规避系统故障风险；提升系统思维与问题解决能力，面对参数设置或程序调试问题时，能从软硬件联动视角分析原因，高效制定解决方案</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增强细节把控意识，在参数设定、程序编制中注重数据准确性与逻辑严谨性，确保设备运行稳定与生产质量达标</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w:t>
            </w:r>
          </w:p>
          <w:p w14:paraId="6472200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结合我国工业控制系统在智能制造领域的应用成果，激发学生对工控领域的专业认同感与行业使命感；强化“精益求精”的工匠精神，引导学生认识工控软件操作与设备程序编制</w:t>
            </w:r>
            <w:r>
              <w:rPr>
                <w:rFonts w:hint="eastAsia" w:ascii="Times New Roman" w:hAnsi="Times New Roman" w:cs="仿宋_GB2312"/>
                <w:color w:val="auto"/>
                <w:sz w:val="24"/>
                <w:szCs w:val="24"/>
                <w:lang w:val="en-US" w:eastAsia="zh-CN"/>
              </w:rPr>
              <w:t>是严谨的工作态度；</w:t>
            </w:r>
            <w:r>
              <w:rPr>
                <w:rFonts w:hint="eastAsia" w:ascii="Times New Roman" w:hAnsi="Times New Roman" w:eastAsia="仿宋_GB2312" w:cs="仿宋_GB2312"/>
                <w:color w:val="auto"/>
                <w:sz w:val="24"/>
                <w:szCs w:val="24"/>
                <w:lang w:val="en-US" w:eastAsia="zh-CN"/>
              </w:rPr>
              <w:t>引导学生理解工业控制技术对“制造强国”战略的核心支撑作用，树立以技术服务国家制造业发展的理想信念。</w:t>
            </w:r>
          </w:p>
        </w:tc>
        <w:tc>
          <w:tcPr>
            <w:tcW w:w="2917" w:type="dxa"/>
            <w:vAlign w:val="top"/>
          </w:tcPr>
          <w:p w14:paraId="21C5DE5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电气控制系统的工作原理，常用低压电器的结构特点及应用；PLC的组成、结构、原理和选型方法；PLC的基本指令及其应用；PLC与工业机器人通信；PLC、人机交互界面、电机等设备的程序编制、单元功能调试；安全生产知识与技能</w:t>
            </w:r>
            <w:r>
              <w:rPr>
                <w:rFonts w:hint="eastAsia" w:ascii="Times New Roman" w:hAnsi="Times New Roman" w:cs="仿宋_GB2312"/>
                <w:color w:val="auto"/>
                <w:sz w:val="24"/>
                <w:szCs w:val="24"/>
                <w:highlight w:val="none"/>
                <w:lang w:val="en-US" w:eastAsia="zh-CN"/>
              </w:rPr>
              <w:t>。</w:t>
            </w:r>
          </w:p>
        </w:tc>
        <w:tc>
          <w:tcPr>
            <w:tcW w:w="2721" w:type="dxa"/>
            <w:vAlign w:val="top"/>
          </w:tcPr>
          <w:p w14:paraId="7B7DC66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教师教学方法：采用</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案例驱动</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仿真模拟</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真机调试</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lang w:val="en-US" w:eastAsia="zh-CN"/>
              </w:rPr>
              <w:t>教学，以典型案例为载体，拆解PLC程序逻辑与HMI设计要点；利用PLC仿真软件让学生先验证程序正确性，再通过真机（PLC设备、电机、HMI屏）开展联动调试，重点讲解I/O地址分配与信号交互逻辑；学生学习</w:t>
            </w:r>
            <w:r>
              <w:rPr>
                <w:rFonts w:hint="eastAsia" w:ascii="Times New Roman" w:hAnsi="Times New Roman" w:cs="仿宋_GB2312"/>
                <w:color w:val="auto"/>
                <w:sz w:val="24"/>
                <w:szCs w:val="24"/>
                <w:highlight w:val="none"/>
                <w:lang w:val="en-US" w:eastAsia="zh-CN"/>
              </w:rPr>
              <w:t>需</w:t>
            </w:r>
            <w:r>
              <w:rPr>
                <w:rFonts w:hint="eastAsia" w:ascii="Times New Roman" w:hAnsi="Times New Roman" w:eastAsia="仿宋_GB2312" w:cs="仿宋_GB2312"/>
                <w:color w:val="auto"/>
                <w:sz w:val="24"/>
                <w:szCs w:val="24"/>
                <w:highlight w:val="none"/>
                <w:lang w:val="en-US" w:eastAsia="zh-CN"/>
              </w:rPr>
              <w:t>熟练掌握至少一种工控软件的操作，能独立完成PLC程序编制与HMI界面设计；按时完成 “PLC-电机-HMI”联动调试任务，提交程序文件与调试记录（含故障现象、排查步骤、解决方法）；主动学习PLC与工业机器人通信协议，课后尝试搭建简单的通信链路，验证数据交互稳定性。</w:t>
            </w:r>
          </w:p>
        </w:tc>
      </w:tr>
      <w:tr w14:paraId="046A5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D3E8DB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_GB2312" w:cs="仿宋_GB2312"/>
                <w:color w:val="auto"/>
                <w:sz w:val="24"/>
                <w:lang w:val="en-US" w:eastAsia="zh-CN"/>
              </w:rPr>
            </w:pPr>
            <w:bookmarkStart w:id="8" w:name="_Toc90734991"/>
            <w:r>
              <w:rPr>
                <w:rFonts w:hint="eastAsia" w:ascii="Times New Roman" w:hAnsi="Times New Roman" w:cs="仿宋_GB2312"/>
                <w:color w:val="auto"/>
                <w:sz w:val="24"/>
                <w:lang w:val="en-US" w:eastAsia="zh-CN"/>
              </w:rPr>
              <w:t>3</w:t>
            </w:r>
          </w:p>
        </w:tc>
        <w:tc>
          <w:tcPr>
            <w:tcW w:w="775" w:type="dxa"/>
            <w:vAlign w:val="center"/>
          </w:tcPr>
          <w:p w14:paraId="2807474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工业机器人系统离线编程与仿真</w:t>
            </w:r>
          </w:p>
        </w:tc>
        <w:tc>
          <w:tcPr>
            <w:tcW w:w="3999" w:type="dxa"/>
            <w:vAlign w:val="top"/>
          </w:tcPr>
          <w:p w14:paraId="769A3D3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工业机器人仿真应用系统的核心构成，熟悉仿真软件的基本功能、操作逻辑及软硬件适配原理；理解工业机器人仿真系统参数的设定依据与行业标准，以及参数对系统仿真精度、运行稳定性的影响逻辑；熟悉工业机器人应用系统编程、仿真验证及离线编程的技术原理与流程规范</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w:t>
            </w:r>
          </w:p>
          <w:p w14:paraId="6296D66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熟练运用计算机、建模软件与仿真软件，搭建工业机器人仿真应用系统，并根据应用需求精准设置系统参数；具备工业机器人应用系统编程能力，可在仿真软件中编写运动控制程序、完成系统仿真验证，并开展离线编程以优化机器人作业方案</w:t>
            </w:r>
            <w:r>
              <w:rPr>
                <w:rFonts w:hint="eastAsia" w:ascii="Times New Roman" w:hAnsi="Times New Roman" w:cs="仿宋_GB2312"/>
                <w:color w:val="auto"/>
                <w:sz w:val="24"/>
                <w:szCs w:val="24"/>
                <w:lang w:val="en-US" w:eastAsia="zh-CN"/>
              </w:rPr>
              <w:t>。</w:t>
            </w:r>
          </w:p>
          <w:p w14:paraId="10CA68D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养成系统化的仿真设计思维，在搭建仿真系统、编写方案时，能统筹考虑技术可行性、成本效益与应用需求，提升方案的完整性与实操性；提升问题排查与优化能力，能通过数据分析、软件调试快速定位原因并提出改进措施；增强细节把控与规范意识，在建模、编程、方案编写中注重参数准确性、程序逻辑性与文档规范性</w:t>
            </w:r>
            <w:r>
              <w:rPr>
                <w:rFonts w:hint="eastAsia" w:ascii="Times New Roman" w:hAnsi="Times New Roman" w:cs="仿宋_GB2312"/>
                <w:color w:val="auto"/>
                <w:sz w:val="24"/>
                <w:szCs w:val="24"/>
                <w:lang w:val="en-US" w:eastAsia="zh-CN"/>
              </w:rPr>
              <w:t>。</w:t>
            </w:r>
          </w:p>
          <w:p w14:paraId="0EA2C6C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我国工业机器人仿真技术在高端制造、智能工厂建设中的应用成果，激发学生的专业自豪感与行业使命感；强化“精益求精”的工匠精神，引导学生认识仿真系统搭建、编程与方案编写对实际生产效率、产品质量的关键影响</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引导学生理解工业机器人仿真技术对“制造强国”</w:t>
            </w:r>
            <w:r>
              <w:rPr>
                <w:rFonts w:hint="eastAsia" w:ascii="Times New Roman" w:hAnsi="Times New Roman" w:eastAsia="仿宋_GB2312" w:cs="仿宋_GB2312"/>
                <w:color w:val="auto"/>
                <w:sz w:val="24"/>
                <w:szCs w:val="24"/>
                <w:highlight w:val="none"/>
                <w:lang w:val="en-US" w:eastAsia="zh-CN"/>
              </w:rPr>
              <w:t>战略的支撑</w:t>
            </w:r>
            <w:r>
              <w:rPr>
                <w:rFonts w:hint="eastAsia" w:ascii="Times New Roman" w:hAnsi="Times New Roman" w:eastAsia="仿宋_GB2312" w:cs="仿宋_GB2312"/>
                <w:color w:val="auto"/>
                <w:sz w:val="24"/>
                <w:szCs w:val="24"/>
                <w:lang w:val="en-US" w:eastAsia="zh-CN"/>
              </w:rPr>
              <w:t>作用，树立以技术服务国家制造业发展的理想信念。</w:t>
            </w:r>
          </w:p>
        </w:tc>
        <w:tc>
          <w:tcPr>
            <w:tcW w:w="2917" w:type="dxa"/>
            <w:shd w:val="clear" w:color="auto" w:fill="auto"/>
            <w:vAlign w:val="top"/>
          </w:tcPr>
          <w:p w14:paraId="1C5CAEF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lang w:val="en-US" w:eastAsia="zh-CN"/>
              </w:rPr>
              <w:t>离线编程与仿真技术介绍、软件功能特点及选择；软件安装及设置；工业机器人应用系统建模、参数设置；离线程序的编写方法及真机调试验证；虚拟现实、增强现实技术在离线编程中的应用；系统综合仿真及方案编写</w:t>
            </w:r>
            <w:r>
              <w:rPr>
                <w:rFonts w:hint="eastAsia" w:ascii="Times New Roman" w:hAnsi="Times New Roman" w:cs="仿宋_GB2312"/>
                <w:color w:val="auto"/>
                <w:sz w:val="24"/>
                <w:szCs w:val="24"/>
                <w:highlight w:val="none"/>
                <w:lang w:val="en-US" w:eastAsia="zh-CN"/>
              </w:rPr>
              <w:t>。</w:t>
            </w:r>
          </w:p>
        </w:tc>
        <w:tc>
          <w:tcPr>
            <w:tcW w:w="2721" w:type="dxa"/>
            <w:shd w:val="clear" w:color="auto" w:fill="auto"/>
            <w:vAlign w:val="top"/>
          </w:tcPr>
          <w:p w14:paraId="75B1739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lang w:val="en-US" w:eastAsia="zh-CN"/>
              </w:rPr>
              <w:t>教师需采用项目式教学法，设计智能工厂场景下的仿真建模项目（如生产线仿真），示范仿真软件操作、系统参数设置与离线程序编写；运用虚拟现实技术展示仿真与真机的差异，结合行业标准讲解参数对仿真精度的影响，强化方案设计与验证环节。学生需按时完成仿真系统搭建、程序编写与验证实践任务，主动探索建模软件与仿真软件的适配功能；课后尝试优化仿真方案，分析参数调整对运行稳定性的影响，提升系统设计能力与文档规范性。</w:t>
            </w:r>
          </w:p>
        </w:tc>
      </w:tr>
      <w:tr w14:paraId="6566B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B17FB4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cs="仿宋_GB2312"/>
                <w:color w:val="auto"/>
                <w:sz w:val="24"/>
                <w:lang w:val="en-US" w:eastAsia="zh-CN"/>
              </w:rPr>
            </w:pPr>
            <w:r>
              <w:rPr>
                <w:rFonts w:hint="eastAsia" w:ascii="Times New Roman" w:hAnsi="Times New Roman" w:cs="仿宋_GB2312"/>
                <w:color w:val="auto"/>
                <w:sz w:val="24"/>
                <w:lang w:val="en-US" w:eastAsia="zh-CN"/>
              </w:rPr>
              <w:t>4</w:t>
            </w:r>
          </w:p>
        </w:tc>
        <w:tc>
          <w:tcPr>
            <w:tcW w:w="775" w:type="dxa"/>
            <w:vAlign w:val="center"/>
          </w:tcPr>
          <w:p w14:paraId="172648BB">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工业网络与组态技术</w:t>
            </w:r>
          </w:p>
        </w:tc>
        <w:tc>
          <w:tcPr>
            <w:tcW w:w="3999" w:type="dxa"/>
            <w:vAlign w:val="top"/>
          </w:tcPr>
          <w:p w14:paraId="33EA92E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工业网络的基本概念与分类（如工业以太网、现场总线）；理解常用工业通信协议的工作原理、帧结构及数据交互逻辑；熟悉组态软件的功能模块、界面设计与变量组态原理；了解工业网络拓扑结构设计规范、网络安全防护措施及工业组态项目的实施流程。</w:t>
            </w:r>
          </w:p>
          <w:p w14:paraId="6E6C47A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根据工业场景需求设计简单工业网络拓扑结构，完成设备的网络参数配置；具备运用组态软件搭建监控界面的能力，可实现变量关联、数据显示、报警组态及简单控制逻辑设计；能排查工业网络常见故障，通过协议分析、设备调试确保网络稳定运行；可参与工业组态项目的</w:t>
            </w:r>
            <w:r>
              <w:rPr>
                <w:rFonts w:hint="eastAsia" w:ascii="Times New Roman" w:hAnsi="Times New Roman" w:eastAsia="仿宋_GB2312" w:cs="仿宋_GB2312"/>
                <w:color w:val="auto"/>
                <w:sz w:val="24"/>
                <w:szCs w:val="24"/>
                <w:highlight w:val="none"/>
                <w:lang w:val="en-US" w:eastAsia="zh-CN"/>
              </w:rPr>
              <w:t>基础实施</w:t>
            </w:r>
            <w:r>
              <w:rPr>
                <w:rFonts w:hint="eastAsia" w:ascii="Times New Roman" w:hAnsi="Times New Roman" w:eastAsia="仿宋_GB2312" w:cs="仿宋_GB2312"/>
                <w:color w:val="auto"/>
                <w:sz w:val="24"/>
                <w:szCs w:val="24"/>
                <w:lang w:val="en-US" w:eastAsia="zh-CN"/>
              </w:rPr>
              <w:t>，完成数据采集、监控画面优化与项目文档编制。</w:t>
            </w:r>
          </w:p>
          <w:p w14:paraId="7020168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严谨的工业网络设计思维，注重网络参数的准确性与拓扑结构的合理性，避免因配置疏漏导致的通信故障；提升跨设备协作能力，能在PLC、组态软件、工业机器人的联动调试中高效衔接，保障系统协同性；增强安全防护意识，在工业网络搭建与组态项目中遵循数据安全规范，防范网络风险。</w:t>
            </w:r>
          </w:p>
          <w:p w14:paraId="6976D4D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结合我国工业网络与组态技术在智能工厂、高端装备领域的应用成果，激发学生的专业自豪感与行业使命感；引导学生认识工业网络对“工业互联”“制造强国”</w:t>
            </w:r>
            <w:r>
              <w:rPr>
                <w:rFonts w:hint="eastAsia" w:ascii="Times New Roman" w:hAnsi="Times New Roman" w:eastAsia="仿宋_GB2312" w:cs="仿宋_GB2312"/>
                <w:color w:val="auto"/>
                <w:sz w:val="24"/>
                <w:szCs w:val="24"/>
                <w:highlight w:val="none"/>
                <w:lang w:val="en-US" w:eastAsia="zh-CN"/>
              </w:rPr>
              <w:t>战略的支撑</w:t>
            </w:r>
            <w:r>
              <w:rPr>
                <w:rFonts w:hint="eastAsia" w:ascii="Times New Roman" w:hAnsi="Times New Roman" w:eastAsia="仿宋_GB2312" w:cs="仿宋_GB2312"/>
                <w:color w:val="auto"/>
                <w:sz w:val="24"/>
                <w:szCs w:val="24"/>
                <w:lang w:val="en-US" w:eastAsia="zh-CN"/>
              </w:rPr>
              <w:t>作用，培养精益求精的工匠精神，引导学生树立“网络安全为工业生产保驾护航”的职业价值观，助力国家工业信息安全建设。</w:t>
            </w:r>
          </w:p>
        </w:tc>
        <w:tc>
          <w:tcPr>
            <w:tcW w:w="2917" w:type="dxa"/>
            <w:shd w:val="clear" w:color="auto" w:fill="auto"/>
            <w:vAlign w:val="top"/>
          </w:tcPr>
          <w:p w14:paraId="399E4D9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课程主要包括：工业网络的基本概念、分类及应用场景；常用工业通信协议的工作原理、帧结构、地址分配及数据交互流程；工业网络拓扑结构设计方法与布线规范；组态软件的界面操作、变量创建与关联、动画组态、报警设置及报表生成功能；工业网络设备的选型与参数配置；工业网络常见故障的诊断方法与排查工具应用；工业组态项目实战：含需求分析、画面设计、逻辑组态、联机调试及项目文档编制；工业网络安全防护技术与行业标准解读。</w:t>
            </w:r>
          </w:p>
        </w:tc>
        <w:tc>
          <w:tcPr>
            <w:tcW w:w="2721" w:type="dxa"/>
            <w:vAlign w:val="top"/>
          </w:tcPr>
          <w:p w14:paraId="42A0F4C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教师需采用项目驱动与实操示范相结合的方式，以工业生产线监控项目为载体，分步示范工业网络拓扑设计、通信协议配置、组态界面搭建的完整流程；运用工业网络仿真平台（如TIAPortal）模拟通信故障场景，结合行业案例讲解组态设计与生产需求的衔接，注重因材施教。学生需按时完成工业网络拓扑设计、组态监控界面搭建及网络故障排查任务，主动探索组态软件进阶功能；课后整理项目日志，记录网络参数设置依据与故障解决思路；积极参与小组协作，在组态项目中分工完成画面设计、变量组态等任务，培养规范操作习惯与问题解决能力。</w:t>
            </w:r>
          </w:p>
          <w:p w14:paraId="04FCAFB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p>
        </w:tc>
      </w:tr>
      <w:tr w14:paraId="3CA8E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418722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5</w:t>
            </w:r>
          </w:p>
        </w:tc>
        <w:tc>
          <w:tcPr>
            <w:tcW w:w="775" w:type="dxa"/>
            <w:vAlign w:val="center"/>
          </w:tcPr>
          <w:p w14:paraId="697DAE23">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数字孪生与虚拟调试技术应用</w:t>
            </w:r>
          </w:p>
        </w:tc>
        <w:tc>
          <w:tcPr>
            <w:tcW w:w="3999" w:type="dxa"/>
            <w:vAlign w:val="top"/>
          </w:tcPr>
          <w:p w14:paraId="5C02D0D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工业机器人应用数字孪生系统的核心构成，熟悉建模软件的数字孪生功能模块、操作逻辑及软硬件适配原理；理解工业机器人应用数字孪生系统参数的设定依据；熟悉控制器、触摸屏的工作原理，掌握其与仿真软件的数据交互协议及工业机器人应用系统调试的核心流程</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w:t>
            </w:r>
          </w:p>
          <w:p w14:paraId="3D5561A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能熟练运用计算机、建模软件与仿真软件，搭建工业机器人应用数字孪生系统，并根据应用需求精准设置系统参数，确保虚实同步；具备使用计算机、仿真软件、控制器、触摸屏等软硬件工具的能力</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能独立开展工业机器人应用系统仿真设计，并通过功能测试、精度校验等方式完成仿真验证</w:t>
            </w:r>
            <w:r>
              <w:rPr>
                <w:rFonts w:hint="eastAsia" w:ascii="Times New Roman" w:hAnsi="Times New Roman" w:cs="仿宋_GB2312"/>
                <w:color w:val="auto"/>
                <w:sz w:val="24"/>
                <w:szCs w:val="24"/>
                <w:lang w:val="en-US" w:eastAsia="zh-CN"/>
              </w:rPr>
              <w:t>。</w:t>
            </w:r>
          </w:p>
          <w:p w14:paraId="01F2B7A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养成“虚实融合”的系统思维，在数字孪生系统搭建、调试中，能统筹物理设备特性与虚拟仿真逻辑，确保系统整体协同性与实用性；增强规范操作与细节把控意识，在参数设置、系统调试中严格遵循行业标准，注重数据准确性与操作安全性，保障系统稳定运行</w:t>
            </w:r>
            <w:r>
              <w:rPr>
                <w:rFonts w:hint="eastAsia" w:ascii="Times New Roman" w:hAnsi="Times New Roman" w:cs="仿宋_GB2312"/>
                <w:color w:val="auto"/>
                <w:sz w:val="24"/>
                <w:szCs w:val="24"/>
                <w:lang w:val="en-US" w:eastAsia="zh-CN"/>
              </w:rPr>
              <w:t>。</w:t>
            </w:r>
          </w:p>
          <w:p w14:paraId="67C41A9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我国工业机器人数字孪生技术在高端制造、智能制造示范工厂中的应用成果，激发学生的专业自豪感与行业使命感；强化“精益求精”的工匠精神，引导学生认识数字孪生系统搭建、调试及仿真验证对工业生产效率提升、成本降低的关键作用，杜绝参数随意设置、调试敷衍等问题；引导学生理解工业机器人数字孪生技术对“制造强国”“数字中国”</w:t>
            </w:r>
            <w:r>
              <w:rPr>
                <w:rFonts w:hint="eastAsia" w:ascii="Times New Roman" w:hAnsi="Times New Roman" w:eastAsia="仿宋_GB2312" w:cs="仿宋_GB2312"/>
                <w:color w:val="auto"/>
                <w:sz w:val="24"/>
                <w:szCs w:val="24"/>
                <w:highlight w:val="none"/>
                <w:lang w:val="en-US" w:eastAsia="zh-CN"/>
              </w:rPr>
              <w:t>战略的支撑</w:t>
            </w:r>
            <w:r>
              <w:rPr>
                <w:rFonts w:hint="eastAsia" w:ascii="Times New Roman" w:hAnsi="Times New Roman" w:eastAsia="仿宋_GB2312" w:cs="仿宋_GB2312"/>
                <w:color w:val="auto"/>
                <w:sz w:val="24"/>
                <w:szCs w:val="24"/>
                <w:lang w:val="en-US" w:eastAsia="zh-CN"/>
              </w:rPr>
              <w:t>作用，树立以技术服务国家产业发展的理想信念。</w:t>
            </w:r>
          </w:p>
        </w:tc>
        <w:tc>
          <w:tcPr>
            <w:tcW w:w="2917" w:type="dxa"/>
            <w:shd w:val="clear" w:color="auto" w:fill="auto"/>
            <w:vAlign w:val="top"/>
          </w:tcPr>
          <w:p w14:paraId="2D51417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kern w:val="2"/>
                <w:sz w:val="24"/>
                <w:szCs w:val="24"/>
                <w:highlight w:val="none"/>
                <w:lang w:val="en-US" w:eastAsia="zh-CN" w:bidi="ar-SA"/>
              </w:rPr>
            </w:pPr>
            <w:r>
              <w:rPr>
                <w:rFonts w:hint="eastAsia" w:ascii="Times New Roman" w:hAnsi="Times New Roman" w:eastAsia="仿宋_GB2312" w:cs="仿宋_GB2312"/>
                <w:color w:val="auto"/>
                <w:sz w:val="24"/>
                <w:szCs w:val="24"/>
                <w:highlight w:val="none"/>
                <w:lang w:val="en-US" w:eastAsia="zh-CN"/>
              </w:rPr>
              <w:t>数字孪生技术定义及应用；工业机器人应用数字孪生系统设计、建模、参数设置；工业机器人、PLC、触摸屏等半实物虚拟调试；工业机器人应用系统仿真设计及验证；工业机器人应用系统仿真调试及方案编写</w:t>
            </w:r>
            <w:r>
              <w:rPr>
                <w:rFonts w:hint="eastAsia" w:ascii="Times New Roman" w:hAnsi="Times New Roman" w:cs="仿宋_GB2312"/>
                <w:color w:val="auto"/>
                <w:sz w:val="24"/>
                <w:szCs w:val="24"/>
                <w:highlight w:val="none"/>
                <w:lang w:val="en-US" w:eastAsia="zh-CN"/>
              </w:rPr>
              <w:t>。</w:t>
            </w:r>
          </w:p>
        </w:tc>
        <w:tc>
          <w:tcPr>
            <w:tcW w:w="2721" w:type="dxa"/>
            <w:vAlign w:val="top"/>
          </w:tcPr>
          <w:p w14:paraId="360E4F9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highlight w:val="none"/>
                <w:lang w:val="en-US" w:eastAsia="zh-CN"/>
              </w:rPr>
            </w:pPr>
            <w:r>
              <w:rPr>
                <w:rFonts w:hint="eastAsia" w:ascii="Times New Roman" w:hAnsi="Times New Roman" w:eastAsia="仿宋_GB2312" w:cs="仿宋_GB2312"/>
                <w:color w:val="auto"/>
                <w:sz w:val="24"/>
                <w:szCs w:val="24"/>
                <w:highlight w:val="none"/>
                <w:lang w:val="en-US" w:eastAsia="zh-CN"/>
              </w:rPr>
              <w:t>教师需采用案例教学与实操示范相结合的方式，结合智能制造示范工厂案例，拆解数字孪生系统建模、虚实数据交互与调试流程；运用仿真软件与控制器、触摸屏搭建半实物教学环境，引导学生理解虚实同步原理，注重实操中的参数准确性指导。</w:t>
            </w:r>
          </w:p>
          <w:p w14:paraId="7BEEF87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学生需按时完成数字孪生系统搭建、参数设置与仿真验证任务，主动探索控制器与仿真软件的通信配置；课后尝试优化调试方案，记录虚实同步问题与解决方法，培养 “虚实融合” 的系统思维与细节把控意识。</w:t>
            </w:r>
          </w:p>
        </w:tc>
      </w:tr>
      <w:tr w14:paraId="0F511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A75068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6</w:t>
            </w:r>
          </w:p>
        </w:tc>
        <w:tc>
          <w:tcPr>
            <w:tcW w:w="775" w:type="dxa"/>
            <w:vAlign w:val="center"/>
          </w:tcPr>
          <w:p w14:paraId="264ABA92">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智能视觉技术应用</w:t>
            </w:r>
          </w:p>
        </w:tc>
        <w:tc>
          <w:tcPr>
            <w:tcW w:w="3999" w:type="dxa"/>
            <w:vAlign w:val="top"/>
          </w:tcPr>
          <w:p w14:paraId="1916B71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机器视觉系统的核心构成，熟悉不同类型相机光源的选型依据及工艺适配原则；理解机器视觉系统常用通信方式的工作原理、协议规范，以及控制器与视觉系统的交互逻辑；熟悉视觉开发软件的功能模块，掌握二维</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三维智能视觉系统参数配置、标定及模型训练的技术原理</w:t>
            </w:r>
            <w:r>
              <w:rPr>
                <w:rFonts w:hint="eastAsia" w:ascii="Times New Roman" w:hAnsi="Times New Roman" w:cs="仿宋_GB2312"/>
                <w:color w:val="auto"/>
                <w:sz w:val="24"/>
                <w:szCs w:val="24"/>
                <w:lang w:val="en-US" w:eastAsia="zh-CN"/>
              </w:rPr>
              <w:t>。</w:t>
            </w:r>
          </w:p>
          <w:p w14:paraId="5A8E731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具备使用计算机与视觉开发软件的能力，可完成智能视觉系统的参数配置、精准标定及模型训练；能开展二维</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三维智能视觉系统、工业机器人、PLC 系统的协同调试，验证视觉系统与机器人的定位匹配性、与PLC的信号交互稳定性，确保多系统联动满足生产功能需求</w:t>
            </w:r>
            <w:r>
              <w:rPr>
                <w:rFonts w:hint="eastAsia" w:ascii="Times New Roman" w:hAnsi="Times New Roman" w:cs="仿宋_GB2312"/>
                <w:color w:val="auto"/>
                <w:sz w:val="24"/>
                <w:szCs w:val="24"/>
                <w:lang w:val="en-US" w:eastAsia="zh-CN"/>
              </w:rPr>
              <w:t>。</w:t>
            </w:r>
          </w:p>
          <w:p w14:paraId="327C641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提升复杂问题解决能力，面对视觉系统参数异常、多系统联动故障时，能通过分步测试快速定位原因并解决；增强规范操作与细节把控意识，在参数配置、标定及调试中严格遵循行业</w:t>
            </w:r>
            <w:r>
              <w:rPr>
                <w:rFonts w:hint="eastAsia" w:cs="仿宋_GB2312"/>
                <w:color w:val="auto"/>
                <w:sz w:val="24"/>
                <w:szCs w:val="24"/>
                <w:highlight w:val="none"/>
                <w:lang w:val="en-US" w:eastAsia="zh-CN"/>
              </w:rPr>
              <w:t>标准</w:t>
            </w:r>
            <w:r>
              <w:rPr>
                <w:rFonts w:hint="eastAsia" w:ascii="Times New Roman" w:hAnsi="Times New Roman" w:eastAsia="仿宋_GB2312" w:cs="仿宋_GB2312"/>
                <w:color w:val="auto"/>
                <w:sz w:val="24"/>
                <w:szCs w:val="24"/>
                <w:lang w:val="en-US" w:eastAsia="zh-CN"/>
              </w:rPr>
              <w:t>，保障系统稳定运行</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结合我国机器视觉技术在高端制造，激发学生的专业自豪感与行业使命感；强化“精益求精”的工匠精神，引导学生理解机器视觉技术对“制造强国”“质量强国”</w:t>
            </w:r>
            <w:r>
              <w:rPr>
                <w:rFonts w:hint="eastAsia" w:ascii="Times New Roman" w:hAnsi="Times New Roman" w:eastAsia="仿宋_GB2312" w:cs="仿宋_GB2312"/>
                <w:color w:val="auto"/>
                <w:sz w:val="24"/>
                <w:szCs w:val="24"/>
                <w:highlight w:val="none"/>
                <w:lang w:val="en-US" w:eastAsia="zh-CN"/>
              </w:rPr>
              <w:t>战略的支撑</w:t>
            </w:r>
            <w:r>
              <w:rPr>
                <w:rFonts w:hint="eastAsia" w:ascii="Times New Roman" w:hAnsi="Times New Roman" w:eastAsia="仿宋_GB2312" w:cs="仿宋_GB2312"/>
                <w:color w:val="auto"/>
                <w:sz w:val="24"/>
                <w:szCs w:val="24"/>
                <w:lang w:val="en-US" w:eastAsia="zh-CN"/>
              </w:rPr>
              <w:t>作用，认识到高水平机器视觉人才对推动制造业智能化、精细化升级的重要意义，树立以技术服务国家产业高质量发展的理想信念。</w:t>
            </w:r>
          </w:p>
        </w:tc>
        <w:tc>
          <w:tcPr>
            <w:tcW w:w="2917" w:type="dxa"/>
            <w:vAlign w:val="top"/>
          </w:tcPr>
          <w:p w14:paraId="1409596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机器视觉技术原理及应用；人工智能技术在机器视觉中的应用；相机、光源、控制器选型；二维、三维智能视觉系统搭建；二维、三维智能视觉系统标定、训练、编程；智能视觉、工业机器人等系统联调；智能视觉系统二次开发</w:t>
            </w:r>
            <w:r>
              <w:rPr>
                <w:rFonts w:hint="eastAsia" w:ascii="Times New Roman" w:hAnsi="Times New Roman" w:cs="仿宋_GB2312"/>
                <w:color w:val="auto"/>
                <w:sz w:val="24"/>
                <w:szCs w:val="24"/>
                <w:highlight w:val="none"/>
                <w:lang w:val="en-US" w:eastAsia="zh-CN"/>
              </w:rPr>
              <w:t>。</w:t>
            </w:r>
          </w:p>
        </w:tc>
        <w:tc>
          <w:tcPr>
            <w:tcW w:w="2721" w:type="dxa"/>
            <w:vAlign w:val="top"/>
          </w:tcPr>
          <w:p w14:paraId="25FA395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教师需采用任务驱动与问题导向相结合的教学方式，设计产品检测、定位引导等实际场景任务，示范相机光源选型、视觉系统标定与模型训练；运用视觉开发软件仿真平台开展参数调试演练，结合案例讲解多系统联动逻辑，强化协同调试能力培养。学生需按时完成视觉系统搭建、标定训练与多系统联调任务，主动探索二维</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三维视觉软件的进阶功能；遇到参数异常或联动故障时，主动分步测试排查，记录标定数据与调试要点，提升复杂问题解决能力。</w:t>
            </w:r>
          </w:p>
        </w:tc>
      </w:tr>
      <w:tr w14:paraId="20F52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8E80FD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63B93B5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02012DB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2F73D3C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5D0EC2A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0420116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0FE4136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0EFE515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3B5D65A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1A9C981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59A7154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36676D0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4D66E1D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7</w:t>
            </w:r>
          </w:p>
        </w:tc>
        <w:tc>
          <w:tcPr>
            <w:tcW w:w="775" w:type="dxa"/>
            <w:vAlign w:val="center"/>
          </w:tcPr>
          <w:p w14:paraId="3022E2A9">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211C41A">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F004E68">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6434EEBF">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36719725">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5D2707B5">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453B7DD3">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6CF7436">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4FE35011">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7AE8B748">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07DB3E0C">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szCs w:val="24"/>
                <w:highlight w:val="none"/>
                <w:lang w:val="en-US" w:eastAsia="zh-CN"/>
              </w:rPr>
            </w:pPr>
          </w:p>
          <w:p w14:paraId="7424B7B1">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工业机器人应用系统集成</w:t>
            </w:r>
          </w:p>
        </w:tc>
        <w:tc>
          <w:tcPr>
            <w:tcW w:w="3999" w:type="dxa"/>
            <w:vAlign w:val="top"/>
          </w:tcPr>
          <w:p w14:paraId="4AAA906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掌握工业机器人、末端执行器、智能传感器、PLC的分类、工作原理及选型依据；理解工业机器人应用系统常用通信连接方式的协议规范、数据交互逻辑，以及系统参数的设定标准与工艺关联；</w:t>
            </w:r>
          </w:p>
          <w:p w14:paraId="2FE28D6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熟悉工控软件、编程软件的功能模块，掌握工业机器人程序编制功能调试与生产联调的核心流程</w:t>
            </w:r>
            <w:r>
              <w:rPr>
                <w:rFonts w:hint="eastAsia" w:ascii="Times New Roman" w:hAnsi="Times New Roman" w:cs="仿宋_GB2312"/>
                <w:color w:val="auto"/>
                <w:sz w:val="24"/>
                <w:szCs w:val="24"/>
                <w:lang w:val="en-US" w:eastAsia="zh-CN"/>
              </w:rPr>
              <w:t>。</w:t>
            </w:r>
          </w:p>
          <w:p w14:paraId="55F5884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具备使用计算机与工控软件的能力，可完成工业机器人应用系统的程序编制与生产联调；能运用计算机、编程软件、工控软件开发应用软件，实现工业机器人应用系统运行数据的采集、实时显示与远程监控</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w:t>
            </w:r>
          </w:p>
          <w:p w14:paraId="5AC3BBE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提升复杂问题解决能力；增强规范操作与责任意识；培养技术创新与协作能力</w:t>
            </w:r>
            <w:r>
              <w:rPr>
                <w:rFonts w:hint="eastAsia" w:ascii="Times New Roman" w:hAnsi="Times New Roman" w:cs="仿宋_GB2312"/>
                <w:color w:val="auto"/>
                <w:sz w:val="24"/>
                <w:szCs w:val="24"/>
                <w:lang w:val="en-US" w:eastAsia="zh-CN"/>
              </w:rPr>
              <w:t>。</w:t>
            </w:r>
          </w:p>
          <w:p w14:paraId="40A39AA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结合我国工业机器人应用系统在高端制造、智能工厂中的应用成果，激发学生的专业自豪感与行业使命感；强化“精益求精”的工匠精神，树立“质量零缺陷”的职业态度；引导学生理解工业机器人应用系统对“制造强国”“数字中国”</w:t>
            </w:r>
            <w:r>
              <w:rPr>
                <w:rFonts w:hint="eastAsia" w:ascii="Times New Roman" w:hAnsi="Times New Roman" w:eastAsia="仿宋_GB2312" w:cs="仿宋_GB2312"/>
                <w:color w:val="auto"/>
                <w:sz w:val="24"/>
                <w:szCs w:val="24"/>
                <w:highlight w:val="none"/>
                <w:lang w:val="en-US" w:eastAsia="zh-CN"/>
              </w:rPr>
              <w:t>战略的支撑</w:t>
            </w:r>
            <w:r>
              <w:rPr>
                <w:rFonts w:hint="eastAsia" w:ascii="Times New Roman" w:hAnsi="Times New Roman" w:eastAsia="仿宋_GB2312" w:cs="仿宋_GB2312"/>
                <w:color w:val="auto"/>
                <w:sz w:val="24"/>
                <w:szCs w:val="24"/>
                <w:lang w:val="en-US" w:eastAsia="zh-CN"/>
              </w:rPr>
              <w:t>作用树立以技术服务国家产业高质量发展的理想信念。​</w:t>
            </w:r>
          </w:p>
        </w:tc>
        <w:tc>
          <w:tcPr>
            <w:tcW w:w="2917" w:type="dxa"/>
            <w:vAlign w:val="top"/>
          </w:tcPr>
          <w:p w14:paraId="64AACB1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工业机器人典型应用系统组成；生产工艺需求分析；工业机器人系统集成流程及关键步骤；工业机器人输入输出及外围通信技术；工业机器人应用系统搭建、单元调试及系统调试；系统运行软件开发、低代码开发技术；系统集成方案撰写；安全生产知识与技能</w:t>
            </w:r>
            <w:r>
              <w:rPr>
                <w:rFonts w:hint="eastAsia" w:ascii="Times New Roman" w:hAnsi="Times New Roman" w:cs="仿宋_GB2312"/>
                <w:color w:val="auto"/>
                <w:sz w:val="24"/>
                <w:szCs w:val="24"/>
                <w:highlight w:val="none"/>
                <w:lang w:val="en-US" w:eastAsia="zh-CN"/>
              </w:rPr>
              <w:t>。</w:t>
            </w:r>
          </w:p>
        </w:tc>
        <w:tc>
          <w:tcPr>
            <w:tcW w:w="2721" w:type="dxa"/>
            <w:vAlign w:val="top"/>
          </w:tcPr>
          <w:p w14:paraId="006A21A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教师需采用项目式教学与分组协作相结合的方式，设计工业机器人系统集成项目（如生产线集成），示范需求分析、设备选型、程序编制与联调流程；运用低代码开发平台与工控软件，引导学生完成数据采集与远程监控功能开发，注重创新思维与协作能力培养。学生需按时完成系统集成方案设计、程序编制与联调任务，主动学习设备通信协议与软件开发知识；课后参与集成方案优化讨论，记录系统性能数据与优化思路，培养技术创新意识与责任意识。</w:t>
            </w:r>
          </w:p>
        </w:tc>
      </w:tr>
      <w:tr w14:paraId="6E437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61D901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8</w:t>
            </w:r>
          </w:p>
        </w:tc>
        <w:tc>
          <w:tcPr>
            <w:tcW w:w="775" w:type="dxa"/>
            <w:vAlign w:val="center"/>
          </w:tcPr>
          <w:p w14:paraId="5F56B404">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工业机器人系统智能运维</w:t>
            </w:r>
          </w:p>
        </w:tc>
        <w:tc>
          <w:tcPr>
            <w:tcW w:w="3999" w:type="dxa"/>
            <w:vAlign w:val="top"/>
          </w:tcPr>
          <w:p w14:paraId="6E9BFA6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掌握工业机器人应用系统装配相关的装配图、电气图、工艺文件等技术文件的解读方法</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熟悉工业机器人应用系统常规维护保养的知识体系</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了解工业机器人应用系统运行参数和工作状态数据的采集指标，掌握故障诊断的基础理论与常见故障成因知识。</w:t>
            </w:r>
          </w:p>
          <w:p w14:paraId="55FCD16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能根据电气图及工艺文件要求，工业机器人应用系统的规范装配操作。具备对工业机器人应用系统进行常规检查、故障诊断的能力</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具备现场排查及远程处理工业机器人应用系统常见故障的实操能力</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w:t>
            </w:r>
          </w:p>
          <w:p w14:paraId="3A4E2A1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养成严谨细致的工作态度</w:t>
            </w:r>
            <w:r>
              <w:rPr>
                <w:rFonts w:hint="eastAsia" w:ascii="Times New Roman" w:hAnsi="Times New Roman" w:cs="仿宋_GB2312"/>
                <w:color w:val="auto"/>
                <w:sz w:val="24"/>
                <w:szCs w:val="24"/>
                <w:lang w:val="en-US" w:eastAsia="zh-CN"/>
              </w:rPr>
              <w:t>；提升自主学习与问题解决素养；培养责任意识与高效执行力，按时完成系统装配、维护任务，保障工业机器人应用系统稳定运行。</w:t>
            </w:r>
          </w:p>
          <w:p w14:paraId="6BF85B7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强化工匠精神，树立精益求精的职业追求。渗透安全与责任教育，培养“安全第一、责任在肩”的职业价值观。融入科技强国理念，通过工业机器人技术应用，激发学生投身制造业、助力产业升级的家国情怀。​</w:t>
            </w:r>
          </w:p>
        </w:tc>
        <w:tc>
          <w:tcPr>
            <w:tcW w:w="2917" w:type="dxa"/>
            <w:vAlign w:val="top"/>
          </w:tcPr>
          <w:p w14:paraId="62744D5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工业机器人应用系统构成、硬件装配及参数设置；机械、电气系统维护；工业机器人应用系统运行数据采集、维护、常见故障诊断及排除；边缘数据监测及远程运维；制造执行系统及应用；系统运维记录填写及运维报告编制；安全生产知识与技能</w:t>
            </w:r>
            <w:r>
              <w:rPr>
                <w:rFonts w:hint="eastAsia" w:ascii="Times New Roman" w:hAnsi="Times New Roman" w:cs="仿宋_GB2312"/>
                <w:color w:val="auto"/>
                <w:sz w:val="24"/>
                <w:szCs w:val="24"/>
                <w:highlight w:val="none"/>
                <w:lang w:val="en-US" w:eastAsia="zh-CN"/>
              </w:rPr>
              <w:t>。</w:t>
            </w:r>
          </w:p>
        </w:tc>
        <w:tc>
          <w:tcPr>
            <w:tcW w:w="2721" w:type="dxa"/>
            <w:vAlign w:val="top"/>
          </w:tcPr>
          <w:p w14:paraId="34C2F2F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教师需采用案例教学与实操示范相结合的方式，结合真实运维案例，讲解技术文件解读、维护保养流程与故障诊断方法；搭建边缘数据监测与远程运维教学环境，示范数据采集、故障排查操作，注重安全教育与规范操作指导。学生需按时完成系统装配、维护保养与故障诊断训练，主动学习运维记录与报告</w:t>
            </w:r>
            <w:r>
              <w:rPr>
                <w:rFonts w:hint="eastAsia" w:ascii="Times New Roman" w:hAnsi="Times New Roman" w:cs="仿宋_GB2312"/>
                <w:color w:val="auto"/>
                <w:sz w:val="24"/>
                <w:szCs w:val="24"/>
                <w:lang w:val="en-US" w:eastAsia="zh-CN"/>
              </w:rPr>
              <w:t>编制规范；课后总结常见故障类型与解决方法，严格遵循安全规程操作，培养严谨细致的工作态度与高</w:t>
            </w:r>
            <w:r>
              <w:rPr>
                <w:rFonts w:hint="eastAsia" w:ascii="Times New Roman" w:hAnsi="Times New Roman" w:eastAsia="仿宋_GB2312" w:cs="仿宋_GB2312"/>
                <w:color w:val="auto"/>
                <w:sz w:val="24"/>
                <w:szCs w:val="24"/>
                <w:lang w:val="en-US" w:eastAsia="zh-CN"/>
              </w:rPr>
              <w:t>效执行力。</w:t>
            </w:r>
          </w:p>
          <w:p w14:paraId="5D1AEAF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p>
        </w:tc>
      </w:tr>
    </w:tbl>
    <w:p w14:paraId="243F06B4">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default"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w:t>
      </w:r>
      <w:r>
        <w:rPr>
          <w:rFonts w:hint="eastAsia" w:ascii="Times New Roman" w:hAnsi="Times New Roman" w:eastAsia="仿宋_GB2312" w:cs="仿宋_GB2312"/>
          <w:color w:val="auto"/>
          <w:sz w:val="32"/>
          <w:szCs w:val="32"/>
        </w:rPr>
        <w:t>专业拓展课程</w:t>
      </w:r>
      <w:bookmarkEnd w:id="8"/>
    </w:p>
    <w:p w14:paraId="6A02605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专业拓展课程是按照岗位迁移，根据</w:t>
      </w:r>
      <w:r>
        <w:rPr>
          <w:rFonts w:hint="eastAsia" w:ascii="Times New Roman" w:hAnsi="Times New Roman" w:eastAsia="仿宋_GB2312" w:cs="仿宋_GB2312"/>
          <w:color w:val="auto"/>
          <w:sz w:val="32"/>
          <w:szCs w:val="32"/>
          <w:lang w:val="en-US" w:eastAsia="zh-CN"/>
        </w:rPr>
        <w:t>工业机器人</w:t>
      </w:r>
      <w:r>
        <w:rPr>
          <w:rFonts w:hint="eastAsia" w:ascii="Times New Roman" w:hAnsi="Times New Roman" w:eastAsia="仿宋_GB2312" w:cs="仿宋_GB2312"/>
          <w:color w:val="auto"/>
          <w:sz w:val="32"/>
          <w:szCs w:val="32"/>
          <w:lang w:eastAsia="zh-CN"/>
        </w:rPr>
        <w:t>行业</w:t>
      </w:r>
      <w:r>
        <w:rPr>
          <w:rFonts w:hint="eastAsia" w:ascii="Times New Roman" w:hAnsi="Times New Roman" w:eastAsia="仿宋_GB2312" w:cs="仿宋_GB2312"/>
          <w:color w:val="auto"/>
          <w:sz w:val="32"/>
          <w:szCs w:val="32"/>
        </w:rPr>
        <w:t>发展的趋势，结合企业用人需求调研，响应企业对技术能力与综合素质日益增加的需求，建立了工业机器人专业拓展课程，并将辅修方向课程纳入其中。由平面多关节机器人技术应用、移动机器人技术、运动控制技术、5G及工业互联网技术、边缘计算技术及应用、制造执行系统技术及应用、工业应用软件开发技术、C#程序开发技术、Python 程序开发技术、焊接技术、数控技术、专业英语、企业管理、市场营销、项目管理等课程构成专业拓展课。</w:t>
      </w:r>
    </w:p>
    <w:p w14:paraId="0127C37D">
      <w:pPr>
        <w:overflowPunct w:val="0"/>
        <w:adjustRightInd w:val="0"/>
        <w:spacing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default" w:ascii="Times New Roman" w:hAnsi="Times New Roman" w:eastAsia="仿宋_GB2312" w:cs="Times New Roman"/>
          <w:color w:val="auto"/>
          <w:sz w:val="32"/>
          <w:szCs w:val="32"/>
          <w:lang w:val="en-US" w:eastAsia="zh-CN"/>
        </w:rPr>
        <w:t>5</w:t>
      </w:r>
      <w:r>
        <w:rPr>
          <w:rFonts w:hint="eastAsia" w:ascii="Times New Roman" w:hAnsi="Times New Roman" w:cs="Times New Roman"/>
          <w:color w:val="auto"/>
          <w:sz w:val="32"/>
          <w:szCs w:val="32"/>
          <w:lang w:val="en-US" w:eastAsia="zh-CN"/>
        </w:rPr>
        <w:t xml:space="preserve"> </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845"/>
        <w:gridCol w:w="3901"/>
        <w:gridCol w:w="2618"/>
        <w:gridCol w:w="2488"/>
      </w:tblGrid>
      <w:tr w14:paraId="23411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F77FC33">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序号</w:t>
            </w:r>
          </w:p>
        </w:tc>
        <w:tc>
          <w:tcPr>
            <w:tcW w:w="845" w:type="dxa"/>
            <w:vAlign w:val="center"/>
          </w:tcPr>
          <w:p w14:paraId="1D68484D">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rPr>
              <w:t>课程名称</w:t>
            </w:r>
          </w:p>
        </w:tc>
        <w:tc>
          <w:tcPr>
            <w:tcW w:w="3901" w:type="dxa"/>
            <w:vAlign w:val="center"/>
          </w:tcPr>
          <w:p w14:paraId="3E9E1603">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lang w:val="en-US" w:eastAsia="zh-CN"/>
              </w:rPr>
              <w:t>课程</w:t>
            </w:r>
            <w:r>
              <w:rPr>
                <w:rFonts w:hint="eastAsia" w:ascii="Times New Roman" w:hAnsi="Times New Roman" w:eastAsia="仿宋_GB2312" w:cs="仿宋_GB2312"/>
                <w:color w:val="auto"/>
                <w:sz w:val="24"/>
                <w:szCs w:val="24"/>
              </w:rPr>
              <w:t>目标</w:t>
            </w:r>
          </w:p>
        </w:tc>
        <w:tc>
          <w:tcPr>
            <w:tcW w:w="2618" w:type="dxa"/>
            <w:vAlign w:val="center"/>
          </w:tcPr>
          <w:p w14:paraId="6E65A284">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lang w:val="en-US" w:eastAsia="zh-CN"/>
              </w:rPr>
              <w:t>主要</w:t>
            </w:r>
            <w:r>
              <w:rPr>
                <w:rFonts w:hint="eastAsia" w:ascii="Times New Roman" w:hAnsi="Times New Roman" w:eastAsia="仿宋_GB2312" w:cs="仿宋_GB2312"/>
                <w:color w:val="auto"/>
                <w:sz w:val="24"/>
                <w:szCs w:val="24"/>
              </w:rPr>
              <w:t>教学内容</w:t>
            </w:r>
          </w:p>
        </w:tc>
        <w:tc>
          <w:tcPr>
            <w:tcW w:w="2488" w:type="dxa"/>
            <w:vAlign w:val="center"/>
          </w:tcPr>
          <w:p w14:paraId="5C1AE481">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rPr>
              <w:t>教学要求</w:t>
            </w:r>
          </w:p>
        </w:tc>
      </w:tr>
      <w:tr w14:paraId="2073D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0A727C5">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1</w:t>
            </w:r>
          </w:p>
        </w:tc>
        <w:tc>
          <w:tcPr>
            <w:tcW w:w="845" w:type="dxa"/>
            <w:vAlign w:val="center"/>
          </w:tcPr>
          <w:p w14:paraId="272B1A9F">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平面多关节机器人技术应用</w:t>
            </w:r>
          </w:p>
        </w:tc>
        <w:tc>
          <w:tcPr>
            <w:tcW w:w="3901" w:type="dxa"/>
            <w:vAlign w:val="top"/>
          </w:tcPr>
          <w:p w14:paraId="2B7D8CBE">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知识目标：</w:t>
            </w:r>
            <w:r>
              <w:rPr>
                <w:rFonts w:hint="eastAsia" w:ascii="Times New Roman" w:hAnsi="Times New Roman" w:eastAsia="仿宋_GB2312" w:cs="仿宋_GB2312"/>
                <w:color w:val="auto"/>
                <w:sz w:val="24"/>
                <w:szCs w:val="24"/>
                <w:lang w:val="en-US" w:eastAsia="zh-CN"/>
              </w:rPr>
              <w:t>掌握平面多关节机器人的结构组成、工作原理及运动学基础；了解其在电子装配、精密制造等领域的应用场景；熟悉机器人控制系统的核心组件与参数设置。</w:t>
            </w:r>
          </w:p>
          <w:p w14:paraId="532A9029">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能力目标：</w:t>
            </w:r>
            <w:r>
              <w:rPr>
                <w:rFonts w:hint="eastAsia" w:ascii="Times New Roman" w:hAnsi="Times New Roman" w:eastAsia="仿宋_GB2312" w:cs="仿宋_GB2312"/>
                <w:color w:val="auto"/>
                <w:sz w:val="24"/>
                <w:szCs w:val="24"/>
                <w:lang w:val="en-US" w:eastAsia="zh-CN"/>
              </w:rPr>
              <w:t>能够独立完成平面多关节机器人的安装调试与日常维护；具备运用编程软件编写简单运动程序的能力；能分析解决机器人运行中的常见故障，如定位偏差、运动卡顿等。</w:t>
            </w:r>
          </w:p>
          <w:p w14:paraId="050DCB9C">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素质目标：</w:t>
            </w:r>
            <w:r>
              <w:rPr>
                <w:rFonts w:hint="eastAsia" w:ascii="Times New Roman" w:hAnsi="Times New Roman" w:eastAsia="仿宋_GB2312" w:cs="仿宋_GB2312"/>
                <w:color w:val="auto"/>
                <w:sz w:val="24"/>
                <w:szCs w:val="24"/>
                <w:lang w:val="en-US" w:eastAsia="zh-CN"/>
              </w:rPr>
              <w:t>培养严谨细致的操作规范意识，树立安全生产理念；增强工程实践中的责任担当，提升团队协作中设备调试与问题沟通的能力。</w:t>
            </w:r>
          </w:p>
          <w:p w14:paraId="18945003">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lang w:val="en-US" w:eastAsia="zh-CN"/>
              </w:rPr>
              <w:t>课程思政育人目标：</w:t>
            </w:r>
            <w:r>
              <w:rPr>
                <w:rFonts w:hint="eastAsia" w:ascii="Times New Roman" w:hAnsi="Times New Roman" w:eastAsia="仿宋_GB2312" w:cs="仿宋_GB2312"/>
                <w:color w:val="auto"/>
                <w:sz w:val="24"/>
                <w:szCs w:val="24"/>
                <w:lang w:val="en-US" w:eastAsia="zh-CN"/>
              </w:rPr>
              <w:t>融入我国机器人产业自主创新案例，增强科技自信；通过工业机器人在高端制造中的应用，引导学生树立服务国家制造业升级的职业理想。</w:t>
            </w:r>
          </w:p>
        </w:tc>
        <w:tc>
          <w:tcPr>
            <w:tcW w:w="2618" w:type="dxa"/>
            <w:vAlign w:val="top"/>
          </w:tcPr>
          <w:p w14:paraId="7A7C5925">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lang w:eastAsia="zh-CN"/>
              </w:rPr>
            </w:pPr>
            <w:r>
              <w:rPr>
                <w:rFonts w:hint="eastAsia" w:ascii="Times New Roman" w:hAnsi="Times New Roman" w:eastAsia="仿宋_GB2312" w:cs="仿宋_GB2312"/>
                <w:color w:val="auto"/>
                <w:sz w:val="24"/>
                <w:szCs w:val="24"/>
                <w:highlight w:val="none"/>
                <w:lang w:eastAsia="zh-CN"/>
              </w:rPr>
              <w:t>课程包含三大模块：一是基础理论，讲解平面多关节机器人的机械结构、驱动系统及控制原理；二是实操训练，涵盖机器人安装校准、示教编程、点位控制与轨迹规划；三是应用实践，结合电子元件装配、精密检测等场景，开展机器人与生产线协同作业训练，同时加入故障诊断与排除内容。</w:t>
            </w:r>
          </w:p>
        </w:tc>
        <w:tc>
          <w:tcPr>
            <w:tcW w:w="2488" w:type="dxa"/>
            <w:vAlign w:val="top"/>
          </w:tcPr>
          <w:p w14:paraId="191B0E99">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教师需采用“理论讲授</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现场示范</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分组实操”模式，借助仿真软件与实物设备结合教学，重点演示编程逻辑与调试技巧；定期组织案例分析，讲解行业典型应用与故障处理方案。学生需熟练掌握机器人操作手册内容，严格按照安全规范完成实操任务；按时提交编程作业与故障分析报告，主动参与小组协作完成生产线协同项目；课后自主学习行业新技术，如机器人视觉引导应用。</w:t>
            </w:r>
          </w:p>
        </w:tc>
      </w:tr>
      <w:tr w14:paraId="49350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087A7F3">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2</w:t>
            </w:r>
          </w:p>
        </w:tc>
        <w:tc>
          <w:tcPr>
            <w:tcW w:w="845" w:type="dxa"/>
            <w:vAlign w:val="center"/>
          </w:tcPr>
          <w:p w14:paraId="2B5E582B">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移动机器人技术</w:t>
            </w:r>
          </w:p>
        </w:tc>
        <w:tc>
          <w:tcPr>
            <w:tcW w:w="3901" w:type="dxa"/>
            <w:vAlign w:val="top"/>
          </w:tcPr>
          <w:p w14:paraId="69AF6669">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掌握移动机器人的分类、导航定位原理及运动控制算法；了解其在仓储物流、智能制造中的应用流程；熟悉机器人通信协议与调度系统基础。</w:t>
            </w:r>
          </w:p>
          <w:p w14:paraId="76376ABF">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能够完成移动机器人的路径规划与调试；具备搭建简单导航环境、设置避障参数的能力；能协同调度多台机器人完成物料转运等任务，解决路径冲突问题。</w:t>
            </w:r>
          </w:p>
          <w:p w14:paraId="3E4F5FAC">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培养系统思维与问题解决能力，树立自动化生产中的效率意识；增强跨领域协作的沟通能力。</w:t>
            </w:r>
          </w:p>
          <w:p w14:paraId="50809081">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结合我国智能物流产业发展成就，如电商仓储机器人应用案例，培育科技报国情怀；强调自主可控技术的重要性，引导学生关注国产移动机器人技术突破。</w:t>
            </w:r>
          </w:p>
          <w:p w14:paraId="7D61B3AA">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p>
          <w:p w14:paraId="43F92193">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p>
        </w:tc>
        <w:tc>
          <w:tcPr>
            <w:tcW w:w="2618" w:type="dxa"/>
            <w:vAlign w:val="top"/>
          </w:tcPr>
          <w:p w14:paraId="511C5F67">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四大模块：一是基础理论，讲解移动机器人导航、定位、避障原理；二是核心技术，涵盖SLAM算法、运动控制程序设计、通信接口配置；三是系统集成，学习机器人与MES/WMS系统对接；四是实践应用，通过仿真软件与实物设备，开展路径规划、多机调度、物料转运模拟训练。</w:t>
            </w:r>
          </w:p>
        </w:tc>
        <w:tc>
          <w:tcPr>
            <w:tcW w:w="2488" w:type="dxa"/>
            <w:vAlign w:val="top"/>
          </w:tcPr>
          <w:p w14:paraId="6956147F">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教师需采用“仿真模拟</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实物实操”结合教学，利用ROS等平台演示算法原理；邀请行业专家分享移动机器人在智能制造中的落地案例，组织学生开展方案设计竞赛。学生需熟练使用仿真软件搭建测试场景，完成导航算法调试任务；分组完成多机协同调度项目，提交项目设计报告与运行视频；主动学习国产移动机器人技术文档，分析其与国外产品的技术差异。</w:t>
            </w:r>
          </w:p>
        </w:tc>
      </w:tr>
      <w:tr w14:paraId="73489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C072088">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3</w:t>
            </w:r>
          </w:p>
        </w:tc>
        <w:tc>
          <w:tcPr>
            <w:tcW w:w="845" w:type="dxa"/>
            <w:vAlign w:val="center"/>
          </w:tcPr>
          <w:p w14:paraId="3931F14A">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运动控制技术</w:t>
            </w:r>
          </w:p>
        </w:tc>
        <w:tc>
          <w:tcPr>
            <w:tcW w:w="3901" w:type="dxa"/>
            <w:vAlign w:val="top"/>
          </w:tcPr>
          <w:p w14:paraId="554AA12F">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掌握运动控制的核心概念、伺服系统组成及PLC运动控制指令；了解运动控制器的分类与选型</w:t>
            </w:r>
            <w:r>
              <w:rPr>
                <w:rFonts w:hint="eastAsia" w:ascii="Times New Roman" w:hAnsi="Times New Roman" w:cs="仿宋_GB2312"/>
                <w:color w:val="auto"/>
                <w:sz w:val="24"/>
                <w:szCs w:val="24"/>
                <w:highlight w:val="none"/>
                <w:lang w:val="en-US" w:eastAsia="zh-CN"/>
              </w:rPr>
              <w:t>方</w:t>
            </w:r>
            <w:r>
              <w:rPr>
                <w:rFonts w:hint="eastAsia" w:ascii="Times New Roman" w:hAnsi="Times New Roman" w:eastAsia="仿宋_GB2312" w:cs="仿宋_GB2312"/>
                <w:color w:val="auto"/>
                <w:sz w:val="24"/>
                <w:szCs w:val="24"/>
                <w:highlight w:val="none"/>
              </w:rPr>
              <w:t>法；熟悉高精度运动控制在机床、自动化生产线中的应用。</w:t>
            </w:r>
          </w:p>
          <w:p w14:paraId="3483A508">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能够独立完成伺服系统的接线与参数配置；具备运用PLC或运动控制器编写单轴</w:t>
            </w:r>
            <w:r>
              <w:rPr>
                <w:rFonts w:hint="eastAsia" w:ascii="Times New Roman" w:hAnsi="Times New Roman" w:cs="仿宋_GB2312"/>
                <w:color w:val="auto"/>
                <w:sz w:val="24"/>
                <w:szCs w:val="24"/>
                <w:highlight w:val="none"/>
                <w:lang w:eastAsia="zh-CN"/>
              </w:rPr>
              <w:t>、</w:t>
            </w:r>
            <w:r>
              <w:rPr>
                <w:rFonts w:hint="eastAsia" w:ascii="Times New Roman" w:hAnsi="Times New Roman" w:eastAsia="仿宋_GB2312" w:cs="仿宋_GB2312"/>
                <w:color w:val="auto"/>
                <w:sz w:val="24"/>
                <w:szCs w:val="24"/>
                <w:highlight w:val="none"/>
              </w:rPr>
              <w:t>多轴联动程序的能力；能调试解决运动控制中的精度误差、振动等问题。</w:t>
            </w:r>
          </w:p>
          <w:p w14:paraId="22CAF6C6">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培养精益求精的工匠精神，树立工业生产中的精度意识；增强工程实践中的安全操作与规范意识。</w:t>
            </w:r>
          </w:p>
          <w:p w14:paraId="60801556">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结合我国高端数控机床“卡脖子”技术突破案例，如国产五轴机床运动控制技术，激发学生攻坚克难的责任感；强调运动控制技术在国防、航空航天领域的应用，引导学生树立家国情怀。</w:t>
            </w:r>
          </w:p>
        </w:tc>
        <w:tc>
          <w:tcPr>
            <w:tcW w:w="2618" w:type="dxa"/>
            <w:vAlign w:val="top"/>
          </w:tcPr>
          <w:p w14:paraId="5C7B9112">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课程包含三大模块：一是基础理论，讲解伺服系统原理、运动控制模式及反馈机制；二是技术应用，涵盖 PLC 运动控制指令编程、多轴联动调试、电子齿轮</w:t>
            </w:r>
            <w:r>
              <w:rPr>
                <w:rFonts w:hint="eastAsia" w:ascii="Times New Roman" w:hAnsi="Times New Roman" w:cs="仿宋_GB2312"/>
                <w:color w:val="auto"/>
                <w:sz w:val="24"/>
                <w:szCs w:val="24"/>
                <w:highlight w:val="none"/>
                <w:lang w:eastAsia="zh-CN"/>
              </w:rPr>
              <w:t>、</w:t>
            </w:r>
            <w:r>
              <w:rPr>
                <w:rFonts w:hint="eastAsia" w:ascii="Times New Roman" w:hAnsi="Times New Roman" w:eastAsia="仿宋_GB2312" w:cs="仿宋_GB2312"/>
                <w:color w:val="auto"/>
                <w:sz w:val="24"/>
                <w:szCs w:val="24"/>
                <w:highlight w:val="none"/>
              </w:rPr>
              <w:t>凸轮功能实现；三是实践训练，通过机床模拟平台或自动化实训装置，开展高精度定位、轨迹运动等实操任务，加入误差补偿训练。</w:t>
            </w:r>
          </w:p>
        </w:tc>
        <w:tc>
          <w:tcPr>
            <w:tcW w:w="2488" w:type="dxa"/>
            <w:vAlign w:val="top"/>
          </w:tcPr>
          <w:p w14:paraId="4D66604F">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教师需采用“原理拆解 + 实操演示”教学，利用示波器等设备展示运动控制参数调整效果；设计分层任务，从单轴控制逐步过渡到多轴联动，重点讲解精度优化方法</w:t>
            </w:r>
            <w:r>
              <w:rPr>
                <w:rFonts w:hint="eastAsia" w:ascii="Times New Roman" w:hAnsi="Times New Roman" w:cs="仿宋_GB2312"/>
                <w:color w:val="auto"/>
                <w:sz w:val="24"/>
                <w:szCs w:val="24"/>
                <w:highlight w:val="none"/>
                <w:lang w:eastAsia="zh-CN"/>
              </w:rPr>
              <w:t>；</w:t>
            </w:r>
            <w:r>
              <w:rPr>
                <w:rFonts w:hint="eastAsia" w:ascii="Times New Roman" w:hAnsi="Times New Roman" w:eastAsia="仿宋_GB2312" w:cs="仿宋_GB2312"/>
                <w:color w:val="auto"/>
                <w:sz w:val="24"/>
                <w:szCs w:val="24"/>
                <w:highlight w:val="none"/>
              </w:rPr>
              <w:t>学生需严格按照电气接线规范完成伺服系统搭建，记录调试过程中的参数变化与效果；按时完成编程作业与精度测试报告，主动分析误差产生原因并提出解决方案；课后学习行业前沿技术，如EtherCAT总线运动控制应用。</w:t>
            </w:r>
          </w:p>
        </w:tc>
      </w:tr>
      <w:tr w14:paraId="0471A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3" w:hRule="atLeast"/>
        </w:trPr>
        <w:tc>
          <w:tcPr>
            <w:tcW w:w="772" w:type="dxa"/>
            <w:vAlign w:val="center"/>
          </w:tcPr>
          <w:p w14:paraId="51E60437">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4</w:t>
            </w:r>
          </w:p>
        </w:tc>
        <w:tc>
          <w:tcPr>
            <w:tcW w:w="845" w:type="dxa"/>
            <w:vAlign w:val="center"/>
          </w:tcPr>
          <w:p w14:paraId="1AC08A24">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5G及工业互联网技术</w:t>
            </w:r>
          </w:p>
        </w:tc>
        <w:tc>
          <w:tcPr>
            <w:tcW w:w="3901" w:type="dxa"/>
            <w:vAlign w:val="top"/>
          </w:tcPr>
          <w:p w14:paraId="1C3A5F62">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掌握5G技术的核心特性、工业互联网体系架构及关键技术；了解5G在远程设备操控、质量检测等工业场景的应用；熟悉工业互联网平台的基本功能与使用方法。</w:t>
            </w:r>
          </w:p>
          <w:p w14:paraId="076CB142">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能够完成工业设备的数据采集节点搭建；具备利用5G模块实现设备远程通信的能力；能基于工业互联网平台进行简单数据监控与分析，排查通信故障。</w:t>
            </w:r>
          </w:p>
          <w:p w14:paraId="37EDC79E">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培养跨学科融合思维，树立工业数字化转型的创新意识；增强数据安全与网络防护的责任意识。</w:t>
            </w:r>
          </w:p>
          <w:p w14:paraId="0826972E">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lang w:eastAsia="zh-CN"/>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结合我国 5G 与工业互联网融合发展成就，增强民族自豪感；强调工业数据安全的重要性，引导学生树立网络空间主权意识。</w:t>
            </w:r>
          </w:p>
        </w:tc>
        <w:tc>
          <w:tcPr>
            <w:tcW w:w="2618" w:type="dxa"/>
            <w:vAlign w:val="top"/>
          </w:tcPr>
          <w:p w14:paraId="21C039AA">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四大模块：一是5G工业应用，讲解5G技术特性、工业级5G模组与部署方案；二是工业互联网架构，涵盖数据采集、边缘计算、平台应用；三是技术实践，学习工业协议转换、5G远程控制搭建；四是案例分析，剖析5G</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工业互联网在智能制造、智慧矿山中的应用。</w:t>
            </w:r>
          </w:p>
        </w:tc>
        <w:tc>
          <w:tcPr>
            <w:tcW w:w="2488" w:type="dxa"/>
            <w:vAlign w:val="top"/>
          </w:tcPr>
          <w:p w14:paraId="1F22A544">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教师需采用“架构解析</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场景演示”教学，利用工业互联网实验平台模拟数据采集与监控；组织学生开展“5G工业场景方案设计”小组任务，邀请企业工程师点评。学生需熟练掌握数据采集设备的配置方法，完成5G远程通信测试任务；提交工业场景方案设计报告，包含需求分析、技术选型、实施步骤；主动学习工业数据安全标准，分析常见网络攻击防护措施。</w:t>
            </w:r>
          </w:p>
        </w:tc>
      </w:tr>
      <w:tr w14:paraId="5F116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37D5CFA">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5</w:t>
            </w:r>
          </w:p>
        </w:tc>
        <w:tc>
          <w:tcPr>
            <w:tcW w:w="845" w:type="dxa"/>
            <w:vAlign w:val="center"/>
          </w:tcPr>
          <w:p w14:paraId="773BA66B">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边缘计算技术及应用</w:t>
            </w:r>
          </w:p>
        </w:tc>
        <w:tc>
          <w:tcPr>
            <w:tcW w:w="3901" w:type="dxa"/>
            <w:vAlign w:val="top"/>
          </w:tcPr>
          <w:p w14:paraId="677DD020">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掌握边缘计算的定义、架构及核心优势；了解边缘计算与云计算的协同机制；熟悉边缘计算在工业控制、智能检测等场景的应用。</w:t>
            </w:r>
          </w:p>
          <w:p w14:paraId="38C1351D">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能够搭建简单的边缘计算节点；具备在边缘节点部署数据预处理、实时控制程序的能力；能分析边缘计算与云计算协同中的数据交互问题。</w:t>
            </w:r>
          </w:p>
          <w:p w14:paraId="5A8A56A7">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培养分布式系统思维，树立工业场景中的实时性与可靠性意识；增强技术选型中的成本与效率平衡能力。</w:t>
            </w:r>
          </w:p>
          <w:p w14:paraId="3284B674">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结合我国边缘计算在工业数字化转型中的应用案例，如智能工厂边缘控制，培育科技服务产业的意识；强调边缘计算对打破国外技术垄断的意义，引导学生关注国产边缘计算芯片发展。</w:t>
            </w:r>
          </w:p>
        </w:tc>
        <w:tc>
          <w:tcPr>
            <w:tcW w:w="2618" w:type="dxa"/>
            <w:vAlign w:val="top"/>
          </w:tcPr>
          <w:p w14:paraId="5AE6A82D">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三大模块：一是基础理论，讲解边缘计算架构、关键技术；二是技术应用，涵盖边缘计算与工业设备对接、边缘程序开发、与云计算平台协同；三是实践训练，通过边缘网关与传感器搭建实验环境，开展实时数据处理、设备本地控制训练。</w:t>
            </w:r>
          </w:p>
        </w:tc>
        <w:tc>
          <w:tcPr>
            <w:tcW w:w="2488" w:type="dxa"/>
            <w:vAlign w:val="top"/>
          </w:tcPr>
          <w:p w14:paraId="1AD9F321">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 “理论对比</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实验验证”教学，对比边缘计算与云计算的适用场景；利用实验平台演示边缘节点数据处理流程，组织学生开展“工业边缘计算方案优化”讨论。学生需熟练配置边缘网关参数，完成数据本地化处理编程任务；提交边缘计算与云计算协同方案报告，分析时延与带宽占用情况；自主学习国产边缘计算设备技术文档，评估其在工业场景的适用性。</w:t>
            </w:r>
          </w:p>
          <w:p w14:paraId="2BC8E27A">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p>
        </w:tc>
      </w:tr>
      <w:tr w14:paraId="74139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611CE3E">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6</w:t>
            </w:r>
          </w:p>
        </w:tc>
        <w:tc>
          <w:tcPr>
            <w:tcW w:w="845" w:type="dxa"/>
            <w:vAlign w:val="center"/>
          </w:tcPr>
          <w:p w14:paraId="247C0AD2">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制造执行系统技术及应用</w:t>
            </w:r>
          </w:p>
        </w:tc>
        <w:tc>
          <w:tcPr>
            <w:tcW w:w="3901" w:type="dxa"/>
            <w:vAlign w:val="top"/>
          </w:tcPr>
          <w:p w14:paraId="78478299">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 制造执行系统（MES）的核心功能模块及与ERP、PLC的集成逻辑；了解MES在离散制造与流程制造中的应用差异；熟悉MES系统的实施流程与常用软件。</w:t>
            </w:r>
          </w:p>
          <w:p w14:paraId="48ECE32F">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能够在MES系统中完成生产订单创建、排程与跟踪；具备利用MES进行质量数据录入与追溯分析的能力；能协助排查MES与其他系统的数据交互故障。</w:t>
            </w:r>
          </w:p>
          <w:p w14:paraId="631C28C0">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培养生产全流程的系统思维，树立智能制造中的数字化管理意识；增强跨部门协作（如生产、质量、设备）的沟通能力。</w:t>
            </w:r>
          </w:p>
          <w:p w14:paraId="63191407">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结合我国制造业数字化转型案例，如汽车工厂MES应用，展现国产MES技术突破，增强民族自信；强调MES对提升产品质量、保障供应链安全的作用，引导学生树立产业报国理念。</w:t>
            </w:r>
          </w:p>
        </w:tc>
        <w:tc>
          <w:tcPr>
            <w:tcW w:w="2618" w:type="dxa"/>
            <w:vAlign w:val="top"/>
          </w:tcPr>
          <w:p w14:paraId="11DD41CA">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四大模块：一是MES基础，讲解系统架构、功能模块与行业标准；二是系统集成，学习MES与ERP、PLC、WMS的接口设计与数据交互；三是实践操作，通过MES仿真软件或实训平台，开展生产调度、质量追溯、设备OEE统计等实操；四是案例分析，剖析离散制造（如电子）与流程制造（如化工）的MES应用差异。</w:t>
            </w:r>
          </w:p>
          <w:p w14:paraId="4A378D3B">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p>
          <w:p w14:paraId="30617FD1">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p>
        </w:tc>
        <w:tc>
          <w:tcPr>
            <w:tcW w:w="2488" w:type="dxa"/>
            <w:vAlign w:val="top"/>
          </w:tcPr>
          <w:p w14:paraId="5A8DB07C">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教师需采用“软件实操</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案例拆解”教学，利用MES实训平台演示全流程操作；学生需熟练掌握MES核心模块操作，完成生产订单跟踪与质量追溯报告；提交工厂MES方案设计报告，包含需求分析、模块选型、实施计划；课后学习国产MES与国外产品的功能差异，分析其在中小企业的应用优势。</w:t>
            </w:r>
          </w:p>
        </w:tc>
      </w:tr>
      <w:tr w14:paraId="11226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42C7319D">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7</w:t>
            </w:r>
          </w:p>
        </w:tc>
        <w:tc>
          <w:tcPr>
            <w:tcW w:w="845" w:type="dxa"/>
            <w:vAlign w:val="center"/>
          </w:tcPr>
          <w:p w14:paraId="15AB7F3A">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工业应用软件开发技术</w:t>
            </w:r>
          </w:p>
        </w:tc>
        <w:tc>
          <w:tcPr>
            <w:tcW w:w="3901" w:type="dxa"/>
            <w:vAlign w:val="top"/>
          </w:tcPr>
          <w:p w14:paraId="24ED4DE2">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掌握工业应用软件的开发流程及核心技术）；了解工业软件的行业标准与合规要求；熟悉软件开发工具在工业场景的应用。</w:t>
            </w:r>
          </w:p>
          <w:p w14:paraId="2263DD5D">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能够独立完成简单工业软件的需求分析与设计；具备使用开发工具编写代码、调试功能的能力；能进行软件测试，修复常见Bug。</w:t>
            </w:r>
          </w:p>
          <w:p w14:paraId="307C2867">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培养软件工程化思维与规范化开发习惯，树立工业软件的可靠性与安全性意识；增强用户需求导向的设计能力。</w:t>
            </w:r>
          </w:p>
          <w:p w14:paraId="6132A2AF">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结合我国工业软件“自主可控”发展战略，如国产CAD、工业控制软件案例，激发学生研发国产工业软件的责任感；强调工业软件在高端制造中的核心作用，引导学生树立科技自立自强理念。</w:t>
            </w:r>
          </w:p>
        </w:tc>
        <w:tc>
          <w:tcPr>
            <w:tcW w:w="2618" w:type="dxa"/>
            <w:vAlign w:val="top"/>
          </w:tcPr>
          <w:p w14:paraId="04E0CB9D">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课程包含四大模块：一是开发基础，讲解工业软件需求分析方法、UI 设计原则；二是核心技术，涵盖工业数据库交互、数据可视化、串口</w:t>
            </w:r>
            <w:r>
              <w:rPr>
                <w:rFonts w:hint="eastAsia" w:ascii="Times New Roman" w:hAnsi="Times New Roman" w:cs="仿宋_GB2312"/>
                <w:color w:val="auto"/>
                <w:sz w:val="24"/>
                <w:szCs w:val="24"/>
                <w:highlight w:val="none"/>
                <w:lang w:eastAsia="zh-CN"/>
              </w:rPr>
              <w:t>、</w:t>
            </w:r>
            <w:r>
              <w:rPr>
                <w:rFonts w:hint="eastAsia" w:ascii="Times New Roman" w:hAnsi="Times New Roman" w:eastAsia="仿宋_GB2312" w:cs="仿宋_GB2312"/>
                <w:color w:val="auto"/>
                <w:sz w:val="24"/>
                <w:szCs w:val="24"/>
                <w:highlight w:val="none"/>
              </w:rPr>
              <w:t>网络通信编程；三是实战开发，以“设备监控软件”“质量统计工具”为项目，开展全流程开发训练；四是测试优化，学习工业软件测试方法。</w:t>
            </w:r>
          </w:p>
        </w:tc>
        <w:tc>
          <w:tcPr>
            <w:tcW w:w="2488" w:type="dxa"/>
            <w:vAlign w:val="top"/>
          </w:tcPr>
          <w:p w14:paraId="18D6112E">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教师需采用“项目驱动</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分步指导”教学，以真实工业软件项目为案例，拆解开发流程；组织代码评审与项目答辩，强调代码规范性与文档完整性；引入工业软件安全开发标准，讲解漏洞防护方法。学生严格按照软件工程流程完成项目开发，提交需求文档、设计图纸、源代码与测试报告；主动参与代码评审，修正编程规范问题；课后学习国产工业软件开发框架，尝试二次开发或功能扩展。</w:t>
            </w:r>
          </w:p>
        </w:tc>
      </w:tr>
      <w:tr w14:paraId="09E18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D56724D">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8</w:t>
            </w:r>
          </w:p>
        </w:tc>
        <w:tc>
          <w:tcPr>
            <w:tcW w:w="845" w:type="dxa"/>
            <w:vAlign w:val="center"/>
          </w:tcPr>
          <w:p w14:paraId="5FE9552D">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C#程序开发技术</w:t>
            </w:r>
          </w:p>
        </w:tc>
        <w:tc>
          <w:tcPr>
            <w:tcW w:w="3901" w:type="dxa"/>
            <w:vAlign w:val="top"/>
          </w:tcPr>
          <w:p w14:paraId="23A635B3">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掌握C#语言的语法基础、NET框架核心组件及 Windows Forms/WPF界面开发；了解C#在工业控制、桌面应用中的应用场景；熟悉数据库与C#的交互方法。</w:t>
            </w:r>
          </w:p>
          <w:p w14:paraId="4E433527">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能够使用C#编写基础控制台程序与Windows桌面应用；具备利用 C# 实现工业设备数据采集、数据库增删改查的能力；能调试解决C#程序中的语法错误、逻辑漏洞。</w:t>
            </w:r>
          </w:p>
          <w:p w14:paraId="1BB32917">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培养面向对象的编程思维与代码复用意识，树立程序开发的可读性与可维护性理念；增强问题排查中的逻辑分析能力。</w:t>
            </w:r>
          </w:p>
          <w:p w14:paraId="700DE640">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结合C#在国产工业软件中的应用案例，引导学生思考编程语言对产业的支撑作用；强调自主编程能力对打破技术壁垒的意义，激发学生创新开发的积极性。</w:t>
            </w:r>
          </w:p>
        </w:tc>
        <w:tc>
          <w:tcPr>
            <w:tcW w:w="2618" w:type="dxa"/>
            <w:vAlign w:val="top"/>
          </w:tcPr>
          <w:p w14:paraId="52114E99">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课程包含四大模块：一是基础语法，讲解C#变量、流程控制、函数与面向对象（类、继承、多态）；二是界面开发，学习Windows Forms/WPF控件使用、界面布局与事件处理；三是数据交互，涵盖C#与数据库连接、数据查询与更新；四是工业应用，以“设备数据采集程序”“生产报表生成工具”为项目，开展实战开发。</w:t>
            </w:r>
          </w:p>
        </w:tc>
        <w:tc>
          <w:tcPr>
            <w:tcW w:w="2488" w:type="dxa"/>
            <w:vAlign w:val="top"/>
          </w:tcPr>
          <w:p w14:paraId="5433B662">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教师需采用“案例教学</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代码演示”模式，每节课围绕一个小项目（如计算器、数据录入界面）展开；布置阶段性编程任务，强调代码注释与规范；组织小组协作开发，培养团队编程能力。学生需熟练掌握Visual Studio开发环境，按时完成课后编程作业；提交项目源代码与运行说明，主动修复教师指出的代码问题；课后学习C#在工业互联网中的应用，如基于C#的边缘计算程序开发。</w:t>
            </w:r>
          </w:p>
        </w:tc>
      </w:tr>
      <w:tr w14:paraId="58707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765DD43">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9</w:t>
            </w:r>
          </w:p>
        </w:tc>
        <w:tc>
          <w:tcPr>
            <w:tcW w:w="845" w:type="dxa"/>
            <w:vAlign w:val="center"/>
          </w:tcPr>
          <w:p w14:paraId="240E1EF8">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Python程序开发技术</w:t>
            </w:r>
          </w:p>
        </w:tc>
        <w:tc>
          <w:tcPr>
            <w:tcW w:w="3901" w:type="dxa"/>
            <w:vAlign w:val="top"/>
          </w:tcPr>
          <w:p w14:paraId="1E09C09D">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掌握Python语言的语法基础、常用库及在工业场景的应用；了解Python在数据处理、设备控制、自动化测试中的优势；熟悉Python开发工具的使用。</w:t>
            </w:r>
          </w:p>
          <w:p w14:paraId="53020D0B">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能够使用Python编写数据处理脚本；具备利用Python实现工业设备串口通信、简单自动化测试的能力；能使用Matplotlib绘制工业数据可视化图表。</w:t>
            </w:r>
          </w:p>
          <w:p w14:paraId="767D5CA2">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培养脚本化编程思维与快速开发能力，树立数据驱动的决策意识；增强跨领域技术融合的创新能力。</w:t>
            </w:r>
          </w:p>
          <w:p w14:paraId="698388D6">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结合Python在国产科研软件、工业数据分析中的应用案例，如智能制造数据建模，培育科技服务产业的意识；强调Python开源生态对技术普及的作用，引导学生参与开源项目，贡献技术力量。</w:t>
            </w:r>
          </w:p>
        </w:tc>
        <w:tc>
          <w:tcPr>
            <w:tcW w:w="2618" w:type="dxa"/>
            <w:vAlign w:val="top"/>
          </w:tcPr>
          <w:p w14:paraId="348DC7F3">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课程包含四大模块：一是基础语法，讲解 Python 数据类型、流程控制、函数与模块导入；二是核心库应用，学习Pandas数据处理、Matplotlib可视化、PySerial串口通信；三是工业实战，以“生产数据统计分析”“设备自动化测试脚本”“传感器数据采集”为项目开展训练；四是进阶应用，简介Python在机器学习中的基础应用。</w:t>
            </w:r>
          </w:p>
        </w:tc>
        <w:tc>
          <w:tcPr>
            <w:tcW w:w="2488" w:type="dxa"/>
            <w:vAlign w:val="top"/>
          </w:tcPr>
          <w:p w14:paraId="0D969B16">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教师需采用“任务驱动</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实例讲解”教学，以工业场景任务为目标，拆解库函数用法；组织学生开展“工业数据分析方案”设计，强调代码实用性。学生需熟练使用PyCharm开发环境，完成数据处理与设备通信任务；提交项目代码与分析报告，包含数据可视化图表；课后学习Python工业开源库，尝试优化现有脚本功能。</w:t>
            </w:r>
          </w:p>
        </w:tc>
      </w:tr>
      <w:tr w14:paraId="5A636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C452569">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10</w:t>
            </w:r>
          </w:p>
        </w:tc>
        <w:tc>
          <w:tcPr>
            <w:tcW w:w="845" w:type="dxa"/>
            <w:vAlign w:val="center"/>
          </w:tcPr>
          <w:p w14:paraId="55324010">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焊接技术</w:t>
            </w:r>
          </w:p>
        </w:tc>
        <w:tc>
          <w:tcPr>
            <w:tcW w:w="3901" w:type="dxa"/>
            <w:vAlign w:val="top"/>
          </w:tcPr>
          <w:p w14:paraId="394C34CE">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掌握焊接的基本原理、常用焊接方法及焊接材料选型；了解焊接质量标准与安全操作规程；熟悉焊接在机械制造、钢结构中的应用。</w:t>
            </w:r>
          </w:p>
          <w:p w14:paraId="35BB7981">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能够独立完成简单工件的手工电弧焊或</w:t>
            </w:r>
            <w:r>
              <w:rPr>
                <w:rFonts w:hint="eastAsia" w:ascii="Times New Roman" w:hAnsi="Times New Roman" w:cs="仿宋_GB2312"/>
                <w:color w:val="auto"/>
                <w:sz w:val="24"/>
                <w:szCs w:val="24"/>
                <w:highlight w:val="none"/>
                <w:lang w:val="en-US" w:eastAsia="zh-CN"/>
              </w:rPr>
              <w:t>二氧化碳</w:t>
            </w:r>
            <w:r>
              <w:rPr>
                <w:rFonts w:hint="eastAsia" w:ascii="Times New Roman" w:hAnsi="Times New Roman" w:eastAsia="仿宋_GB2312" w:cs="仿宋_GB2312"/>
                <w:color w:val="auto"/>
                <w:sz w:val="24"/>
                <w:szCs w:val="24"/>
                <w:highlight w:val="none"/>
              </w:rPr>
              <w:t>焊操作；具备焊接质量自检能力；能按照工艺文件调整焊接参数。</w:t>
            </w:r>
          </w:p>
          <w:p w14:paraId="2B09F2AA">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培养严谨细致的操作习惯与安全生产意识，树立“焊接质量即产品生命”的理念；增强吃苦耐劳的工匠精神与责任担当。</w:t>
            </w:r>
          </w:p>
          <w:p w14:paraId="011FF971">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结合我国高端焊接技术突破案例，如高铁轨道焊接、航空航天构件焊接，增强民族自豪感；强调焊接技术在国家重大工程中的作用，引导学生树立产业报国情怀。</w:t>
            </w:r>
          </w:p>
        </w:tc>
        <w:tc>
          <w:tcPr>
            <w:tcW w:w="2618" w:type="dxa"/>
            <w:vAlign w:val="top"/>
          </w:tcPr>
          <w:p w14:paraId="074D9932">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三大模块：一是基础理论，讲解焊接原理、方法分类、材料选型与质量标准；二是实操训练，涵盖手工电弧焊、CO₂气体保护焊的设备操作、工件组对、焊接参数调整；三是质量控制，学习焊接外观检查、常见缺陷（气孔、裂纹）成因与防治，开展无损检测基础训练。</w:t>
            </w:r>
          </w:p>
        </w:tc>
        <w:tc>
          <w:tcPr>
            <w:tcW w:w="2488" w:type="dxa"/>
            <w:vAlign w:val="top"/>
          </w:tcPr>
          <w:p w14:paraId="23415851">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教师需采用“示范操作</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分组实训”模式，严格演示安全操作规程与焊接手势；针对学生实操问题进行一对一指导，强调焊接参数与质量的关联；组织焊接质量评比，强化标准意识。学生需严格遵守焊接安全规范，完成不同位置的焊接任务；提交焊接工件与质量自检报告，主动分析缺陷产生原因；课后学习先进焊接技术，如激光焊在精密制造中的应用。</w:t>
            </w:r>
          </w:p>
        </w:tc>
      </w:tr>
      <w:tr w14:paraId="2405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1875604">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11</w:t>
            </w:r>
          </w:p>
        </w:tc>
        <w:tc>
          <w:tcPr>
            <w:tcW w:w="845" w:type="dxa"/>
            <w:vAlign w:val="center"/>
          </w:tcPr>
          <w:p w14:paraId="6DDE2ACF">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数控技术</w:t>
            </w:r>
          </w:p>
        </w:tc>
        <w:tc>
          <w:tcPr>
            <w:tcW w:w="3901" w:type="dxa"/>
            <w:vAlign w:val="top"/>
          </w:tcPr>
          <w:p w14:paraId="477F6D1D">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掌握数控机床的组成、工作原理及分类；了解数控编程代码及加工工艺；熟悉数控加工质量控制与设备日常维护。</w:t>
            </w:r>
          </w:p>
          <w:p w14:paraId="1425E06B">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能够独立完成简单零件的数控编程；具备数控机床的操作与加工调试能力；能分析解决数控加工中的常见问题。</w:t>
            </w:r>
          </w:p>
          <w:p w14:paraId="58DDBF1E">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培养精密制造的工匠精神与标准化意识，树立“零缺陷”的质量理念；增强工程实践中的成本与效率平衡能力。</w:t>
            </w:r>
          </w:p>
          <w:p w14:paraId="23AA9522">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结合我国数控技术从“进口依赖”到“自主可控”的发展历程，如国产数控系统案例，激发学生攻坚克难的责任感；强调数控技术对高端装备制造的支撑作用，引导学生树立科技自立自强理念。</w:t>
            </w:r>
          </w:p>
        </w:tc>
        <w:tc>
          <w:tcPr>
            <w:tcW w:w="2618" w:type="dxa"/>
            <w:vAlign w:val="top"/>
          </w:tcPr>
          <w:p w14:paraId="3FDBFCAB">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课程包含四大模块：一是数控基础，讲解数控机床结构、数控系统原理与加工工艺基础；二是编程技术，涵盖手工编程、CAD/CAM 自动编程；三是实操训练，开展数控机床操作、零件装夹、对刀、加工调试与质量检测；四是进阶应用，学习加工中心多工序复合加工与宏程序编程。</w:t>
            </w:r>
          </w:p>
        </w:tc>
        <w:tc>
          <w:tcPr>
            <w:tcW w:w="2488" w:type="dxa"/>
            <w:vAlign w:val="top"/>
          </w:tcPr>
          <w:p w14:paraId="19CED9E8">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cs="仿宋_GB2312"/>
                <w:color w:val="auto"/>
                <w:sz w:val="24"/>
                <w:szCs w:val="24"/>
                <w:highlight w:val="none"/>
                <w:lang w:eastAsia="zh-CN"/>
              </w:rPr>
            </w:pPr>
            <w:r>
              <w:rPr>
                <w:rFonts w:hint="eastAsia" w:ascii="Times New Roman" w:hAnsi="Times New Roman" w:eastAsia="仿宋_GB2312" w:cs="仿宋_GB2312"/>
                <w:color w:val="auto"/>
                <w:sz w:val="24"/>
                <w:szCs w:val="24"/>
                <w:highlight w:val="none"/>
              </w:rPr>
              <w:t>教师需采用“编程与实操结合”教学，利用数控仿真软件验证程序正确性后再进行实物加工；演示切削参数优化方法，讲解尺寸超差的调整技巧；组织“复杂零件数控加工方案设计”竞赛，提升综合应用能力。学生需熟练掌握数控编程手册与机床操作说明书，严格按照工艺文件完成加工任务；提交零件图纸、数控程序与加工质量报告，主动修正尺寸偏差问题；课后学习国产数控系统操作，对比其与国外系统的功能差异</w:t>
            </w:r>
            <w:r>
              <w:rPr>
                <w:rFonts w:hint="eastAsia" w:ascii="Times New Roman" w:hAnsi="Times New Roman" w:cs="仿宋_GB2312"/>
                <w:color w:val="auto"/>
                <w:sz w:val="24"/>
                <w:szCs w:val="24"/>
                <w:highlight w:val="none"/>
                <w:lang w:eastAsia="zh-CN"/>
              </w:rPr>
              <w:t>。</w:t>
            </w:r>
          </w:p>
          <w:p w14:paraId="5585321E">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cs="仿宋_GB2312"/>
                <w:color w:val="auto"/>
                <w:sz w:val="24"/>
                <w:szCs w:val="24"/>
                <w:highlight w:val="none"/>
                <w:lang w:eastAsia="zh-CN"/>
              </w:rPr>
            </w:pPr>
          </w:p>
          <w:p w14:paraId="166581DA">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cs="仿宋_GB2312"/>
                <w:color w:val="auto"/>
                <w:sz w:val="24"/>
                <w:szCs w:val="24"/>
                <w:highlight w:val="none"/>
                <w:lang w:eastAsia="zh-CN"/>
              </w:rPr>
            </w:pPr>
          </w:p>
        </w:tc>
      </w:tr>
      <w:tr w14:paraId="68B50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6DB9627">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12</w:t>
            </w:r>
          </w:p>
        </w:tc>
        <w:tc>
          <w:tcPr>
            <w:tcW w:w="845" w:type="dxa"/>
            <w:vAlign w:val="center"/>
          </w:tcPr>
          <w:p w14:paraId="6978F3E0">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专业英语</w:t>
            </w:r>
          </w:p>
        </w:tc>
        <w:tc>
          <w:tcPr>
            <w:tcW w:w="3901" w:type="dxa"/>
            <w:vAlign w:val="top"/>
          </w:tcPr>
          <w:p w14:paraId="431E7B65">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掌握工业领域的核心专业词汇、常用句型；了解英文技术手册、行业标准的阅读方法；熟悉专业英语在技术交流、文献检索中的应用。</w:t>
            </w:r>
          </w:p>
          <w:p w14:paraId="59CC7A8F">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能够读懂英文设备操作手册与技术规格书；具备撰写简单英文技术文档的能力；能进行基础专业英语交流。</w:t>
            </w:r>
          </w:p>
          <w:p w14:paraId="19E85DE2">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培养跨文化技术交流意识，树立“专业英语为技术服务”的应用理念；增强自主检索英文文献、学习国外先进技术的能力。</w:t>
            </w:r>
          </w:p>
          <w:p w14:paraId="2D0B2F23">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通过对比中外工业技术文献，引导学生客观看待技术差距与我国优势领域，增强文化自信；强调专业英语对引进吸收再创新的作用，激发学生利用语言工具推动国产技术走向世界的积极性。</w:t>
            </w:r>
          </w:p>
        </w:tc>
        <w:tc>
          <w:tcPr>
            <w:tcW w:w="2618" w:type="dxa"/>
            <w:vAlign w:val="top"/>
          </w:tcPr>
          <w:p w14:paraId="2F0EE5B4">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三大模块：一是词汇与句型，讲解工业核心术语、技术文档常用句型；二是阅读训练，涵盖英文设备手册、行业标准、技术论文摘要的精读与泛读；三是应用实践，开展英文技术报告写作、设备参数英文描述、模拟技术交流对话训练，加入中外技术文献对比分析。</w:t>
            </w:r>
          </w:p>
        </w:tc>
        <w:tc>
          <w:tcPr>
            <w:tcW w:w="2488" w:type="dxa"/>
            <w:vAlign w:val="top"/>
          </w:tcPr>
          <w:p w14:paraId="0B9B4C3A">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教师需采用“场景化教学</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案例分析”模式，以真实英文技术手册为素材，讲解阅读技巧；组织“技术文档翻译竞赛”“模拟国际技术交流”活动，提升应用能力；补充国外先进技术文献阅读指导，引导学生批判性吸收。学生需背诵核心专业词汇，按时完成英文技术文档翻译作业；提交英文技术报告，主动纠正语法与术语错误；课后自主检索英文行业文献，撰写简短阅读心得，分析国外技术特点。</w:t>
            </w:r>
          </w:p>
        </w:tc>
      </w:tr>
      <w:tr w14:paraId="57E62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975E58F">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13</w:t>
            </w:r>
          </w:p>
        </w:tc>
        <w:tc>
          <w:tcPr>
            <w:tcW w:w="845" w:type="dxa"/>
            <w:vAlign w:val="center"/>
          </w:tcPr>
          <w:p w14:paraId="657D3B1B">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企业管理</w:t>
            </w:r>
          </w:p>
        </w:tc>
        <w:tc>
          <w:tcPr>
            <w:tcW w:w="3901" w:type="dxa"/>
            <w:vAlign w:val="top"/>
          </w:tcPr>
          <w:p w14:paraId="75B39CCF">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sz w:val="24"/>
                <w:szCs w:val="24"/>
              </w:rPr>
            </w:pPr>
            <w:r>
              <w:rPr>
                <w:rFonts w:hint="eastAsia" w:ascii="Times New Roman" w:hAnsi="Times New Roman"/>
                <w:b/>
                <w:bCs/>
                <w:sz w:val="24"/>
                <w:szCs w:val="24"/>
              </w:rPr>
              <w:t>知识目标：</w:t>
            </w:r>
            <w:r>
              <w:rPr>
                <w:rFonts w:hint="eastAsia" w:ascii="Times New Roman" w:hAnsi="Times New Roman"/>
                <w:sz w:val="24"/>
                <w:szCs w:val="24"/>
              </w:rPr>
              <w:t>掌握企业管理的核心模块及基本原理；了解现代企业组织架构与运营流程；熟悉企业管理工具在制造业的应用。</w:t>
            </w:r>
          </w:p>
          <w:p w14:paraId="70B23E3C">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sz w:val="24"/>
                <w:szCs w:val="24"/>
              </w:rPr>
            </w:pPr>
            <w:r>
              <w:rPr>
                <w:rFonts w:hint="eastAsia" w:ascii="Times New Roman" w:hAnsi="Times New Roman"/>
                <w:b/>
                <w:bCs/>
                <w:sz w:val="24"/>
                <w:szCs w:val="24"/>
              </w:rPr>
              <w:t>能力目标：</w:t>
            </w:r>
            <w:r>
              <w:rPr>
                <w:rFonts w:hint="eastAsia" w:ascii="Times New Roman" w:hAnsi="Times New Roman"/>
                <w:sz w:val="24"/>
                <w:szCs w:val="24"/>
              </w:rPr>
              <w:t>能够运用管理工具分析企业生产效率问题；具备制定简单生产计划或质量改进方案的能力；能理解企业财务报表中的核心指标，辅助决策。</w:t>
            </w:r>
          </w:p>
          <w:p w14:paraId="773B9DDC">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sz w:val="24"/>
                <w:szCs w:val="24"/>
              </w:rPr>
            </w:pPr>
            <w:r>
              <w:rPr>
                <w:rFonts w:hint="eastAsia" w:ascii="Times New Roman" w:hAnsi="Times New Roman"/>
                <w:b/>
                <w:bCs/>
                <w:sz w:val="24"/>
                <w:szCs w:val="24"/>
              </w:rPr>
              <w:t>素质目标：</w:t>
            </w:r>
            <w:r>
              <w:rPr>
                <w:rFonts w:hint="eastAsia" w:ascii="Times New Roman" w:hAnsi="Times New Roman"/>
                <w:sz w:val="24"/>
                <w:szCs w:val="24"/>
              </w:rPr>
              <w:t>培养企业全局思维与资源整合意识，树立“管理服务于企业战略”的理念；增强团队协作中的沟通协调能力与责任担当。</w:t>
            </w:r>
          </w:p>
          <w:p w14:paraId="7EFF1A44">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sz w:val="24"/>
                <w:szCs w:val="24"/>
              </w:rPr>
            </w:pPr>
            <w:r>
              <w:rPr>
                <w:rFonts w:hint="eastAsia" w:ascii="Times New Roman" w:hAnsi="Times New Roman"/>
                <w:b/>
                <w:bCs/>
                <w:sz w:val="24"/>
                <w:szCs w:val="24"/>
              </w:rPr>
              <w:t>课程思政育人目标：</w:t>
            </w:r>
            <w:r>
              <w:rPr>
                <w:rFonts w:hint="eastAsia" w:ascii="Times New Roman" w:hAnsi="Times New Roman"/>
                <w:sz w:val="24"/>
                <w:szCs w:val="24"/>
              </w:rPr>
              <w:t>结合我国优秀制造企业的管理案例，展现中国特色企业管理模式优势，增强民族自信；强调企业社会责任引导学生树立“企业发展与社会贡献并重”的价值观。</w:t>
            </w:r>
          </w:p>
        </w:tc>
        <w:tc>
          <w:tcPr>
            <w:tcW w:w="2618" w:type="dxa"/>
            <w:vAlign w:val="top"/>
          </w:tcPr>
          <w:p w14:paraId="2E65C8EA">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课程包含四大模块：一是基础理论，讲解企业管理原理、组织架构、运营流程；二是核心模块，涵盖生产管理、人力资源管理、财务管理、质量管理（ISO 9001）；三是工具应用，学习 ERP 系统操作、6S管理实施、SWOT分析方法；四是案例分析，剖析制造业企业管理成功与失败案例，开展管理方案设计。</w:t>
            </w:r>
          </w:p>
        </w:tc>
        <w:tc>
          <w:tcPr>
            <w:tcW w:w="2488" w:type="dxa"/>
            <w:vAlign w:val="top"/>
          </w:tcPr>
          <w:p w14:paraId="20CA06C0">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教师需采用“案例教学</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角色扮演”模式，以真实企业案例为素材，拆解管理决策逻辑；组织“企业管理沙盘模拟”“生产计划制定”小组任务，模拟企业运营场景；邀请企业管理者分享实战经验，解答学生疑问</w:t>
            </w:r>
            <w:r>
              <w:rPr>
                <w:rFonts w:hint="eastAsia" w:ascii="Times New Roman" w:hAnsi="Times New Roman" w:cs="仿宋_GB2312"/>
                <w:color w:val="auto"/>
                <w:sz w:val="24"/>
                <w:szCs w:val="24"/>
                <w:highlight w:val="none"/>
                <w:lang w:eastAsia="zh-CN"/>
              </w:rPr>
              <w:t>。</w:t>
            </w:r>
            <w:r>
              <w:rPr>
                <w:rFonts w:hint="eastAsia" w:ascii="Times New Roman" w:hAnsi="Times New Roman" w:eastAsia="仿宋_GB2312" w:cs="仿宋_GB2312"/>
                <w:color w:val="auto"/>
                <w:sz w:val="24"/>
                <w:szCs w:val="24"/>
                <w:highlight w:val="none"/>
              </w:rPr>
              <w:t>学生需深入分析案例中的管理问题，提交改进方案报告；积极参与沙盘模拟，承担不同管理角色；课后调研优秀制造企业管理模式，撰写对比分析报告，提炼可借鉴经验。</w:t>
            </w:r>
          </w:p>
        </w:tc>
      </w:tr>
      <w:tr w14:paraId="5321F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3A009B2">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14</w:t>
            </w:r>
          </w:p>
        </w:tc>
        <w:tc>
          <w:tcPr>
            <w:tcW w:w="845" w:type="dxa"/>
            <w:vAlign w:val="center"/>
          </w:tcPr>
          <w:p w14:paraId="157DA761">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市场营销</w:t>
            </w:r>
          </w:p>
        </w:tc>
        <w:tc>
          <w:tcPr>
            <w:tcW w:w="3901" w:type="dxa"/>
            <w:vAlign w:val="top"/>
          </w:tcPr>
          <w:p w14:paraId="0F28B86F">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掌握市场营销的核心理论及制造业营销特点；了解市场调研方法与竞品分析逻辑；熟悉工业产品的营销流程与渠道管理。</w:t>
            </w:r>
          </w:p>
          <w:p w14:paraId="5B901CB3">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能够独立完成简单工业产品的市场调研与竞品分析；具备制定基础营销方案的能力；能撰写产品推广文案，进行简单客户沟通。</w:t>
            </w:r>
          </w:p>
          <w:p w14:paraId="6D365862">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培养市场导向的思维与客户需求洞察能力，树立“以客户为中心”的营销理念；增强跨部门协作的沟通能力。</w:t>
            </w:r>
          </w:p>
          <w:p w14:paraId="4B4F9F67">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结合我国工业产品“走出去”案例，如国产机器人、数控机床出口，增强民族自豪感；强调市场营销中的诚信原则与社会责任，引导学生抵制虚假宣传，树立“中国制造”良好形象。</w:t>
            </w:r>
          </w:p>
        </w:tc>
        <w:tc>
          <w:tcPr>
            <w:tcW w:w="2618" w:type="dxa"/>
            <w:vAlign w:val="top"/>
          </w:tcPr>
          <w:p w14:paraId="56DF6633">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四大模块：一是基础理论，讲解市场营销原理、制造业B2B营销特点；二是核心技能，涵盖市场调研、竞品分析、品牌定位、定价策略；三是渠道与推广，学习工业产品渠道管理、技术推广文案撰写；四是案例实践，以“工业机器人营销方案”“数控设备推广”为项目，开展全流程设计。</w:t>
            </w:r>
          </w:p>
        </w:tc>
        <w:tc>
          <w:tcPr>
            <w:tcW w:w="2488" w:type="dxa"/>
            <w:vAlign w:val="top"/>
          </w:tcPr>
          <w:p w14:paraId="41B7613B">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教师需采用“案例拆解</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项目实战”教学，以国产工业产品营销成功案例为素材，分析策略逻辑；开展模拟客户谈判，提升沟通能力。学生需完成市场调研问卷设计与数据统计，提交竞品分析报告；分组完成营销方案设计，包含市场定位、渠道规划、推广计划；主动学习工业电商平台运营规则，尝试设计产品推广页面。</w:t>
            </w:r>
          </w:p>
        </w:tc>
      </w:tr>
      <w:tr w14:paraId="5B400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184DAEE">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15</w:t>
            </w:r>
          </w:p>
        </w:tc>
        <w:tc>
          <w:tcPr>
            <w:tcW w:w="845" w:type="dxa"/>
            <w:vAlign w:val="center"/>
          </w:tcPr>
          <w:p w14:paraId="31B7EA08">
            <w:pPr>
              <w:keepNext w:val="0"/>
              <w:keepLines w:val="0"/>
              <w:pageBreakBefore w:val="0"/>
              <w:widowControl w:val="0"/>
              <w:kinsoku/>
              <w:wordWrap w:val="0"/>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z w:val="24"/>
                <w:lang w:val="en-US" w:eastAsia="zh-CN"/>
              </w:rPr>
            </w:pPr>
            <w:r>
              <w:rPr>
                <w:rFonts w:hint="default" w:ascii="Times New Roman" w:hAnsi="Times New Roman" w:eastAsia="仿宋_GB2312" w:cs="仿宋_GB2312"/>
                <w:color w:val="auto"/>
                <w:sz w:val="24"/>
                <w:szCs w:val="24"/>
                <w:highlight w:val="none"/>
                <w:lang w:val="en-US" w:eastAsia="zh-CN"/>
              </w:rPr>
              <w:t>项目管理</w:t>
            </w:r>
          </w:p>
        </w:tc>
        <w:tc>
          <w:tcPr>
            <w:tcW w:w="3901" w:type="dxa"/>
            <w:vAlign w:val="top"/>
          </w:tcPr>
          <w:p w14:paraId="263AB3A6">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szCs w:val="24"/>
                <w:highlight w:val="none"/>
              </w:rPr>
              <w:t>掌握项目管理的核心流程及知识领域；了解项目管理工具的使用；熟悉制造业项目的管理特点。</w:t>
            </w:r>
          </w:p>
          <w:p w14:paraId="29706A07">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szCs w:val="24"/>
                <w:highlight w:val="none"/>
              </w:rPr>
              <w:t>能够独立完成小型项目的计划制定；具备项目进度监控与风险识别能力；能协调项目团队成员，解决简单项目冲突。</w:t>
            </w:r>
          </w:p>
          <w:p w14:paraId="421B14B9">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szCs w:val="24"/>
                <w:highlight w:val="none"/>
              </w:rPr>
              <w:t>培养项目全局思维与高效执行意识，树立“按时、按质、按预算”完成项目的理念；增强团队领导中的沟通协调与问题解决能力。</w:t>
            </w:r>
          </w:p>
          <w:p w14:paraId="21A7FC69">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szCs w:val="24"/>
                <w:highlight w:val="none"/>
              </w:rPr>
              <w:t>结合我国重大工程项目的项目管理经验，展现中国项目管理水平，增强民族自信；强调项目管理中的责任担当与团队协作，引导学生树立“功成不必在我，功成必定有我”的价值观。</w:t>
            </w:r>
          </w:p>
        </w:tc>
        <w:tc>
          <w:tcPr>
            <w:tcW w:w="2618" w:type="dxa"/>
            <w:vAlign w:val="top"/>
          </w:tcPr>
          <w:p w14:paraId="50E54302">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课程包含四大模块：一是基础理论，讲解项目管理流程、知识领域与制造业项目特点；二是工具应用，学习WBS分解、甘特图绘制、Project软件操作、风险矩阵分析；三是实战训练，以“生产线自动化改造项目”“设备升级项目”为案例，开展计划制定、进度监控、风险应对训练；四是案例分析，剖析成功与失败项目案例，总结管理经验。</w:t>
            </w:r>
          </w:p>
        </w:tc>
        <w:tc>
          <w:tcPr>
            <w:tcW w:w="2488" w:type="dxa"/>
            <w:vAlign w:val="top"/>
          </w:tcPr>
          <w:p w14:paraId="3B721516">
            <w:pPr>
              <w:keepNext w:val="0"/>
              <w:keepLines w:val="0"/>
              <w:pageBreakBefore w:val="0"/>
              <w:widowControl w:val="0"/>
              <w:kinsoku/>
              <w:wordWrap w:val="0"/>
              <w:overflowPunct/>
              <w:topLinePunct w:val="0"/>
              <w:autoSpaceDE/>
              <w:autoSpaceDN/>
              <w:bidi w:val="0"/>
              <w:adjustRightInd/>
              <w:snapToGrid/>
              <w:spacing w:line="300" w:lineRule="exact"/>
              <w:jc w:val="both"/>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教师需采用“项目模拟</w:t>
            </w:r>
            <w:r>
              <w:rPr>
                <w:rFonts w:hint="eastAsia" w:ascii="Times New Roman" w:hAnsi="Times New Roman" w:cs="仿宋_GB2312"/>
                <w:color w:val="auto"/>
                <w:sz w:val="24"/>
                <w:szCs w:val="24"/>
                <w:highlight w:val="none"/>
                <w:lang w:val="en-US" w:eastAsia="zh-CN"/>
              </w:rPr>
              <w:t>+</w:t>
            </w:r>
            <w:r>
              <w:rPr>
                <w:rFonts w:hint="eastAsia" w:ascii="Times New Roman" w:hAnsi="Times New Roman" w:eastAsia="仿宋_GB2312" w:cs="仿宋_GB2312"/>
                <w:color w:val="auto"/>
                <w:sz w:val="24"/>
                <w:szCs w:val="24"/>
                <w:highlight w:val="none"/>
              </w:rPr>
              <w:t>案例复盘”教学，以真实制造业项目为背景，引导学生拆解管理流程；组织“小型项目管理实战”，分组完成项目计划与执行模拟；邀请资深项目经理分享实战经验，讲解风险应对技巧。学生需熟练使用Project软件制定项目计划，完成WBS分解与甘特图绘制；提交项目管理计划报告，包含范围、时间、成本、风险规划；主动参与项目模拟中的团队协作，承担角色任务，解决模拟冲突问题。</w:t>
            </w:r>
          </w:p>
        </w:tc>
      </w:tr>
    </w:tbl>
    <w:p w14:paraId="43F943E5">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4.实践性教学环节</w:t>
      </w:r>
    </w:p>
    <w:p w14:paraId="2C40232A">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default" w:ascii="Times New Roman" w:hAnsi="Times New Roman" w:eastAsia="仿宋_GB2312" w:cs="仿宋_GB2312"/>
          <w:color w:val="auto"/>
          <w:sz w:val="32"/>
          <w:szCs w:val="32"/>
          <w:lang w:val="en-US" w:eastAsia="zh-CN"/>
        </w:rPr>
      </w:pPr>
      <w:r>
        <w:rPr>
          <w:rFonts w:hint="default" w:ascii="Times New Roman" w:hAnsi="Times New Roman" w:eastAsia="仿宋_GB2312" w:cs="仿宋_GB2312"/>
          <w:color w:val="auto"/>
          <w:sz w:val="32"/>
          <w:szCs w:val="32"/>
          <w:lang w:val="en-US" w:eastAsia="zh-CN"/>
        </w:rPr>
        <w:t>实践性教学环节是按照教学能力进阶逻辑，根据工业机器人专业课程体系建设需求，结合学生技能成长规律调研，响应教学中对理论落地与动手能力培养日益增加的需求，建立了工业机器人专业实践性教学环节，并将基础技能实训、综合项目实训与毕业设计实践纳入其中。</w:t>
      </w:r>
      <w:r>
        <w:rPr>
          <w:rFonts w:hint="eastAsia" w:ascii="Times New Roman" w:hAnsi="Times New Roman" w:eastAsia="仿宋_GB2312" w:cs="仿宋_GB2312"/>
          <w:color w:val="auto"/>
          <w:sz w:val="32"/>
          <w:szCs w:val="32"/>
          <w:lang w:val="en-US" w:eastAsia="zh-CN"/>
        </w:rPr>
        <w:t>包括钳工实训、电气控制线路安装与调试、毕业设计、岗位实习。</w:t>
      </w:r>
    </w:p>
    <w:p w14:paraId="080A8C8B">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表</w:t>
      </w:r>
      <w:r>
        <w:rPr>
          <w:rFonts w:hint="default" w:ascii="Times New Roman" w:hAnsi="Times New Roman" w:eastAsia="仿宋_GB2312" w:cs="仿宋_GB2312"/>
          <w:color w:val="auto"/>
          <w:sz w:val="32"/>
          <w:szCs w:val="32"/>
          <w:lang w:val="en-US" w:eastAsia="zh-CN"/>
        </w:rPr>
        <w:t xml:space="preserve">6 </w:t>
      </w:r>
      <w:r>
        <w:rPr>
          <w:rFonts w:hint="eastAsia" w:ascii="Times New Roman" w:hAnsi="Times New Roman" w:eastAsia="仿宋_GB2312" w:cs="仿宋_GB2312"/>
          <w:color w:val="auto"/>
          <w:sz w:val="32"/>
          <w:szCs w:val="32"/>
          <w:lang w:val="en-US" w:eastAsia="zh-CN"/>
        </w:rPr>
        <w:t>实践性教学环节课程目标、主要教学内容与要求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856"/>
        <w:gridCol w:w="3519"/>
        <w:gridCol w:w="2343"/>
        <w:gridCol w:w="2352"/>
      </w:tblGrid>
      <w:tr w14:paraId="22904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277B7E3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bookmarkStart w:id="9" w:name="OLE_LINK21"/>
            <w:r>
              <w:rPr>
                <w:rFonts w:hint="eastAsia" w:ascii="Times New Roman" w:hAnsi="Times New Roman" w:eastAsia="仿宋_GB2312" w:cs="仿宋_GB2312"/>
                <w:color w:val="auto"/>
                <w:sz w:val="24"/>
              </w:rPr>
              <w:t>序号</w:t>
            </w:r>
          </w:p>
        </w:tc>
        <w:tc>
          <w:tcPr>
            <w:tcW w:w="856" w:type="dxa"/>
            <w:vAlign w:val="center"/>
          </w:tcPr>
          <w:p w14:paraId="314D7058">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rPr>
              <w:t>课程名称</w:t>
            </w:r>
          </w:p>
        </w:tc>
        <w:tc>
          <w:tcPr>
            <w:tcW w:w="3519" w:type="dxa"/>
            <w:vAlign w:val="center"/>
          </w:tcPr>
          <w:p w14:paraId="50C40E83">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lang w:val="en-US" w:eastAsia="zh-CN"/>
              </w:rPr>
              <w:t>课程</w:t>
            </w:r>
            <w:r>
              <w:rPr>
                <w:rFonts w:hint="eastAsia" w:ascii="Times New Roman" w:hAnsi="Times New Roman" w:eastAsia="仿宋_GB2312" w:cs="仿宋_GB2312"/>
                <w:color w:val="auto"/>
                <w:sz w:val="24"/>
                <w:szCs w:val="24"/>
              </w:rPr>
              <w:t>目标</w:t>
            </w:r>
          </w:p>
        </w:tc>
        <w:tc>
          <w:tcPr>
            <w:tcW w:w="2343" w:type="dxa"/>
            <w:vAlign w:val="center"/>
          </w:tcPr>
          <w:p w14:paraId="74D1317B">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lang w:val="en-US" w:eastAsia="zh-CN"/>
              </w:rPr>
              <w:t>主要</w:t>
            </w:r>
            <w:r>
              <w:rPr>
                <w:rFonts w:hint="eastAsia" w:ascii="Times New Roman" w:hAnsi="Times New Roman" w:eastAsia="仿宋_GB2312" w:cs="仿宋_GB2312"/>
                <w:color w:val="auto"/>
                <w:sz w:val="24"/>
                <w:szCs w:val="24"/>
              </w:rPr>
              <w:t>教学内容</w:t>
            </w:r>
          </w:p>
        </w:tc>
        <w:tc>
          <w:tcPr>
            <w:tcW w:w="2352" w:type="dxa"/>
            <w:vAlign w:val="center"/>
          </w:tcPr>
          <w:p w14:paraId="1F44BA0D">
            <w:pPr>
              <w:keepNext w:val="0"/>
              <w:keepLines w:val="0"/>
              <w:pageBreakBefore w:val="0"/>
              <w:widowControl w:val="0"/>
              <w:kinsoku/>
              <w:wordWrap/>
              <w:topLinePunct w:val="0"/>
              <w:autoSpaceDE/>
              <w:autoSpaceDN/>
              <w:bidi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rPr>
              <w:t>教学要求</w:t>
            </w:r>
          </w:p>
        </w:tc>
      </w:tr>
      <w:tr w14:paraId="086EF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Align w:val="center"/>
          </w:tcPr>
          <w:p w14:paraId="2FFAD53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1</w:t>
            </w:r>
          </w:p>
        </w:tc>
        <w:tc>
          <w:tcPr>
            <w:tcW w:w="856" w:type="dxa"/>
            <w:vAlign w:val="center"/>
          </w:tcPr>
          <w:p w14:paraId="2BBF1D2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钳工实训</w:t>
            </w:r>
          </w:p>
        </w:tc>
        <w:tc>
          <w:tcPr>
            <w:tcW w:w="3519" w:type="dxa"/>
            <w:vAlign w:val="top"/>
          </w:tcPr>
          <w:p w14:paraId="056480A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color w:val="auto"/>
                <w:sz w:val="24"/>
                <w:szCs w:val="24"/>
                <w:lang w:val="en-US" w:eastAsia="zh-CN"/>
              </w:rPr>
              <w:t>掌握钳工的核心概念及工具的选型与使用规范；熟悉钳工加工精度标准与安全操作规程。</w:t>
            </w:r>
          </w:p>
          <w:p w14:paraId="47955FC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color w:val="auto"/>
                <w:sz w:val="24"/>
                <w:szCs w:val="24"/>
                <w:lang w:val="en-US" w:eastAsia="zh-CN"/>
              </w:rPr>
              <w:t>能够独立完成简单零件的划线、锯削、锉削加工，达到规定尺寸与精度要求；具备使用钻床完成钻孔、攻丝</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套丝的操作能力；能对加工零件进行自检，判断尺寸偏差与表面质量问题，提出修正方案。</w:t>
            </w:r>
          </w:p>
          <w:p w14:paraId="1525AF4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color w:val="auto"/>
                <w:sz w:val="24"/>
                <w:szCs w:val="24"/>
                <w:lang w:val="en-US" w:eastAsia="zh-CN"/>
              </w:rPr>
              <w:t>培养严谨细致的操作习惯与“毫米级精度”的工匠精神，树立 “质量第一”的加工理念；增强吃苦耐劳的毅力与动手实践能力，养成工具规范摆放、工位整洁的职业素养。</w:t>
            </w:r>
          </w:p>
          <w:p w14:paraId="2CEFFD8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color w:val="auto"/>
                <w:sz w:val="24"/>
                <w:szCs w:val="24"/>
                <w:lang w:val="en-US" w:eastAsia="zh-CN"/>
              </w:rPr>
              <w:t>结合我国钳工大师（如高凤林）的精湛技艺与爱国奉献案例，激发学生精益求精的职业追求；通过钳工在航天零件修配、精密工装制作等国家重大工程中的应用，引导学生树立 “技能报国”的家国情怀。</w:t>
            </w:r>
          </w:p>
        </w:tc>
        <w:tc>
          <w:tcPr>
            <w:tcW w:w="2343" w:type="dxa"/>
            <w:vAlign w:val="top"/>
          </w:tcPr>
          <w:p w14:paraId="6C19D58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课程包含三大模块：一是基础技能训练，涵盖划线、錾削、锯削、锉削的实操练习；二是进阶技能训练，学习钻孔、攻丝与套丝（丝锥/板牙使用、切削液选择）；三是综合实践，以“制作简单机械零件”为任务，整合多技能完成加工，包含零件自检与精度修正。</w:t>
            </w:r>
          </w:p>
        </w:tc>
        <w:tc>
          <w:tcPr>
            <w:tcW w:w="2352" w:type="dxa"/>
            <w:vAlign w:val="top"/>
          </w:tcPr>
          <w:p w14:paraId="1AEA5E1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教师需采用“示范讲解</w:t>
            </w:r>
            <w:r>
              <w:rPr>
                <w:rFonts w:hint="eastAsia" w:ascii="Times New Roman" w:hAnsi="Times New Roman" w:cs="仿宋_GB2312"/>
                <w:color w:val="auto"/>
                <w:sz w:val="24"/>
                <w:lang w:val="en-US" w:eastAsia="zh-CN"/>
              </w:rPr>
              <w:t>+</w:t>
            </w:r>
            <w:r>
              <w:rPr>
                <w:rFonts w:hint="eastAsia" w:ascii="Times New Roman" w:hAnsi="Times New Roman" w:eastAsia="仿宋_GB2312" w:cs="仿宋_GB2312"/>
                <w:color w:val="auto"/>
                <w:sz w:val="24"/>
              </w:rPr>
              <w:t>一对一指导”模式，先演示标准操作姿势与工具使用方法，强调安全要点；针对学生加工误差，现场分析原因并指导修正</w:t>
            </w:r>
            <w:r>
              <w:rPr>
                <w:rFonts w:hint="eastAsia" w:ascii="Times New Roman" w:hAnsi="Times New Roman" w:cs="仿宋_GB2312"/>
                <w:color w:val="auto"/>
                <w:sz w:val="24"/>
                <w:lang w:eastAsia="zh-CN"/>
              </w:rPr>
              <w:t>，</w:t>
            </w:r>
            <w:r>
              <w:rPr>
                <w:rFonts w:hint="eastAsia" w:ascii="Times New Roman" w:hAnsi="Times New Roman" w:eastAsia="仿宋_GB2312" w:cs="仿宋_GB2312"/>
                <w:color w:val="auto"/>
                <w:sz w:val="24"/>
              </w:rPr>
              <w:t>强化技能掌握。学生需严格遵守安全操作规程，每次实训前检查工具完好性；按要求完成每日技能训练任务，记录加工尺寸与精度数据；按时提交综合实践零件，附带自检报告；课后整理实训笔记，总结不同技能的操作技巧与常见问题解决方案。</w:t>
            </w:r>
          </w:p>
        </w:tc>
      </w:tr>
      <w:tr w14:paraId="46312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524A779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093E6C26">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Times New Roman" w:hAnsi="Times New Roman" w:cs="仿宋_GB2312"/>
                <w:color w:val="auto"/>
                <w:sz w:val="24"/>
                <w:lang w:val="en-US" w:eastAsia="zh-CN"/>
              </w:rPr>
            </w:pPr>
          </w:p>
          <w:p w14:paraId="43FA0DD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445793C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cs="仿宋_GB2312"/>
                <w:color w:val="auto"/>
                <w:sz w:val="24"/>
                <w:lang w:val="en-US" w:eastAsia="zh-CN"/>
              </w:rPr>
            </w:pPr>
          </w:p>
          <w:p w14:paraId="4EE0F4E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2</w:t>
            </w:r>
          </w:p>
        </w:tc>
        <w:tc>
          <w:tcPr>
            <w:tcW w:w="856" w:type="dxa"/>
            <w:vAlign w:val="center"/>
          </w:tcPr>
          <w:p w14:paraId="3ED7302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520511D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700063A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073A2DC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40993E4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仿宋_GB2312"/>
                <w:color w:val="auto"/>
                <w:sz w:val="24"/>
                <w:szCs w:val="24"/>
                <w:highlight w:val="none"/>
                <w:lang w:val="en-US" w:eastAsia="zh-CN"/>
              </w:rPr>
            </w:pPr>
          </w:p>
          <w:p w14:paraId="12F5734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szCs w:val="24"/>
                <w:highlight w:val="none"/>
                <w:lang w:val="en-US" w:eastAsia="zh-CN"/>
              </w:rPr>
              <w:t>电气控制线路安装与调试</w:t>
            </w:r>
          </w:p>
        </w:tc>
        <w:tc>
          <w:tcPr>
            <w:tcW w:w="3519" w:type="dxa"/>
            <w:vAlign w:val="top"/>
          </w:tcPr>
          <w:p w14:paraId="3002F08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b/>
                <w:bCs/>
                <w:color w:val="auto"/>
                <w:sz w:val="24"/>
                <w:szCs w:val="24"/>
                <w:highlight w:val="none"/>
              </w:rPr>
              <w:t>知识目标：</w:t>
            </w:r>
            <w:r>
              <w:rPr>
                <w:rFonts w:hint="eastAsia" w:ascii="Times New Roman" w:hAnsi="Times New Roman" w:eastAsia="仿宋_GB2312" w:cs="仿宋_GB2312"/>
                <w:color w:val="auto"/>
                <w:sz w:val="24"/>
              </w:rPr>
              <w:t>掌握电气控制线路的核心组件的工作原理与选型方法；了解典型控制线路的电路结构与工作逻辑；熟悉电气安装规范与安全用电标准。</w:t>
            </w:r>
          </w:p>
          <w:p w14:paraId="2FBF066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lang w:eastAsia="zh-CN"/>
              </w:rPr>
            </w:pPr>
            <w:r>
              <w:rPr>
                <w:rFonts w:hint="eastAsia" w:ascii="Times New Roman" w:hAnsi="Times New Roman" w:eastAsia="仿宋_GB2312" w:cs="仿宋_GB2312"/>
                <w:b/>
                <w:bCs/>
                <w:color w:val="auto"/>
                <w:sz w:val="24"/>
                <w:szCs w:val="24"/>
                <w:highlight w:val="none"/>
              </w:rPr>
              <w:t>能力目标：</w:t>
            </w:r>
            <w:r>
              <w:rPr>
                <w:rFonts w:hint="eastAsia" w:ascii="Times New Roman" w:hAnsi="Times New Roman" w:eastAsia="仿宋_GB2312" w:cs="仿宋_GB2312"/>
                <w:color w:val="auto"/>
                <w:sz w:val="24"/>
              </w:rPr>
              <w:t>能够独立完成典型电气控制线路的元器件选型、布局与接线；具备使用万用表、兆欧表等工具进行线路通断检测、绝缘测试的能力；能调试解决线路常见故障，确保线路正常运行</w:t>
            </w:r>
            <w:r>
              <w:rPr>
                <w:rFonts w:hint="eastAsia" w:ascii="Times New Roman" w:hAnsi="Times New Roman" w:cs="仿宋_GB2312"/>
                <w:color w:val="auto"/>
                <w:sz w:val="24"/>
                <w:lang w:eastAsia="zh-CN"/>
              </w:rPr>
              <w:t>。</w:t>
            </w:r>
          </w:p>
          <w:p w14:paraId="590D49B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b/>
                <w:bCs/>
                <w:color w:val="auto"/>
                <w:sz w:val="24"/>
                <w:szCs w:val="24"/>
                <w:highlight w:val="none"/>
              </w:rPr>
              <w:t>素质目标：</w:t>
            </w:r>
            <w:r>
              <w:rPr>
                <w:rFonts w:hint="eastAsia" w:ascii="Times New Roman" w:hAnsi="Times New Roman" w:eastAsia="仿宋_GB2312" w:cs="仿宋_GB2312"/>
                <w:color w:val="auto"/>
                <w:sz w:val="24"/>
              </w:rPr>
              <w:t>培养严谨的电路设计与接线规范意识，树立“电气安全无小事”的责任理念；增强系统思维能力，提升电路故障排查中的逻辑分析与问题解决能力，养成接线后“先检查、后通电”的职业习惯。</w:t>
            </w:r>
          </w:p>
          <w:p w14:paraId="49D188C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b/>
                <w:bCs/>
                <w:color w:val="auto"/>
                <w:sz w:val="24"/>
                <w:szCs w:val="24"/>
                <w:highlight w:val="none"/>
              </w:rPr>
              <w:t>课程思政育人目标：</w:t>
            </w:r>
            <w:r>
              <w:rPr>
                <w:rFonts w:hint="eastAsia" w:ascii="Times New Roman" w:hAnsi="Times New Roman" w:eastAsia="仿宋_GB2312" w:cs="仿宋_GB2312"/>
                <w:color w:val="auto"/>
                <w:sz w:val="24"/>
              </w:rPr>
              <w:t>结合我国电气控制技术从“仿制”到“自主研发”的发展历程，增强学生科技自信；通过电气控制线路在智能制造生产线、新能源设备中的应用，引导学生关注产业升级需求，树立 “技术服务工业”的职业理想。</w:t>
            </w:r>
          </w:p>
        </w:tc>
        <w:tc>
          <w:tcPr>
            <w:tcW w:w="2343" w:type="dxa"/>
            <w:vAlign w:val="top"/>
          </w:tcPr>
          <w:p w14:paraId="62AA5E6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课程包含四大模块：一是基础理论，讲解电气元器件的结构、参数与选型；二是典型线路学习，剖析电动机启停、正反转、星三角启动控制线路的原理图与工作流程；三是安装实训，学习元器件固定、线路布线、规范接线；四是调试与故障排查，训练线路通断检测、绝缘测试、故障诊断与修复。</w:t>
            </w:r>
          </w:p>
        </w:tc>
        <w:tc>
          <w:tcPr>
            <w:tcW w:w="2352" w:type="dxa"/>
            <w:vAlign w:val="top"/>
          </w:tcPr>
          <w:p w14:paraId="7C2A71D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教师</w:t>
            </w:r>
            <w:r>
              <w:rPr>
                <w:rFonts w:hint="eastAsia" w:ascii="Times New Roman" w:hAnsi="Times New Roman" w:cs="仿宋_GB2312"/>
                <w:color w:val="auto"/>
                <w:sz w:val="24"/>
                <w:lang w:val="en-US" w:eastAsia="zh-CN"/>
              </w:rPr>
              <w:t>需</w:t>
            </w:r>
            <w:r>
              <w:rPr>
                <w:rFonts w:hint="eastAsia" w:ascii="Times New Roman" w:hAnsi="Times New Roman" w:eastAsia="仿宋_GB2312" w:cs="仿宋_GB2312"/>
                <w:color w:val="auto"/>
                <w:sz w:val="24"/>
              </w:rPr>
              <w:t>采用“原理图解析 + 实物接线演示”教学，先拆解控制线路原理图，再现场演示元器件布局、布线与接线工艺，强调规范要点；设计“故障模拟”环节，人为设置线路故障（如虚接、短路），引导学生排查；学生需熟练绘制典型控制线路原理图，理解各元器件的作用；按安装规范完成线路接线，确保布线整齐、接线牢固；使用工具完成线路检测与调试，记录检测数据与故障排查过程；提交线路安装图纸、调试报告；课后自主学习PLC控制线路基础，对比传统继电器控制与PLC控制的差异。</w:t>
            </w:r>
          </w:p>
        </w:tc>
      </w:tr>
      <w:tr w14:paraId="38000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2DA4692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3</w:t>
            </w:r>
          </w:p>
        </w:tc>
        <w:tc>
          <w:tcPr>
            <w:tcW w:w="856" w:type="dxa"/>
            <w:vAlign w:val="center"/>
          </w:tcPr>
          <w:p w14:paraId="3ACFCAB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毕业设计</w:t>
            </w:r>
          </w:p>
        </w:tc>
        <w:tc>
          <w:tcPr>
            <w:tcW w:w="3519" w:type="dxa"/>
            <w:vAlign w:val="top"/>
          </w:tcPr>
          <w:p w14:paraId="3F0B307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color w:val="auto"/>
                <w:sz w:val="24"/>
                <w:szCs w:val="24"/>
                <w:lang w:val="en-US" w:eastAsia="zh-CN"/>
              </w:rPr>
              <w:t>掌握毕业设计的完整流程（选题、文献调研、方案设计、实验</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 xml:space="preserve"> 实践、论文撰写、答辩准备）；了解本专业领域的前沿技术与研究热点；熟悉学术论文的写作规范与答辩要求。</w:t>
            </w:r>
          </w:p>
          <w:p w14:paraId="17FD8D2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color w:val="auto"/>
                <w:sz w:val="24"/>
                <w:szCs w:val="24"/>
                <w:lang w:val="en-US" w:eastAsia="zh-CN"/>
              </w:rPr>
              <w:t>能够独立完成毕业设计选题论证与文献调研，撰写开题报告；具备结合专业知识开展设计、实验或实践</w:t>
            </w:r>
            <w:r>
              <w:rPr>
                <w:rFonts w:hint="eastAsia" w:ascii="Times New Roman" w:hAnsi="Times New Roman" w:cs="仿宋_GB2312"/>
                <w:color w:val="auto"/>
                <w:sz w:val="24"/>
                <w:szCs w:val="24"/>
                <w:lang w:val="en-US" w:eastAsia="zh-CN"/>
              </w:rPr>
              <w:t>、</w:t>
            </w:r>
            <w:r>
              <w:rPr>
                <w:rFonts w:hint="eastAsia" w:ascii="Times New Roman" w:hAnsi="Times New Roman" w:eastAsia="仿宋_GB2312" w:cs="仿宋_GB2312"/>
                <w:color w:val="auto"/>
                <w:sz w:val="24"/>
                <w:szCs w:val="24"/>
                <w:lang w:val="en-US" w:eastAsia="zh-CN"/>
              </w:rPr>
              <w:t>的能力；能规范撰写毕业设计论文，清晰阐述研究过程与成果，并通过答辩清晰回应评委提问。</w:t>
            </w:r>
          </w:p>
          <w:p w14:paraId="14BE062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color w:val="auto"/>
                <w:sz w:val="24"/>
                <w:szCs w:val="24"/>
                <w:lang w:val="en-US" w:eastAsia="zh-CN"/>
              </w:rPr>
              <w:t>培养自主研究与系统思维能力，树立“严谨治学”的学术态度；增强项目统筹与时间管理能力，提升学术表达与逻辑思辨素养，养成尊重知识产权、杜绝学术不端的职业底线。</w:t>
            </w:r>
          </w:p>
          <w:p w14:paraId="4352943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color w:val="auto"/>
                <w:sz w:val="24"/>
                <w:szCs w:val="24"/>
                <w:lang w:val="en-US" w:eastAsia="zh-CN"/>
              </w:rPr>
              <w:t>引导学生结合国家产业需求选择毕业设计课题，将个人研究与社会发展需求结合；通过分析本专业领域国产技术突破案例，激发学生的创新意识与科技自立自强的责任感；在论文写作与答辩中，强调诚信学术、实事求是，培育学生的学术道德与责任担当。</w:t>
            </w:r>
          </w:p>
        </w:tc>
        <w:tc>
          <w:tcPr>
            <w:tcW w:w="2343" w:type="dxa"/>
            <w:vAlign w:val="top"/>
          </w:tcPr>
          <w:p w14:paraId="5255ABB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课程包含五大阶段：一是选题与开题，学习选题原则，开展文献调研，撰写开题报告并完成开题答辩；二是方案设计，结合专业知识制定毕业设计方案；三是实践实施，开展实验、设备调试、程序开发或现场调研，收集数据与成果；四是论文撰写，学习学术论文结构，按规范完成论文初稿与修改；五是答辩准备，制作答辩PPT，模拟答辩流程，准备评委提问回应。</w:t>
            </w:r>
          </w:p>
          <w:p w14:paraId="79A1FAC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p>
        </w:tc>
        <w:tc>
          <w:tcPr>
            <w:tcW w:w="2352" w:type="dxa"/>
            <w:vAlign w:val="top"/>
          </w:tcPr>
          <w:p w14:paraId="5C92E93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教师</w:t>
            </w:r>
            <w:r>
              <w:rPr>
                <w:rFonts w:hint="eastAsia" w:ascii="Times New Roman" w:hAnsi="Times New Roman" w:cs="仿宋_GB2312"/>
                <w:color w:val="auto"/>
                <w:sz w:val="24"/>
                <w:lang w:val="en-US" w:eastAsia="zh-CN"/>
              </w:rPr>
              <w:t>需</w:t>
            </w:r>
            <w:r>
              <w:rPr>
                <w:rFonts w:hint="eastAsia" w:ascii="Times New Roman" w:hAnsi="Times New Roman" w:eastAsia="仿宋_GB2312" w:cs="仿宋_GB2312"/>
                <w:color w:val="auto"/>
                <w:sz w:val="24"/>
              </w:rPr>
              <w:t>采用“一对一指导</w:t>
            </w:r>
            <w:r>
              <w:rPr>
                <w:rFonts w:hint="eastAsia" w:ascii="Times New Roman" w:hAnsi="Times New Roman" w:cs="仿宋_GB2312"/>
                <w:color w:val="auto"/>
                <w:sz w:val="24"/>
                <w:lang w:val="en-US" w:eastAsia="zh-CN"/>
              </w:rPr>
              <w:t>+</w:t>
            </w:r>
            <w:r>
              <w:rPr>
                <w:rFonts w:hint="eastAsia" w:ascii="Times New Roman" w:hAnsi="Times New Roman" w:eastAsia="仿宋_GB2312" w:cs="仿宋_GB2312"/>
                <w:color w:val="auto"/>
                <w:sz w:val="24"/>
              </w:rPr>
              <w:t>阶段性检查”模式，根据学生选题分配指导教师，定期沟通进度，指导文献调研方法、方案可行性分析与论文写作逻辑；组织中期检查，审核研究进展与成果，及时纠正偏离方向的问题；开展答辩模拟训练，指导学生优化 PPT 内容与表达技巧，预判评委可能提出的问题。学生需主动与指导教师沟通，按时提交开题报告、中期报告、论文初稿等阶段性成果；独立完成文献调研，梳理国内外研究现状，明确自身研究的创新点；严谨开展实践工作，如实记录数据与过程，杜绝数据造假；按规范修改论文，确保格式正确、逻辑清晰；提前熟悉答辩内容，做到对研究成果“了然于胸”，从容应对提问。</w:t>
            </w:r>
          </w:p>
        </w:tc>
      </w:tr>
      <w:tr w14:paraId="27874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71C4B500">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default" w:ascii="Times New Roman" w:hAnsi="Times New Roman" w:eastAsia="仿宋_GB2312" w:cs="仿宋_GB2312"/>
                <w:color w:val="auto"/>
                <w:sz w:val="24"/>
                <w:lang w:val="en-US" w:eastAsia="zh-CN"/>
              </w:rPr>
            </w:pPr>
            <w:r>
              <w:rPr>
                <w:rFonts w:hint="eastAsia" w:ascii="Times New Roman" w:hAnsi="Times New Roman" w:cs="仿宋_GB2312"/>
                <w:color w:val="auto"/>
                <w:sz w:val="24"/>
                <w:lang w:val="en-US" w:eastAsia="zh-CN"/>
              </w:rPr>
              <w:t>4</w:t>
            </w:r>
          </w:p>
        </w:tc>
        <w:tc>
          <w:tcPr>
            <w:tcW w:w="856" w:type="dxa"/>
            <w:vAlign w:val="center"/>
          </w:tcPr>
          <w:p w14:paraId="314A631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szCs w:val="24"/>
                <w:highlight w:val="none"/>
                <w:lang w:val="en-US" w:eastAsia="zh-CN"/>
              </w:rPr>
              <w:t>岗位实习</w:t>
            </w:r>
          </w:p>
        </w:tc>
        <w:tc>
          <w:tcPr>
            <w:tcW w:w="3519" w:type="dxa"/>
            <w:vAlign w:val="top"/>
          </w:tcPr>
          <w:p w14:paraId="767E626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highlight w:val="none"/>
                <w:lang w:val="en-US" w:eastAsia="zh-CN"/>
              </w:rPr>
              <w:t>知识目标：</w:t>
            </w:r>
            <w:r>
              <w:rPr>
                <w:rFonts w:hint="eastAsia" w:ascii="Times New Roman" w:hAnsi="Times New Roman" w:eastAsia="仿宋_GB2312" w:cs="仿宋_GB2312"/>
                <w:color w:val="auto"/>
                <w:sz w:val="24"/>
                <w:szCs w:val="24"/>
                <w:lang w:val="en-US" w:eastAsia="zh-CN"/>
              </w:rPr>
              <w:t>掌握实习岗位的核心工作内容与行业标准；了解企业生产运营流程与岗位相关的技术规范；熟悉行业前沿技术在实际工作中的应用。</w:t>
            </w:r>
          </w:p>
          <w:p w14:paraId="3B31B70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highlight w:val="none"/>
                <w:lang w:val="en-US" w:eastAsia="zh-CN"/>
              </w:rPr>
              <w:t>能力目标：</w:t>
            </w:r>
            <w:r>
              <w:rPr>
                <w:rFonts w:hint="eastAsia" w:ascii="Times New Roman" w:hAnsi="Times New Roman" w:eastAsia="仿宋_GB2312" w:cs="仿宋_GB2312"/>
                <w:color w:val="auto"/>
                <w:sz w:val="24"/>
                <w:szCs w:val="24"/>
                <w:lang w:val="en-US" w:eastAsia="zh-CN"/>
              </w:rPr>
              <w:t>能够独立完成实习岗位的日常工作任务；具备与同事、领导有效沟通的能力；能观察分析岗位工作中的问题，并提出初步改进建议。</w:t>
            </w:r>
          </w:p>
          <w:p w14:paraId="18FD34C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bCs/>
                <w:color w:val="auto"/>
                <w:sz w:val="24"/>
                <w:szCs w:val="24"/>
                <w:highlight w:val="none"/>
                <w:lang w:val="en-US" w:eastAsia="zh-CN"/>
              </w:rPr>
              <w:t>素质目标：</w:t>
            </w:r>
            <w:r>
              <w:rPr>
                <w:rFonts w:hint="eastAsia" w:ascii="Times New Roman" w:hAnsi="Times New Roman" w:eastAsia="仿宋_GB2312" w:cs="仿宋_GB2312"/>
                <w:color w:val="auto"/>
                <w:sz w:val="24"/>
                <w:szCs w:val="24"/>
                <w:lang w:val="en-US" w:eastAsia="zh-CN"/>
              </w:rPr>
              <w:t>培养爱岗敬业的职业精神与团队协作意识，快速适应企业工作节奏与企业文化；养成按时完成任务、主动承担责任的职业素养；提升环境适应能力与抗压能力，为毕业后顺利就业奠定基础。</w:t>
            </w:r>
          </w:p>
          <w:p w14:paraId="723AB10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b/>
                <w:bCs/>
                <w:color w:val="auto"/>
                <w:sz w:val="24"/>
                <w:szCs w:val="24"/>
                <w:highlight w:val="none"/>
                <w:lang w:val="en-US" w:eastAsia="zh-CN"/>
              </w:rPr>
              <w:t>课程思政育人目标：</w:t>
            </w:r>
            <w:r>
              <w:rPr>
                <w:rFonts w:hint="eastAsia" w:ascii="Times New Roman" w:hAnsi="Times New Roman" w:eastAsia="仿宋_GB2312" w:cs="仿宋_GB2312"/>
                <w:color w:val="auto"/>
                <w:sz w:val="24"/>
                <w:szCs w:val="24"/>
                <w:lang w:val="en-US" w:eastAsia="zh-CN"/>
              </w:rPr>
              <w:t>通过企业实地实习，感受我国制造业的发展活力与成就，增强民族自豪感；学习企业优秀员工的敬业精神与担当，引导学生树立正确的职业价值观；了解企业在社会责任方面的实践，培育学生的社会责任感。</w:t>
            </w:r>
          </w:p>
        </w:tc>
        <w:tc>
          <w:tcPr>
            <w:tcW w:w="2343" w:type="dxa"/>
            <w:vAlign w:val="top"/>
          </w:tcPr>
          <w:p w14:paraId="003C65A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lang w:eastAsia="zh-CN"/>
              </w:rPr>
            </w:pPr>
            <w:r>
              <w:rPr>
                <w:rFonts w:hint="eastAsia" w:ascii="Times New Roman" w:hAnsi="Times New Roman" w:eastAsia="仿宋_GB2312" w:cs="仿宋_GB2312"/>
                <w:color w:val="auto"/>
                <w:sz w:val="24"/>
              </w:rPr>
              <w:t>课程包含三大模块：一是实习准备，学习企业规章制度、岗位工作手册与行业标准，明确实习目标与任务；二是岗位实践，在企业导师指导下开展日常工作，参与具体项目，记录工作内容与过程；三是总结反思，定期撰写实习周记，实习结束后完成实习报告（总结实习成果、分析自身不足、规划职业发展）</w:t>
            </w:r>
            <w:r>
              <w:rPr>
                <w:rFonts w:hint="eastAsia" w:ascii="Times New Roman" w:hAnsi="Times New Roman" w:cs="仿宋_GB2312"/>
                <w:color w:val="auto"/>
                <w:sz w:val="24"/>
                <w:lang w:eastAsia="zh-CN"/>
              </w:rPr>
              <w:t>。</w:t>
            </w:r>
          </w:p>
        </w:tc>
        <w:tc>
          <w:tcPr>
            <w:tcW w:w="2352" w:type="dxa"/>
            <w:vAlign w:val="top"/>
          </w:tcPr>
          <w:p w14:paraId="018507B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教师</w:t>
            </w:r>
            <w:r>
              <w:rPr>
                <w:rFonts w:hint="eastAsia" w:ascii="Times New Roman" w:hAnsi="Times New Roman" w:cs="仿宋_GB2312"/>
                <w:color w:val="auto"/>
                <w:sz w:val="24"/>
                <w:lang w:val="en-US" w:eastAsia="zh-CN"/>
              </w:rPr>
              <w:t>需</w:t>
            </w:r>
            <w:r>
              <w:rPr>
                <w:rFonts w:hint="eastAsia" w:ascii="Times New Roman" w:hAnsi="Times New Roman" w:eastAsia="仿宋_GB2312" w:cs="仿宋_GB2312"/>
                <w:color w:val="auto"/>
                <w:sz w:val="24"/>
              </w:rPr>
              <w:t>采用“校企协同指导”模式，提前与实习企业对接，明确岗位需求与实习要求；定期通过线上或线下方式与学生、企业导师沟通，了解实习进展，解决学生遇到的困难；实习结束后组织实习汇报会，让学生分享实习经历与收获，教师进行点评与总结。学生需严格遵守企业规章制度与安全操作规程，尊重企业导师，主动请教工作技巧；按时完成每日工作任务，认真填写实习周记，详细记录工作内容、技术要点与问题解决方案；积极参与企业团队活动，融入团队协作；实习结束后按时提交实习报告与企业鉴定表，反思实习中的不足，制定后续学习与职业提升计划。</w:t>
            </w:r>
          </w:p>
        </w:tc>
      </w:tr>
      <w:bookmarkEnd w:id="9"/>
    </w:tbl>
    <w:p w14:paraId="1978F408">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2E849F6D">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第二课堂素质教育课包括思想成长、实践实习、创新创业、志愿公益、文体活动、工作履历、专业技能特长等其他各类课程及活动。</w:t>
      </w:r>
    </w:p>
    <w:p w14:paraId="135E93B3">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jc w:val="center"/>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表</w:t>
      </w:r>
      <w:r>
        <w:rPr>
          <w:rFonts w:hint="default" w:ascii="Times New Roman" w:hAnsi="Times New Roman" w:eastAsia="仿宋_GB2312" w:cs="仿宋_GB2312"/>
          <w:color w:val="auto"/>
          <w:sz w:val="32"/>
          <w:szCs w:val="32"/>
          <w:lang w:val="en-US" w:eastAsia="zh-CN"/>
        </w:rPr>
        <w:t>7</w:t>
      </w:r>
      <w:r>
        <w:rPr>
          <w:rFonts w:hint="eastAsia" w:ascii="Times New Roman" w:hAnsi="Times New Roman" w:eastAsia="仿宋_GB2312" w:cs="仿宋_GB2312"/>
          <w:color w:val="auto"/>
          <w:sz w:val="32"/>
          <w:szCs w:val="32"/>
          <w:lang w:val="en-US" w:eastAsia="zh-CN"/>
        </w:rPr>
        <w:t xml:space="preserve"> 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600"/>
        <w:gridCol w:w="872"/>
      </w:tblGrid>
      <w:tr w14:paraId="0A0C5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265" w:type="dxa"/>
            <w:vAlign w:val="top"/>
          </w:tcPr>
          <w:p w14:paraId="1D51FAB8">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Times New Roman" w:hAnsi="Times New Roman" w:eastAsia="仿宋_GB2312" w:cs="仿宋_GB2312"/>
                <w:color w:val="auto"/>
                <w:sz w:val="24"/>
                <w:lang w:eastAsia="zh-CN"/>
              </w:rPr>
            </w:pPr>
            <w:r>
              <w:rPr>
                <w:rFonts w:hint="eastAsia" w:ascii="Times New Roman" w:hAnsi="Times New Roman" w:eastAsia="仿宋_GB2312" w:cs="仿宋_GB2312"/>
                <w:color w:val="auto"/>
                <w:sz w:val="24"/>
                <w:lang w:val="en-US" w:eastAsia="zh-CN"/>
              </w:rPr>
              <w:t>模块</w:t>
            </w:r>
          </w:p>
        </w:tc>
        <w:tc>
          <w:tcPr>
            <w:tcW w:w="3573" w:type="dxa"/>
            <w:vAlign w:val="top"/>
          </w:tcPr>
          <w:p w14:paraId="705FBCCF">
            <w:pPr>
              <w:keepNext w:val="0"/>
              <w:keepLines w:val="0"/>
              <w:pageBreakBefore w:val="0"/>
              <w:widowControl w:val="0"/>
              <w:kinsoku/>
              <w:wordWrap/>
              <w:topLinePunct w:val="0"/>
              <w:autoSpaceDE/>
              <w:autoSpaceDN/>
              <w:bidi w:val="0"/>
              <w:snapToGrid/>
              <w:spacing w:line="300" w:lineRule="exact"/>
              <w:jc w:val="center"/>
              <w:textAlignment w:val="auto"/>
              <w:rPr>
                <w:rFonts w:hint="eastAsia" w:ascii="Times New Roman" w:hAnsi="Times New Roman" w:eastAsia="仿宋_GB2312" w:cs="仿宋_GB2312"/>
                <w:color w:val="auto"/>
                <w:sz w:val="24"/>
                <w:lang w:eastAsia="zh-CN"/>
              </w:rPr>
            </w:pPr>
            <w:r>
              <w:rPr>
                <w:rFonts w:hint="eastAsia" w:ascii="Times New Roman" w:hAnsi="Times New Roman" w:eastAsia="仿宋_GB2312" w:cs="仿宋_GB2312"/>
                <w:color w:val="auto"/>
                <w:sz w:val="24"/>
                <w:szCs w:val="24"/>
                <w:lang w:val="en-US" w:eastAsia="zh-CN"/>
              </w:rPr>
              <w:t>内容</w:t>
            </w:r>
          </w:p>
        </w:tc>
        <w:tc>
          <w:tcPr>
            <w:tcW w:w="880" w:type="dxa"/>
            <w:vAlign w:val="top"/>
          </w:tcPr>
          <w:p w14:paraId="5A9876D0">
            <w:pPr>
              <w:keepNext w:val="0"/>
              <w:keepLines w:val="0"/>
              <w:pageBreakBefore w:val="0"/>
              <w:widowControl w:val="0"/>
              <w:kinsoku/>
              <w:wordWrap/>
              <w:topLinePunct w:val="0"/>
              <w:autoSpaceDE/>
              <w:autoSpaceDN/>
              <w:bidi w:val="0"/>
              <w:snapToGrid/>
              <w:spacing w:line="300" w:lineRule="exact"/>
              <w:jc w:val="center"/>
              <w:textAlignment w:val="auto"/>
              <w:rPr>
                <w:rFonts w:hint="default"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性质</w:t>
            </w:r>
          </w:p>
        </w:tc>
        <w:tc>
          <w:tcPr>
            <w:tcW w:w="1013" w:type="dxa"/>
            <w:vAlign w:val="top"/>
          </w:tcPr>
          <w:p w14:paraId="29603018">
            <w:pPr>
              <w:keepNext w:val="0"/>
              <w:keepLines w:val="0"/>
              <w:pageBreakBefore w:val="0"/>
              <w:widowControl w:val="0"/>
              <w:kinsoku/>
              <w:wordWrap/>
              <w:topLinePunct w:val="0"/>
              <w:autoSpaceDE/>
              <w:autoSpaceDN/>
              <w:bidi w:val="0"/>
              <w:snapToGrid/>
              <w:spacing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组织者</w:t>
            </w:r>
          </w:p>
        </w:tc>
        <w:tc>
          <w:tcPr>
            <w:tcW w:w="1040" w:type="dxa"/>
            <w:vAlign w:val="top"/>
          </w:tcPr>
          <w:p w14:paraId="32A224F3">
            <w:pPr>
              <w:keepNext w:val="0"/>
              <w:keepLines w:val="0"/>
              <w:pageBreakBefore w:val="0"/>
              <w:widowControl w:val="0"/>
              <w:kinsoku/>
              <w:wordWrap/>
              <w:topLinePunct w:val="0"/>
              <w:autoSpaceDE/>
              <w:autoSpaceDN/>
              <w:bidi w:val="0"/>
              <w:snapToGrid/>
              <w:spacing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认定者</w:t>
            </w:r>
          </w:p>
        </w:tc>
        <w:tc>
          <w:tcPr>
            <w:tcW w:w="1600" w:type="dxa"/>
            <w:vAlign w:val="top"/>
          </w:tcPr>
          <w:p w14:paraId="7CFAC2EE">
            <w:pPr>
              <w:keepNext w:val="0"/>
              <w:keepLines w:val="0"/>
              <w:pageBreakBefore w:val="0"/>
              <w:widowControl w:val="0"/>
              <w:kinsoku/>
              <w:wordWrap/>
              <w:topLinePunct w:val="0"/>
              <w:autoSpaceDE/>
              <w:autoSpaceDN/>
              <w:bidi w:val="0"/>
              <w:snapToGrid/>
              <w:spacing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计分标准</w:t>
            </w:r>
          </w:p>
        </w:tc>
        <w:tc>
          <w:tcPr>
            <w:tcW w:w="872" w:type="dxa"/>
            <w:vAlign w:val="top"/>
          </w:tcPr>
          <w:p w14:paraId="3689870F">
            <w:pPr>
              <w:keepNext w:val="0"/>
              <w:keepLines w:val="0"/>
              <w:pageBreakBefore w:val="0"/>
              <w:widowControl w:val="0"/>
              <w:kinsoku/>
              <w:wordWrap/>
              <w:topLinePunct w:val="0"/>
              <w:autoSpaceDE/>
              <w:autoSpaceDN/>
              <w:bidi w:val="0"/>
              <w:snapToGrid/>
              <w:spacing w:line="300" w:lineRule="exact"/>
              <w:jc w:val="center"/>
              <w:textAlignment w:val="auto"/>
              <w:rPr>
                <w:rFonts w:hint="default"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备注</w:t>
            </w:r>
          </w:p>
        </w:tc>
      </w:tr>
      <w:tr w14:paraId="20DDD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2489533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思想成长</w:t>
            </w:r>
          </w:p>
        </w:tc>
        <w:tc>
          <w:tcPr>
            <w:tcW w:w="3573" w:type="dxa"/>
            <w:vAlign w:val="center"/>
          </w:tcPr>
          <w:p w14:paraId="75C035D8">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lang w:val="en-US" w:eastAsia="zh-CN"/>
              </w:rPr>
              <w:t>1.思想政治教育</w:t>
            </w:r>
            <w:r>
              <w:rPr>
                <w:rFonts w:hint="eastAsia" w:ascii="Times New Roman" w:hAnsi="Times New Roman" w:eastAsia="仿宋_GB2312" w:cs="仿宋_GB2312"/>
                <w:b w:val="0"/>
                <w:bCs w:val="0"/>
                <w:color w:val="000000"/>
                <w:sz w:val="24"/>
                <w:szCs w:val="24"/>
              </w:rPr>
              <w:t>主题</w:t>
            </w:r>
            <w:r>
              <w:rPr>
                <w:rFonts w:hint="eastAsia" w:ascii="Times New Roman" w:hAnsi="Times New Roman" w:eastAsia="仿宋_GB2312" w:cs="仿宋_GB2312"/>
                <w:b w:val="0"/>
                <w:bCs w:val="0"/>
                <w:color w:val="000000"/>
                <w:sz w:val="24"/>
                <w:szCs w:val="24"/>
                <w:lang w:val="en-US" w:eastAsia="zh-CN"/>
              </w:rPr>
              <w:t>讲</w:t>
            </w:r>
            <w:r>
              <w:rPr>
                <w:rFonts w:hint="eastAsia" w:ascii="Times New Roman" w:hAnsi="Times New Roman" w:eastAsia="仿宋_GB2312" w:cs="仿宋_GB2312"/>
                <w:b w:val="0"/>
                <w:bCs w:val="0"/>
                <w:color w:val="000000"/>
                <w:sz w:val="24"/>
                <w:szCs w:val="24"/>
              </w:rPr>
              <w:t>座、形势与政策报告会</w:t>
            </w:r>
          </w:p>
          <w:p w14:paraId="5BE50969">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lang w:val="en-US" w:eastAsia="zh-CN"/>
              </w:rPr>
              <w:t>2.</w:t>
            </w:r>
            <w:r>
              <w:rPr>
                <w:rFonts w:hint="eastAsia" w:ascii="Times New Roman" w:hAnsi="Times New Roman" w:eastAsia="仿宋_GB2312" w:cs="仿宋_GB2312"/>
                <w:b w:val="0"/>
                <w:bCs w:val="0"/>
                <w:color w:val="000000"/>
                <w:sz w:val="24"/>
                <w:szCs w:val="24"/>
              </w:rPr>
              <w:t>爱国主义教育活动</w:t>
            </w:r>
          </w:p>
          <w:p w14:paraId="500A551F">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lang w:val="en-US" w:eastAsia="zh-CN"/>
              </w:rPr>
              <w:t>3.</w:t>
            </w:r>
            <w:r>
              <w:rPr>
                <w:rFonts w:hint="eastAsia" w:ascii="Times New Roman" w:hAnsi="Times New Roman" w:eastAsia="仿宋_GB2312" w:cs="仿宋_GB2312"/>
                <w:b w:val="0"/>
                <w:bCs w:val="0"/>
                <w:color w:val="000000"/>
                <w:sz w:val="24"/>
                <w:szCs w:val="24"/>
              </w:rPr>
              <w:t>党团组织生活</w:t>
            </w:r>
          </w:p>
          <w:p w14:paraId="08CB63F5">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lang w:val="en-US" w:eastAsia="zh-CN"/>
              </w:rPr>
              <w:t>4.</w:t>
            </w:r>
            <w:r>
              <w:rPr>
                <w:rFonts w:hint="eastAsia" w:ascii="Times New Roman" w:hAnsi="Times New Roman" w:eastAsia="仿宋_GB2312" w:cs="仿宋_GB2312"/>
                <w:b w:val="0"/>
                <w:bCs w:val="0"/>
                <w:color w:val="000000"/>
                <w:sz w:val="24"/>
                <w:szCs w:val="24"/>
              </w:rPr>
              <w:t xml:space="preserve">党团培训 </w:t>
            </w:r>
          </w:p>
          <w:p w14:paraId="409E9256">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000000"/>
                <w:sz w:val="24"/>
                <w:szCs w:val="24"/>
                <w:lang w:val="en-US" w:eastAsia="zh-CN"/>
              </w:rPr>
              <w:t>5.</w:t>
            </w:r>
            <w:r>
              <w:rPr>
                <w:rFonts w:hint="eastAsia" w:ascii="Times New Roman" w:hAnsi="Times New Roman" w:eastAsia="仿宋_GB2312" w:cs="仿宋_GB2312"/>
                <w:b w:val="0"/>
                <w:bCs w:val="0"/>
                <w:color w:val="000000"/>
                <w:sz w:val="24"/>
                <w:szCs w:val="24"/>
              </w:rPr>
              <w:t>青年大学习</w:t>
            </w:r>
          </w:p>
        </w:tc>
        <w:tc>
          <w:tcPr>
            <w:tcW w:w="880" w:type="dxa"/>
            <w:vAlign w:val="center"/>
          </w:tcPr>
          <w:p w14:paraId="7C94AC6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5BFBCCA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40" w:type="dxa"/>
            <w:vAlign w:val="center"/>
          </w:tcPr>
          <w:p w14:paraId="42A4D75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校团委</w:t>
            </w:r>
          </w:p>
        </w:tc>
        <w:tc>
          <w:tcPr>
            <w:tcW w:w="1600" w:type="dxa"/>
            <w:vAlign w:val="center"/>
          </w:tcPr>
          <w:p w14:paraId="22472EF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872" w:type="dxa"/>
            <w:vMerge w:val="restart"/>
            <w:vAlign w:val="center"/>
          </w:tcPr>
          <w:p w14:paraId="468C1E5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p>
          <w:p w14:paraId="327083F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p>
          <w:p w14:paraId="1221053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p>
          <w:p w14:paraId="1E4653C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p>
          <w:p w14:paraId="03386C9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p>
          <w:p w14:paraId="66198A0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p>
          <w:p w14:paraId="11CBAFF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p>
          <w:p w14:paraId="10755CD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p>
          <w:p w14:paraId="3FD6A52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p>
          <w:p w14:paraId="6FEF067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p>
          <w:p w14:paraId="48B23A8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000000"/>
                <w:sz w:val="24"/>
                <w:szCs w:val="24"/>
              </w:rPr>
              <w:t>第二课堂成绩</w:t>
            </w:r>
            <w:r>
              <w:rPr>
                <w:rFonts w:hint="eastAsia" w:ascii="Times New Roman" w:hAnsi="Times New Roman" w:eastAsia="仿宋_GB2312" w:cs="仿宋_GB2312"/>
                <w:b w:val="0"/>
                <w:bCs w:val="0"/>
                <w:color w:val="000000"/>
                <w:sz w:val="24"/>
                <w:szCs w:val="24"/>
                <w:lang w:val="en-US" w:eastAsia="zh-CN"/>
              </w:rPr>
              <w:t>由</w:t>
            </w:r>
            <w:r>
              <w:rPr>
                <w:rFonts w:hint="eastAsia" w:ascii="Times New Roman" w:hAnsi="Times New Roman" w:eastAsia="仿宋_GB2312" w:cs="仿宋_GB2312"/>
                <w:b w:val="0"/>
                <w:bCs w:val="0"/>
                <w:color w:val="000000"/>
                <w:sz w:val="24"/>
                <w:szCs w:val="24"/>
              </w:rPr>
              <w:t xml:space="preserve">网络管理系 统（到梦 空间）实 时记录，学生在大一、 </w:t>
            </w:r>
            <w:r>
              <w:rPr>
                <w:rFonts w:hint="eastAsia" w:ascii="Times New Roman" w:hAnsi="Times New Roman" w:eastAsia="仿宋_GB2312" w:cs="仿宋_GB2312"/>
                <w:b w:val="0"/>
                <w:bCs w:val="0"/>
                <w:color w:val="000000"/>
                <w:sz w:val="24"/>
                <w:szCs w:val="24"/>
                <w:lang w:val="en-US" w:eastAsia="zh-CN"/>
              </w:rPr>
              <w:t>大</w:t>
            </w:r>
            <w:r>
              <w:rPr>
                <w:rFonts w:hint="eastAsia" w:ascii="Times New Roman" w:hAnsi="Times New Roman" w:eastAsia="仿宋_GB2312" w:cs="仿宋_GB2312"/>
                <w:b w:val="0"/>
                <w:bCs w:val="0"/>
                <w:color w:val="000000"/>
                <w:sz w:val="24"/>
                <w:szCs w:val="24"/>
              </w:rPr>
              <w:t>二期间</w:t>
            </w:r>
            <w:r>
              <w:rPr>
                <w:rFonts w:hint="eastAsia" w:ascii="Times New Roman" w:hAnsi="Times New Roman" w:eastAsia="仿宋_GB2312" w:cs="仿宋_GB2312"/>
                <w:b w:val="0"/>
                <w:bCs w:val="0"/>
                <w:color w:val="000000"/>
                <w:sz w:val="24"/>
                <w:szCs w:val="24"/>
                <w:lang w:val="en-US" w:eastAsia="zh-CN"/>
              </w:rPr>
              <w:t>积分达60分及以上，可获4</w:t>
            </w:r>
            <w:r>
              <w:rPr>
                <w:rFonts w:hint="eastAsia" w:ascii="Times New Roman" w:hAnsi="Times New Roman" w:eastAsia="仿宋_GB2312" w:cs="仿宋_GB2312"/>
                <w:b w:val="0"/>
                <w:bCs w:val="0"/>
                <w:color w:val="000000"/>
                <w:sz w:val="24"/>
                <w:szCs w:val="24"/>
              </w:rPr>
              <w:t>学分。</w:t>
            </w:r>
          </w:p>
        </w:tc>
      </w:tr>
      <w:tr w14:paraId="5713A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9" w:hRule="atLeast"/>
          <w:jc w:val="center"/>
        </w:trPr>
        <w:tc>
          <w:tcPr>
            <w:tcW w:w="1265" w:type="dxa"/>
            <w:vAlign w:val="center"/>
          </w:tcPr>
          <w:p w14:paraId="29D8B50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rPr>
              <w:t>实践</w:t>
            </w:r>
            <w:r>
              <w:rPr>
                <w:rFonts w:hint="eastAsia" w:ascii="Times New Roman" w:hAnsi="Times New Roman" w:eastAsia="仿宋_GB2312" w:cs="仿宋_GB2312"/>
                <w:color w:val="auto"/>
                <w:sz w:val="24"/>
                <w:szCs w:val="24"/>
                <w:lang w:val="en-US" w:eastAsia="zh-CN"/>
              </w:rPr>
              <w:t>实习</w:t>
            </w:r>
          </w:p>
        </w:tc>
        <w:tc>
          <w:tcPr>
            <w:tcW w:w="3573" w:type="dxa"/>
            <w:vAlign w:val="center"/>
          </w:tcPr>
          <w:p w14:paraId="3E9551F2">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lang w:val="en-US" w:eastAsia="zh-CN"/>
              </w:rPr>
              <w:t>1.</w:t>
            </w:r>
            <w:r>
              <w:rPr>
                <w:rFonts w:hint="eastAsia" w:ascii="Times New Roman" w:hAnsi="Times New Roman" w:eastAsia="仿宋_GB2312" w:cs="仿宋_GB2312"/>
                <w:b w:val="0"/>
                <w:bCs w:val="0"/>
                <w:color w:val="000000"/>
                <w:sz w:val="24"/>
                <w:szCs w:val="24"/>
              </w:rPr>
              <w:t xml:space="preserve">暑期“三下乡”社会实践活动 </w:t>
            </w:r>
            <w:r>
              <w:rPr>
                <w:rFonts w:hint="eastAsia" w:ascii="Times New Roman" w:hAnsi="Times New Roman" w:eastAsia="仿宋_GB2312" w:cs="仿宋_GB2312"/>
                <w:b w:val="0"/>
                <w:bCs w:val="0"/>
                <w:color w:val="000000"/>
                <w:sz w:val="24"/>
                <w:szCs w:val="24"/>
                <w:lang w:val="en-US" w:eastAsia="zh-CN"/>
              </w:rPr>
              <w:t>2.</w:t>
            </w:r>
            <w:r>
              <w:rPr>
                <w:rFonts w:hint="eastAsia" w:ascii="Times New Roman" w:hAnsi="Times New Roman" w:eastAsia="仿宋_GB2312" w:cs="仿宋_GB2312"/>
                <w:b w:val="0"/>
                <w:bCs w:val="0"/>
                <w:color w:val="000000"/>
                <w:sz w:val="24"/>
                <w:szCs w:val="24"/>
              </w:rPr>
              <w:t xml:space="preserve">寒暑假“返家乡”实践活动 </w:t>
            </w:r>
          </w:p>
          <w:p w14:paraId="202FE81B">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lang w:val="en-US" w:eastAsia="zh-CN"/>
              </w:rPr>
              <w:t>3.</w:t>
            </w:r>
            <w:r>
              <w:rPr>
                <w:rFonts w:hint="eastAsia" w:ascii="Times New Roman" w:hAnsi="Times New Roman" w:eastAsia="仿宋_GB2312" w:cs="仿宋_GB2312"/>
                <w:b w:val="0"/>
                <w:bCs w:val="0"/>
                <w:color w:val="000000"/>
                <w:sz w:val="24"/>
                <w:szCs w:val="24"/>
              </w:rPr>
              <w:t xml:space="preserve">企业见习实践 </w:t>
            </w:r>
          </w:p>
          <w:p w14:paraId="120D68D8">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lang w:val="en-US" w:eastAsia="zh-CN"/>
              </w:rPr>
              <w:t>4.</w:t>
            </w:r>
            <w:r>
              <w:rPr>
                <w:rFonts w:hint="eastAsia" w:ascii="Times New Roman" w:hAnsi="Times New Roman" w:eastAsia="仿宋_GB2312" w:cs="仿宋_GB2312"/>
                <w:b w:val="0"/>
                <w:bCs w:val="0"/>
                <w:color w:val="000000"/>
                <w:sz w:val="24"/>
                <w:szCs w:val="24"/>
              </w:rPr>
              <w:t xml:space="preserve">上级、校院交予专项工作项目实践活动含兼挂职锻炼 </w:t>
            </w:r>
          </w:p>
          <w:p w14:paraId="5215D6A6">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000000"/>
                <w:sz w:val="24"/>
                <w:szCs w:val="24"/>
                <w:lang w:val="en-US" w:eastAsia="zh-CN"/>
              </w:rPr>
              <w:t>5.</w:t>
            </w:r>
            <w:r>
              <w:rPr>
                <w:rFonts w:hint="eastAsia" w:ascii="Times New Roman" w:hAnsi="Times New Roman" w:eastAsia="仿宋_GB2312" w:cs="仿宋_GB2312"/>
                <w:b w:val="0"/>
                <w:bCs w:val="0"/>
                <w:color w:val="000000"/>
                <w:sz w:val="24"/>
                <w:szCs w:val="24"/>
              </w:rPr>
              <w:t xml:space="preserve">新闻宣传报道被学校、学院采用或转发 </w:t>
            </w:r>
          </w:p>
          <w:p w14:paraId="77FF0D74">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default" w:ascii="Times New Roman" w:hAnsi="Times New Roman" w:eastAsia="仿宋_GB2312" w:cs="仿宋_GB2312"/>
                <w:b w:val="0"/>
                <w:bCs w:val="0"/>
                <w:color w:val="000000"/>
                <w:sz w:val="24"/>
                <w:szCs w:val="24"/>
                <w:lang w:val="en-US" w:eastAsia="zh-CN"/>
              </w:rPr>
            </w:pPr>
            <w:r>
              <w:rPr>
                <w:rFonts w:hint="eastAsia" w:ascii="Times New Roman" w:hAnsi="Times New Roman" w:eastAsia="仿宋_GB2312" w:cs="仿宋_GB2312"/>
                <w:b w:val="0"/>
                <w:bCs w:val="0"/>
                <w:color w:val="000000"/>
                <w:sz w:val="24"/>
                <w:szCs w:val="24"/>
                <w:lang w:val="en-US" w:eastAsia="zh-CN"/>
              </w:rPr>
              <w:t>6.晨读</w:t>
            </w:r>
          </w:p>
          <w:p w14:paraId="16CE8159">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000000"/>
                <w:sz w:val="24"/>
                <w:szCs w:val="24"/>
                <w:lang w:val="en-US" w:eastAsia="zh-CN"/>
              </w:rPr>
              <w:t>7</w:t>
            </w:r>
            <w:r>
              <w:rPr>
                <w:rFonts w:hint="eastAsia" w:ascii="Times New Roman" w:hAnsi="Times New Roman" w:eastAsia="仿宋_GB2312" w:cs="仿宋_GB2312"/>
                <w:b w:val="0"/>
                <w:bCs w:val="0"/>
                <w:color w:val="000000"/>
                <w:sz w:val="24"/>
                <w:szCs w:val="24"/>
              </w:rPr>
              <w:t xml:space="preserve">.劳动精神、劳模精神、工匠精神专题教育 </w:t>
            </w:r>
          </w:p>
          <w:p w14:paraId="216A478F">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000000"/>
                <w:sz w:val="24"/>
                <w:szCs w:val="24"/>
                <w:lang w:val="en-US" w:eastAsia="zh-CN"/>
              </w:rPr>
              <w:t>8.</w:t>
            </w:r>
            <w:r>
              <w:rPr>
                <w:rFonts w:hint="eastAsia" w:ascii="Times New Roman" w:hAnsi="Times New Roman" w:eastAsia="仿宋_GB2312" w:cs="仿宋_GB2312"/>
                <w:b w:val="0"/>
                <w:bCs w:val="0"/>
                <w:color w:val="000000"/>
                <w:sz w:val="24"/>
                <w:szCs w:val="24"/>
              </w:rPr>
              <w:t>实践活动的相关荣誉</w:t>
            </w:r>
          </w:p>
        </w:tc>
        <w:tc>
          <w:tcPr>
            <w:tcW w:w="880" w:type="dxa"/>
            <w:vAlign w:val="center"/>
          </w:tcPr>
          <w:p w14:paraId="5389C98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61EC176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40" w:type="dxa"/>
            <w:vAlign w:val="center"/>
          </w:tcPr>
          <w:p w14:paraId="2043CB8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600" w:type="dxa"/>
            <w:vAlign w:val="center"/>
          </w:tcPr>
          <w:p w14:paraId="477A80E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872" w:type="dxa"/>
            <w:vMerge w:val="continue"/>
            <w:vAlign w:val="center"/>
          </w:tcPr>
          <w:p w14:paraId="632ABA5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p>
        </w:tc>
      </w:tr>
      <w:tr w14:paraId="765EB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jc w:val="center"/>
        </w:trPr>
        <w:tc>
          <w:tcPr>
            <w:tcW w:w="1265" w:type="dxa"/>
            <w:vAlign w:val="center"/>
          </w:tcPr>
          <w:p w14:paraId="2539D09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创新创业</w:t>
            </w:r>
          </w:p>
        </w:tc>
        <w:tc>
          <w:tcPr>
            <w:tcW w:w="3573" w:type="dxa"/>
            <w:vAlign w:val="center"/>
          </w:tcPr>
          <w:p w14:paraId="7FC2CE2B">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w:t>
            </w:r>
            <w:r>
              <w:rPr>
                <w:rFonts w:hint="eastAsia" w:ascii="Times New Roman" w:hAnsi="Times New Roman" w:eastAsia="仿宋_GB2312" w:cs="仿宋_GB2312"/>
                <w:color w:val="auto"/>
                <w:sz w:val="24"/>
                <w:szCs w:val="24"/>
              </w:rPr>
              <w:t xml:space="preserve">发表文章、出版专著 </w:t>
            </w:r>
          </w:p>
          <w:p w14:paraId="5566862D">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2.</w:t>
            </w:r>
            <w:r>
              <w:rPr>
                <w:rFonts w:hint="eastAsia" w:ascii="Times New Roman" w:hAnsi="Times New Roman" w:eastAsia="仿宋_GB2312" w:cs="仿宋_GB2312"/>
                <w:color w:val="auto"/>
                <w:sz w:val="24"/>
                <w:szCs w:val="24"/>
              </w:rPr>
              <w:t xml:space="preserve">发明专利 </w:t>
            </w:r>
          </w:p>
          <w:p w14:paraId="2AB67D79">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3.</w:t>
            </w:r>
            <w:r>
              <w:rPr>
                <w:rFonts w:hint="eastAsia" w:ascii="Times New Roman" w:hAnsi="Times New Roman" w:eastAsia="仿宋_GB2312" w:cs="仿宋_GB2312"/>
                <w:color w:val="auto"/>
                <w:sz w:val="24"/>
                <w:szCs w:val="24"/>
              </w:rPr>
              <w:t xml:space="preserve">创新创业项目竞赛 </w:t>
            </w:r>
          </w:p>
          <w:p w14:paraId="4E0A2388">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4.</w:t>
            </w:r>
            <w:r>
              <w:rPr>
                <w:rFonts w:hint="eastAsia" w:ascii="Times New Roman" w:hAnsi="Times New Roman" w:eastAsia="仿宋_GB2312" w:cs="仿宋_GB2312"/>
                <w:color w:val="auto"/>
                <w:sz w:val="24"/>
                <w:szCs w:val="24"/>
              </w:rPr>
              <w:t xml:space="preserve">创新创业项目培训 </w:t>
            </w:r>
          </w:p>
          <w:p w14:paraId="554667EE">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5.</w:t>
            </w:r>
            <w:r>
              <w:rPr>
                <w:rFonts w:hint="eastAsia" w:ascii="Times New Roman" w:hAnsi="Times New Roman" w:eastAsia="仿宋_GB2312" w:cs="仿宋_GB2312"/>
                <w:color w:val="auto"/>
                <w:sz w:val="24"/>
                <w:szCs w:val="24"/>
              </w:rPr>
              <w:t xml:space="preserve">创新创业课程、讲座 </w:t>
            </w:r>
          </w:p>
          <w:p w14:paraId="0BBE030B">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6.</w:t>
            </w:r>
            <w:r>
              <w:rPr>
                <w:rFonts w:hint="eastAsia" w:ascii="Times New Roman" w:hAnsi="Times New Roman" w:eastAsia="仿宋_GB2312" w:cs="仿宋_GB2312"/>
                <w:color w:val="auto"/>
                <w:sz w:val="24"/>
                <w:szCs w:val="24"/>
              </w:rPr>
              <w:t>自主创业</w:t>
            </w:r>
          </w:p>
        </w:tc>
        <w:tc>
          <w:tcPr>
            <w:tcW w:w="880" w:type="dxa"/>
            <w:vAlign w:val="center"/>
          </w:tcPr>
          <w:p w14:paraId="2E08351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611A125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40" w:type="dxa"/>
            <w:vAlign w:val="center"/>
          </w:tcPr>
          <w:p w14:paraId="31AF3E6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600" w:type="dxa"/>
            <w:vAlign w:val="center"/>
          </w:tcPr>
          <w:p w14:paraId="7DCD4CB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872" w:type="dxa"/>
            <w:vMerge w:val="continue"/>
            <w:vAlign w:val="center"/>
          </w:tcPr>
          <w:p w14:paraId="36CD19F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p>
        </w:tc>
      </w:tr>
      <w:tr w14:paraId="08FE0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57EA3B4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p>
          <w:p w14:paraId="2112B4A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志愿公益</w:t>
            </w:r>
          </w:p>
        </w:tc>
        <w:tc>
          <w:tcPr>
            <w:tcW w:w="3573" w:type="dxa"/>
            <w:vAlign w:val="center"/>
          </w:tcPr>
          <w:p w14:paraId="0135720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1.校级、学院、社团、班级等学生组织开展的志愿服务活动 </w:t>
            </w:r>
          </w:p>
          <w:p w14:paraId="0272371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2.无偿献血活动 </w:t>
            </w:r>
          </w:p>
          <w:p w14:paraId="12EA58E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3.捐献造血干细胞 </w:t>
            </w:r>
          </w:p>
          <w:p w14:paraId="43B3A47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4.相关公益类宣传讲座、报告会等志愿服务表彰</w:t>
            </w:r>
          </w:p>
          <w:p w14:paraId="4899268F">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b w:val="0"/>
                <w:bCs w:val="0"/>
                <w:color w:val="000000"/>
                <w:sz w:val="24"/>
                <w:szCs w:val="24"/>
                <w:lang w:val="en-US" w:eastAsia="zh-CN"/>
              </w:rPr>
              <w:t>5.</w:t>
            </w:r>
            <w:r>
              <w:rPr>
                <w:rFonts w:hint="eastAsia" w:ascii="Times New Roman" w:hAnsi="Times New Roman" w:eastAsia="仿宋_GB2312" w:cs="仿宋_GB2312"/>
                <w:b w:val="0"/>
                <w:bCs w:val="0"/>
                <w:color w:val="000000"/>
                <w:sz w:val="24"/>
                <w:szCs w:val="24"/>
              </w:rPr>
              <w:t xml:space="preserve">公益劳动 </w:t>
            </w:r>
          </w:p>
        </w:tc>
        <w:tc>
          <w:tcPr>
            <w:tcW w:w="880" w:type="dxa"/>
            <w:vAlign w:val="center"/>
          </w:tcPr>
          <w:p w14:paraId="509CA35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58DCC2E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40" w:type="dxa"/>
            <w:vAlign w:val="center"/>
          </w:tcPr>
          <w:p w14:paraId="24E21AD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600" w:type="dxa"/>
            <w:vAlign w:val="center"/>
          </w:tcPr>
          <w:p w14:paraId="346970F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872" w:type="dxa"/>
            <w:vMerge w:val="continue"/>
            <w:vAlign w:val="center"/>
          </w:tcPr>
          <w:p w14:paraId="6290A96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p>
        </w:tc>
      </w:tr>
      <w:tr w14:paraId="671A3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1265" w:type="dxa"/>
            <w:vAlign w:val="center"/>
          </w:tcPr>
          <w:p w14:paraId="1410FE1D">
            <w:pPr>
              <w:keepNext w:val="0"/>
              <w:keepLines w:val="0"/>
              <w:pageBreakBefore w:val="0"/>
              <w:widowControl w:val="0"/>
              <w:kinsoku/>
              <w:wordWrap/>
              <w:overflowPunct w:val="0"/>
              <w:topLinePunct w:val="0"/>
              <w:autoSpaceDE/>
              <w:autoSpaceDN/>
              <w:bidi w:val="0"/>
              <w:adjustRightInd w:val="0"/>
              <w:snapToGrid/>
              <w:spacing w:line="30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000000"/>
                <w:sz w:val="24"/>
                <w:szCs w:val="24"/>
              </w:rPr>
              <w:t xml:space="preserve">文体活动 </w:t>
            </w:r>
          </w:p>
        </w:tc>
        <w:tc>
          <w:tcPr>
            <w:tcW w:w="3573" w:type="dxa"/>
            <w:vAlign w:val="center"/>
          </w:tcPr>
          <w:p w14:paraId="3CEB788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1.文艺竞赛 </w:t>
            </w:r>
          </w:p>
          <w:p w14:paraId="3D4C97B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2.体育竞赛 </w:t>
            </w:r>
          </w:p>
          <w:p w14:paraId="370CB8F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3.文艺演出 </w:t>
            </w:r>
          </w:p>
          <w:p w14:paraId="3835D3C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4.体育活动 </w:t>
            </w:r>
          </w:p>
          <w:p w14:paraId="1FBF373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color w:val="auto"/>
                <w:sz w:val="24"/>
                <w:szCs w:val="24"/>
                <w:lang w:val="en-US" w:eastAsia="zh-CN"/>
              </w:rPr>
              <w:t>5.文体讲座</w:t>
            </w:r>
          </w:p>
        </w:tc>
        <w:tc>
          <w:tcPr>
            <w:tcW w:w="880" w:type="dxa"/>
            <w:vAlign w:val="center"/>
          </w:tcPr>
          <w:p w14:paraId="3983681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0018A92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40" w:type="dxa"/>
            <w:vAlign w:val="center"/>
          </w:tcPr>
          <w:p w14:paraId="7DA3B17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600" w:type="dxa"/>
            <w:vAlign w:val="center"/>
          </w:tcPr>
          <w:p w14:paraId="1E4A9CC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872" w:type="dxa"/>
            <w:vMerge w:val="continue"/>
            <w:vAlign w:val="center"/>
          </w:tcPr>
          <w:p w14:paraId="5F03F58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p>
        </w:tc>
      </w:tr>
      <w:tr w14:paraId="42860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3A14611B">
            <w:pPr>
              <w:keepNext w:val="0"/>
              <w:keepLines w:val="0"/>
              <w:pageBreakBefore w:val="0"/>
              <w:widowControl w:val="0"/>
              <w:kinsoku/>
              <w:wordWrap/>
              <w:overflowPunct w:val="0"/>
              <w:topLinePunct w:val="0"/>
              <w:autoSpaceDE/>
              <w:autoSpaceDN/>
              <w:bidi w:val="0"/>
              <w:adjustRightInd w:val="0"/>
              <w:snapToGrid/>
              <w:spacing w:line="300" w:lineRule="exact"/>
              <w:jc w:val="left"/>
              <w:textAlignment w:val="auto"/>
              <w:rPr>
                <w:rFonts w:hint="eastAsia" w:ascii="Times New Roman" w:hAnsi="Times New Roman" w:eastAsia="仿宋_GB2312" w:cs="仿宋_GB2312"/>
                <w:b w:val="0"/>
                <w:bCs w:val="0"/>
                <w:color w:val="000000"/>
                <w:sz w:val="24"/>
                <w:szCs w:val="24"/>
              </w:rPr>
            </w:pPr>
          </w:p>
          <w:p w14:paraId="28AC7856">
            <w:pPr>
              <w:keepNext w:val="0"/>
              <w:keepLines w:val="0"/>
              <w:pageBreakBefore w:val="0"/>
              <w:widowControl w:val="0"/>
              <w:kinsoku/>
              <w:wordWrap/>
              <w:overflowPunct w:val="0"/>
              <w:topLinePunct w:val="0"/>
              <w:autoSpaceDE/>
              <w:autoSpaceDN/>
              <w:bidi w:val="0"/>
              <w:adjustRightInd w:val="0"/>
              <w:snapToGrid/>
              <w:spacing w:line="300" w:lineRule="exact"/>
              <w:jc w:val="left"/>
              <w:textAlignment w:val="auto"/>
              <w:rPr>
                <w:rFonts w:hint="eastAsia" w:ascii="Times New Roman" w:hAnsi="Times New Roman" w:eastAsia="仿宋_GB2312" w:cs="仿宋_GB2312"/>
                <w:b w:val="0"/>
                <w:bCs w:val="0"/>
                <w:color w:val="000000"/>
                <w:sz w:val="24"/>
                <w:szCs w:val="24"/>
              </w:rPr>
            </w:pPr>
          </w:p>
          <w:p w14:paraId="4D8B53CA">
            <w:pPr>
              <w:keepNext w:val="0"/>
              <w:keepLines w:val="0"/>
              <w:pageBreakBefore w:val="0"/>
              <w:widowControl w:val="0"/>
              <w:kinsoku/>
              <w:wordWrap/>
              <w:overflowPunct w:val="0"/>
              <w:topLinePunct w:val="0"/>
              <w:autoSpaceDE/>
              <w:autoSpaceDN/>
              <w:bidi w:val="0"/>
              <w:adjustRightInd w:val="0"/>
              <w:snapToGrid/>
              <w:spacing w:line="300" w:lineRule="exact"/>
              <w:jc w:val="left"/>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rPr>
              <w:t xml:space="preserve">工作履历 </w:t>
            </w:r>
          </w:p>
        </w:tc>
        <w:tc>
          <w:tcPr>
            <w:tcW w:w="3573" w:type="dxa"/>
            <w:vAlign w:val="center"/>
          </w:tcPr>
          <w:p w14:paraId="1CA4CAF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1.团学干部任职</w:t>
            </w:r>
          </w:p>
          <w:p w14:paraId="5AF758D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2.团学先进个人</w:t>
            </w:r>
          </w:p>
          <w:p w14:paraId="49CC775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3.勤工俭学</w:t>
            </w:r>
          </w:p>
          <w:p w14:paraId="6016229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4.社会任职 </w:t>
            </w:r>
          </w:p>
          <w:p w14:paraId="4452303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color w:val="auto"/>
                <w:sz w:val="24"/>
                <w:szCs w:val="24"/>
                <w:lang w:val="en-US" w:eastAsia="zh-CN"/>
              </w:rPr>
              <w:t>5.退伍军人</w:t>
            </w:r>
          </w:p>
        </w:tc>
        <w:tc>
          <w:tcPr>
            <w:tcW w:w="880" w:type="dxa"/>
            <w:vAlign w:val="center"/>
          </w:tcPr>
          <w:p w14:paraId="58003EC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6D3035B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40" w:type="dxa"/>
            <w:vAlign w:val="center"/>
          </w:tcPr>
          <w:p w14:paraId="0E541EF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600" w:type="dxa"/>
            <w:vAlign w:val="center"/>
          </w:tcPr>
          <w:p w14:paraId="5608C2B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872" w:type="dxa"/>
            <w:vMerge w:val="continue"/>
            <w:vAlign w:val="center"/>
          </w:tcPr>
          <w:p w14:paraId="0BC7466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p>
        </w:tc>
      </w:tr>
      <w:tr w14:paraId="3B1B4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1CB59F5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技能特长 </w:t>
            </w:r>
          </w:p>
        </w:tc>
        <w:tc>
          <w:tcPr>
            <w:tcW w:w="3573" w:type="dxa"/>
            <w:vAlign w:val="center"/>
          </w:tcPr>
          <w:p w14:paraId="5AAE475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1.职业资格证书 </w:t>
            </w:r>
          </w:p>
          <w:p w14:paraId="76F5B6C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2.职业技能证书 </w:t>
            </w:r>
          </w:p>
          <w:p w14:paraId="23946F9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3.机动车驾驶证</w:t>
            </w:r>
          </w:p>
          <w:p w14:paraId="39AD9D3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4.从业人员上岗资格证 </w:t>
            </w:r>
          </w:p>
          <w:p w14:paraId="21A245A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5.技能比赛获奖</w:t>
            </w:r>
          </w:p>
        </w:tc>
        <w:tc>
          <w:tcPr>
            <w:tcW w:w="880" w:type="dxa"/>
            <w:vAlign w:val="center"/>
          </w:tcPr>
          <w:p w14:paraId="501EA39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66A3EF0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40" w:type="dxa"/>
            <w:vAlign w:val="center"/>
          </w:tcPr>
          <w:p w14:paraId="25469C4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600" w:type="dxa"/>
            <w:vAlign w:val="center"/>
          </w:tcPr>
          <w:p w14:paraId="58FDFE5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872" w:type="dxa"/>
            <w:vMerge w:val="continue"/>
            <w:vAlign w:val="center"/>
          </w:tcPr>
          <w:p w14:paraId="79B11AD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p>
        </w:tc>
      </w:tr>
      <w:tr w14:paraId="6639C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265" w:type="dxa"/>
            <w:vAlign w:val="center"/>
          </w:tcPr>
          <w:p w14:paraId="0521E0DB">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其他</w:t>
            </w:r>
          </w:p>
        </w:tc>
        <w:tc>
          <w:tcPr>
            <w:tcW w:w="3573" w:type="dxa"/>
            <w:vAlign w:val="center"/>
          </w:tcPr>
          <w:p w14:paraId="48979CD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1.其他证书（社会职业类证书） </w:t>
            </w:r>
          </w:p>
          <w:p w14:paraId="60831D2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 xml:space="preserve">2.校内各单位其他类型活动 </w:t>
            </w:r>
          </w:p>
          <w:p w14:paraId="3FF95269">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color w:val="auto"/>
                <w:sz w:val="24"/>
                <w:szCs w:val="24"/>
                <w:lang w:val="en-US" w:eastAsia="zh-CN"/>
              </w:rPr>
              <w:t>3.升旗仪式工作人员</w:t>
            </w:r>
          </w:p>
        </w:tc>
        <w:tc>
          <w:tcPr>
            <w:tcW w:w="880" w:type="dxa"/>
            <w:vAlign w:val="center"/>
          </w:tcPr>
          <w:p w14:paraId="01AF49F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自选</w:t>
            </w:r>
          </w:p>
        </w:tc>
        <w:tc>
          <w:tcPr>
            <w:tcW w:w="1013" w:type="dxa"/>
            <w:vAlign w:val="center"/>
          </w:tcPr>
          <w:p w14:paraId="06F3E91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活动组织单位</w:t>
            </w:r>
          </w:p>
        </w:tc>
        <w:tc>
          <w:tcPr>
            <w:tcW w:w="1040" w:type="dxa"/>
            <w:vAlign w:val="center"/>
          </w:tcPr>
          <w:p w14:paraId="6371EE3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校团委</w:t>
            </w:r>
          </w:p>
        </w:tc>
        <w:tc>
          <w:tcPr>
            <w:tcW w:w="1600" w:type="dxa"/>
            <w:vAlign w:val="center"/>
          </w:tcPr>
          <w:p w14:paraId="4791EA9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“第二课堂成绩单”活动各模块计分标准</w:t>
            </w:r>
          </w:p>
        </w:tc>
        <w:tc>
          <w:tcPr>
            <w:tcW w:w="872" w:type="dxa"/>
            <w:vMerge w:val="continue"/>
            <w:vAlign w:val="center"/>
          </w:tcPr>
          <w:p w14:paraId="2C15A92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Times New Roman" w:hAnsi="Times New Roman" w:eastAsia="仿宋_GB2312" w:cs="仿宋_GB2312"/>
                <w:color w:val="auto"/>
                <w:sz w:val="24"/>
                <w:szCs w:val="24"/>
              </w:rPr>
            </w:pPr>
          </w:p>
        </w:tc>
      </w:tr>
    </w:tbl>
    <w:p w14:paraId="0F768BE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黑体"/>
          <w:color w:val="auto"/>
          <w:sz w:val="32"/>
          <w:szCs w:val="32"/>
        </w:rPr>
      </w:pPr>
      <w:r>
        <w:rPr>
          <w:rFonts w:hint="eastAsia" w:ascii="Times New Roman" w:hAnsi="Times New Roman" w:eastAsia="黑体"/>
          <w:color w:val="auto"/>
          <w:sz w:val="32"/>
          <w:szCs w:val="32"/>
          <w:lang w:val="en-US" w:eastAsia="zh-CN"/>
        </w:rPr>
        <w:t>八</w:t>
      </w:r>
      <w:r>
        <w:rPr>
          <w:rFonts w:ascii="Times New Roman" w:hAnsi="Times New Roman" w:eastAsia="黑体"/>
          <w:color w:val="auto"/>
          <w:sz w:val="32"/>
          <w:szCs w:val="32"/>
        </w:rPr>
        <w:t>、教学进程总体安排</w:t>
      </w:r>
    </w:p>
    <w:p w14:paraId="6BD6E97D">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Times New Roman" w:hAnsi="Times New Roman" w:eastAsia="楷体" w:cs="楷体"/>
          <w:color w:val="auto"/>
          <w:sz w:val="32"/>
          <w:szCs w:val="32"/>
        </w:rPr>
      </w:pPr>
      <w:r>
        <w:rPr>
          <w:rFonts w:hint="eastAsia" w:ascii="Times New Roman" w:hAnsi="Times New Roman" w:eastAsia="楷体" w:cs="楷体"/>
          <w:color w:val="auto"/>
          <w:sz w:val="32"/>
          <w:szCs w:val="32"/>
        </w:rPr>
        <w:t>（一）教学环节分配表</w:t>
      </w:r>
    </w:p>
    <w:p w14:paraId="37E1B4D9">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教学周数分配表每学期总周数合计应为</w:t>
      </w:r>
      <w:r>
        <w:rPr>
          <w:rFonts w:hint="eastAsia" w:ascii="Times New Roman" w:hAnsi="Times New Roman" w:eastAsia="仿宋_GB2312" w:cs="仿宋_GB2312"/>
          <w:color w:val="auto"/>
          <w:sz w:val="32"/>
          <w:szCs w:val="32"/>
          <w:lang w:val="en-US" w:eastAsia="zh-CN"/>
        </w:rPr>
        <w:t>20</w:t>
      </w:r>
      <w:r>
        <w:rPr>
          <w:rFonts w:hint="eastAsia" w:ascii="Times New Roman" w:hAnsi="Times New Roman" w:eastAsia="仿宋_GB2312" w:cs="仿宋_GB2312"/>
          <w:color w:val="auto"/>
          <w:sz w:val="32"/>
          <w:szCs w:val="32"/>
        </w:rPr>
        <w:t>周，各学期教学周数应与教学计划进程表一致，军训、入学教育、考试环节、实习开展、毕业设计</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lang w:val="en-US" w:eastAsia="zh-CN"/>
        </w:rPr>
        <w:t>社会实践及毕业教育</w:t>
      </w:r>
      <w:r>
        <w:rPr>
          <w:rFonts w:hint="eastAsia" w:ascii="Times New Roman" w:hAnsi="Times New Roman" w:eastAsia="仿宋_GB2312" w:cs="仿宋_GB2312"/>
          <w:color w:val="auto"/>
          <w:sz w:val="32"/>
          <w:szCs w:val="32"/>
        </w:rPr>
        <w:t>等</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学期合计周数</w:t>
      </w:r>
      <w:r>
        <w:rPr>
          <w:rFonts w:hint="eastAsia" w:ascii="Times New Roman" w:hAnsi="Times New Roman" w:eastAsia="仿宋_GB2312" w:cs="仿宋_GB2312"/>
          <w:color w:val="auto"/>
          <w:sz w:val="32"/>
          <w:szCs w:val="32"/>
          <w:lang w:val="en-US" w:eastAsia="zh-CN"/>
        </w:rPr>
        <w:t>为</w:t>
      </w:r>
      <w:r>
        <w:rPr>
          <w:rFonts w:hint="eastAsia" w:ascii="Times New Roman" w:hAnsi="Times New Roman" w:eastAsia="仿宋_GB2312" w:cs="仿宋_GB2312"/>
          <w:color w:val="auto"/>
          <w:sz w:val="32"/>
          <w:szCs w:val="32"/>
        </w:rPr>
        <w:t>20周。</w:t>
      </w:r>
    </w:p>
    <w:p w14:paraId="7FB436F5">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Times New Roman" w:hAnsi="Times New Roman" w:eastAsia="仿宋_GB2312" w:cs="仿宋_GB2312"/>
          <w:color w:val="auto"/>
          <w:sz w:val="32"/>
          <w:szCs w:val="32"/>
        </w:rPr>
      </w:pPr>
    </w:p>
    <w:p w14:paraId="163AA93A">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Times New Roman" w:hAnsi="Times New Roman" w:eastAsia="仿宋_GB2312" w:cs="仿宋_GB2312"/>
          <w:color w:val="auto"/>
          <w:sz w:val="32"/>
          <w:szCs w:val="32"/>
        </w:rPr>
      </w:pPr>
    </w:p>
    <w:p w14:paraId="4E9F919B">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表</w:t>
      </w:r>
      <w:r>
        <w:rPr>
          <w:rFonts w:hint="eastAsia" w:ascii="Times New Roman" w:hAnsi="Times New Roman" w:eastAsia="仿宋_GB2312" w:cs="仿宋_GB2312"/>
          <w:color w:val="auto"/>
          <w:sz w:val="32"/>
          <w:szCs w:val="32"/>
          <w:lang w:val="en-US" w:eastAsia="zh-CN"/>
        </w:rPr>
        <w:t>8</w:t>
      </w:r>
      <w:r>
        <w:rPr>
          <w:rFonts w:hint="eastAsia" w:ascii="Times New Roman" w:hAnsi="Times New Roman"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7986E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21121FE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rPr>
            </w:pPr>
          </w:p>
          <w:p w14:paraId="48C3CE2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项目</w:t>
            </w:r>
          </w:p>
          <w:p w14:paraId="121BAD0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周数</w:t>
            </w:r>
          </w:p>
          <w:p w14:paraId="34466F30">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内容</w:t>
            </w:r>
          </w:p>
          <w:p w14:paraId="4767253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p>
          <w:p w14:paraId="19C5A367">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周数</w:t>
            </w:r>
          </w:p>
          <w:p w14:paraId="000EE7A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学年</w:t>
            </w:r>
          </w:p>
        </w:tc>
        <w:tc>
          <w:tcPr>
            <w:tcW w:w="1229" w:type="pct"/>
            <w:gridSpan w:val="2"/>
            <w:vAlign w:val="center"/>
          </w:tcPr>
          <w:p w14:paraId="38F41FD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一</w:t>
            </w:r>
          </w:p>
        </w:tc>
        <w:tc>
          <w:tcPr>
            <w:tcW w:w="1165" w:type="pct"/>
            <w:gridSpan w:val="2"/>
            <w:vAlign w:val="center"/>
          </w:tcPr>
          <w:p w14:paraId="538792C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二</w:t>
            </w:r>
          </w:p>
        </w:tc>
        <w:tc>
          <w:tcPr>
            <w:tcW w:w="1167" w:type="pct"/>
            <w:gridSpan w:val="2"/>
            <w:vAlign w:val="center"/>
          </w:tcPr>
          <w:p w14:paraId="7B7D3C1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三</w:t>
            </w:r>
          </w:p>
        </w:tc>
      </w:tr>
      <w:tr w14:paraId="3B2BF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42528BA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sz w:val="24"/>
                <w:szCs w:val="24"/>
              </w:rPr>
            </w:pPr>
          </w:p>
        </w:tc>
        <w:tc>
          <w:tcPr>
            <w:tcW w:w="646" w:type="pct"/>
            <w:vAlign w:val="center"/>
          </w:tcPr>
          <w:p w14:paraId="07D1058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w:t>
            </w:r>
          </w:p>
        </w:tc>
        <w:tc>
          <w:tcPr>
            <w:tcW w:w="582" w:type="pct"/>
            <w:vAlign w:val="center"/>
          </w:tcPr>
          <w:p w14:paraId="437A0E0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w:t>
            </w:r>
          </w:p>
        </w:tc>
        <w:tc>
          <w:tcPr>
            <w:tcW w:w="582" w:type="pct"/>
            <w:vAlign w:val="center"/>
          </w:tcPr>
          <w:p w14:paraId="642E14B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3</w:t>
            </w:r>
          </w:p>
        </w:tc>
        <w:tc>
          <w:tcPr>
            <w:tcW w:w="582" w:type="pct"/>
            <w:vAlign w:val="center"/>
          </w:tcPr>
          <w:p w14:paraId="5D88B80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4</w:t>
            </w:r>
          </w:p>
        </w:tc>
        <w:tc>
          <w:tcPr>
            <w:tcW w:w="582" w:type="pct"/>
            <w:vAlign w:val="center"/>
          </w:tcPr>
          <w:p w14:paraId="07FDFED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5</w:t>
            </w:r>
          </w:p>
        </w:tc>
        <w:tc>
          <w:tcPr>
            <w:tcW w:w="584" w:type="pct"/>
            <w:vAlign w:val="center"/>
          </w:tcPr>
          <w:p w14:paraId="167E922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6</w:t>
            </w:r>
          </w:p>
        </w:tc>
      </w:tr>
      <w:tr w14:paraId="33529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2E816C4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b w:val="0"/>
                <w:bCs w:val="0"/>
                <w:color w:val="000000"/>
                <w:sz w:val="24"/>
                <w:szCs w:val="24"/>
              </w:rPr>
              <w:t>课堂教学</w:t>
            </w:r>
          </w:p>
        </w:tc>
        <w:tc>
          <w:tcPr>
            <w:tcW w:w="646" w:type="pct"/>
            <w:vAlign w:val="center"/>
          </w:tcPr>
          <w:p w14:paraId="2D311A8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1-18</w:t>
            </w:r>
          </w:p>
        </w:tc>
        <w:tc>
          <w:tcPr>
            <w:tcW w:w="582" w:type="pct"/>
            <w:vAlign w:val="center"/>
          </w:tcPr>
          <w:p w14:paraId="4C41807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1-18</w:t>
            </w:r>
          </w:p>
        </w:tc>
        <w:tc>
          <w:tcPr>
            <w:tcW w:w="582" w:type="pct"/>
            <w:vAlign w:val="center"/>
          </w:tcPr>
          <w:p w14:paraId="29D0C1C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1-18</w:t>
            </w:r>
          </w:p>
        </w:tc>
        <w:tc>
          <w:tcPr>
            <w:tcW w:w="582" w:type="pct"/>
            <w:vAlign w:val="center"/>
          </w:tcPr>
          <w:p w14:paraId="39F5527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1-18</w:t>
            </w:r>
          </w:p>
        </w:tc>
        <w:tc>
          <w:tcPr>
            <w:tcW w:w="582" w:type="pct"/>
            <w:vAlign w:val="center"/>
          </w:tcPr>
          <w:p w14:paraId="09FD3B6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1-18</w:t>
            </w:r>
          </w:p>
        </w:tc>
        <w:tc>
          <w:tcPr>
            <w:tcW w:w="584" w:type="pct"/>
            <w:vAlign w:val="center"/>
          </w:tcPr>
          <w:p w14:paraId="08CFC39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1-18</w:t>
            </w:r>
          </w:p>
        </w:tc>
      </w:tr>
      <w:tr w14:paraId="36440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05E852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b w:val="0"/>
                <w:bCs w:val="0"/>
                <w:color w:val="000000"/>
                <w:sz w:val="24"/>
                <w:szCs w:val="24"/>
              </w:rPr>
              <w:t>考试</w:t>
            </w:r>
          </w:p>
        </w:tc>
        <w:tc>
          <w:tcPr>
            <w:tcW w:w="646" w:type="pct"/>
            <w:vAlign w:val="center"/>
          </w:tcPr>
          <w:p w14:paraId="6EB57C3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19-20</w:t>
            </w:r>
          </w:p>
        </w:tc>
        <w:tc>
          <w:tcPr>
            <w:tcW w:w="582" w:type="pct"/>
            <w:vAlign w:val="center"/>
          </w:tcPr>
          <w:p w14:paraId="5A1A3F7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19-20</w:t>
            </w:r>
          </w:p>
        </w:tc>
        <w:tc>
          <w:tcPr>
            <w:tcW w:w="582" w:type="pct"/>
            <w:vAlign w:val="center"/>
          </w:tcPr>
          <w:p w14:paraId="17CC48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19-20</w:t>
            </w:r>
          </w:p>
        </w:tc>
        <w:tc>
          <w:tcPr>
            <w:tcW w:w="582" w:type="pct"/>
            <w:vAlign w:val="center"/>
          </w:tcPr>
          <w:p w14:paraId="5196EDE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19-20</w:t>
            </w:r>
          </w:p>
        </w:tc>
        <w:tc>
          <w:tcPr>
            <w:tcW w:w="582" w:type="pct"/>
            <w:vAlign w:val="center"/>
          </w:tcPr>
          <w:p w14:paraId="1AD3E2A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19-20</w:t>
            </w:r>
          </w:p>
        </w:tc>
        <w:tc>
          <w:tcPr>
            <w:tcW w:w="584" w:type="pct"/>
            <w:vAlign w:val="center"/>
          </w:tcPr>
          <w:p w14:paraId="58E0A6F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sz w:val="24"/>
                <w:szCs w:val="24"/>
                <w:lang w:val="en-US" w:eastAsia="zh-CN"/>
              </w:rPr>
              <w:t>19-20</w:t>
            </w:r>
          </w:p>
        </w:tc>
      </w:tr>
      <w:tr w14:paraId="55772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D25640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b w:val="0"/>
                <w:bCs w:val="0"/>
                <w:color w:val="000000"/>
                <w:sz w:val="24"/>
                <w:szCs w:val="24"/>
              </w:rPr>
              <w:t>军训</w:t>
            </w:r>
          </w:p>
        </w:tc>
        <w:tc>
          <w:tcPr>
            <w:tcW w:w="646" w:type="pct"/>
            <w:vAlign w:val="center"/>
          </w:tcPr>
          <w:p w14:paraId="1929131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1-2</w:t>
            </w:r>
          </w:p>
        </w:tc>
        <w:tc>
          <w:tcPr>
            <w:tcW w:w="582" w:type="pct"/>
            <w:vAlign w:val="center"/>
          </w:tcPr>
          <w:p w14:paraId="3730F47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12389BF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0428741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2B4F9C3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4" w:type="pct"/>
            <w:vAlign w:val="center"/>
          </w:tcPr>
          <w:p w14:paraId="24E4854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r>
      <w:tr w14:paraId="347BA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E8247A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rPr>
              <w:t>入学教育</w:t>
            </w:r>
          </w:p>
        </w:tc>
        <w:tc>
          <w:tcPr>
            <w:tcW w:w="646" w:type="pct"/>
            <w:vAlign w:val="center"/>
          </w:tcPr>
          <w:p w14:paraId="374D081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3-8</w:t>
            </w:r>
          </w:p>
        </w:tc>
        <w:tc>
          <w:tcPr>
            <w:tcW w:w="582" w:type="pct"/>
            <w:vAlign w:val="center"/>
          </w:tcPr>
          <w:p w14:paraId="1956704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27ABED6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60B58D9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335ED21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4" w:type="pct"/>
            <w:vAlign w:val="center"/>
          </w:tcPr>
          <w:p w14:paraId="6B9FE7F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r>
      <w:tr w14:paraId="615DA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C29400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000000"/>
                <w:sz w:val="24"/>
                <w:szCs w:val="24"/>
              </w:rPr>
            </w:pPr>
            <w:r>
              <w:rPr>
                <w:rFonts w:hint="eastAsia" w:ascii="Times New Roman" w:hAnsi="Times New Roman" w:eastAsia="仿宋_GB2312" w:cs="仿宋_GB2312"/>
                <w:b w:val="0"/>
                <w:bCs w:val="0"/>
                <w:color w:val="000000"/>
                <w:sz w:val="24"/>
                <w:szCs w:val="24"/>
              </w:rPr>
              <w:t>毕业设计</w:t>
            </w:r>
          </w:p>
        </w:tc>
        <w:tc>
          <w:tcPr>
            <w:tcW w:w="646" w:type="pct"/>
            <w:vAlign w:val="center"/>
          </w:tcPr>
          <w:p w14:paraId="0B96766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lang w:val="en-US" w:eastAsia="zh-CN"/>
              </w:rPr>
            </w:pPr>
          </w:p>
        </w:tc>
        <w:tc>
          <w:tcPr>
            <w:tcW w:w="582" w:type="pct"/>
            <w:vAlign w:val="center"/>
          </w:tcPr>
          <w:p w14:paraId="6FE3671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7EACB08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7A2E6D2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74354FE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4" w:type="pct"/>
            <w:vAlign w:val="center"/>
          </w:tcPr>
          <w:p w14:paraId="444A04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r>
      <w:tr w14:paraId="04F30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B93D94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b w:val="0"/>
                <w:bCs w:val="0"/>
                <w:color w:val="000000"/>
                <w:sz w:val="24"/>
                <w:szCs w:val="24"/>
              </w:rPr>
              <w:t>岗位实习</w:t>
            </w:r>
          </w:p>
        </w:tc>
        <w:tc>
          <w:tcPr>
            <w:tcW w:w="646" w:type="pct"/>
            <w:vAlign w:val="center"/>
          </w:tcPr>
          <w:p w14:paraId="214A2C9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rPr>
            </w:pPr>
          </w:p>
        </w:tc>
        <w:tc>
          <w:tcPr>
            <w:tcW w:w="582" w:type="pct"/>
            <w:vAlign w:val="center"/>
          </w:tcPr>
          <w:p w14:paraId="4C858F5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5035E97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08DBF13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4185A78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1-20</w:t>
            </w:r>
          </w:p>
        </w:tc>
        <w:tc>
          <w:tcPr>
            <w:tcW w:w="584" w:type="pct"/>
            <w:vAlign w:val="center"/>
          </w:tcPr>
          <w:p w14:paraId="5B259B0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1-18</w:t>
            </w:r>
          </w:p>
        </w:tc>
      </w:tr>
      <w:tr w14:paraId="229FE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AADD3F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000000"/>
                <w:sz w:val="24"/>
                <w:szCs w:val="24"/>
                <w:highlight w:val="green"/>
                <w:lang w:val="en-US" w:eastAsia="zh-CN"/>
              </w:rPr>
            </w:pPr>
            <w:r>
              <w:rPr>
                <w:rFonts w:hint="eastAsia" w:ascii="Times New Roman" w:hAnsi="Times New Roman" w:eastAsia="仿宋_GB2312" w:cs="仿宋_GB2312"/>
                <w:b w:val="0"/>
                <w:bCs w:val="0"/>
                <w:color w:val="000000"/>
                <w:sz w:val="24"/>
                <w:szCs w:val="24"/>
                <w:highlight w:val="none"/>
                <w:lang w:val="en-US" w:eastAsia="zh-CN"/>
              </w:rPr>
              <w:t>社会实践</w:t>
            </w:r>
          </w:p>
        </w:tc>
        <w:tc>
          <w:tcPr>
            <w:tcW w:w="646" w:type="pct"/>
            <w:vAlign w:val="center"/>
          </w:tcPr>
          <w:p w14:paraId="2DDF475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76204DE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14AD9A2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100217E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43E7DFB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green"/>
                <w:lang w:val="en-US" w:eastAsia="zh-CN"/>
              </w:rPr>
            </w:pPr>
            <w:r>
              <w:rPr>
                <w:rFonts w:hint="eastAsia" w:ascii="Times New Roman" w:hAnsi="Times New Roman" w:eastAsia="仿宋_GB2312" w:cs="仿宋_GB2312"/>
                <w:color w:val="auto"/>
                <w:sz w:val="24"/>
                <w:szCs w:val="24"/>
                <w:lang w:val="en-US" w:eastAsia="zh-CN"/>
              </w:rPr>
              <w:t>1-20</w:t>
            </w:r>
          </w:p>
        </w:tc>
        <w:tc>
          <w:tcPr>
            <w:tcW w:w="584" w:type="pct"/>
            <w:vAlign w:val="center"/>
          </w:tcPr>
          <w:p w14:paraId="73F757F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green"/>
                <w:lang w:val="en-US" w:eastAsia="zh-CN"/>
              </w:rPr>
            </w:pPr>
            <w:r>
              <w:rPr>
                <w:rFonts w:hint="eastAsia" w:ascii="Times New Roman" w:hAnsi="Times New Roman" w:eastAsia="仿宋_GB2312" w:cs="仿宋_GB2312"/>
                <w:color w:val="auto"/>
                <w:sz w:val="24"/>
                <w:szCs w:val="24"/>
                <w:lang w:val="en-US" w:eastAsia="zh-CN"/>
              </w:rPr>
              <w:t>1-20</w:t>
            </w:r>
          </w:p>
        </w:tc>
      </w:tr>
      <w:tr w14:paraId="12022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AD05F1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000000"/>
                <w:sz w:val="24"/>
                <w:szCs w:val="24"/>
                <w:lang w:val="en-US" w:eastAsia="zh-CN"/>
              </w:rPr>
            </w:pPr>
            <w:r>
              <w:rPr>
                <w:rFonts w:hint="eastAsia" w:ascii="Times New Roman" w:hAnsi="Times New Roman" w:eastAsia="仿宋_GB2312" w:cs="仿宋_GB2312"/>
                <w:b w:val="0"/>
                <w:bCs w:val="0"/>
                <w:color w:val="000000"/>
                <w:sz w:val="24"/>
                <w:szCs w:val="24"/>
                <w:lang w:val="en-US" w:eastAsia="zh-CN"/>
              </w:rPr>
              <w:t>毕业教育</w:t>
            </w:r>
          </w:p>
        </w:tc>
        <w:tc>
          <w:tcPr>
            <w:tcW w:w="646" w:type="pct"/>
            <w:vAlign w:val="center"/>
          </w:tcPr>
          <w:p w14:paraId="34AF3D2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rPr>
            </w:pPr>
          </w:p>
        </w:tc>
        <w:tc>
          <w:tcPr>
            <w:tcW w:w="582" w:type="pct"/>
            <w:vAlign w:val="center"/>
          </w:tcPr>
          <w:p w14:paraId="2D9DB4A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7591016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54BCA2B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551C149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p>
        </w:tc>
        <w:tc>
          <w:tcPr>
            <w:tcW w:w="584" w:type="pct"/>
            <w:vAlign w:val="center"/>
          </w:tcPr>
          <w:p w14:paraId="115848C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18-19</w:t>
            </w:r>
          </w:p>
        </w:tc>
      </w:tr>
      <w:tr w14:paraId="3E0F0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516A0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b w:val="0"/>
                <w:bCs w:val="0"/>
                <w:color w:val="000000"/>
                <w:sz w:val="24"/>
                <w:szCs w:val="24"/>
              </w:rPr>
              <w:t>学期教学总周数</w:t>
            </w:r>
          </w:p>
        </w:tc>
        <w:tc>
          <w:tcPr>
            <w:tcW w:w="646" w:type="pct"/>
            <w:vAlign w:val="center"/>
          </w:tcPr>
          <w:p w14:paraId="0F138A9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20周</w:t>
            </w:r>
          </w:p>
        </w:tc>
        <w:tc>
          <w:tcPr>
            <w:tcW w:w="582" w:type="pct"/>
            <w:vAlign w:val="center"/>
          </w:tcPr>
          <w:p w14:paraId="373F099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20周</w:t>
            </w:r>
          </w:p>
        </w:tc>
        <w:tc>
          <w:tcPr>
            <w:tcW w:w="582" w:type="pct"/>
            <w:vAlign w:val="center"/>
          </w:tcPr>
          <w:p w14:paraId="477CB1E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20周</w:t>
            </w:r>
          </w:p>
        </w:tc>
        <w:tc>
          <w:tcPr>
            <w:tcW w:w="582" w:type="pct"/>
            <w:vAlign w:val="center"/>
          </w:tcPr>
          <w:p w14:paraId="20EFCE8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20周</w:t>
            </w:r>
          </w:p>
        </w:tc>
        <w:tc>
          <w:tcPr>
            <w:tcW w:w="582" w:type="pct"/>
            <w:vAlign w:val="center"/>
          </w:tcPr>
          <w:p w14:paraId="0D0ACAE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20周</w:t>
            </w:r>
          </w:p>
        </w:tc>
        <w:tc>
          <w:tcPr>
            <w:tcW w:w="584" w:type="pct"/>
            <w:vAlign w:val="center"/>
          </w:tcPr>
          <w:p w14:paraId="1508859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sz w:val="24"/>
                <w:szCs w:val="24"/>
                <w:lang w:val="en-US" w:eastAsia="zh-CN"/>
              </w:rPr>
              <w:t>20周</w:t>
            </w:r>
          </w:p>
        </w:tc>
      </w:tr>
    </w:tbl>
    <w:p w14:paraId="1C0C3DD1">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448AFA88">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本专业教学总学时为2812学时。其中理论教学1400学时，占49.79%；实践教学1412学时，占50.21%，其中岗位实习时间累计一般为6个月。公共基础课922学时，占32.79%；选修课308学时，占10.95%。</w:t>
      </w:r>
    </w:p>
    <w:p w14:paraId="562E492D">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jc w:val="center"/>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表9课程学时、学分分配表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2100"/>
        <w:gridCol w:w="740"/>
        <w:gridCol w:w="718"/>
        <w:gridCol w:w="1118"/>
        <w:gridCol w:w="896"/>
        <w:gridCol w:w="759"/>
        <w:gridCol w:w="1261"/>
        <w:gridCol w:w="750"/>
        <w:gridCol w:w="1264"/>
      </w:tblGrid>
      <w:tr w14:paraId="58041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1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AB7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课程类别</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CD0B9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E92B3">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B1D0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1D4FF">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 xml:space="preserve">                         学时</w:t>
            </w:r>
          </w:p>
        </w:tc>
      </w:tr>
      <w:tr w14:paraId="2FC90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1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F99B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A7BE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F5B89">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FB45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3FA9E">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69D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5C2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实践教学</w:t>
            </w:r>
          </w:p>
        </w:tc>
      </w:tr>
      <w:tr w14:paraId="3C65B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31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82F0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B449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56B35">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F0AA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64873">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67DAB">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1326B">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29C37">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0847E">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占专业总学时比例（%）</w:t>
            </w:r>
          </w:p>
        </w:tc>
      </w:tr>
      <w:tr w14:paraId="341C4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1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2B4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公共基础课</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428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5CB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CC3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28.00%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5BC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F10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34B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16.15%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CE4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4C9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12.09%</w:t>
            </w:r>
          </w:p>
        </w:tc>
      </w:tr>
      <w:tr w14:paraId="1F1DF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1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923D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89A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36E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44C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5.33%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A00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3F8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4C7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2.84%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B39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D74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1.71%</w:t>
            </w:r>
          </w:p>
        </w:tc>
      </w:tr>
      <w:tr w14:paraId="0282F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1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E9D3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EF0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1FD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1B7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33.33%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ACF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7AA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64A8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18.99%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884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EA1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13.80%</w:t>
            </w:r>
          </w:p>
        </w:tc>
      </w:tr>
      <w:tr w14:paraId="3E65E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14:paraId="12DDA3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专业课</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141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专业基础课</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F88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9F2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31</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0BB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20.67%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F8C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550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1DD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382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733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13.58%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A87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168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DC7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5.97%</w:t>
            </w:r>
          </w:p>
        </w:tc>
      </w:tr>
      <w:tr w14:paraId="11117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45BD33B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E48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专业核心课</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D91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682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6B4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21.33%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A43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68F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023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11.38%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D39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256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67F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9.10%</w:t>
            </w:r>
          </w:p>
        </w:tc>
      </w:tr>
      <w:tr w14:paraId="40130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5D8D578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625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专业拓展课</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060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E11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BD8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6.67%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521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180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DCC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144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5D9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5.12%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9E7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7BE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1.28%</w:t>
            </w:r>
          </w:p>
        </w:tc>
      </w:tr>
      <w:tr w14:paraId="4F6D0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09C156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4"/>
                <w:szCs w:val="24"/>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91C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sz w:val="24"/>
                <w:szCs w:val="24"/>
                <w:u w:val="none"/>
              </w:rPr>
              <w:t>实践</w:t>
            </w:r>
            <w:r>
              <w:rPr>
                <w:rFonts w:hint="eastAsia" w:ascii="仿宋_GB2312" w:hAnsi="仿宋_GB2312" w:eastAsia="仿宋_GB2312" w:cs="仿宋_GB2312"/>
                <w:i w:val="0"/>
                <w:iCs w:val="0"/>
                <w:color w:val="auto"/>
                <w:sz w:val="24"/>
                <w:szCs w:val="24"/>
                <w:u w:val="none"/>
                <w:lang w:val="en-US" w:eastAsia="zh-CN"/>
              </w:rPr>
              <w:t>性</w:t>
            </w:r>
            <w:r>
              <w:rPr>
                <w:rFonts w:hint="eastAsia" w:ascii="仿宋_GB2312" w:hAnsi="仿宋_GB2312" w:eastAsia="仿宋_GB2312" w:cs="仿宋_GB2312"/>
                <w:i w:val="0"/>
                <w:iCs w:val="0"/>
                <w:color w:val="auto"/>
                <w:sz w:val="24"/>
                <w:szCs w:val="24"/>
                <w:u w:val="none"/>
              </w:rPr>
              <w:t>教学环节</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85D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27A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27</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76D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18.00%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D7A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584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9EC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B67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0.71%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984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564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BC0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20.06%</w:t>
            </w:r>
          </w:p>
        </w:tc>
      </w:tr>
      <w:tr w14:paraId="6E79F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14:paraId="61CD07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4"/>
                <w:szCs w:val="24"/>
                <w:u w:val="none"/>
                <w:lang w:val="en-US" w:eastAsia="zh-CN" w:bidi="ar"/>
              </w:rPr>
            </w:pPr>
          </w:p>
        </w:tc>
        <w:tc>
          <w:tcPr>
            <w:tcW w:w="2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187A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81D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100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79C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66.67%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5DC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1890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E20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866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544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30.80%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3A0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1024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FFA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36.42%</w:t>
            </w:r>
          </w:p>
        </w:tc>
      </w:tr>
      <w:tr w14:paraId="3B4ED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8CD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A07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D17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18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2812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6AA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1400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E52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49.79%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7F7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1412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E48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50.21%</w:t>
            </w:r>
          </w:p>
        </w:tc>
      </w:tr>
    </w:tbl>
    <w:p w14:paraId="09BE8C64">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lang w:eastAsia="zh-CN"/>
        </w:rPr>
      </w:pPr>
    </w:p>
    <w:p w14:paraId="7CE168AC">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lang w:eastAsia="zh-CN"/>
        </w:rPr>
      </w:pPr>
    </w:p>
    <w:p w14:paraId="43B3D30F">
      <w:pPr>
        <w:keepNext w:val="0"/>
        <w:keepLines w:val="0"/>
        <w:pageBreakBefore w:val="0"/>
        <w:widowControl w:val="0"/>
        <w:kinsoku/>
        <w:wordWrap/>
        <w:overflowPunct/>
        <w:topLinePunct w:val="0"/>
        <w:autoSpaceDE/>
        <w:autoSpaceDN/>
        <w:bidi w:val="0"/>
        <w:adjustRightInd/>
        <w:snapToGrid/>
        <w:spacing w:after="0" w:line="520" w:lineRule="exact"/>
        <w:ind w:firstLine="1056" w:firstLineChars="33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6CC4A3CC">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80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323"/>
        <w:gridCol w:w="382"/>
        <w:gridCol w:w="480"/>
        <w:gridCol w:w="529"/>
        <w:gridCol w:w="1368"/>
        <w:gridCol w:w="1782"/>
        <w:gridCol w:w="735"/>
        <w:gridCol w:w="775"/>
        <w:gridCol w:w="775"/>
        <w:gridCol w:w="772"/>
        <w:gridCol w:w="354"/>
        <w:gridCol w:w="354"/>
        <w:gridCol w:w="354"/>
        <w:gridCol w:w="270"/>
        <w:gridCol w:w="438"/>
        <w:gridCol w:w="1"/>
        <w:gridCol w:w="431"/>
        <w:gridCol w:w="666"/>
      </w:tblGrid>
      <w:tr w14:paraId="304CD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12" w:hRule="atLeast"/>
          <w:jc w:val="center"/>
        </w:trPr>
        <w:tc>
          <w:tcPr>
            <w:tcW w:w="1185" w:type="dxa"/>
            <w:gridSpan w:val="3"/>
            <w:vMerge w:val="restart"/>
            <w:tcBorders>
              <w:tl2br w:val="nil"/>
              <w:tr2bl w:val="nil"/>
            </w:tcBorders>
            <w:shd w:val="clear" w:color="auto" w:fill="auto"/>
            <w:vAlign w:val="center"/>
          </w:tcPr>
          <w:p w14:paraId="5AC17095">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center"/>
              <w:rPr>
                <w:rFonts w:hint="eastAsia" w:ascii="仿宋_GB2312" w:hAnsi="仿宋_GB2312" w:eastAsia="仿宋_GB2312" w:cs="仿宋_GB2312"/>
                <w:i w:val="0"/>
                <w:iCs w:val="0"/>
                <w:color w:val="auto"/>
                <w:sz w:val="20"/>
                <w:szCs w:val="20"/>
                <w:u w:val="none"/>
              </w:rPr>
            </w:pPr>
            <w:bookmarkStart w:id="10" w:name="OLE_LINK3"/>
            <w:bookmarkStart w:id="11" w:name="_GoBack"/>
            <w:r>
              <w:rPr>
                <w:rFonts w:hint="eastAsia" w:ascii="仿宋_GB2312" w:hAnsi="仿宋_GB2312" w:eastAsia="仿宋_GB2312" w:cs="仿宋_GB2312"/>
                <w:i w:val="0"/>
                <w:color w:val="auto"/>
                <w:kern w:val="0"/>
                <w:sz w:val="20"/>
                <w:szCs w:val="20"/>
                <w:u w:val="none"/>
                <w:lang w:val="en-US" w:eastAsia="zh-CN" w:bidi="ar"/>
              </w:rPr>
              <w:t>课程类型</w:t>
            </w:r>
          </w:p>
        </w:tc>
        <w:tc>
          <w:tcPr>
            <w:tcW w:w="529" w:type="dxa"/>
            <w:vMerge w:val="restart"/>
            <w:tcBorders>
              <w:tl2br w:val="nil"/>
              <w:tr2bl w:val="nil"/>
            </w:tcBorders>
            <w:shd w:val="clear" w:color="auto" w:fill="auto"/>
            <w:vAlign w:val="center"/>
          </w:tcPr>
          <w:p w14:paraId="5C713D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序号</w:t>
            </w:r>
          </w:p>
        </w:tc>
        <w:tc>
          <w:tcPr>
            <w:tcW w:w="1368" w:type="dxa"/>
            <w:vMerge w:val="restart"/>
            <w:tcBorders>
              <w:tl2br w:val="nil"/>
              <w:tr2bl w:val="nil"/>
            </w:tcBorders>
            <w:shd w:val="clear" w:color="auto" w:fill="auto"/>
            <w:vAlign w:val="center"/>
          </w:tcPr>
          <w:p w14:paraId="5DB604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课程代码</w:t>
            </w:r>
          </w:p>
        </w:tc>
        <w:tc>
          <w:tcPr>
            <w:tcW w:w="1782" w:type="dxa"/>
            <w:vMerge w:val="restart"/>
            <w:tcBorders>
              <w:tl2br w:val="nil"/>
              <w:tr2bl w:val="nil"/>
            </w:tcBorders>
            <w:shd w:val="clear" w:color="auto" w:fill="auto"/>
            <w:vAlign w:val="center"/>
          </w:tcPr>
          <w:p w14:paraId="63945E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课程名称</w:t>
            </w:r>
          </w:p>
        </w:tc>
        <w:tc>
          <w:tcPr>
            <w:tcW w:w="735" w:type="dxa"/>
            <w:vMerge w:val="restart"/>
            <w:tcBorders>
              <w:tl2br w:val="nil"/>
              <w:tr2bl w:val="nil"/>
            </w:tcBorders>
            <w:shd w:val="clear" w:color="auto" w:fill="auto"/>
            <w:vAlign w:val="center"/>
          </w:tcPr>
          <w:p w14:paraId="59A713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学分</w:t>
            </w:r>
          </w:p>
        </w:tc>
        <w:tc>
          <w:tcPr>
            <w:tcW w:w="2322" w:type="dxa"/>
            <w:gridSpan w:val="3"/>
            <w:vMerge w:val="restart"/>
            <w:tcBorders>
              <w:tl2br w:val="nil"/>
              <w:tr2bl w:val="nil"/>
            </w:tcBorders>
            <w:shd w:val="clear" w:color="auto" w:fill="auto"/>
            <w:vAlign w:val="center"/>
          </w:tcPr>
          <w:p w14:paraId="4D7E31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教学学时数</w:t>
            </w:r>
          </w:p>
        </w:tc>
        <w:tc>
          <w:tcPr>
            <w:tcW w:w="2202" w:type="dxa"/>
            <w:gridSpan w:val="7"/>
            <w:vMerge w:val="restart"/>
            <w:tcBorders>
              <w:tl2br w:val="nil"/>
              <w:tr2bl w:val="nil"/>
            </w:tcBorders>
            <w:shd w:val="clear" w:color="auto" w:fill="auto"/>
            <w:vAlign w:val="center"/>
          </w:tcPr>
          <w:p w14:paraId="57E51C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开课学期和周学时</w:t>
            </w:r>
          </w:p>
        </w:tc>
        <w:tc>
          <w:tcPr>
            <w:tcW w:w="666" w:type="dxa"/>
            <w:vMerge w:val="restart"/>
            <w:tcBorders>
              <w:tl2br w:val="nil"/>
              <w:tr2bl w:val="nil"/>
            </w:tcBorders>
            <w:shd w:val="clear" w:color="auto" w:fill="auto"/>
            <w:vAlign w:val="center"/>
          </w:tcPr>
          <w:p w14:paraId="27B552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考核类型</w:t>
            </w:r>
          </w:p>
        </w:tc>
      </w:tr>
      <w:tr w14:paraId="1419F7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1" w:hRule="atLeast"/>
          <w:jc w:val="center"/>
        </w:trPr>
        <w:tc>
          <w:tcPr>
            <w:tcW w:w="1185" w:type="dxa"/>
            <w:gridSpan w:val="3"/>
            <w:vMerge w:val="continue"/>
            <w:tcBorders>
              <w:tl2br w:val="nil"/>
              <w:tr2bl w:val="nil"/>
            </w:tcBorders>
            <w:shd w:val="clear" w:color="auto" w:fill="auto"/>
            <w:vAlign w:val="center"/>
          </w:tcPr>
          <w:p w14:paraId="1FBB77CC">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529" w:type="dxa"/>
            <w:vMerge w:val="continue"/>
            <w:tcBorders>
              <w:tl2br w:val="nil"/>
              <w:tr2bl w:val="nil"/>
            </w:tcBorders>
            <w:shd w:val="clear" w:color="auto" w:fill="auto"/>
            <w:vAlign w:val="center"/>
          </w:tcPr>
          <w:p w14:paraId="7F06EDE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368" w:type="dxa"/>
            <w:vMerge w:val="continue"/>
            <w:tcBorders>
              <w:tl2br w:val="nil"/>
              <w:tr2bl w:val="nil"/>
            </w:tcBorders>
            <w:shd w:val="clear" w:color="auto" w:fill="auto"/>
            <w:vAlign w:val="center"/>
          </w:tcPr>
          <w:p w14:paraId="1EDBF65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782" w:type="dxa"/>
            <w:vMerge w:val="continue"/>
            <w:tcBorders>
              <w:tl2br w:val="nil"/>
              <w:tr2bl w:val="nil"/>
            </w:tcBorders>
            <w:shd w:val="clear" w:color="auto" w:fill="auto"/>
            <w:vAlign w:val="center"/>
          </w:tcPr>
          <w:p w14:paraId="605B9D8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35" w:type="dxa"/>
            <w:vMerge w:val="continue"/>
            <w:tcBorders>
              <w:tl2br w:val="nil"/>
              <w:tr2bl w:val="nil"/>
            </w:tcBorders>
            <w:shd w:val="clear" w:color="auto" w:fill="auto"/>
            <w:vAlign w:val="center"/>
          </w:tcPr>
          <w:p w14:paraId="6D2783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322" w:type="dxa"/>
            <w:gridSpan w:val="3"/>
            <w:vMerge w:val="continue"/>
            <w:tcBorders>
              <w:tl2br w:val="nil"/>
              <w:tr2bl w:val="nil"/>
            </w:tcBorders>
            <w:shd w:val="clear" w:color="auto" w:fill="auto"/>
            <w:vAlign w:val="center"/>
          </w:tcPr>
          <w:p w14:paraId="6AA0D52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202" w:type="dxa"/>
            <w:gridSpan w:val="7"/>
            <w:vMerge w:val="continue"/>
            <w:tcBorders>
              <w:tl2br w:val="nil"/>
              <w:tr2bl w:val="nil"/>
            </w:tcBorders>
            <w:shd w:val="clear" w:color="auto" w:fill="auto"/>
            <w:vAlign w:val="center"/>
          </w:tcPr>
          <w:p w14:paraId="66862B0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vMerge w:val="continue"/>
            <w:tcBorders>
              <w:tl2br w:val="nil"/>
              <w:tr2bl w:val="nil"/>
            </w:tcBorders>
            <w:shd w:val="clear" w:color="auto" w:fill="auto"/>
            <w:vAlign w:val="center"/>
          </w:tcPr>
          <w:p w14:paraId="15334B7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47C717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jc w:val="center"/>
        </w:trPr>
        <w:tc>
          <w:tcPr>
            <w:tcW w:w="1185" w:type="dxa"/>
            <w:gridSpan w:val="3"/>
            <w:vMerge w:val="continue"/>
            <w:tcBorders>
              <w:tl2br w:val="nil"/>
              <w:tr2bl w:val="nil"/>
            </w:tcBorders>
            <w:shd w:val="clear" w:color="auto" w:fill="auto"/>
            <w:vAlign w:val="center"/>
          </w:tcPr>
          <w:p w14:paraId="28990F0B">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529" w:type="dxa"/>
            <w:vMerge w:val="continue"/>
            <w:tcBorders>
              <w:tl2br w:val="nil"/>
              <w:tr2bl w:val="nil"/>
            </w:tcBorders>
            <w:shd w:val="clear" w:color="auto" w:fill="auto"/>
            <w:vAlign w:val="center"/>
          </w:tcPr>
          <w:p w14:paraId="14BD0D5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368" w:type="dxa"/>
            <w:vMerge w:val="continue"/>
            <w:tcBorders>
              <w:tl2br w:val="nil"/>
              <w:tr2bl w:val="nil"/>
            </w:tcBorders>
            <w:shd w:val="clear" w:color="auto" w:fill="auto"/>
            <w:vAlign w:val="center"/>
          </w:tcPr>
          <w:p w14:paraId="649CB25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782" w:type="dxa"/>
            <w:vMerge w:val="continue"/>
            <w:tcBorders>
              <w:tl2br w:val="nil"/>
              <w:tr2bl w:val="nil"/>
            </w:tcBorders>
            <w:shd w:val="clear" w:color="auto" w:fill="auto"/>
            <w:vAlign w:val="center"/>
          </w:tcPr>
          <w:p w14:paraId="50DEAB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35" w:type="dxa"/>
            <w:vMerge w:val="continue"/>
            <w:tcBorders>
              <w:tl2br w:val="nil"/>
              <w:tr2bl w:val="nil"/>
            </w:tcBorders>
            <w:shd w:val="clear" w:color="auto" w:fill="auto"/>
            <w:vAlign w:val="center"/>
          </w:tcPr>
          <w:p w14:paraId="3657877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75" w:type="dxa"/>
            <w:tcBorders>
              <w:tl2br w:val="nil"/>
              <w:tr2bl w:val="nil"/>
            </w:tcBorders>
            <w:shd w:val="clear" w:color="auto" w:fill="auto"/>
            <w:vAlign w:val="center"/>
          </w:tcPr>
          <w:p w14:paraId="2E4E6D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合计</w:t>
            </w:r>
          </w:p>
        </w:tc>
        <w:tc>
          <w:tcPr>
            <w:tcW w:w="775" w:type="dxa"/>
            <w:tcBorders>
              <w:tl2br w:val="nil"/>
              <w:tr2bl w:val="nil"/>
            </w:tcBorders>
            <w:shd w:val="clear" w:color="auto" w:fill="auto"/>
            <w:vAlign w:val="center"/>
          </w:tcPr>
          <w:p w14:paraId="15E7DE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理论学时</w:t>
            </w:r>
          </w:p>
        </w:tc>
        <w:tc>
          <w:tcPr>
            <w:tcW w:w="772" w:type="dxa"/>
            <w:tcBorders>
              <w:tl2br w:val="nil"/>
              <w:tr2bl w:val="nil"/>
            </w:tcBorders>
            <w:shd w:val="clear" w:color="auto" w:fill="auto"/>
            <w:vAlign w:val="center"/>
          </w:tcPr>
          <w:p w14:paraId="166949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实践学时</w:t>
            </w:r>
          </w:p>
        </w:tc>
        <w:tc>
          <w:tcPr>
            <w:tcW w:w="354" w:type="dxa"/>
            <w:tcBorders>
              <w:tl2br w:val="nil"/>
              <w:tr2bl w:val="nil"/>
            </w:tcBorders>
            <w:shd w:val="clear" w:color="auto" w:fill="auto"/>
            <w:vAlign w:val="center"/>
          </w:tcPr>
          <w:p w14:paraId="454185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一</w:t>
            </w:r>
          </w:p>
        </w:tc>
        <w:tc>
          <w:tcPr>
            <w:tcW w:w="354" w:type="dxa"/>
            <w:tcBorders>
              <w:tl2br w:val="nil"/>
              <w:tr2bl w:val="nil"/>
            </w:tcBorders>
            <w:shd w:val="clear" w:color="auto" w:fill="auto"/>
            <w:vAlign w:val="center"/>
          </w:tcPr>
          <w:p w14:paraId="229762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二</w:t>
            </w:r>
          </w:p>
        </w:tc>
        <w:tc>
          <w:tcPr>
            <w:tcW w:w="354" w:type="dxa"/>
            <w:tcBorders>
              <w:tl2br w:val="nil"/>
              <w:tr2bl w:val="nil"/>
            </w:tcBorders>
            <w:shd w:val="clear" w:color="auto" w:fill="auto"/>
            <w:vAlign w:val="center"/>
          </w:tcPr>
          <w:p w14:paraId="4007FA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三</w:t>
            </w:r>
          </w:p>
        </w:tc>
        <w:tc>
          <w:tcPr>
            <w:tcW w:w="270" w:type="dxa"/>
            <w:tcBorders>
              <w:tl2br w:val="nil"/>
              <w:tr2bl w:val="nil"/>
            </w:tcBorders>
            <w:shd w:val="clear" w:color="auto" w:fill="auto"/>
            <w:vAlign w:val="center"/>
          </w:tcPr>
          <w:p w14:paraId="7475B7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四</w:t>
            </w:r>
          </w:p>
        </w:tc>
        <w:tc>
          <w:tcPr>
            <w:tcW w:w="438" w:type="dxa"/>
            <w:tcBorders>
              <w:tl2br w:val="nil"/>
              <w:tr2bl w:val="nil"/>
            </w:tcBorders>
            <w:shd w:val="clear" w:color="auto" w:fill="auto"/>
            <w:vAlign w:val="center"/>
          </w:tcPr>
          <w:p w14:paraId="4A2B55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五</w:t>
            </w:r>
          </w:p>
        </w:tc>
        <w:tc>
          <w:tcPr>
            <w:tcW w:w="432" w:type="dxa"/>
            <w:gridSpan w:val="2"/>
            <w:tcBorders>
              <w:tl2br w:val="nil"/>
              <w:tr2bl w:val="nil"/>
            </w:tcBorders>
            <w:shd w:val="clear" w:color="auto" w:fill="auto"/>
            <w:vAlign w:val="center"/>
          </w:tcPr>
          <w:p w14:paraId="5B390F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六</w:t>
            </w:r>
          </w:p>
        </w:tc>
        <w:tc>
          <w:tcPr>
            <w:tcW w:w="666" w:type="dxa"/>
            <w:tcBorders>
              <w:tl2br w:val="nil"/>
              <w:tr2bl w:val="nil"/>
            </w:tcBorders>
            <w:shd w:val="clear" w:color="auto" w:fill="auto"/>
            <w:vAlign w:val="center"/>
          </w:tcPr>
          <w:p w14:paraId="0B06952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20BE2B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restart"/>
            <w:tcBorders>
              <w:tl2br w:val="nil"/>
              <w:tr2bl w:val="nil"/>
            </w:tcBorders>
            <w:shd w:val="clear" w:color="auto" w:fill="auto"/>
            <w:vAlign w:val="center"/>
          </w:tcPr>
          <w:p w14:paraId="46CE85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230287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0002B7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138CE2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67D504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0DA06F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2C7004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1BF65D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2DEE02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4D46CD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32E212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3E662C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79D110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70CD65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00D42E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6EC4AF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3461FE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6BF38834">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eastAsia" w:ascii="仿宋_GB2312" w:hAnsi="仿宋_GB2312" w:eastAsia="仿宋_GB2312" w:cs="仿宋_GB2312"/>
                <w:i w:val="0"/>
                <w:color w:val="auto"/>
                <w:kern w:val="0"/>
                <w:sz w:val="20"/>
                <w:szCs w:val="20"/>
                <w:u w:val="none"/>
                <w:lang w:val="en-US" w:eastAsia="zh-CN" w:bidi="ar"/>
              </w:rPr>
            </w:pPr>
          </w:p>
          <w:p w14:paraId="7F35F87A">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eastAsia" w:ascii="仿宋_GB2312" w:hAnsi="仿宋_GB2312" w:eastAsia="仿宋_GB2312" w:cs="仿宋_GB2312"/>
                <w:i w:val="0"/>
                <w:color w:val="auto"/>
                <w:kern w:val="0"/>
                <w:sz w:val="20"/>
                <w:szCs w:val="20"/>
                <w:u w:val="none"/>
                <w:lang w:val="en-US" w:eastAsia="zh-CN" w:bidi="ar"/>
              </w:rPr>
            </w:pPr>
          </w:p>
          <w:p w14:paraId="16075184">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eastAsia" w:ascii="仿宋_GB2312" w:hAnsi="仿宋_GB2312" w:eastAsia="仿宋_GB2312" w:cs="仿宋_GB2312"/>
                <w:i w:val="0"/>
                <w:color w:val="auto"/>
                <w:kern w:val="0"/>
                <w:sz w:val="20"/>
                <w:szCs w:val="20"/>
                <w:u w:val="none"/>
                <w:lang w:val="en-US" w:eastAsia="zh-CN" w:bidi="ar"/>
              </w:rPr>
            </w:pPr>
          </w:p>
          <w:p w14:paraId="473E61A2">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公共基础课</w:t>
            </w:r>
          </w:p>
        </w:tc>
        <w:tc>
          <w:tcPr>
            <w:tcW w:w="480" w:type="dxa"/>
            <w:vMerge w:val="restart"/>
            <w:tcBorders>
              <w:tl2br w:val="nil"/>
              <w:tr2bl w:val="nil"/>
            </w:tcBorders>
            <w:shd w:val="clear" w:color="auto" w:fill="auto"/>
            <w:vAlign w:val="center"/>
          </w:tcPr>
          <w:p w14:paraId="3F90D4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5B9A3D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284603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6BB919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15230E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3B03A7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751F95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3CDB3E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4B10CC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508493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052C6B46">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eastAsia" w:ascii="仿宋_GB2312" w:hAnsi="仿宋_GB2312" w:eastAsia="仿宋_GB2312" w:cs="仿宋_GB2312"/>
                <w:i w:val="0"/>
                <w:color w:val="auto"/>
                <w:kern w:val="0"/>
                <w:sz w:val="20"/>
                <w:szCs w:val="20"/>
                <w:u w:val="none"/>
                <w:lang w:val="en-US" w:eastAsia="zh-CN" w:bidi="ar"/>
              </w:rPr>
            </w:pPr>
          </w:p>
          <w:p w14:paraId="435CC7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必修</w:t>
            </w:r>
          </w:p>
        </w:tc>
        <w:tc>
          <w:tcPr>
            <w:tcW w:w="529" w:type="dxa"/>
            <w:tcBorders>
              <w:tl2br w:val="nil"/>
              <w:tr2bl w:val="nil"/>
            </w:tcBorders>
            <w:shd w:val="clear" w:color="auto" w:fill="auto"/>
            <w:vAlign w:val="center"/>
          </w:tcPr>
          <w:p w14:paraId="461151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68" w:type="dxa"/>
            <w:tcBorders>
              <w:tl2br w:val="nil"/>
              <w:tr2bl w:val="nil"/>
            </w:tcBorders>
            <w:shd w:val="clear" w:color="auto" w:fill="auto"/>
            <w:vAlign w:val="center"/>
          </w:tcPr>
          <w:p w14:paraId="1FF7F20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1B410101101</w:t>
            </w:r>
          </w:p>
        </w:tc>
        <w:tc>
          <w:tcPr>
            <w:tcW w:w="1782" w:type="dxa"/>
            <w:tcBorders>
              <w:tl2br w:val="nil"/>
              <w:tr2bl w:val="nil"/>
            </w:tcBorders>
            <w:shd w:val="clear" w:color="auto" w:fill="auto"/>
            <w:vAlign w:val="center"/>
          </w:tcPr>
          <w:p w14:paraId="2E7A28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思想道德与法治</w:t>
            </w:r>
          </w:p>
        </w:tc>
        <w:tc>
          <w:tcPr>
            <w:tcW w:w="735" w:type="dxa"/>
            <w:tcBorders>
              <w:tl2br w:val="nil"/>
              <w:tr2bl w:val="nil"/>
            </w:tcBorders>
            <w:shd w:val="clear" w:color="auto" w:fill="auto"/>
            <w:vAlign w:val="center"/>
          </w:tcPr>
          <w:p w14:paraId="592E53F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775" w:type="dxa"/>
            <w:tcBorders>
              <w:tl2br w:val="nil"/>
              <w:tr2bl w:val="nil"/>
            </w:tcBorders>
            <w:shd w:val="clear" w:color="auto" w:fill="auto"/>
            <w:vAlign w:val="center"/>
          </w:tcPr>
          <w:p w14:paraId="2FE8190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775" w:type="dxa"/>
            <w:tcBorders>
              <w:tl2br w:val="nil"/>
              <w:tr2bl w:val="nil"/>
            </w:tcBorders>
            <w:shd w:val="clear" w:color="auto" w:fill="auto"/>
            <w:vAlign w:val="center"/>
          </w:tcPr>
          <w:p w14:paraId="3E892BE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72" w:type="dxa"/>
            <w:tcBorders>
              <w:tl2br w:val="nil"/>
              <w:tr2bl w:val="nil"/>
            </w:tcBorders>
            <w:shd w:val="clear" w:color="auto" w:fill="auto"/>
            <w:vAlign w:val="center"/>
          </w:tcPr>
          <w:p w14:paraId="1D91CA7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54" w:type="dxa"/>
            <w:tcBorders>
              <w:tl2br w:val="nil"/>
              <w:tr2bl w:val="nil"/>
            </w:tcBorders>
            <w:shd w:val="clear" w:color="auto" w:fill="auto"/>
            <w:vAlign w:val="center"/>
          </w:tcPr>
          <w:p w14:paraId="2E919A9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l2br w:val="nil"/>
              <w:tr2bl w:val="nil"/>
            </w:tcBorders>
            <w:shd w:val="clear" w:color="auto" w:fill="auto"/>
            <w:vAlign w:val="center"/>
          </w:tcPr>
          <w:p w14:paraId="75215D7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vAlign w:val="center"/>
          </w:tcPr>
          <w:p w14:paraId="353FEB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70" w:type="dxa"/>
            <w:tcBorders>
              <w:tl2br w:val="nil"/>
              <w:tr2bl w:val="nil"/>
            </w:tcBorders>
            <w:shd w:val="clear" w:color="auto" w:fill="auto"/>
            <w:vAlign w:val="center"/>
          </w:tcPr>
          <w:p w14:paraId="5D3E0C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vAlign w:val="center"/>
          </w:tcPr>
          <w:p w14:paraId="55CD71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56142B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37B18B6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5C0C2C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3A3F234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7301E94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1942411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68" w:type="dxa"/>
            <w:tcBorders>
              <w:tl2br w:val="nil"/>
              <w:tr2bl w:val="nil"/>
            </w:tcBorders>
            <w:shd w:val="clear" w:color="auto" w:fill="auto"/>
            <w:vAlign w:val="center"/>
          </w:tcPr>
          <w:p w14:paraId="5BA6777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1A410101102</w:t>
            </w:r>
          </w:p>
        </w:tc>
        <w:tc>
          <w:tcPr>
            <w:tcW w:w="1782" w:type="dxa"/>
            <w:tcBorders>
              <w:tl2br w:val="nil"/>
              <w:tr2bl w:val="nil"/>
            </w:tcBorders>
            <w:shd w:val="clear" w:color="auto" w:fill="auto"/>
            <w:vAlign w:val="center"/>
          </w:tcPr>
          <w:p w14:paraId="26F11A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形势与政策</w:t>
            </w:r>
          </w:p>
        </w:tc>
        <w:tc>
          <w:tcPr>
            <w:tcW w:w="735" w:type="dxa"/>
            <w:tcBorders>
              <w:tl2br w:val="nil"/>
              <w:tr2bl w:val="nil"/>
            </w:tcBorders>
            <w:shd w:val="clear" w:color="auto" w:fill="auto"/>
            <w:vAlign w:val="center"/>
          </w:tcPr>
          <w:p w14:paraId="69253B5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75" w:type="dxa"/>
            <w:tcBorders>
              <w:tl2br w:val="nil"/>
              <w:tr2bl w:val="nil"/>
            </w:tcBorders>
            <w:shd w:val="clear" w:color="auto" w:fill="auto"/>
            <w:vAlign w:val="center"/>
          </w:tcPr>
          <w:p w14:paraId="6FECB6F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75322FC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2" w:type="dxa"/>
            <w:tcBorders>
              <w:tl2br w:val="nil"/>
              <w:tr2bl w:val="nil"/>
            </w:tcBorders>
            <w:shd w:val="clear" w:color="auto" w:fill="auto"/>
            <w:vAlign w:val="center"/>
          </w:tcPr>
          <w:p w14:paraId="3820123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02" w:type="dxa"/>
            <w:gridSpan w:val="7"/>
            <w:tcBorders>
              <w:tl2br w:val="nil"/>
              <w:tr2bl w:val="nil"/>
            </w:tcBorders>
            <w:shd w:val="clear" w:color="auto" w:fill="auto"/>
            <w:vAlign w:val="center"/>
          </w:tcPr>
          <w:p w14:paraId="6C6C4E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sz w:val="20"/>
                <w:szCs w:val="20"/>
              </w:rPr>
              <w:t>1到4学期开课，每学期8学时。</w:t>
            </w:r>
          </w:p>
        </w:tc>
        <w:tc>
          <w:tcPr>
            <w:tcW w:w="666" w:type="dxa"/>
            <w:tcBorders>
              <w:tl2br w:val="nil"/>
              <w:tr2bl w:val="nil"/>
            </w:tcBorders>
            <w:shd w:val="clear" w:color="auto" w:fill="auto"/>
            <w:vAlign w:val="center"/>
          </w:tcPr>
          <w:p w14:paraId="2C9386B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C45E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0550026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1B6545E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23AC423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68" w:type="dxa"/>
            <w:tcBorders>
              <w:tl2br w:val="nil"/>
              <w:tr2bl w:val="nil"/>
            </w:tcBorders>
            <w:shd w:val="clear" w:color="auto" w:fill="auto"/>
            <w:vAlign w:val="center"/>
          </w:tcPr>
          <w:p w14:paraId="7000A96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1A410101103</w:t>
            </w:r>
          </w:p>
        </w:tc>
        <w:tc>
          <w:tcPr>
            <w:tcW w:w="1782" w:type="dxa"/>
            <w:tcBorders>
              <w:tl2br w:val="nil"/>
              <w:tr2bl w:val="nil"/>
            </w:tcBorders>
            <w:shd w:val="clear" w:color="auto" w:fill="auto"/>
            <w:vAlign w:val="center"/>
          </w:tcPr>
          <w:p w14:paraId="18AA78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国家安全教育</w:t>
            </w:r>
          </w:p>
        </w:tc>
        <w:tc>
          <w:tcPr>
            <w:tcW w:w="735" w:type="dxa"/>
            <w:tcBorders>
              <w:tl2br w:val="nil"/>
              <w:tr2bl w:val="nil"/>
            </w:tcBorders>
            <w:shd w:val="clear" w:color="auto" w:fill="auto"/>
            <w:vAlign w:val="center"/>
          </w:tcPr>
          <w:p w14:paraId="140BA7B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75" w:type="dxa"/>
            <w:tcBorders>
              <w:tl2br w:val="nil"/>
              <w:tr2bl w:val="nil"/>
            </w:tcBorders>
            <w:shd w:val="clear" w:color="auto" w:fill="auto"/>
            <w:vAlign w:val="center"/>
          </w:tcPr>
          <w:p w14:paraId="1A4E3FE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75" w:type="dxa"/>
            <w:tcBorders>
              <w:tl2br w:val="nil"/>
              <w:tr2bl w:val="nil"/>
            </w:tcBorders>
            <w:shd w:val="clear" w:color="auto" w:fill="auto"/>
            <w:vAlign w:val="center"/>
          </w:tcPr>
          <w:p w14:paraId="77D421C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72" w:type="dxa"/>
            <w:tcBorders>
              <w:tl2br w:val="nil"/>
              <w:tr2bl w:val="nil"/>
            </w:tcBorders>
            <w:shd w:val="clear" w:color="auto" w:fill="auto"/>
            <w:vAlign w:val="center"/>
          </w:tcPr>
          <w:p w14:paraId="04F7979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54" w:type="dxa"/>
            <w:tcBorders>
              <w:tl2br w:val="nil"/>
              <w:tr2bl w:val="nil"/>
            </w:tcBorders>
            <w:shd w:val="clear" w:color="auto" w:fill="auto"/>
            <w:vAlign w:val="center"/>
          </w:tcPr>
          <w:p w14:paraId="4A2C1B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l2br w:val="nil"/>
              <w:tr2bl w:val="nil"/>
            </w:tcBorders>
            <w:shd w:val="clear" w:color="auto" w:fill="auto"/>
            <w:vAlign w:val="center"/>
          </w:tcPr>
          <w:p w14:paraId="05F087E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vAlign w:val="center"/>
          </w:tcPr>
          <w:p w14:paraId="1FD12A2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70" w:type="dxa"/>
            <w:tcBorders>
              <w:tl2br w:val="nil"/>
              <w:tr2bl w:val="nil"/>
            </w:tcBorders>
            <w:shd w:val="clear" w:color="auto" w:fill="auto"/>
            <w:vAlign w:val="center"/>
          </w:tcPr>
          <w:p w14:paraId="05A5F7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vAlign w:val="center"/>
          </w:tcPr>
          <w:p w14:paraId="5E648C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118B84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2C337CE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55CD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1605B78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44A83D6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2E4FEB8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68" w:type="dxa"/>
            <w:tcBorders>
              <w:tl2br w:val="nil"/>
              <w:tr2bl w:val="nil"/>
            </w:tcBorders>
            <w:shd w:val="clear" w:color="auto" w:fill="auto"/>
            <w:vAlign w:val="center"/>
          </w:tcPr>
          <w:p w14:paraId="5F51272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1A410101104</w:t>
            </w:r>
          </w:p>
        </w:tc>
        <w:tc>
          <w:tcPr>
            <w:tcW w:w="1782" w:type="dxa"/>
            <w:tcBorders>
              <w:tl2br w:val="nil"/>
              <w:tr2bl w:val="nil"/>
            </w:tcBorders>
            <w:shd w:val="clear" w:color="auto" w:fill="auto"/>
            <w:vAlign w:val="center"/>
          </w:tcPr>
          <w:p w14:paraId="406EAFA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军事理论</w:t>
            </w:r>
          </w:p>
        </w:tc>
        <w:tc>
          <w:tcPr>
            <w:tcW w:w="735" w:type="dxa"/>
            <w:tcBorders>
              <w:tl2br w:val="nil"/>
              <w:tr2bl w:val="nil"/>
            </w:tcBorders>
            <w:shd w:val="clear" w:color="auto" w:fill="auto"/>
            <w:vAlign w:val="center"/>
          </w:tcPr>
          <w:p w14:paraId="6385D5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381C27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75" w:type="dxa"/>
            <w:tcBorders>
              <w:tl2br w:val="nil"/>
              <w:tr2bl w:val="nil"/>
            </w:tcBorders>
            <w:shd w:val="clear" w:color="auto" w:fill="auto"/>
            <w:vAlign w:val="center"/>
          </w:tcPr>
          <w:p w14:paraId="369509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72" w:type="dxa"/>
            <w:tcBorders>
              <w:tl2br w:val="nil"/>
              <w:tr2bl w:val="nil"/>
            </w:tcBorders>
            <w:shd w:val="clear" w:color="auto" w:fill="auto"/>
            <w:vAlign w:val="center"/>
          </w:tcPr>
          <w:p w14:paraId="4C9D36A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54" w:type="dxa"/>
            <w:tcBorders>
              <w:tl2br w:val="nil"/>
              <w:tr2bl w:val="nil"/>
            </w:tcBorders>
            <w:shd w:val="clear" w:color="auto" w:fill="auto"/>
            <w:vAlign w:val="center"/>
          </w:tcPr>
          <w:p w14:paraId="1B5960C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l2br w:val="nil"/>
              <w:tr2bl w:val="nil"/>
            </w:tcBorders>
            <w:shd w:val="clear" w:color="auto" w:fill="auto"/>
            <w:vAlign w:val="center"/>
          </w:tcPr>
          <w:p w14:paraId="79774DD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vAlign w:val="center"/>
          </w:tcPr>
          <w:p w14:paraId="3EFC19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70" w:type="dxa"/>
            <w:tcBorders>
              <w:tl2br w:val="nil"/>
              <w:tr2bl w:val="nil"/>
            </w:tcBorders>
            <w:shd w:val="clear" w:color="auto" w:fill="auto"/>
            <w:vAlign w:val="center"/>
          </w:tcPr>
          <w:p w14:paraId="1CAF492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vAlign w:val="center"/>
          </w:tcPr>
          <w:p w14:paraId="0F7330E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2357945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6F51F68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77366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53" w:hRule="exact"/>
          <w:jc w:val="center"/>
        </w:trPr>
        <w:tc>
          <w:tcPr>
            <w:tcW w:w="705" w:type="dxa"/>
            <w:gridSpan w:val="2"/>
            <w:vMerge w:val="continue"/>
            <w:tcBorders>
              <w:tl2br w:val="nil"/>
              <w:tr2bl w:val="nil"/>
            </w:tcBorders>
            <w:shd w:val="clear" w:color="auto" w:fill="auto"/>
            <w:vAlign w:val="center"/>
          </w:tcPr>
          <w:p w14:paraId="149CB0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1D7CD2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604AB62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68" w:type="dxa"/>
            <w:tcBorders>
              <w:tl2br w:val="nil"/>
              <w:tr2bl w:val="nil"/>
            </w:tcBorders>
            <w:shd w:val="clear" w:color="auto" w:fill="auto"/>
            <w:vAlign w:val="center"/>
          </w:tcPr>
          <w:p w14:paraId="48C32BCA">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1C410101105</w:t>
            </w:r>
          </w:p>
        </w:tc>
        <w:tc>
          <w:tcPr>
            <w:tcW w:w="1782" w:type="dxa"/>
            <w:tcBorders>
              <w:tl2br w:val="nil"/>
              <w:tr2bl w:val="nil"/>
            </w:tcBorders>
            <w:shd w:val="clear" w:color="auto" w:fill="auto"/>
            <w:vAlign w:val="center"/>
          </w:tcPr>
          <w:p w14:paraId="145533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军训</w:t>
            </w:r>
          </w:p>
        </w:tc>
        <w:tc>
          <w:tcPr>
            <w:tcW w:w="735" w:type="dxa"/>
            <w:tcBorders>
              <w:tl2br w:val="nil"/>
              <w:tr2bl w:val="nil"/>
            </w:tcBorders>
            <w:shd w:val="clear" w:color="auto" w:fill="auto"/>
            <w:vAlign w:val="center"/>
          </w:tcPr>
          <w:p w14:paraId="2BBEB4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186E5DF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112</w:t>
            </w:r>
          </w:p>
        </w:tc>
        <w:tc>
          <w:tcPr>
            <w:tcW w:w="775" w:type="dxa"/>
            <w:tcBorders>
              <w:tl2br w:val="nil"/>
              <w:tr2bl w:val="nil"/>
            </w:tcBorders>
            <w:shd w:val="clear" w:color="auto" w:fill="auto"/>
            <w:vAlign w:val="center"/>
          </w:tcPr>
          <w:p w14:paraId="5E0C681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72" w:type="dxa"/>
            <w:tcBorders>
              <w:tl2br w:val="nil"/>
              <w:tr2bl w:val="nil"/>
            </w:tcBorders>
            <w:shd w:val="clear" w:color="auto" w:fill="auto"/>
            <w:vAlign w:val="center"/>
          </w:tcPr>
          <w:p w14:paraId="44C5121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112</w:t>
            </w:r>
          </w:p>
        </w:tc>
        <w:tc>
          <w:tcPr>
            <w:tcW w:w="2202" w:type="dxa"/>
            <w:gridSpan w:val="7"/>
            <w:tcBorders>
              <w:tl2br w:val="nil"/>
              <w:tr2bl w:val="nil"/>
            </w:tcBorders>
            <w:shd w:val="clear" w:color="auto" w:fill="auto"/>
            <w:vAlign w:val="center"/>
          </w:tcPr>
          <w:p w14:paraId="63F7C9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sz w:val="20"/>
                <w:szCs w:val="20"/>
              </w:rPr>
              <w:t>第1学期，实际训练时间不少于14天</w:t>
            </w:r>
          </w:p>
        </w:tc>
        <w:tc>
          <w:tcPr>
            <w:tcW w:w="666" w:type="dxa"/>
            <w:tcBorders>
              <w:tl2br w:val="nil"/>
              <w:tr2bl w:val="nil"/>
            </w:tcBorders>
            <w:shd w:val="clear" w:color="auto" w:fill="auto"/>
            <w:vAlign w:val="center"/>
          </w:tcPr>
          <w:p w14:paraId="0127882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4DF7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699E84A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549C564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260F56D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68" w:type="dxa"/>
            <w:tcBorders>
              <w:tl2br w:val="nil"/>
              <w:tr2bl w:val="nil"/>
            </w:tcBorders>
            <w:shd w:val="clear" w:color="auto" w:fill="auto"/>
            <w:vAlign w:val="center"/>
          </w:tcPr>
          <w:p w14:paraId="4D43BBC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1B410101106</w:t>
            </w:r>
          </w:p>
        </w:tc>
        <w:tc>
          <w:tcPr>
            <w:tcW w:w="1782" w:type="dxa"/>
            <w:tcBorders>
              <w:tl2br w:val="nil"/>
              <w:tr2bl w:val="nil"/>
            </w:tcBorders>
            <w:shd w:val="clear" w:color="auto" w:fill="auto"/>
            <w:vAlign w:val="center"/>
          </w:tcPr>
          <w:p w14:paraId="58EF9BB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计算机基础</w:t>
            </w:r>
          </w:p>
        </w:tc>
        <w:tc>
          <w:tcPr>
            <w:tcW w:w="735" w:type="dxa"/>
            <w:tcBorders>
              <w:tl2br w:val="nil"/>
              <w:tr2bl w:val="nil"/>
            </w:tcBorders>
            <w:shd w:val="clear" w:color="auto" w:fill="auto"/>
            <w:vAlign w:val="center"/>
          </w:tcPr>
          <w:p w14:paraId="06A58A1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75" w:type="dxa"/>
            <w:tcBorders>
              <w:tl2br w:val="nil"/>
              <w:tr2bl w:val="nil"/>
            </w:tcBorders>
            <w:shd w:val="clear" w:color="auto" w:fill="auto"/>
            <w:vAlign w:val="center"/>
          </w:tcPr>
          <w:p w14:paraId="74FA43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75" w:type="dxa"/>
            <w:tcBorders>
              <w:tl2br w:val="nil"/>
              <w:tr2bl w:val="nil"/>
            </w:tcBorders>
            <w:shd w:val="clear" w:color="auto" w:fill="auto"/>
            <w:vAlign w:val="center"/>
          </w:tcPr>
          <w:p w14:paraId="07C63B7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2" w:type="dxa"/>
            <w:tcBorders>
              <w:tl2br w:val="nil"/>
              <w:tr2bl w:val="nil"/>
            </w:tcBorders>
            <w:shd w:val="clear" w:color="auto" w:fill="auto"/>
            <w:vAlign w:val="center"/>
          </w:tcPr>
          <w:p w14:paraId="0B09494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354" w:type="dxa"/>
            <w:tcBorders>
              <w:tl2br w:val="nil"/>
              <w:tr2bl w:val="nil"/>
            </w:tcBorders>
            <w:shd w:val="clear" w:color="auto" w:fill="auto"/>
            <w:vAlign w:val="center"/>
          </w:tcPr>
          <w:p w14:paraId="2FDBFB8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l2br w:val="nil"/>
              <w:tr2bl w:val="nil"/>
            </w:tcBorders>
            <w:shd w:val="clear" w:color="auto" w:fill="auto"/>
            <w:vAlign w:val="center"/>
          </w:tcPr>
          <w:p w14:paraId="7BFB263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vAlign w:val="center"/>
          </w:tcPr>
          <w:p w14:paraId="2234C36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70" w:type="dxa"/>
            <w:tcBorders>
              <w:tl2br w:val="nil"/>
              <w:tr2bl w:val="nil"/>
            </w:tcBorders>
            <w:shd w:val="clear" w:color="auto" w:fill="auto"/>
            <w:vAlign w:val="center"/>
          </w:tcPr>
          <w:p w14:paraId="7C4DAE7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vAlign w:val="center"/>
          </w:tcPr>
          <w:p w14:paraId="523FF7B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7774B63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1186A0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E7298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09F5664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1D65D79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7C8BBA5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68" w:type="dxa"/>
            <w:tcBorders>
              <w:tl2br w:val="nil"/>
              <w:tr2bl w:val="nil"/>
            </w:tcBorders>
            <w:shd w:val="clear" w:color="auto" w:fill="auto"/>
            <w:vAlign w:val="center"/>
          </w:tcPr>
          <w:p w14:paraId="28A7CB5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1B410101107</w:t>
            </w:r>
          </w:p>
        </w:tc>
        <w:tc>
          <w:tcPr>
            <w:tcW w:w="1782" w:type="dxa"/>
            <w:tcBorders>
              <w:tl2br w:val="nil"/>
              <w:tr2bl w:val="nil"/>
            </w:tcBorders>
            <w:shd w:val="clear" w:color="auto" w:fill="auto"/>
            <w:vAlign w:val="center"/>
          </w:tcPr>
          <w:p w14:paraId="5D7B6A2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高等数学</w:t>
            </w:r>
          </w:p>
        </w:tc>
        <w:tc>
          <w:tcPr>
            <w:tcW w:w="735" w:type="dxa"/>
            <w:tcBorders>
              <w:tl2br w:val="nil"/>
              <w:tr2bl w:val="nil"/>
            </w:tcBorders>
            <w:shd w:val="clear" w:color="auto" w:fill="auto"/>
            <w:vAlign w:val="center"/>
          </w:tcPr>
          <w:p w14:paraId="07594D3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75" w:type="dxa"/>
            <w:tcBorders>
              <w:tl2br w:val="nil"/>
              <w:tr2bl w:val="nil"/>
            </w:tcBorders>
            <w:shd w:val="clear" w:color="auto" w:fill="auto"/>
            <w:vAlign w:val="center"/>
          </w:tcPr>
          <w:p w14:paraId="38232E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75" w:type="dxa"/>
            <w:tcBorders>
              <w:tl2br w:val="nil"/>
              <w:tr2bl w:val="nil"/>
            </w:tcBorders>
            <w:shd w:val="clear" w:color="auto" w:fill="auto"/>
            <w:vAlign w:val="center"/>
          </w:tcPr>
          <w:p w14:paraId="5FBC449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72" w:type="dxa"/>
            <w:tcBorders>
              <w:tl2br w:val="nil"/>
              <w:tr2bl w:val="nil"/>
            </w:tcBorders>
            <w:shd w:val="clear" w:color="auto" w:fill="auto"/>
            <w:vAlign w:val="center"/>
          </w:tcPr>
          <w:p w14:paraId="74F7A55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54" w:type="dxa"/>
            <w:tcBorders>
              <w:tl2br w:val="nil"/>
              <w:tr2bl w:val="nil"/>
            </w:tcBorders>
            <w:shd w:val="clear" w:color="auto" w:fill="auto"/>
            <w:noWrap/>
            <w:vAlign w:val="center"/>
          </w:tcPr>
          <w:p w14:paraId="4073F5A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l2br w:val="nil"/>
              <w:tr2bl w:val="nil"/>
            </w:tcBorders>
            <w:shd w:val="clear" w:color="auto" w:fill="auto"/>
            <w:noWrap/>
            <w:vAlign w:val="center"/>
          </w:tcPr>
          <w:p w14:paraId="639FB0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l2br w:val="nil"/>
              <w:tr2bl w:val="nil"/>
            </w:tcBorders>
            <w:shd w:val="clear" w:color="auto" w:fill="auto"/>
            <w:noWrap/>
            <w:vAlign w:val="center"/>
          </w:tcPr>
          <w:p w14:paraId="28205C0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70" w:type="dxa"/>
            <w:tcBorders>
              <w:tl2br w:val="nil"/>
              <w:tr2bl w:val="nil"/>
            </w:tcBorders>
            <w:shd w:val="clear" w:color="auto" w:fill="auto"/>
            <w:noWrap/>
            <w:vAlign w:val="center"/>
          </w:tcPr>
          <w:p w14:paraId="1692BEA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noWrap/>
            <w:vAlign w:val="center"/>
          </w:tcPr>
          <w:p w14:paraId="4DF3D5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noWrap/>
            <w:vAlign w:val="center"/>
          </w:tcPr>
          <w:p w14:paraId="739B1A6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0B8E1F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6D12E5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7C927AC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613B83D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08B1C2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68" w:type="dxa"/>
            <w:tcBorders>
              <w:tl2br w:val="nil"/>
              <w:tr2bl w:val="nil"/>
            </w:tcBorders>
            <w:shd w:val="clear" w:color="auto" w:fill="auto"/>
            <w:vAlign w:val="center"/>
          </w:tcPr>
          <w:p w14:paraId="35C7BC6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1B410101108</w:t>
            </w:r>
          </w:p>
        </w:tc>
        <w:tc>
          <w:tcPr>
            <w:tcW w:w="1782" w:type="dxa"/>
            <w:tcBorders>
              <w:tl2br w:val="nil"/>
              <w:tr2bl w:val="nil"/>
            </w:tcBorders>
            <w:shd w:val="clear" w:color="auto" w:fill="auto"/>
            <w:vAlign w:val="center"/>
          </w:tcPr>
          <w:p w14:paraId="0C89844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大学英语</w:t>
            </w:r>
          </w:p>
        </w:tc>
        <w:tc>
          <w:tcPr>
            <w:tcW w:w="735" w:type="dxa"/>
            <w:tcBorders>
              <w:tl2br w:val="nil"/>
              <w:tr2bl w:val="nil"/>
            </w:tcBorders>
            <w:shd w:val="clear" w:color="auto" w:fill="auto"/>
            <w:vAlign w:val="center"/>
          </w:tcPr>
          <w:p w14:paraId="5CF5E7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75" w:type="dxa"/>
            <w:tcBorders>
              <w:tl2br w:val="nil"/>
              <w:tr2bl w:val="nil"/>
            </w:tcBorders>
            <w:shd w:val="clear" w:color="auto" w:fill="auto"/>
            <w:vAlign w:val="center"/>
          </w:tcPr>
          <w:p w14:paraId="600C7D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128</w:t>
            </w:r>
          </w:p>
        </w:tc>
        <w:tc>
          <w:tcPr>
            <w:tcW w:w="775" w:type="dxa"/>
            <w:tcBorders>
              <w:tl2br w:val="nil"/>
              <w:tr2bl w:val="nil"/>
            </w:tcBorders>
            <w:shd w:val="clear" w:color="auto" w:fill="auto"/>
            <w:vAlign w:val="center"/>
          </w:tcPr>
          <w:p w14:paraId="0513689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104</w:t>
            </w:r>
          </w:p>
        </w:tc>
        <w:tc>
          <w:tcPr>
            <w:tcW w:w="772" w:type="dxa"/>
            <w:tcBorders>
              <w:tl2br w:val="nil"/>
              <w:tr2bl w:val="nil"/>
            </w:tcBorders>
            <w:shd w:val="clear" w:color="auto" w:fill="auto"/>
            <w:vAlign w:val="center"/>
          </w:tcPr>
          <w:p w14:paraId="7ED1226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354" w:type="dxa"/>
            <w:tcBorders>
              <w:tl2br w:val="nil"/>
              <w:tr2bl w:val="nil"/>
            </w:tcBorders>
            <w:shd w:val="clear" w:color="auto" w:fill="auto"/>
            <w:vAlign w:val="center"/>
          </w:tcPr>
          <w:p w14:paraId="4040EA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l2br w:val="nil"/>
              <w:tr2bl w:val="nil"/>
            </w:tcBorders>
            <w:shd w:val="clear" w:color="auto" w:fill="auto"/>
            <w:vAlign w:val="center"/>
          </w:tcPr>
          <w:p w14:paraId="52BB350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l2br w:val="nil"/>
              <w:tr2bl w:val="nil"/>
            </w:tcBorders>
            <w:shd w:val="clear" w:color="auto" w:fill="auto"/>
            <w:vAlign w:val="center"/>
          </w:tcPr>
          <w:p w14:paraId="6F4DE9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70" w:type="dxa"/>
            <w:tcBorders>
              <w:tl2br w:val="nil"/>
              <w:tr2bl w:val="nil"/>
            </w:tcBorders>
            <w:shd w:val="clear" w:color="auto" w:fill="auto"/>
            <w:vAlign w:val="center"/>
          </w:tcPr>
          <w:p w14:paraId="30FAD12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vAlign w:val="center"/>
          </w:tcPr>
          <w:p w14:paraId="6AED51A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68066C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30E85D6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3A64F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2EBD60D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1709BBC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748CC39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368" w:type="dxa"/>
            <w:tcBorders>
              <w:tl2br w:val="nil"/>
              <w:tr2bl w:val="nil"/>
            </w:tcBorders>
            <w:shd w:val="clear" w:color="auto" w:fill="auto"/>
            <w:vAlign w:val="center"/>
          </w:tcPr>
          <w:p w14:paraId="28A5488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1C410101109</w:t>
            </w:r>
          </w:p>
        </w:tc>
        <w:tc>
          <w:tcPr>
            <w:tcW w:w="1782" w:type="dxa"/>
            <w:tcBorders>
              <w:tl2br w:val="nil"/>
              <w:tr2bl w:val="nil"/>
            </w:tcBorders>
            <w:shd w:val="clear" w:color="auto" w:fill="auto"/>
            <w:vAlign w:val="center"/>
          </w:tcPr>
          <w:p w14:paraId="57C73A7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大学体育</w:t>
            </w:r>
          </w:p>
        </w:tc>
        <w:tc>
          <w:tcPr>
            <w:tcW w:w="735" w:type="dxa"/>
            <w:tcBorders>
              <w:tl2br w:val="nil"/>
              <w:tr2bl w:val="nil"/>
            </w:tcBorders>
            <w:shd w:val="clear" w:color="auto" w:fill="auto"/>
            <w:vAlign w:val="center"/>
          </w:tcPr>
          <w:p w14:paraId="14965B8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775" w:type="dxa"/>
            <w:tcBorders>
              <w:tl2br w:val="nil"/>
              <w:tr2bl w:val="nil"/>
            </w:tcBorders>
            <w:shd w:val="clear" w:color="auto" w:fill="auto"/>
            <w:vAlign w:val="center"/>
          </w:tcPr>
          <w:p w14:paraId="4F6B92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108</w:t>
            </w:r>
          </w:p>
        </w:tc>
        <w:tc>
          <w:tcPr>
            <w:tcW w:w="775" w:type="dxa"/>
            <w:tcBorders>
              <w:tl2br w:val="nil"/>
              <w:tr2bl w:val="nil"/>
            </w:tcBorders>
            <w:shd w:val="clear" w:color="auto" w:fill="auto"/>
            <w:vAlign w:val="center"/>
          </w:tcPr>
          <w:p w14:paraId="4E313B3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72" w:type="dxa"/>
            <w:tcBorders>
              <w:tl2br w:val="nil"/>
              <w:tr2bl w:val="nil"/>
            </w:tcBorders>
            <w:shd w:val="clear" w:color="auto" w:fill="auto"/>
            <w:vAlign w:val="center"/>
          </w:tcPr>
          <w:p w14:paraId="53C3A0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108</w:t>
            </w:r>
          </w:p>
        </w:tc>
        <w:tc>
          <w:tcPr>
            <w:tcW w:w="354" w:type="dxa"/>
            <w:tcBorders>
              <w:tl2br w:val="nil"/>
              <w:tr2bl w:val="nil"/>
            </w:tcBorders>
            <w:shd w:val="clear" w:color="auto" w:fill="auto"/>
            <w:vAlign w:val="center"/>
          </w:tcPr>
          <w:p w14:paraId="58EDE09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l2br w:val="nil"/>
              <w:tr2bl w:val="nil"/>
            </w:tcBorders>
            <w:shd w:val="clear" w:color="auto" w:fill="auto"/>
            <w:vAlign w:val="center"/>
          </w:tcPr>
          <w:p w14:paraId="64638EA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l2br w:val="nil"/>
              <w:tr2bl w:val="nil"/>
            </w:tcBorders>
            <w:shd w:val="clear" w:color="auto" w:fill="auto"/>
            <w:vAlign w:val="center"/>
          </w:tcPr>
          <w:p w14:paraId="0CE1A49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270" w:type="dxa"/>
            <w:tcBorders>
              <w:tl2br w:val="nil"/>
              <w:tr2bl w:val="nil"/>
            </w:tcBorders>
            <w:shd w:val="clear" w:color="auto" w:fill="auto"/>
            <w:noWrap/>
            <w:vAlign w:val="center"/>
          </w:tcPr>
          <w:p w14:paraId="2AF56C1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vAlign w:val="center"/>
          </w:tcPr>
          <w:p w14:paraId="2240BE3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13A1273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33D7F97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A2A9A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12" w:hRule="exact"/>
          <w:jc w:val="center"/>
        </w:trPr>
        <w:tc>
          <w:tcPr>
            <w:tcW w:w="705" w:type="dxa"/>
            <w:gridSpan w:val="2"/>
            <w:vMerge w:val="continue"/>
            <w:tcBorders>
              <w:tl2br w:val="nil"/>
              <w:tr2bl w:val="nil"/>
            </w:tcBorders>
            <w:shd w:val="clear" w:color="auto" w:fill="auto"/>
            <w:vAlign w:val="center"/>
          </w:tcPr>
          <w:p w14:paraId="5ED3150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4D0F84C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67DB47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1368" w:type="dxa"/>
            <w:tcBorders>
              <w:tl2br w:val="nil"/>
              <w:tr2bl w:val="nil"/>
            </w:tcBorders>
            <w:shd w:val="clear" w:color="auto" w:fill="auto"/>
            <w:vAlign w:val="center"/>
          </w:tcPr>
          <w:p w14:paraId="11C2C50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1B410101110</w:t>
            </w:r>
          </w:p>
        </w:tc>
        <w:tc>
          <w:tcPr>
            <w:tcW w:w="1782" w:type="dxa"/>
            <w:tcBorders>
              <w:tl2br w:val="nil"/>
              <w:tr2bl w:val="nil"/>
            </w:tcBorders>
            <w:shd w:val="clear" w:color="auto" w:fill="auto"/>
            <w:vAlign w:val="center"/>
          </w:tcPr>
          <w:p w14:paraId="5F2AF1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大学生职业发展与就业指导</w:t>
            </w:r>
          </w:p>
        </w:tc>
        <w:tc>
          <w:tcPr>
            <w:tcW w:w="735" w:type="dxa"/>
            <w:tcBorders>
              <w:tl2br w:val="nil"/>
              <w:tr2bl w:val="nil"/>
            </w:tcBorders>
            <w:shd w:val="clear" w:color="auto" w:fill="auto"/>
            <w:vAlign w:val="center"/>
          </w:tcPr>
          <w:p w14:paraId="6ECFA20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40244B9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38</w:t>
            </w:r>
          </w:p>
        </w:tc>
        <w:tc>
          <w:tcPr>
            <w:tcW w:w="775" w:type="dxa"/>
            <w:tcBorders>
              <w:tl2br w:val="nil"/>
              <w:tr2bl w:val="nil"/>
            </w:tcBorders>
            <w:shd w:val="clear" w:color="auto" w:fill="auto"/>
            <w:vAlign w:val="center"/>
          </w:tcPr>
          <w:p w14:paraId="41B599E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26</w:t>
            </w:r>
          </w:p>
        </w:tc>
        <w:tc>
          <w:tcPr>
            <w:tcW w:w="772" w:type="dxa"/>
            <w:tcBorders>
              <w:tl2br w:val="nil"/>
              <w:tr2bl w:val="nil"/>
            </w:tcBorders>
            <w:shd w:val="clear" w:color="auto" w:fill="auto"/>
            <w:vAlign w:val="center"/>
          </w:tcPr>
          <w:p w14:paraId="0DC87B2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54" w:type="dxa"/>
            <w:tcBorders>
              <w:tl2br w:val="nil"/>
              <w:tr2bl w:val="nil"/>
            </w:tcBorders>
            <w:shd w:val="clear" w:color="auto" w:fill="auto"/>
            <w:vAlign w:val="center"/>
          </w:tcPr>
          <w:p w14:paraId="0A3F10B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l2br w:val="nil"/>
              <w:tr2bl w:val="nil"/>
            </w:tcBorders>
            <w:shd w:val="clear" w:color="auto" w:fill="auto"/>
            <w:vAlign w:val="center"/>
          </w:tcPr>
          <w:p w14:paraId="716D4F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vAlign w:val="center"/>
          </w:tcPr>
          <w:p w14:paraId="3F8AE70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270" w:type="dxa"/>
            <w:tcBorders>
              <w:tl2br w:val="nil"/>
              <w:tr2bl w:val="nil"/>
            </w:tcBorders>
            <w:shd w:val="clear" w:color="auto" w:fill="auto"/>
            <w:vAlign w:val="center"/>
          </w:tcPr>
          <w:p w14:paraId="2970F0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vAlign w:val="center"/>
          </w:tcPr>
          <w:p w14:paraId="48D41C8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39BA5A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30AD8B4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E0033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700476A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6B89316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154406D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w:t>
            </w:r>
          </w:p>
        </w:tc>
        <w:tc>
          <w:tcPr>
            <w:tcW w:w="1368" w:type="dxa"/>
            <w:tcBorders>
              <w:tl2br w:val="nil"/>
              <w:tr2bl w:val="nil"/>
            </w:tcBorders>
            <w:shd w:val="clear" w:color="auto" w:fill="auto"/>
            <w:vAlign w:val="center"/>
          </w:tcPr>
          <w:p w14:paraId="20A7672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1B410101111</w:t>
            </w:r>
          </w:p>
        </w:tc>
        <w:tc>
          <w:tcPr>
            <w:tcW w:w="1782" w:type="dxa"/>
            <w:tcBorders>
              <w:tl2br w:val="nil"/>
              <w:tr2bl w:val="nil"/>
            </w:tcBorders>
            <w:shd w:val="clear" w:color="auto" w:fill="auto"/>
            <w:vAlign w:val="center"/>
          </w:tcPr>
          <w:p w14:paraId="639B23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大学生心理健康教育</w:t>
            </w:r>
          </w:p>
        </w:tc>
        <w:tc>
          <w:tcPr>
            <w:tcW w:w="735" w:type="dxa"/>
            <w:tcBorders>
              <w:tl2br w:val="nil"/>
              <w:tr2bl w:val="nil"/>
            </w:tcBorders>
            <w:shd w:val="clear" w:color="auto" w:fill="auto"/>
            <w:vAlign w:val="center"/>
          </w:tcPr>
          <w:p w14:paraId="615EEB0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3F71D5D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531FC33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72" w:type="dxa"/>
            <w:tcBorders>
              <w:tl2br w:val="nil"/>
              <w:tr2bl w:val="nil"/>
            </w:tcBorders>
            <w:shd w:val="clear" w:color="auto" w:fill="auto"/>
            <w:vAlign w:val="center"/>
          </w:tcPr>
          <w:p w14:paraId="427021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54" w:type="dxa"/>
            <w:tcBorders>
              <w:tl2br w:val="nil"/>
              <w:tr2bl w:val="nil"/>
            </w:tcBorders>
            <w:shd w:val="clear" w:color="auto" w:fill="auto"/>
            <w:vAlign w:val="center"/>
          </w:tcPr>
          <w:p w14:paraId="74E3872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vAlign w:val="center"/>
          </w:tcPr>
          <w:p w14:paraId="2901ED4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l2br w:val="nil"/>
              <w:tr2bl w:val="nil"/>
            </w:tcBorders>
            <w:shd w:val="clear" w:color="auto" w:fill="auto"/>
            <w:vAlign w:val="center"/>
          </w:tcPr>
          <w:p w14:paraId="38479E1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70" w:type="dxa"/>
            <w:tcBorders>
              <w:tl2br w:val="nil"/>
              <w:tr2bl w:val="nil"/>
            </w:tcBorders>
            <w:shd w:val="clear" w:color="auto" w:fill="auto"/>
            <w:vAlign w:val="center"/>
          </w:tcPr>
          <w:p w14:paraId="4685041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vAlign w:val="center"/>
          </w:tcPr>
          <w:p w14:paraId="783724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4E673FB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10E20CA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028D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462168C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74504EE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3AB007C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1368" w:type="dxa"/>
            <w:tcBorders>
              <w:tl2br w:val="nil"/>
              <w:tr2bl w:val="nil"/>
            </w:tcBorders>
            <w:shd w:val="clear" w:color="auto" w:fill="auto"/>
            <w:vAlign w:val="center"/>
          </w:tcPr>
          <w:p w14:paraId="5E5FC80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1C410101112</w:t>
            </w:r>
          </w:p>
        </w:tc>
        <w:tc>
          <w:tcPr>
            <w:tcW w:w="1782" w:type="dxa"/>
            <w:tcBorders>
              <w:tl2br w:val="nil"/>
              <w:tr2bl w:val="nil"/>
            </w:tcBorders>
            <w:shd w:val="clear" w:color="auto" w:fill="auto"/>
            <w:vAlign w:val="center"/>
          </w:tcPr>
          <w:p w14:paraId="6A435A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劳动教育</w:t>
            </w:r>
          </w:p>
        </w:tc>
        <w:tc>
          <w:tcPr>
            <w:tcW w:w="735" w:type="dxa"/>
            <w:tcBorders>
              <w:tl2br w:val="nil"/>
              <w:tr2bl w:val="nil"/>
            </w:tcBorders>
            <w:shd w:val="clear" w:color="auto" w:fill="auto"/>
            <w:vAlign w:val="center"/>
          </w:tcPr>
          <w:p w14:paraId="0CD5997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75" w:type="dxa"/>
            <w:tcBorders>
              <w:tl2br w:val="nil"/>
              <w:tr2bl w:val="nil"/>
            </w:tcBorders>
            <w:shd w:val="clear" w:color="auto" w:fill="auto"/>
            <w:vAlign w:val="center"/>
          </w:tcPr>
          <w:p w14:paraId="64E35ED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75" w:type="dxa"/>
            <w:tcBorders>
              <w:tl2br w:val="nil"/>
              <w:tr2bl w:val="nil"/>
            </w:tcBorders>
            <w:shd w:val="clear" w:color="auto" w:fill="auto"/>
            <w:vAlign w:val="center"/>
          </w:tcPr>
          <w:p w14:paraId="2C5829B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72" w:type="dxa"/>
            <w:tcBorders>
              <w:tl2br w:val="nil"/>
              <w:tr2bl w:val="nil"/>
            </w:tcBorders>
            <w:shd w:val="clear" w:color="auto" w:fill="auto"/>
            <w:vAlign w:val="center"/>
          </w:tcPr>
          <w:p w14:paraId="2ACA133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354" w:type="dxa"/>
            <w:tcBorders>
              <w:tl2br w:val="nil"/>
              <w:tr2bl w:val="nil"/>
            </w:tcBorders>
            <w:shd w:val="clear" w:color="auto" w:fill="auto"/>
            <w:vAlign w:val="center"/>
          </w:tcPr>
          <w:p w14:paraId="0BBF8C8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l2br w:val="nil"/>
              <w:tr2bl w:val="nil"/>
            </w:tcBorders>
            <w:shd w:val="clear" w:color="auto" w:fill="auto"/>
            <w:vAlign w:val="center"/>
          </w:tcPr>
          <w:p w14:paraId="3CFE533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noWrap/>
            <w:vAlign w:val="center"/>
          </w:tcPr>
          <w:p w14:paraId="3618E0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70" w:type="dxa"/>
            <w:tcBorders>
              <w:tl2br w:val="nil"/>
              <w:tr2bl w:val="nil"/>
            </w:tcBorders>
            <w:shd w:val="clear" w:color="auto" w:fill="auto"/>
            <w:vAlign w:val="center"/>
          </w:tcPr>
          <w:p w14:paraId="317AF4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vAlign w:val="center"/>
          </w:tcPr>
          <w:p w14:paraId="4B2FF31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66FDDA1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25C362D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88D5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87" w:hRule="exact"/>
          <w:jc w:val="center"/>
        </w:trPr>
        <w:tc>
          <w:tcPr>
            <w:tcW w:w="705" w:type="dxa"/>
            <w:gridSpan w:val="2"/>
            <w:vMerge w:val="continue"/>
            <w:tcBorders>
              <w:tl2br w:val="nil"/>
              <w:tr2bl w:val="nil"/>
            </w:tcBorders>
            <w:shd w:val="clear" w:color="auto" w:fill="auto"/>
            <w:vAlign w:val="center"/>
          </w:tcPr>
          <w:p w14:paraId="6A90B77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551D251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675E6E2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13</w:t>
            </w:r>
          </w:p>
        </w:tc>
        <w:tc>
          <w:tcPr>
            <w:tcW w:w="1368" w:type="dxa"/>
            <w:tcBorders>
              <w:tl2br w:val="nil"/>
              <w:tr2bl w:val="nil"/>
            </w:tcBorders>
            <w:shd w:val="clear" w:color="auto" w:fill="auto"/>
            <w:vAlign w:val="center"/>
          </w:tcPr>
          <w:p w14:paraId="1D8A0B8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1B410101113</w:t>
            </w:r>
          </w:p>
        </w:tc>
        <w:tc>
          <w:tcPr>
            <w:tcW w:w="1782" w:type="dxa"/>
            <w:tcBorders>
              <w:tl2br w:val="nil"/>
              <w:tr2bl w:val="nil"/>
            </w:tcBorders>
            <w:shd w:val="clear" w:color="auto" w:fill="auto"/>
            <w:vAlign w:val="center"/>
          </w:tcPr>
          <w:p w14:paraId="73E098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毛泽东思想和中国特色社会主义理论体系概论</w:t>
            </w:r>
          </w:p>
        </w:tc>
        <w:tc>
          <w:tcPr>
            <w:tcW w:w="735" w:type="dxa"/>
            <w:tcBorders>
              <w:tl2br w:val="nil"/>
              <w:tr2bl w:val="nil"/>
            </w:tcBorders>
            <w:shd w:val="clear" w:color="auto" w:fill="auto"/>
            <w:vAlign w:val="center"/>
          </w:tcPr>
          <w:p w14:paraId="10E986C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24C860F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3DA9306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28</w:t>
            </w:r>
          </w:p>
        </w:tc>
        <w:tc>
          <w:tcPr>
            <w:tcW w:w="772" w:type="dxa"/>
            <w:tcBorders>
              <w:tl2br w:val="nil"/>
              <w:tr2bl w:val="nil"/>
            </w:tcBorders>
            <w:shd w:val="clear" w:color="auto" w:fill="auto"/>
            <w:vAlign w:val="center"/>
          </w:tcPr>
          <w:p w14:paraId="554954B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l2br w:val="nil"/>
              <w:tr2bl w:val="nil"/>
            </w:tcBorders>
            <w:shd w:val="clear" w:color="auto" w:fill="auto"/>
            <w:vAlign w:val="center"/>
          </w:tcPr>
          <w:p w14:paraId="7DCE3F4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vAlign w:val="center"/>
          </w:tcPr>
          <w:p w14:paraId="2F85092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vAlign w:val="center"/>
          </w:tcPr>
          <w:p w14:paraId="12B2630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270" w:type="dxa"/>
            <w:tcBorders>
              <w:tl2br w:val="nil"/>
              <w:tr2bl w:val="nil"/>
            </w:tcBorders>
            <w:shd w:val="clear" w:color="auto" w:fill="auto"/>
            <w:vAlign w:val="center"/>
          </w:tcPr>
          <w:p w14:paraId="4AF035A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vAlign w:val="center"/>
          </w:tcPr>
          <w:p w14:paraId="6E842B2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3F1C3B2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488EC0F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4B3279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38C1FD3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26D0DF0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19D7F49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w:t>
            </w:r>
          </w:p>
        </w:tc>
        <w:tc>
          <w:tcPr>
            <w:tcW w:w="1368" w:type="dxa"/>
            <w:tcBorders>
              <w:tl2br w:val="nil"/>
              <w:tr2bl w:val="nil"/>
            </w:tcBorders>
            <w:shd w:val="clear" w:color="auto" w:fill="auto"/>
            <w:vAlign w:val="center"/>
          </w:tcPr>
          <w:p w14:paraId="6A01677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1B410101114</w:t>
            </w:r>
          </w:p>
        </w:tc>
        <w:tc>
          <w:tcPr>
            <w:tcW w:w="1782" w:type="dxa"/>
            <w:tcBorders>
              <w:tl2br w:val="nil"/>
              <w:tr2bl w:val="nil"/>
            </w:tcBorders>
            <w:shd w:val="clear" w:color="auto" w:fill="auto"/>
            <w:vAlign w:val="center"/>
          </w:tcPr>
          <w:p w14:paraId="5FF52C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创新创业教育</w:t>
            </w:r>
          </w:p>
        </w:tc>
        <w:tc>
          <w:tcPr>
            <w:tcW w:w="735" w:type="dxa"/>
            <w:tcBorders>
              <w:tl2br w:val="nil"/>
              <w:tr2bl w:val="nil"/>
            </w:tcBorders>
            <w:shd w:val="clear" w:color="auto" w:fill="auto"/>
            <w:vAlign w:val="center"/>
          </w:tcPr>
          <w:p w14:paraId="447DAD5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75" w:type="dxa"/>
            <w:tcBorders>
              <w:tl2br w:val="nil"/>
              <w:tr2bl w:val="nil"/>
            </w:tcBorders>
            <w:shd w:val="clear" w:color="auto" w:fill="auto"/>
            <w:vAlign w:val="center"/>
          </w:tcPr>
          <w:p w14:paraId="19F7911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75" w:type="dxa"/>
            <w:tcBorders>
              <w:tl2br w:val="nil"/>
              <w:tr2bl w:val="nil"/>
            </w:tcBorders>
            <w:shd w:val="clear" w:color="auto" w:fill="auto"/>
            <w:vAlign w:val="center"/>
          </w:tcPr>
          <w:p w14:paraId="240B8D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772" w:type="dxa"/>
            <w:tcBorders>
              <w:tl2br w:val="nil"/>
              <w:tr2bl w:val="nil"/>
            </w:tcBorders>
            <w:shd w:val="clear" w:color="auto" w:fill="auto"/>
            <w:vAlign w:val="center"/>
          </w:tcPr>
          <w:p w14:paraId="2C21E13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l2br w:val="nil"/>
              <w:tr2bl w:val="nil"/>
            </w:tcBorders>
            <w:shd w:val="clear" w:color="auto" w:fill="auto"/>
            <w:vAlign w:val="center"/>
          </w:tcPr>
          <w:p w14:paraId="685DD24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l2br w:val="nil"/>
              <w:tr2bl w:val="nil"/>
            </w:tcBorders>
            <w:shd w:val="clear" w:color="auto" w:fill="auto"/>
            <w:vAlign w:val="center"/>
          </w:tcPr>
          <w:p w14:paraId="24E739E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noWrap/>
            <w:vAlign w:val="center"/>
          </w:tcPr>
          <w:p w14:paraId="5827227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70" w:type="dxa"/>
            <w:tcBorders>
              <w:tl2br w:val="nil"/>
              <w:tr2bl w:val="nil"/>
            </w:tcBorders>
            <w:shd w:val="clear" w:color="auto" w:fill="auto"/>
            <w:vAlign w:val="center"/>
          </w:tcPr>
          <w:p w14:paraId="5A2A514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8" w:type="dxa"/>
            <w:tcBorders>
              <w:tl2br w:val="nil"/>
              <w:tr2bl w:val="nil"/>
            </w:tcBorders>
            <w:shd w:val="clear" w:color="auto" w:fill="auto"/>
            <w:vAlign w:val="center"/>
          </w:tcPr>
          <w:p w14:paraId="6108B71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22B5B1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2A9F056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4AE8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exact"/>
          <w:jc w:val="center"/>
        </w:trPr>
        <w:tc>
          <w:tcPr>
            <w:tcW w:w="705" w:type="dxa"/>
            <w:gridSpan w:val="2"/>
            <w:vMerge w:val="continue"/>
            <w:tcBorders>
              <w:tl2br w:val="nil"/>
              <w:tr2bl w:val="nil"/>
            </w:tcBorders>
            <w:shd w:val="clear" w:color="auto" w:fill="auto"/>
            <w:vAlign w:val="center"/>
          </w:tcPr>
          <w:p w14:paraId="1C7BEB6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4C83AC5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104FD69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15</w:t>
            </w:r>
          </w:p>
        </w:tc>
        <w:tc>
          <w:tcPr>
            <w:tcW w:w="1368" w:type="dxa"/>
            <w:tcBorders>
              <w:tl2br w:val="nil"/>
              <w:tr2bl w:val="nil"/>
            </w:tcBorders>
            <w:shd w:val="clear" w:color="auto" w:fill="auto"/>
            <w:vAlign w:val="center"/>
          </w:tcPr>
          <w:p w14:paraId="69718512">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1B410101115</w:t>
            </w:r>
          </w:p>
        </w:tc>
        <w:tc>
          <w:tcPr>
            <w:tcW w:w="1782" w:type="dxa"/>
            <w:tcBorders>
              <w:tl2br w:val="nil"/>
              <w:tr2bl w:val="nil"/>
            </w:tcBorders>
            <w:shd w:val="clear" w:color="auto" w:fill="auto"/>
            <w:vAlign w:val="center"/>
          </w:tcPr>
          <w:p w14:paraId="7740C7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习近平新时代中国特色社会主义思想概论</w:t>
            </w:r>
          </w:p>
        </w:tc>
        <w:tc>
          <w:tcPr>
            <w:tcW w:w="735" w:type="dxa"/>
            <w:tcBorders>
              <w:tl2br w:val="nil"/>
              <w:tr2bl w:val="nil"/>
            </w:tcBorders>
            <w:shd w:val="clear" w:color="auto" w:fill="auto"/>
            <w:vAlign w:val="center"/>
          </w:tcPr>
          <w:p w14:paraId="300367D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775" w:type="dxa"/>
            <w:tcBorders>
              <w:tl2br w:val="nil"/>
              <w:tr2bl w:val="nil"/>
            </w:tcBorders>
            <w:shd w:val="clear" w:color="auto" w:fill="auto"/>
            <w:vAlign w:val="center"/>
          </w:tcPr>
          <w:p w14:paraId="050A3EC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775" w:type="dxa"/>
            <w:tcBorders>
              <w:tl2br w:val="nil"/>
              <w:tr2bl w:val="nil"/>
            </w:tcBorders>
            <w:shd w:val="clear" w:color="auto" w:fill="auto"/>
            <w:vAlign w:val="center"/>
          </w:tcPr>
          <w:p w14:paraId="4C6EA9B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772" w:type="dxa"/>
            <w:tcBorders>
              <w:tl2br w:val="nil"/>
              <w:tr2bl w:val="nil"/>
            </w:tcBorders>
            <w:shd w:val="clear" w:color="auto" w:fill="auto"/>
            <w:vAlign w:val="center"/>
          </w:tcPr>
          <w:p w14:paraId="7622D24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l2br w:val="nil"/>
              <w:tr2bl w:val="nil"/>
            </w:tcBorders>
            <w:shd w:val="clear" w:color="auto" w:fill="auto"/>
            <w:vAlign w:val="center"/>
          </w:tcPr>
          <w:p w14:paraId="170E44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vAlign w:val="center"/>
          </w:tcPr>
          <w:p w14:paraId="0C5E74E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l2br w:val="nil"/>
              <w:tr2bl w:val="nil"/>
            </w:tcBorders>
            <w:shd w:val="clear" w:color="auto" w:fill="auto"/>
            <w:vAlign w:val="center"/>
          </w:tcPr>
          <w:p w14:paraId="172CED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270" w:type="dxa"/>
            <w:tcBorders>
              <w:tl2br w:val="nil"/>
              <w:tr2bl w:val="nil"/>
            </w:tcBorders>
            <w:shd w:val="clear" w:color="auto" w:fill="auto"/>
            <w:noWrap/>
            <w:vAlign w:val="center"/>
          </w:tcPr>
          <w:p w14:paraId="3A27A4D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438" w:type="dxa"/>
            <w:tcBorders>
              <w:tl2br w:val="nil"/>
              <w:tr2bl w:val="nil"/>
            </w:tcBorders>
            <w:shd w:val="clear" w:color="auto" w:fill="auto"/>
            <w:vAlign w:val="center"/>
          </w:tcPr>
          <w:p w14:paraId="7108270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432" w:type="dxa"/>
            <w:gridSpan w:val="2"/>
            <w:tcBorders>
              <w:tl2br w:val="nil"/>
              <w:tr2bl w:val="nil"/>
            </w:tcBorders>
            <w:shd w:val="clear" w:color="auto" w:fill="auto"/>
            <w:vAlign w:val="center"/>
          </w:tcPr>
          <w:p w14:paraId="39DA6FF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66" w:type="dxa"/>
            <w:tcBorders>
              <w:tl2br w:val="nil"/>
              <w:tr2bl w:val="nil"/>
            </w:tcBorders>
            <w:shd w:val="clear" w:color="auto" w:fill="auto"/>
            <w:vAlign w:val="center"/>
          </w:tcPr>
          <w:p w14:paraId="600D887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4878D3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1758ED1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restart"/>
            <w:tcBorders>
              <w:tl2br w:val="nil"/>
              <w:tr2bl w:val="nil"/>
            </w:tcBorders>
            <w:shd w:val="clear" w:color="auto" w:fill="auto"/>
            <w:vAlign w:val="center"/>
          </w:tcPr>
          <w:p w14:paraId="1C05BB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选修</w:t>
            </w:r>
          </w:p>
        </w:tc>
        <w:tc>
          <w:tcPr>
            <w:tcW w:w="529" w:type="dxa"/>
            <w:tcBorders>
              <w:tl2br w:val="nil"/>
              <w:tr2bl w:val="nil"/>
            </w:tcBorders>
            <w:shd w:val="clear" w:color="auto" w:fill="auto"/>
            <w:vAlign w:val="center"/>
          </w:tcPr>
          <w:p w14:paraId="67542B2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68" w:type="dxa"/>
            <w:tcBorders>
              <w:tl2br w:val="nil"/>
              <w:tr2bl w:val="nil"/>
            </w:tcBorders>
            <w:shd w:val="clear" w:color="auto" w:fill="auto"/>
            <w:vAlign w:val="center"/>
          </w:tcPr>
          <w:p w14:paraId="35BCB36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1B410101201</w:t>
            </w:r>
          </w:p>
        </w:tc>
        <w:tc>
          <w:tcPr>
            <w:tcW w:w="1782" w:type="dxa"/>
            <w:tcBorders>
              <w:tl2br w:val="nil"/>
              <w:tr2bl w:val="nil"/>
            </w:tcBorders>
            <w:shd w:val="clear" w:color="auto" w:fill="auto"/>
            <w:vAlign w:val="center"/>
          </w:tcPr>
          <w:p w14:paraId="2D4DBD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中国民俗剪纸技法</w:t>
            </w:r>
          </w:p>
        </w:tc>
        <w:tc>
          <w:tcPr>
            <w:tcW w:w="735" w:type="dxa"/>
            <w:tcBorders>
              <w:tl2br w:val="nil"/>
              <w:tr2bl w:val="nil"/>
            </w:tcBorders>
            <w:shd w:val="clear" w:color="auto" w:fill="auto"/>
            <w:vAlign w:val="center"/>
          </w:tcPr>
          <w:p w14:paraId="0245606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20575D4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68D07C5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72" w:type="dxa"/>
            <w:tcBorders>
              <w:tl2br w:val="nil"/>
              <w:tr2bl w:val="nil"/>
            </w:tcBorders>
            <w:shd w:val="clear" w:color="auto" w:fill="auto"/>
            <w:vAlign w:val="center"/>
          </w:tcPr>
          <w:p w14:paraId="4665509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202" w:type="dxa"/>
            <w:gridSpan w:val="7"/>
            <w:vMerge w:val="restart"/>
            <w:tcBorders>
              <w:tl2br w:val="nil"/>
              <w:tr2bl w:val="nil"/>
            </w:tcBorders>
            <w:shd w:val="clear" w:color="auto" w:fill="auto"/>
            <w:vAlign w:val="center"/>
          </w:tcPr>
          <w:p w14:paraId="7A1234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公共选修课最低学分要求为 8学分，其中要求2个学分为思政选修课学分。</w:t>
            </w:r>
          </w:p>
        </w:tc>
        <w:tc>
          <w:tcPr>
            <w:tcW w:w="666" w:type="dxa"/>
            <w:tcBorders>
              <w:tl2br w:val="nil"/>
              <w:tr2bl w:val="nil"/>
            </w:tcBorders>
            <w:shd w:val="clear" w:color="auto" w:fill="auto"/>
            <w:vAlign w:val="center"/>
          </w:tcPr>
          <w:p w14:paraId="1E97EB5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2E12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6D5FCC3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7BB48B5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73F84AC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68" w:type="dxa"/>
            <w:tcBorders>
              <w:tl2br w:val="nil"/>
              <w:tr2bl w:val="nil"/>
            </w:tcBorders>
            <w:shd w:val="clear" w:color="auto" w:fill="auto"/>
            <w:vAlign w:val="center"/>
          </w:tcPr>
          <w:p w14:paraId="5D23461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1B410101202</w:t>
            </w:r>
          </w:p>
        </w:tc>
        <w:tc>
          <w:tcPr>
            <w:tcW w:w="1782" w:type="dxa"/>
            <w:tcBorders>
              <w:tl2br w:val="nil"/>
              <w:tr2bl w:val="nil"/>
            </w:tcBorders>
            <w:shd w:val="clear" w:color="auto" w:fill="auto"/>
            <w:vAlign w:val="center"/>
          </w:tcPr>
          <w:p w14:paraId="594A1D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影视与鉴赏</w:t>
            </w:r>
          </w:p>
        </w:tc>
        <w:tc>
          <w:tcPr>
            <w:tcW w:w="735" w:type="dxa"/>
            <w:tcBorders>
              <w:tl2br w:val="nil"/>
              <w:tr2bl w:val="nil"/>
            </w:tcBorders>
            <w:shd w:val="clear" w:color="auto" w:fill="auto"/>
            <w:vAlign w:val="center"/>
          </w:tcPr>
          <w:p w14:paraId="7615D36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691FDAE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1D81784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72" w:type="dxa"/>
            <w:tcBorders>
              <w:tl2br w:val="nil"/>
              <w:tr2bl w:val="nil"/>
            </w:tcBorders>
            <w:shd w:val="clear" w:color="auto" w:fill="auto"/>
            <w:vAlign w:val="center"/>
          </w:tcPr>
          <w:p w14:paraId="1CE9A98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202" w:type="dxa"/>
            <w:gridSpan w:val="7"/>
            <w:vMerge w:val="continue"/>
            <w:tcBorders>
              <w:tl2br w:val="nil"/>
              <w:tr2bl w:val="nil"/>
            </w:tcBorders>
            <w:shd w:val="clear" w:color="auto" w:fill="auto"/>
            <w:vAlign w:val="center"/>
          </w:tcPr>
          <w:p w14:paraId="3664670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1AA0CFA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D9E9A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11C0BED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3474B04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21A7B30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68" w:type="dxa"/>
            <w:tcBorders>
              <w:tl2br w:val="nil"/>
              <w:tr2bl w:val="nil"/>
            </w:tcBorders>
            <w:shd w:val="clear" w:color="auto" w:fill="auto"/>
            <w:vAlign w:val="center"/>
          </w:tcPr>
          <w:p w14:paraId="7E5814E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1B410101203</w:t>
            </w:r>
          </w:p>
        </w:tc>
        <w:tc>
          <w:tcPr>
            <w:tcW w:w="1782" w:type="dxa"/>
            <w:tcBorders>
              <w:tl2br w:val="nil"/>
              <w:tr2bl w:val="nil"/>
            </w:tcBorders>
            <w:shd w:val="clear" w:color="auto" w:fill="auto"/>
            <w:vAlign w:val="center"/>
          </w:tcPr>
          <w:p w14:paraId="0DDD4D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中华优秀传统文化</w:t>
            </w:r>
          </w:p>
        </w:tc>
        <w:tc>
          <w:tcPr>
            <w:tcW w:w="735" w:type="dxa"/>
            <w:tcBorders>
              <w:tl2br w:val="nil"/>
              <w:tr2bl w:val="nil"/>
            </w:tcBorders>
            <w:shd w:val="clear" w:color="auto" w:fill="auto"/>
            <w:vAlign w:val="center"/>
          </w:tcPr>
          <w:p w14:paraId="38631A5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64641E7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2A82885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2" w:type="dxa"/>
            <w:tcBorders>
              <w:tl2br w:val="nil"/>
              <w:tr2bl w:val="nil"/>
            </w:tcBorders>
            <w:shd w:val="clear" w:color="auto" w:fill="auto"/>
            <w:vAlign w:val="center"/>
          </w:tcPr>
          <w:p w14:paraId="0B86C51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02" w:type="dxa"/>
            <w:gridSpan w:val="7"/>
            <w:vMerge w:val="continue"/>
            <w:tcBorders>
              <w:tl2br w:val="nil"/>
              <w:tr2bl w:val="nil"/>
            </w:tcBorders>
            <w:shd w:val="clear" w:color="auto" w:fill="auto"/>
            <w:vAlign w:val="center"/>
          </w:tcPr>
          <w:p w14:paraId="604D036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6B78310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EDB8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0BC5329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13D4BDD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3CB827A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68" w:type="dxa"/>
            <w:tcBorders>
              <w:tl2br w:val="nil"/>
              <w:tr2bl w:val="nil"/>
            </w:tcBorders>
            <w:shd w:val="clear" w:color="auto" w:fill="auto"/>
            <w:vAlign w:val="center"/>
          </w:tcPr>
          <w:p w14:paraId="1194629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1B410101204</w:t>
            </w:r>
          </w:p>
        </w:tc>
        <w:tc>
          <w:tcPr>
            <w:tcW w:w="1782" w:type="dxa"/>
            <w:tcBorders>
              <w:tl2br w:val="nil"/>
              <w:tr2bl w:val="nil"/>
            </w:tcBorders>
            <w:shd w:val="clear" w:color="auto" w:fill="auto"/>
            <w:vAlign w:val="center"/>
          </w:tcPr>
          <w:p w14:paraId="273E22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中国共产党简史</w:t>
            </w:r>
          </w:p>
        </w:tc>
        <w:tc>
          <w:tcPr>
            <w:tcW w:w="735" w:type="dxa"/>
            <w:tcBorders>
              <w:tl2br w:val="nil"/>
              <w:tr2bl w:val="nil"/>
            </w:tcBorders>
            <w:shd w:val="clear" w:color="auto" w:fill="auto"/>
            <w:vAlign w:val="center"/>
          </w:tcPr>
          <w:p w14:paraId="42E42E1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47A113A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1B8E5E1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2" w:type="dxa"/>
            <w:tcBorders>
              <w:tl2br w:val="nil"/>
              <w:tr2bl w:val="nil"/>
            </w:tcBorders>
            <w:shd w:val="clear" w:color="auto" w:fill="auto"/>
            <w:vAlign w:val="center"/>
          </w:tcPr>
          <w:p w14:paraId="469DDFF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02" w:type="dxa"/>
            <w:gridSpan w:val="7"/>
            <w:vMerge w:val="continue"/>
            <w:tcBorders>
              <w:tl2br w:val="nil"/>
              <w:tr2bl w:val="nil"/>
            </w:tcBorders>
            <w:shd w:val="clear" w:color="auto" w:fill="auto"/>
            <w:vAlign w:val="center"/>
          </w:tcPr>
          <w:p w14:paraId="5A3B86A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0DA0B48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2F4F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753999F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48935EE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1FCBEC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68" w:type="dxa"/>
            <w:tcBorders>
              <w:tl2br w:val="nil"/>
              <w:tr2bl w:val="nil"/>
            </w:tcBorders>
            <w:shd w:val="clear" w:color="auto" w:fill="auto"/>
            <w:vAlign w:val="center"/>
          </w:tcPr>
          <w:p w14:paraId="5190E22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1B410101205</w:t>
            </w:r>
          </w:p>
        </w:tc>
        <w:tc>
          <w:tcPr>
            <w:tcW w:w="1782" w:type="dxa"/>
            <w:tcBorders>
              <w:tl2br w:val="nil"/>
              <w:tr2bl w:val="nil"/>
            </w:tcBorders>
            <w:shd w:val="clear" w:color="auto" w:fill="auto"/>
            <w:vAlign w:val="center"/>
          </w:tcPr>
          <w:p w14:paraId="245551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改革开放简史</w:t>
            </w:r>
          </w:p>
        </w:tc>
        <w:tc>
          <w:tcPr>
            <w:tcW w:w="735" w:type="dxa"/>
            <w:tcBorders>
              <w:tl2br w:val="nil"/>
              <w:tr2bl w:val="nil"/>
            </w:tcBorders>
            <w:shd w:val="clear" w:color="auto" w:fill="auto"/>
            <w:vAlign w:val="center"/>
          </w:tcPr>
          <w:p w14:paraId="5B8C004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17DD7C4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22A126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2" w:type="dxa"/>
            <w:tcBorders>
              <w:tl2br w:val="nil"/>
              <w:tr2bl w:val="nil"/>
            </w:tcBorders>
            <w:shd w:val="clear" w:color="auto" w:fill="auto"/>
            <w:vAlign w:val="center"/>
          </w:tcPr>
          <w:p w14:paraId="4319750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02" w:type="dxa"/>
            <w:gridSpan w:val="7"/>
            <w:vMerge w:val="continue"/>
            <w:tcBorders>
              <w:tl2br w:val="nil"/>
              <w:tr2bl w:val="nil"/>
            </w:tcBorders>
            <w:shd w:val="clear" w:color="auto" w:fill="auto"/>
            <w:vAlign w:val="center"/>
          </w:tcPr>
          <w:p w14:paraId="7EE92E5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609E77F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F813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332E7A0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33C36C8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165EAC3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68" w:type="dxa"/>
            <w:tcBorders>
              <w:tl2br w:val="nil"/>
              <w:tr2bl w:val="nil"/>
            </w:tcBorders>
            <w:shd w:val="clear" w:color="auto" w:fill="auto"/>
            <w:vAlign w:val="center"/>
          </w:tcPr>
          <w:p w14:paraId="791960C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1B410101206</w:t>
            </w:r>
          </w:p>
        </w:tc>
        <w:tc>
          <w:tcPr>
            <w:tcW w:w="1782" w:type="dxa"/>
            <w:tcBorders>
              <w:tl2br w:val="nil"/>
              <w:tr2bl w:val="nil"/>
            </w:tcBorders>
            <w:shd w:val="clear" w:color="auto" w:fill="auto"/>
            <w:vAlign w:val="center"/>
          </w:tcPr>
          <w:p w14:paraId="195502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中华人民共和国简史</w:t>
            </w:r>
          </w:p>
        </w:tc>
        <w:tc>
          <w:tcPr>
            <w:tcW w:w="735" w:type="dxa"/>
            <w:tcBorders>
              <w:tl2br w:val="nil"/>
              <w:tr2bl w:val="nil"/>
            </w:tcBorders>
            <w:shd w:val="clear" w:color="auto" w:fill="auto"/>
            <w:vAlign w:val="center"/>
          </w:tcPr>
          <w:p w14:paraId="055C6B9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3950F18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49170EC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2" w:type="dxa"/>
            <w:tcBorders>
              <w:tl2br w:val="nil"/>
              <w:tr2bl w:val="nil"/>
            </w:tcBorders>
            <w:shd w:val="clear" w:color="auto" w:fill="auto"/>
            <w:vAlign w:val="center"/>
          </w:tcPr>
          <w:p w14:paraId="793F2F8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02" w:type="dxa"/>
            <w:gridSpan w:val="7"/>
            <w:vMerge w:val="continue"/>
            <w:tcBorders>
              <w:tl2br w:val="nil"/>
              <w:tr2bl w:val="nil"/>
            </w:tcBorders>
            <w:shd w:val="clear" w:color="auto" w:fill="auto"/>
            <w:vAlign w:val="center"/>
          </w:tcPr>
          <w:p w14:paraId="6735B48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3B14A36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7C97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5F0032C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0780672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1B73A35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68" w:type="dxa"/>
            <w:tcBorders>
              <w:tl2br w:val="nil"/>
              <w:tr2bl w:val="nil"/>
            </w:tcBorders>
            <w:shd w:val="clear" w:color="auto" w:fill="auto"/>
            <w:vAlign w:val="center"/>
          </w:tcPr>
          <w:p w14:paraId="34E2B67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1B410101207</w:t>
            </w:r>
          </w:p>
        </w:tc>
        <w:tc>
          <w:tcPr>
            <w:tcW w:w="1782" w:type="dxa"/>
            <w:tcBorders>
              <w:tl2br w:val="nil"/>
              <w:tr2bl w:val="nil"/>
            </w:tcBorders>
            <w:shd w:val="clear" w:color="auto" w:fill="auto"/>
            <w:vAlign w:val="center"/>
          </w:tcPr>
          <w:p w14:paraId="3737EC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社会主义发展简史</w:t>
            </w:r>
          </w:p>
        </w:tc>
        <w:tc>
          <w:tcPr>
            <w:tcW w:w="735" w:type="dxa"/>
            <w:tcBorders>
              <w:tl2br w:val="nil"/>
              <w:tr2bl w:val="nil"/>
            </w:tcBorders>
            <w:shd w:val="clear" w:color="auto" w:fill="auto"/>
            <w:vAlign w:val="center"/>
          </w:tcPr>
          <w:p w14:paraId="3E07B27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4349FA8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7615927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2" w:type="dxa"/>
            <w:tcBorders>
              <w:tl2br w:val="nil"/>
              <w:tr2bl w:val="nil"/>
            </w:tcBorders>
            <w:shd w:val="clear" w:color="auto" w:fill="auto"/>
            <w:vAlign w:val="center"/>
          </w:tcPr>
          <w:p w14:paraId="2B195AD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02" w:type="dxa"/>
            <w:gridSpan w:val="7"/>
            <w:vMerge w:val="continue"/>
            <w:tcBorders>
              <w:tl2br w:val="nil"/>
              <w:tr2bl w:val="nil"/>
            </w:tcBorders>
            <w:shd w:val="clear" w:color="auto" w:fill="auto"/>
            <w:vAlign w:val="center"/>
          </w:tcPr>
          <w:p w14:paraId="7F33677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26896FF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C8F54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5982E93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3FBBC79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713112F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68" w:type="dxa"/>
            <w:tcBorders>
              <w:tl2br w:val="nil"/>
              <w:tr2bl w:val="nil"/>
            </w:tcBorders>
            <w:shd w:val="clear" w:color="auto" w:fill="auto"/>
            <w:vAlign w:val="center"/>
          </w:tcPr>
          <w:p w14:paraId="16E5C27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1B410101208</w:t>
            </w:r>
          </w:p>
        </w:tc>
        <w:tc>
          <w:tcPr>
            <w:tcW w:w="1782" w:type="dxa"/>
            <w:tcBorders>
              <w:tl2br w:val="nil"/>
              <w:tr2bl w:val="nil"/>
            </w:tcBorders>
            <w:shd w:val="clear" w:color="auto" w:fill="auto"/>
            <w:vAlign w:val="center"/>
          </w:tcPr>
          <w:p w14:paraId="03589F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中华民族共同体概论</w:t>
            </w:r>
          </w:p>
        </w:tc>
        <w:tc>
          <w:tcPr>
            <w:tcW w:w="735" w:type="dxa"/>
            <w:tcBorders>
              <w:tl2br w:val="nil"/>
              <w:tr2bl w:val="nil"/>
            </w:tcBorders>
            <w:shd w:val="clear" w:color="auto" w:fill="auto"/>
            <w:vAlign w:val="center"/>
          </w:tcPr>
          <w:p w14:paraId="5BC6A15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6F5932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09BB892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2" w:type="dxa"/>
            <w:tcBorders>
              <w:tl2br w:val="nil"/>
              <w:tr2bl w:val="nil"/>
            </w:tcBorders>
            <w:shd w:val="clear" w:color="auto" w:fill="auto"/>
            <w:vAlign w:val="center"/>
          </w:tcPr>
          <w:p w14:paraId="5B43480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02" w:type="dxa"/>
            <w:gridSpan w:val="7"/>
            <w:vMerge w:val="continue"/>
            <w:tcBorders>
              <w:tl2br w:val="nil"/>
              <w:tr2bl w:val="nil"/>
            </w:tcBorders>
            <w:shd w:val="clear" w:color="auto" w:fill="auto"/>
            <w:vAlign w:val="center"/>
          </w:tcPr>
          <w:p w14:paraId="72E4C70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071DA83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D6E21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019EB07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758D446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368D3E1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368" w:type="dxa"/>
            <w:tcBorders>
              <w:tl2br w:val="nil"/>
              <w:tr2bl w:val="nil"/>
            </w:tcBorders>
            <w:shd w:val="clear" w:color="auto" w:fill="auto"/>
            <w:vAlign w:val="center"/>
          </w:tcPr>
          <w:p w14:paraId="01833FA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1B410101210</w:t>
            </w:r>
          </w:p>
        </w:tc>
        <w:tc>
          <w:tcPr>
            <w:tcW w:w="1782" w:type="dxa"/>
            <w:tcBorders>
              <w:tl2br w:val="nil"/>
              <w:tr2bl w:val="nil"/>
            </w:tcBorders>
            <w:shd w:val="clear" w:color="auto" w:fill="auto"/>
            <w:vAlign w:val="center"/>
          </w:tcPr>
          <w:p w14:paraId="72F415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语文</w:t>
            </w:r>
          </w:p>
        </w:tc>
        <w:tc>
          <w:tcPr>
            <w:tcW w:w="735" w:type="dxa"/>
            <w:tcBorders>
              <w:tl2br w:val="nil"/>
              <w:tr2bl w:val="nil"/>
            </w:tcBorders>
            <w:shd w:val="clear" w:color="auto" w:fill="auto"/>
            <w:vAlign w:val="center"/>
          </w:tcPr>
          <w:p w14:paraId="0DDC4FE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5E5F7A0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30F169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2" w:type="dxa"/>
            <w:tcBorders>
              <w:tl2br w:val="nil"/>
              <w:tr2bl w:val="nil"/>
            </w:tcBorders>
            <w:shd w:val="clear" w:color="auto" w:fill="auto"/>
            <w:vAlign w:val="center"/>
          </w:tcPr>
          <w:p w14:paraId="42BFF86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02" w:type="dxa"/>
            <w:gridSpan w:val="7"/>
            <w:vMerge w:val="continue"/>
            <w:tcBorders>
              <w:tl2br w:val="nil"/>
              <w:tr2bl w:val="nil"/>
            </w:tcBorders>
            <w:shd w:val="clear" w:color="auto" w:fill="auto"/>
            <w:vAlign w:val="center"/>
          </w:tcPr>
          <w:p w14:paraId="3D4A23B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6A485EB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EFC65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79BE177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19B5B05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4A08981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1368" w:type="dxa"/>
            <w:tcBorders>
              <w:tl2br w:val="nil"/>
              <w:tr2bl w:val="nil"/>
            </w:tcBorders>
            <w:shd w:val="clear" w:color="auto" w:fill="auto"/>
            <w:vAlign w:val="center"/>
          </w:tcPr>
          <w:p w14:paraId="1B5DA0C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1B410101211</w:t>
            </w:r>
          </w:p>
        </w:tc>
        <w:tc>
          <w:tcPr>
            <w:tcW w:w="1782" w:type="dxa"/>
            <w:tcBorders>
              <w:tl2br w:val="nil"/>
              <w:tr2bl w:val="nil"/>
            </w:tcBorders>
            <w:shd w:val="clear" w:color="auto" w:fill="auto"/>
            <w:vAlign w:val="center"/>
          </w:tcPr>
          <w:p w14:paraId="3DFD15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物理</w:t>
            </w:r>
          </w:p>
        </w:tc>
        <w:tc>
          <w:tcPr>
            <w:tcW w:w="735" w:type="dxa"/>
            <w:tcBorders>
              <w:tl2br w:val="nil"/>
              <w:tr2bl w:val="nil"/>
            </w:tcBorders>
            <w:shd w:val="clear" w:color="auto" w:fill="auto"/>
            <w:vAlign w:val="center"/>
          </w:tcPr>
          <w:p w14:paraId="208D481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29D1297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7999215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2" w:type="dxa"/>
            <w:tcBorders>
              <w:tl2br w:val="nil"/>
              <w:tr2bl w:val="nil"/>
            </w:tcBorders>
            <w:shd w:val="clear" w:color="auto" w:fill="auto"/>
            <w:vAlign w:val="center"/>
          </w:tcPr>
          <w:p w14:paraId="4CF7696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02" w:type="dxa"/>
            <w:gridSpan w:val="7"/>
            <w:vMerge w:val="continue"/>
            <w:tcBorders>
              <w:tl2br w:val="nil"/>
              <w:tr2bl w:val="nil"/>
            </w:tcBorders>
            <w:shd w:val="clear" w:color="auto" w:fill="auto"/>
            <w:vAlign w:val="center"/>
          </w:tcPr>
          <w:p w14:paraId="649B549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7B46D65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6480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705" w:type="dxa"/>
            <w:gridSpan w:val="2"/>
            <w:vMerge w:val="continue"/>
            <w:tcBorders>
              <w:tl2br w:val="nil"/>
              <w:tr2bl w:val="nil"/>
            </w:tcBorders>
            <w:shd w:val="clear" w:color="auto" w:fill="auto"/>
            <w:vAlign w:val="center"/>
          </w:tcPr>
          <w:p w14:paraId="2955E46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20E7AA3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vAlign w:val="center"/>
          </w:tcPr>
          <w:p w14:paraId="5117D8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w:t>
            </w:r>
          </w:p>
        </w:tc>
        <w:tc>
          <w:tcPr>
            <w:tcW w:w="1368" w:type="dxa"/>
            <w:tcBorders>
              <w:tl2br w:val="nil"/>
              <w:tr2bl w:val="nil"/>
            </w:tcBorders>
            <w:shd w:val="clear" w:color="auto" w:fill="auto"/>
            <w:vAlign w:val="center"/>
          </w:tcPr>
          <w:p w14:paraId="6FFB555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1B410101212</w:t>
            </w:r>
          </w:p>
        </w:tc>
        <w:tc>
          <w:tcPr>
            <w:tcW w:w="1782" w:type="dxa"/>
            <w:tcBorders>
              <w:tl2br w:val="nil"/>
              <w:tr2bl w:val="nil"/>
            </w:tcBorders>
            <w:shd w:val="clear" w:color="auto" w:fill="auto"/>
            <w:vAlign w:val="center"/>
          </w:tcPr>
          <w:p w14:paraId="6E57BC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化学</w:t>
            </w:r>
          </w:p>
        </w:tc>
        <w:tc>
          <w:tcPr>
            <w:tcW w:w="735" w:type="dxa"/>
            <w:tcBorders>
              <w:tl2br w:val="nil"/>
              <w:tr2bl w:val="nil"/>
            </w:tcBorders>
            <w:shd w:val="clear" w:color="auto" w:fill="auto"/>
            <w:vAlign w:val="center"/>
          </w:tcPr>
          <w:p w14:paraId="5B59B51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75" w:type="dxa"/>
            <w:tcBorders>
              <w:tl2br w:val="nil"/>
              <w:tr2bl w:val="nil"/>
            </w:tcBorders>
            <w:shd w:val="clear" w:color="auto" w:fill="auto"/>
            <w:vAlign w:val="center"/>
          </w:tcPr>
          <w:p w14:paraId="3B85FE2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5" w:type="dxa"/>
            <w:tcBorders>
              <w:tl2br w:val="nil"/>
              <w:tr2bl w:val="nil"/>
            </w:tcBorders>
            <w:shd w:val="clear" w:color="auto" w:fill="auto"/>
            <w:vAlign w:val="center"/>
          </w:tcPr>
          <w:p w14:paraId="3BC54F6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2" w:type="dxa"/>
            <w:tcBorders>
              <w:tl2br w:val="nil"/>
              <w:tr2bl w:val="nil"/>
            </w:tcBorders>
            <w:shd w:val="clear" w:color="auto" w:fill="auto"/>
            <w:vAlign w:val="center"/>
          </w:tcPr>
          <w:p w14:paraId="3E05C3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202" w:type="dxa"/>
            <w:gridSpan w:val="7"/>
            <w:vMerge w:val="continue"/>
            <w:tcBorders>
              <w:tl2br w:val="nil"/>
              <w:tr2bl w:val="nil"/>
            </w:tcBorders>
            <w:shd w:val="clear" w:color="auto" w:fill="auto"/>
            <w:vAlign w:val="center"/>
          </w:tcPr>
          <w:p w14:paraId="58064B3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76093208">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BC2C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2" w:hRule="atLeast"/>
          <w:jc w:val="center"/>
        </w:trPr>
        <w:tc>
          <w:tcPr>
            <w:tcW w:w="705" w:type="dxa"/>
            <w:gridSpan w:val="2"/>
            <w:vMerge w:val="continue"/>
            <w:tcBorders>
              <w:tl2br w:val="nil"/>
              <w:tr2bl w:val="nil"/>
            </w:tcBorders>
            <w:shd w:val="clear" w:color="auto" w:fill="auto"/>
            <w:vAlign w:val="center"/>
          </w:tcPr>
          <w:p w14:paraId="27A57A5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59" w:type="dxa"/>
            <w:gridSpan w:val="4"/>
            <w:tcBorders>
              <w:tl2br w:val="nil"/>
              <w:tr2bl w:val="nil"/>
            </w:tcBorders>
            <w:shd w:val="clear" w:color="auto" w:fill="auto"/>
            <w:vAlign w:val="center"/>
          </w:tcPr>
          <w:p w14:paraId="208B49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公共必修课程学分、学时小计</w:t>
            </w:r>
          </w:p>
        </w:tc>
        <w:tc>
          <w:tcPr>
            <w:tcW w:w="735" w:type="dxa"/>
            <w:tcBorders>
              <w:tl2br w:val="nil"/>
              <w:tr2bl w:val="nil"/>
            </w:tcBorders>
            <w:shd w:val="clear" w:color="auto" w:fill="auto"/>
            <w:vAlign w:val="center"/>
          </w:tcPr>
          <w:p w14:paraId="0E00C9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42</w:t>
            </w:r>
          </w:p>
        </w:tc>
        <w:tc>
          <w:tcPr>
            <w:tcW w:w="775" w:type="dxa"/>
            <w:tcBorders>
              <w:tl2br w:val="nil"/>
              <w:tr2bl w:val="nil"/>
            </w:tcBorders>
            <w:shd w:val="clear" w:color="auto" w:fill="auto"/>
            <w:vAlign w:val="center"/>
          </w:tcPr>
          <w:p w14:paraId="7DADAB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794</w:t>
            </w:r>
          </w:p>
        </w:tc>
        <w:tc>
          <w:tcPr>
            <w:tcW w:w="775" w:type="dxa"/>
            <w:tcBorders>
              <w:tl2br w:val="nil"/>
              <w:tr2bl w:val="nil"/>
            </w:tcBorders>
            <w:shd w:val="clear" w:color="auto" w:fill="auto"/>
            <w:vAlign w:val="center"/>
          </w:tcPr>
          <w:p w14:paraId="50BE1F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454</w:t>
            </w:r>
          </w:p>
        </w:tc>
        <w:tc>
          <w:tcPr>
            <w:tcW w:w="772" w:type="dxa"/>
            <w:tcBorders>
              <w:tl2br w:val="nil"/>
              <w:tr2bl w:val="nil"/>
            </w:tcBorders>
            <w:shd w:val="clear" w:color="auto" w:fill="auto"/>
            <w:vAlign w:val="center"/>
          </w:tcPr>
          <w:p w14:paraId="7D34CE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340</w:t>
            </w:r>
          </w:p>
        </w:tc>
        <w:tc>
          <w:tcPr>
            <w:tcW w:w="354" w:type="dxa"/>
            <w:tcBorders>
              <w:tl2br w:val="nil"/>
              <w:tr2bl w:val="nil"/>
            </w:tcBorders>
            <w:shd w:val="clear" w:color="auto" w:fill="auto"/>
            <w:vAlign w:val="center"/>
          </w:tcPr>
          <w:p w14:paraId="5BF23F8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vAlign w:val="center"/>
          </w:tcPr>
          <w:p w14:paraId="4B43679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vAlign w:val="center"/>
          </w:tcPr>
          <w:p w14:paraId="2CE2D63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0" w:type="dxa"/>
            <w:tcBorders>
              <w:tl2br w:val="nil"/>
              <w:tr2bl w:val="nil"/>
            </w:tcBorders>
            <w:shd w:val="clear" w:color="auto" w:fill="auto"/>
            <w:vAlign w:val="center"/>
          </w:tcPr>
          <w:p w14:paraId="02857B5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8" w:type="dxa"/>
            <w:tcBorders>
              <w:tl2br w:val="nil"/>
              <w:tr2bl w:val="nil"/>
            </w:tcBorders>
            <w:shd w:val="clear" w:color="auto" w:fill="auto"/>
            <w:vAlign w:val="center"/>
          </w:tcPr>
          <w:p w14:paraId="4A3687E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2" w:type="dxa"/>
            <w:gridSpan w:val="2"/>
            <w:tcBorders>
              <w:tl2br w:val="nil"/>
              <w:tr2bl w:val="nil"/>
            </w:tcBorders>
            <w:shd w:val="clear" w:color="auto" w:fill="auto"/>
            <w:noWrap/>
            <w:vAlign w:val="center"/>
          </w:tcPr>
          <w:p w14:paraId="47BC9AA1">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6333772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1442D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705" w:type="dxa"/>
            <w:gridSpan w:val="2"/>
            <w:vMerge w:val="continue"/>
            <w:tcBorders>
              <w:tl2br w:val="nil"/>
              <w:tr2bl w:val="nil"/>
            </w:tcBorders>
            <w:shd w:val="clear" w:color="auto" w:fill="auto"/>
            <w:vAlign w:val="center"/>
          </w:tcPr>
          <w:p w14:paraId="247AF2B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59" w:type="dxa"/>
            <w:gridSpan w:val="4"/>
            <w:tcBorders>
              <w:tl2br w:val="nil"/>
              <w:tr2bl w:val="nil"/>
            </w:tcBorders>
            <w:shd w:val="clear" w:color="auto" w:fill="auto"/>
            <w:vAlign w:val="center"/>
          </w:tcPr>
          <w:p w14:paraId="58AE68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公共必修课程学分、学时占比</w:t>
            </w:r>
          </w:p>
        </w:tc>
        <w:tc>
          <w:tcPr>
            <w:tcW w:w="735" w:type="dxa"/>
            <w:tcBorders>
              <w:tl2br w:val="nil"/>
              <w:tr2bl w:val="nil"/>
            </w:tcBorders>
            <w:shd w:val="clear" w:color="auto" w:fill="auto"/>
            <w:vAlign w:val="center"/>
          </w:tcPr>
          <w:p w14:paraId="7D80B0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28.00%</w:t>
            </w:r>
          </w:p>
        </w:tc>
        <w:tc>
          <w:tcPr>
            <w:tcW w:w="775" w:type="dxa"/>
            <w:tcBorders>
              <w:tl2br w:val="nil"/>
              <w:tr2bl w:val="nil"/>
            </w:tcBorders>
            <w:shd w:val="clear" w:color="auto" w:fill="auto"/>
            <w:vAlign w:val="center"/>
          </w:tcPr>
          <w:p w14:paraId="4C9626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28.24%</w:t>
            </w:r>
          </w:p>
        </w:tc>
        <w:tc>
          <w:tcPr>
            <w:tcW w:w="775" w:type="dxa"/>
            <w:tcBorders>
              <w:tl2br w:val="nil"/>
              <w:tr2bl w:val="nil"/>
            </w:tcBorders>
            <w:shd w:val="clear" w:color="auto" w:fill="auto"/>
            <w:vAlign w:val="center"/>
          </w:tcPr>
          <w:p w14:paraId="05049E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16.15%</w:t>
            </w:r>
          </w:p>
        </w:tc>
        <w:tc>
          <w:tcPr>
            <w:tcW w:w="772" w:type="dxa"/>
            <w:tcBorders>
              <w:tl2br w:val="nil"/>
              <w:tr2bl w:val="nil"/>
            </w:tcBorders>
            <w:shd w:val="clear" w:color="auto" w:fill="auto"/>
            <w:vAlign w:val="center"/>
          </w:tcPr>
          <w:p w14:paraId="0D4431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12.09%</w:t>
            </w:r>
          </w:p>
        </w:tc>
        <w:tc>
          <w:tcPr>
            <w:tcW w:w="354" w:type="dxa"/>
            <w:tcBorders>
              <w:tl2br w:val="nil"/>
              <w:tr2bl w:val="nil"/>
            </w:tcBorders>
            <w:shd w:val="clear" w:color="auto" w:fill="auto"/>
            <w:vAlign w:val="center"/>
          </w:tcPr>
          <w:p w14:paraId="7CD7297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vAlign w:val="center"/>
          </w:tcPr>
          <w:p w14:paraId="036A600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vAlign w:val="center"/>
          </w:tcPr>
          <w:p w14:paraId="6FF4F4A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0" w:type="dxa"/>
            <w:tcBorders>
              <w:tl2br w:val="nil"/>
              <w:tr2bl w:val="nil"/>
            </w:tcBorders>
            <w:shd w:val="clear" w:color="auto" w:fill="auto"/>
            <w:vAlign w:val="center"/>
          </w:tcPr>
          <w:p w14:paraId="00DAE5B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8" w:type="dxa"/>
            <w:tcBorders>
              <w:tl2br w:val="nil"/>
              <w:tr2bl w:val="nil"/>
            </w:tcBorders>
            <w:shd w:val="clear" w:color="auto" w:fill="auto"/>
            <w:noWrap/>
            <w:vAlign w:val="center"/>
          </w:tcPr>
          <w:p w14:paraId="14B56BA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2" w:type="dxa"/>
            <w:gridSpan w:val="2"/>
            <w:tcBorders>
              <w:tl2br w:val="nil"/>
              <w:tr2bl w:val="nil"/>
            </w:tcBorders>
            <w:shd w:val="clear" w:color="auto" w:fill="auto"/>
            <w:noWrap/>
            <w:vAlign w:val="center"/>
          </w:tcPr>
          <w:p w14:paraId="53AECF45">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7AE9257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6A0979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 w:hRule="atLeast"/>
          <w:jc w:val="center"/>
        </w:trPr>
        <w:tc>
          <w:tcPr>
            <w:tcW w:w="705" w:type="dxa"/>
            <w:gridSpan w:val="2"/>
            <w:vMerge w:val="continue"/>
            <w:tcBorders>
              <w:tl2br w:val="nil"/>
              <w:tr2bl w:val="nil"/>
            </w:tcBorders>
            <w:shd w:val="clear" w:color="auto" w:fill="auto"/>
            <w:vAlign w:val="center"/>
          </w:tcPr>
          <w:p w14:paraId="7447921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59" w:type="dxa"/>
            <w:gridSpan w:val="4"/>
            <w:tcBorders>
              <w:tl2br w:val="nil"/>
              <w:tr2bl w:val="nil"/>
            </w:tcBorders>
            <w:shd w:val="clear" w:color="auto" w:fill="auto"/>
            <w:noWrap/>
            <w:vAlign w:val="center"/>
          </w:tcPr>
          <w:p w14:paraId="56D44A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公共选修课程学分、学时小计</w:t>
            </w:r>
          </w:p>
        </w:tc>
        <w:tc>
          <w:tcPr>
            <w:tcW w:w="735" w:type="dxa"/>
            <w:tcBorders>
              <w:tl2br w:val="nil"/>
              <w:tr2bl w:val="nil"/>
            </w:tcBorders>
            <w:shd w:val="clear" w:color="auto" w:fill="auto"/>
            <w:vAlign w:val="center"/>
          </w:tcPr>
          <w:p w14:paraId="61D9FC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775" w:type="dxa"/>
            <w:tcBorders>
              <w:tl2br w:val="nil"/>
              <w:tr2bl w:val="nil"/>
            </w:tcBorders>
            <w:shd w:val="clear" w:color="auto" w:fill="auto"/>
            <w:vAlign w:val="center"/>
          </w:tcPr>
          <w:p w14:paraId="021B03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128</w:t>
            </w:r>
          </w:p>
        </w:tc>
        <w:tc>
          <w:tcPr>
            <w:tcW w:w="775" w:type="dxa"/>
            <w:tcBorders>
              <w:tl2br w:val="nil"/>
              <w:tr2bl w:val="nil"/>
            </w:tcBorders>
            <w:shd w:val="clear" w:color="auto" w:fill="auto"/>
            <w:vAlign w:val="center"/>
          </w:tcPr>
          <w:p w14:paraId="1FC92B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80</w:t>
            </w:r>
          </w:p>
        </w:tc>
        <w:tc>
          <w:tcPr>
            <w:tcW w:w="772" w:type="dxa"/>
            <w:tcBorders>
              <w:tl2br w:val="nil"/>
              <w:tr2bl w:val="nil"/>
            </w:tcBorders>
            <w:shd w:val="clear" w:color="auto" w:fill="auto"/>
            <w:vAlign w:val="center"/>
          </w:tcPr>
          <w:p w14:paraId="75CC38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48</w:t>
            </w:r>
          </w:p>
        </w:tc>
        <w:tc>
          <w:tcPr>
            <w:tcW w:w="354" w:type="dxa"/>
            <w:tcBorders>
              <w:tl2br w:val="nil"/>
              <w:tr2bl w:val="nil"/>
            </w:tcBorders>
            <w:shd w:val="clear" w:color="auto" w:fill="auto"/>
            <w:noWrap/>
            <w:vAlign w:val="center"/>
          </w:tcPr>
          <w:p w14:paraId="774F350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716B950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377570C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0" w:type="dxa"/>
            <w:tcBorders>
              <w:tl2br w:val="nil"/>
              <w:tr2bl w:val="nil"/>
            </w:tcBorders>
            <w:shd w:val="clear" w:color="auto" w:fill="auto"/>
            <w:noWrap/>
            <w:vAlign w:val="center"/>
          </w:tcPr>
          <w:p w14:paraId="5E531D8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8" w:type="dxa"/>
            <w:tcBorders>
              <w:tl2br w:val="nil"/>
              <w:tr2bl w:val="nil"/>
            </w:tcBorders>
            <w:shd w:val="clear" w:color="auto" w:fill="auto"/>
            <w:noWrap/>
            <w:vAlign w:val="center"/>
          </w:tcPr>
          <w:p w14:paraId="7B831A8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2" w:type="dxa"/>
            <w:gridSpan w:val="2"/>
            <w:tcBorders>
              <w:tl2br w:val="nil"/>
              <w:tr2bl w:val="nil"/>
            </w:tcBorders>
            <w:shd w:val="clear" w:color="auto" w:fill="auto"/>
            <w:noWrap/>
            <w:vAlign w:val="center"/>
          </w:tcPr>
          <w:p w14:paraId="008D5F72">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252A291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65599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jc w:val="center"/>
        </w:trPr>
        <w:tc>
          <w:tcPr>
            <w:tcW w:w="705" w:type="dxa"/>
            <w:gridSpan w:val="2"/>
            <w:vMerge w:val="continue"/>
            <w:tcBorders>
              <w:tl2br w:val="nil"/>
              <w:tr2bl w:val="nil"/>
            </w:tcBorders>
            <w:shd w:val="clear" w:color="auto" w:fill="auto"/>
            <w:vAlign w:val="center"/>
          </w:tcPr>
          <w:p w14:paraId="18DCCD6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159" w:type="dxa"/>
            <w:gridSpan w:val="4"/>
            <w:tcBorders>
              <w:tl2br w:val="nil"/>
              <w:tr2bl w:val="nil"/>
            </w:tcBorders>
            <w:shd w:val="clear" w:color="auto" w:fill="auto"/>
            <w:noWrap/>
            <w:vAlign w:val="center"/>
          </w:tcPr>
          <w:p w14:paraId="47EC4C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公共选修课程学分、学时占比</w:t>
            </w:r>
          </w:p>
        </w:tc>
        <w:tc>
          <w:tcPr>
            <w:tcW w:w="735" w:type="dxa"/>
            <w:tcBorders>
              <w:tl2br w:val="nil"/>
              <w:tr2bl w:val="nil"/>
            </w:tcBorders>
            <w:shd w:val="clear" w:color="auto" w:fill="auto"/>
            <w:vAlign w:val="center"/>
          </w:tcPr>
          <w:p w14:paraId="2092A8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5.33%</w:t>
            </w:r>
          </w:p>
        </w:tc>
        <w:tc>
          <w:tcPr>
            <w:tcW w:w="775" w:type="dxa"/>
            <w:tcBorders>
              <w:tl2br w:val="nil"/>
              <w:tr2bl w:val="nil"/>
            </w:tcBorders>
            <w:shd w:val="clear" w:color="auto" w:fill="auto"/>
            <w:vAlign w:val="center"/>
          </w:tcPr>
          <w:p w14:paraId="724B4D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4.55%</w:t>
            </w:r>
          </w:p>
        </w:tc>
        <w:tc>
          <w:tcPr>
            <w:tcW w:w="775" w:type="dxa"/>
            <w:tcBorders>
              <w:tl2br w:val="nil"/>
              <w:tr2bl w:val="nil"/>
            </w:tcBorders>
            <w:shd w:val="clear" w:color="auto" w:fill="auto"/>
            <w:vAlign w:val="center"/>
          </w:tcPr>
          <w:p w14:paraId="095785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2.84%</w:t>
            </w:r>
          </w:p>
        </w:tc>
        <w:tc>
          <w:tcPr>
            <w:tcW w:w="772" w:type="dxa"/>
            <w:tcBorders>
              <w:tl2br w:val="nil"/>
              <w:tr2bl w:val="nil"/>
            </w:tcBorders>
            <w:shd w:val="clear" w:color="auto" w:fill="auto"/>
            <w:vAlign w:val="center"/>
          </w:tcPr>
          <w:p w14:paraId="3D1863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1.71%</w:t>
            </w:r>
          </w:p>
        </w:tc>
        <w:tc>
          <w:tcPr>
            <w:tcW w:w="354" w:type="dxa"/>
            <w:tcBorders>
              <w:tl2br w:val="nil"/>
              <w:tr2bl w:val="nil"/>
            </w:tcBorders>
            <w:shd w:val="clear" w:color="auto" w:fill="auto"/>
            <w:noWrap/>
            <w:vAlign w:val="center"/>
          </w:tcPr>
          <w:p w14:paraId="21D2653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4556F08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364736E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0" w:type="dxa"/>
            <w:tcBorders>
              <w:tl2br w:val="nil"/>
              <w:tr2bl w:val="nil"/>
            </w:tcBorders>
            <w:shd w:val="clear" w:color="auto" w:fill="auto"/>
            <w:noWrap/>
            <w:vAlign w:val="center"/>
          </w:tcPr>
          <w:p w14:paraId="4ADCD2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8" w:type="dxa"/>
            <w:tcBorders>
              <w:tl2br w:val="nil"/>
              <w:tr2bl w:val="nil"/>
            </w:tcBorders>
            <w:shd w:val="clear" w:color="auto" w:fill="auto"/>
            <w:noWrap/>
            <w:vAlign w:val="center"/>
          </w:tcPr>
          <w:p w14:paraId="70BC03C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2" w:type="dxa"/>
            <w:gridSpan w:val="2"/>
            <w:tcBorders>
              <w:tl2br w:val="nil"/>
              <w:tr2bl w:val="nil"/>
            </w:tcBorders>
            <w:shd w:val="clear" w:color="auto" w:fill="auto"/>
            <w:noWrap/>
            <w:vAlign w:val="center"/>
          </w:tcPr>
          <w:p w14:paraId="65BAFE7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vAlign w:val="center"/>
          </w:tcPr>
          <w:p w14:paraId="3E126C4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60ECA3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323" w:type="dxa"/>
            <w:vMerge w:val="restart"/>
            <w:tcBorders>
              <w:tl2br w:val="nil"/>
              <w:tr2bl w:val="nil"/>
            </w:tcBorders>
            <w:shd w:val="clear" w:color="auto" w:fill="auto"/>
            <w:vAlign w:val="center"/>
          </w:tcPr>
          <w:p w14:paraId="58CCB5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75FB56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295D24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0EEA04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7E6609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12C7DB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2CD8F2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759EC6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35C851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285F5D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4D46BF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748B57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40EBE8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015EAC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6E0820B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7C181E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551FB7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3A7CB8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14B32F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0A9B5B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5FF49E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专业课</w:t>
            </w:r>
          </w:p>
          <w:p w14:paraId="493122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4932B2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254DEC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2613DF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467CEF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094709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12F6E7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235610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3BC19E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77B327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50A975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44CD33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113D44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4155CD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11FE2A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4CB996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7792CF9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0761AF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507E34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7AC70C3D">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eastAsia" w:ascii="仿宋_GB2312" w:hAnsi="仿宋_GB2312" w:eastAsia="仿宋_GB2312" w:cs="仿宋_GB2312"/>
                <w:i w:val="0"/>
                <w:color w:val="auto"/>
                <w:kern w:val="0"/>
                <w:sz w:val="20"/>
                <w:szCs w:val="20"/>
                <w:u w:val="none"/>
                <w:lang w:val="en-US" w:eastAsia="zh-CN" w:bidi="ar"/>
              </w:rPr>
            </w:pPr>
          </w:p>
          <w:p w14:paraId="63B37D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382" w:type="dxa"/>
            <w:vMerge w:val="restart"/>
            <w:tcBorders>
              <w:tl2br w:val="nil"/>
              <w:tr2bl w:val="nil"/>
            </w:tcBorders>
            <w:shd w:val="clear" w:color="auto" w:fill="auto"/>
            <w:vAlign w:val="center"/>
          </w:tcPr>
          <w:p w14:paraId="304673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04242F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p w14:paraId="2C9193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专业基础课</w:t>
            </w:r>
          </w:p>
        </w:tc>
        <w:tc>
          <w:tcPr>
            <w:tcW w:w="480" w:type="dxa"/>
            <w:vMerge w:val="restart"/>
            <w:tcBorders>
              <w:tl2br w:val="nil"/>
              <w:tr2bl w:val="nil"/>
            </w:tcBorders>
            <w:shd w:val="clear" w:color="auto" w:fill="auto"/>
            <w:noWrap/>
            <w:vAlign w:val="center"/>
          </w:tcPr>
          <w:p w14:paraId="3653D9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必修</w:t>
            </w:r>
          </w:p>
        </w:tc>
        <w:tc>
          <w:tcPr>
            <w:tcW w:w="529" w:type="dxa"/>
            <w:tcBorders>
              <w:tl2br w:val="nil"/>
              <w:tr2bl w:val="nil"/>
            </w:tcBorders>
            <w:shd w:val="clear" w:color="auto" w:fill="auto"/>
            <w:noWrap/>
            <w:vAlign w:val="center"/>
          </w:tcPr>
          <w:p w14:paraId="44AF11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68" w:type="dxa"/>
            <w:tcBorders>
              <w:tl2br w:val="nil"/>
              <w:tr2bl w:val="nil"/>
            </w:tcBorders>
            <w:shd w:val="clear" w:color="auto" w:fill="auto"/>
            <w:noWrap/>
            <w:vAlign w:val="center"/>
          </w:tcPr>
          <w:p w14:paraId="17085472">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3B460305301</w:t>
            </w:r>
          </w:p>
        </w:tc>
        <w:tc>
          <w:tcPr>
            <w:tcW w:w="1782" w:type="dxa"/>
            <w:tcBorders>
              <w:tl2br w:val="nil"/>
              <w:tr2bl w:val="nil"/>
            </w:tcBorders>
            <w:shd w:val="clear" w:color="auto" w:fill="auto"/>
            <w:vAlign w:val="center"/>
          </w:tcPr>
          <w:p w14:paraId="050E03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工业机器人技术基础</w:t>
            </w:r>
          </w:p>
        </w:tc>
        <w:tc>
          <w:tcPr>
            <w:tcW w:w="735" w:type="dxa"/>
            <w:tcBorders>
              <w:tl2br w:val="nil"/>
              <w:tr2bl w:val="nil"/>
            </w:tcBorders>
            <w:shd w:val="clear" w:color="auto" w:fill="auto"/>
            <w:vAlign w:val="center"/>
          </w:tcPr>
          <w:p w14:paraId="632D11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27E663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5D6BF5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48</w:t>
            </w:r>
          </w:p>
        </w:tc>
        <w:tc>
          <w:tcPr>
            <w:tcW w:w="772" w:type="dxa"/>
            <w:tcBorders>
              <w:tl2br w:val="nil"/>
              <w:tr2bl w:val="nil"/>
            </w:tcBorders>
            <w:shd w:val="clear" w:color="auto" w:fill="auto"/>
            <w:noWrap/>
            <w:vAlign w:val="center"/>
          </w:tcPr>
          <w:p w14:paraId="10D8D4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24</w:t>
            </w:r>
          </w:p>
        </w:tc>
        <w:tc>
          <w:tcPr>
            <w:tcW w:w="354" w:type="dxa"/>
            <w:tcBorders>
              <w:tl2br w:val="nil"/>
              <w:tr2bl w:val="nil"/>
            </w:tcBorders>
            <w:shd w:val="clear" w:color="auto" w:fill="auto"/>
            <w:noWrap/>
            <w:vAlign w:val="center"/>
          </w:tcPr>
          <w:p w14:paraId="09E44E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tcBorders>
              <w:tl2br w:val="nil"/>
              <w:tr2bl w:val="nil"/>
            </w:tcBorders>
            <w:shd w:val="clear" w:color="auto" w:fill="auto"/>
            <w:noWrap/>
            <w:vAlign w:val="center"/>
          </w:tcPr>
          <w:p w14:paraId="57912F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2594F8F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08A72B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tcBorders>
              <w:tl2br w:val="nil"/>
              <w:tr2bl w:val="nil"/>
            </w:tcBorders>
            <w:shd w:val="clear" w:color="auto" w:fill="auto"/>
            <w:noWrap/>
            <w:vAlign w:val="center"/>
          </w:tcPr>
          <w:p w14:paraId="193DAC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770B36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443C44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32BFB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323" w:type="dxa"/>
            <w:vMerge w:val="continue"/>
            <w:tcBorders>
              <w:tl2br w:val="nil"/>
              <w:tr2bl w:val="nil"/>
            </w:tcBorders>
            <w:shd w:val="clear" w:color="auto" w:fill="auto"/>
            <w:vAlign w:val="center"/>
          </w:tcPr>
          <w:p w14:paraId="2739F0A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6E4EB28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478A2E6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16D95F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68" w:type="dxa"/>
            <w:tcBorders>
              <w:tl2br w:val="nil"/>
              <w:tr2bl w:val="nil"/>
            </w:tcBorders>
            <w:shd w:val="clear" w:color="auto" w:fill="auto"/>
            <w:noWrap/>
            <w:vAlign w:val="center"/>
          </w:tcPr>
          <w:p w14:paraId="4F09912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3B460305302</w:t>
            </w:r>
          </w:p>
        </w:tc>
        <w:tc>
          <w:tcPr>
            <w:tcW w:w="1782" w:type="dxa"/>
            <w:tcBorders>
              <w:tl2br w:val="nil"/>
              <w:tr2bl w:val="nil"/>
            </w:tcBorders>
            <w:shd w:val="clear" w:color="auto" w:fill="auto"/>
            <w:vAlign w:val="center"/>
          </w:tcPr>
          <w:p w14:paraId="1B7756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高级语言程序设计</w:t>
            </w:r>
          </w:p>
        </w:tc>
        <w:tc>
          <w:tcPr>
            <w:tcW w:w="735" w:type="dxa"/>
            <w:tcBorders>
              <w:tl2br w:val="nil"/>
              <w:tr2bl w:val="nil"/>
            </w:tcBorders>
            <w:shd w:val="clear" w:color="auto" w:fill="auto"/>
            <w:vAlign w:val="center"/>
          </w:tcPr>
          <w:p w14:paraId="0551A2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5631BA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08A184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48</w:t>
            </w:r>
          </w:p>
        </w:tc>
        <w:tc>
          <w:tcPr>
            <w:tcW w:w="772" w:type="dxa"/>
            <w:tcBorders>
              <w:tl2br w:val="nil"/>
              <w:tr2bl w:val="nil"/>
            </w:tcBorders>
            <w:shd w:val="clear" w:color="auto" w:fill="auto"/>
            <w:noWrap/>
            <w:vAlign w:val="center"/>
          </w:tcPr>
          <w:p w14:paraId="2AD0C3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24</w:t>
            </w:r>
          </w:p>
        </w:tc>
        <w:tc>
          <w:tcPr>
            <w:tcW w:w="354" w:type="dxa"/>
            <w:tcBorders>
              <w:tl2br w:val="nil"/>
              <w:tr2bl w:val="nil"/>
            </w:tcBorders>
            <w:shd w:val="clear" w:color="auto" w:fill="auto"/>
            <w:noWrap/>
            <w:vAlign w:val="center"/>
          </w:tcPr>
          <w:p w14:paraId="61EBC1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tcBorders>
              <w:tl2br w:val="nil"/>
              <w:tr2bl w:val="nil"/>
            </w:tcBorders>
            <w:shd w:val="clear" w:color="auto" w:fill="auto"/>
            <w:noWrap/>
            <w:vAlign w:val="center"/>
          </w:tcPr>
          <w:p w14:paraId="1088A8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6107E3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7E4CED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tcBorders>
              <w:tl2br w:val="nil"/>
              <w:tr2bl w:val="nil"/>
            </w:tcBorders>
            <w:shd w:val="clear" w:color="auto" w:fill="auto"/>
            <w:noWrap/>
            <w:vAlign w:val="center"/>
          </w:tcPr>
          <w:p w14:paraId="1DEDE1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14D292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012E30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26A8F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97" w:hRule="exact"/>
          <w:jc w:val="center"/>
        </w:trPr>
        <w:tc>
          <w:tcPr>
            <w:tcW w:w="323" w:type="dxa"/>
            <w:vMerge w:val="continue"/>
            <w:tcBorders>
              <w:tl2br w:val="nil"/>
              <w:tr2bl w:val="nil"/>
            </w:tcBorders>
            <w:shd w:val="clear" w:color="auto" w:fill="auto"/>
            <w:vAlign w:val="center"/>
          </w:tcPr>
          <w:p w14:paraId="3438F10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3DAB4C7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3327AAA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166C99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368" w:type="dxa"/>
            <w:tcBorders>
              <w:tl2br w:val="nil"/>
              <w:tr2bl w:val="nil"/>
            </w:tcBorders>
            <w:shd w:val="clear" w:color="auto" w:fill="auto"/>
            <w:noWrap/>
            <w:vAlign w:val="center"/>
          </w:tcPr>
          <w:p w14:paraId="68FDEC7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3B460305303</w:t>
            </w:r>
          </w:p>
        </w:tc>
        <w:tc>
          <w:tcPr>
            <w:tcW w:w="1782" w:type="dxa"/>
            <w:tcBorders>
              <w:tl2br w:val="nil"/>
              <w:tr2bl w:val="nil"/>
            </w:tcBorders>
            <w:shd w:val="clear" w:color="auto" w:fill="auto"/>
            <w:vAlign w:val="center"/>
          </w:tcPr>
          <w:p w14:paraId="7D161B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工程制图</w:t>
            </w:r>
          </w:p>
        </w:tc>
        <w:tc>
          <w:tcPr>
            <w:tcW w:w="735" w:type="dxa"/>
            <w:tcBorders>
              <w:tl2br w:val="nil"/>
              <w:tr2bl w:val="nil"/>
            </w:tcBorders>
            <w:shd w:val="clear" w:color="auto" w:fill="auto"/>
            <w:vAlign w:val="center"/>
          </w:tcPr>
          <w:p w14:paraId="1CB193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706C35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178E13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48</w:t>
            </w:r>
          </w:p>
        </w:tc>
        <w:tc>
          <w:tcPr>
            <w:tcW w:w="772" w:type="dxa"/>
            <w:tcBorders>
              <w:tl2br w:val="nil"/>
              <w:tr2bl w:val="nil"/>
            </w:tcBorders>
            <w:shd w:val="clear" w:color="auto" w:fill="auto"/>
            <w:noWrap/>
            <w:vAlign w:val="center"/>
          </w:tcPr>
          <w:p w14:paraId="18557B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24</w:t>
            </w:r>
          </w:p>
        </w:tc>
        <w:tc>
          <w:tcPr>
            <w:tcW w:w="354" w:type="dxa"/>
            <w:tcBorders>
              <w:tl2br w:val="nil"/>
              <w:tr2bl w:val="nil"/>
            </w:tcBorders>
            <w:shd w:val="clear" w:color="auto" w:fill="auto"/>
            <w:noWrap/>
            <w:vAlign w:val="center"/>
          </w:tcPr>
          <w:p w14:paraId="25B2DD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tcBorders>
              <w:tl2br w:val="nil"/>
              <w:tr2bl w:val="nil"/>
            </w:tcBorders>
            <w:shd w:val="clear" w:color="auto" w:fill="auto"/>
            <w:noWrap/>
            <w:vAlign w:val="center"/>
          </w:tcPr>
          <w:p w14:paraId="110FA4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14F5A6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481F20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tcBorders>
              <w:tl2br w:val="nil"/>
              <w:tr2bl w:val="nil"/>
            </w:tcBorders>
            <w:shd w:val="clear" w:color="auto" w:fill="auto"/>
            <w:noWrap/>
            <w:vAlign w:val="center"/>
          </w:tcPr>
          <w:p w14:paraId="4B165C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75C62F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25F2AE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626FC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97" w:hRule="exact"/>
          <w:jc w:val="center"/>
        </w:trPr>
        <w:tc>
          <w:tcPr>
            <w:tcW w:w="323" w:type="dxa"/>
            <w:vMerge w:val="continue"/>
            <w:tcBorders>
              <w:tl2br w:val="nil"/>
              <w:tr2bl w:val="nil"/>
            </w:tcBorders>
            <w:shd w:val="clear" w:color="auto" w:fill="auto"/>
            <w:vAlign w:val="center"/>
          </w:tcPr>
          <w:p w14:paraId="12BC74C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55FF38E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39DEA53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343A54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368" w:type="dxa"/>
            <w:tcBorders>
              <w:tl2br w:val="nil"/>
              <w:tr2bl w:val="nil"/>
            </w:tcBorders>
            <w:shd w:val="clear" w:color="auto" w:fill="auto"/>
            <w:noWrap/>
            <w:vAlign w:val="center"/>
          </w:tcPr>
          <w:p w14:paraId="5883F465">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3B460305304</w:t>
            </w:r>
          </w:p>
        </w:tc>
        <w:tc>
          <w:tcPr>
            <w:tcW w:w="1782" w:type="dxa"/>
            <w:tcBorders>
              <w:tl2br w:val="nil"/>
              <w:tr2bl w:val="nil"/>
            </w:tcBorders>
            <w:shd w:val="clear" w:color="auto" w:fill="auto"/>
            <w:vAlign w:val="center"/>
          </w:tcPr>
          <w:p w14:paraId="6A28CA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电工电子技术</w:t>
            </w:r>
          </w:p>
        </w:tc>
        <w:tc>
          <w:tcPr>
            <w:tcW w:w="735" w:type="dxa"/>
            <w:tcBorders>
              <w:tl2br w:val="nil"/>
              <w:tr2bl w:val="nil"/>
            </w:tcBorders>
            <w:shd w:val="clear" w:color="auto" w:fill="auto"/>
            <w:vAlign w:val="center"/>
          </w:tcPr>
          <w:p w14:paraId="7CF44A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7400D1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64</w:t>
            </w:r>
          </w:p>
        </w:tc>
        <w:tc>
          <w:tcPr>
            <w:tcW w:w="775" w:type="dxa"/>
            <w:tcBorders>
              <w:tl2br w:val="nil"/>
              <w:tr2bl w:val="nil"/>
            </w:tcBorders>
            <w:shd w:val="clear" w:color="auto" w:fill="auto"/>
            <w:noWrap/>
            <w:vAlign w:val="center"/>
          </w:tcPr>
          <w:p w14:paraId="036CDD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40</w:t>
            </w:r>
          </w:p>
        </w:tc>
        <w:tc>
          <w:tcPr>
            <w:tcW w:w="772" w:type="dxa"/>
            <w:tcBorders>
              <w:tl2br w:val="nil"/>
              <w:tr2bl w:val="nil"/>
            </w:tcBorders>
            <w:shd w:val="clear" w:color="auto" w:fill="auto"/>
            <w:noWrap/>
            <w:vAlign w:val="center"/>
          </w:tcPr>
          <w:p w14:paraId="25179C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24</w:t>
            </w:r>
          </w:p>
        </w:tc>
        <w:tc>
          <w:tcPr>
            <w:tcW w:w="354" w:type="dxa"/>
            <w:tcBorders>
              <w:tl2br w:val="nil"/>
              <w:tr2bl w:val="nil"/>
            </w:tcBorders>
            <w:shd w:val="clear" w:color="auto" w:fill="auto"/>
            <w:noWrap/>
            <w:vAlign w:val="center"/>
          </w:tcPr>
          <w:p w14:paraId="4AFE90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tcBorders>
              <w:tl2br w:val="nil"/>
              <w:tr2bl w:val="nil"/>
            </w:tcBorders>
            <w:shd w:val="clear" w:color="auto" w:fill="auto"/>
            <w:noWrap/>
            <w:vAlign w:val="center"/>
          </w:tcPr>
          <w:p w14:paraId="026297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6F7C7C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3C8992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tcBorders>
              <w:tl2br w:val="nil"/>
              <w:tr2bl w:val="nil"/>
            </w:tcBorders>
            <w:shd w:val="clear" w:color="auto" w:fill="auto"/>
            <w:noWrap/>
            <w:vAlign w:val="center"/>
          </w:tcPr>
          <w:p w14:paraId="46F58C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490C6A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2B505A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1485D7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97" w:hRule="exact"/>
          <w:jc w:val="center"/>
        </w:trPr>
        <w:tc>
          <w:tcPr>
            <w:tcW w:w="323" w:type="dxa"/>
            <w:vMerge w:val="continue"/>
            <w:tcBorders>
              <w:tl2br w:val="nil"/>
              <w:tr2bl w:val="nil"/>
            </w:tcBorders>
            <w:shd w:val="clear" w:color="auto" w:fill="auto"/>
            <w:vAlign w:val="center"/>
          </w:tcPr>
          <w:p w14:paraId="71C47B7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109AD83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72318D4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149016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368" w:type="dxa"/>
            <w:tcBorders>
              <w:tl2br w:val="nil"/>
              <w:tr2bl w:val="nil"/>
            </w:tcBorders>
            <w:shd w:val="clear" w:color="auto" w:fill="auto"/>
            <w:noWrap/>
            <w:vAlign w:val="center"/>
          </w:tcPr>
          <w:p w14:paraId="2C2BDAA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3B460305305</w:t>
            </w:r>
          </w:p>
        </w:tc>
        <w:tc>
          <w:tcPr>
            <w:tcW w:w="1782" w:type="dxa"/>
            <w:tcBorders>
              <w:tl2br w:val="nil"/>
              <w:tr2bl w:val="nil"/>
            </w:tcBorders>
            <w:shd w:val="clear" w:color="auto" w:fill="auto"/>
            <w:vAlign w:val="center"/>
          </w:tcPr>
          <w:p w14:paraId="6CF551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电气控制与CAD技术</w:t>
            </w:r>
          </w:p>
        </w:tc>
        <w:tc>
          <w:tcPr>
            <w:tcW w:w="735" w:type="dxa"/>
            <w:tcBorders>
              <w:tl2br w:val="nil"/>
              <w:tr2bl w:val="nil"/>
            </w:tcBorders>
            <w:shd w:val="clear" w:color="auto" w:fill="auto"/>
            <w:vAlign w:val="center"/>
          </w:tcPr>
          <w:p w14:paraId="6DE368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4178F4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5EA09C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48</w:t>
            </w:r>
          </w:p>
        </w:tc>
        <w:tc>
          <w:tcPr>
            <w:tcW w:w="772" w:type="dxa"/>
            <w:tcBorders>
              <w:tl2br w:val="nil"/>
              <w:tr2bl w:val="nil"/>
            </w:tcBorders>
            <w:shd w:val="clear" w:color="auto" w:fill="auto"/>
            <w:noWrap/>
            <w:vAlign w:val="center"/>
          </w:tcPr>
          <w:p w14:paraId="32B2DC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24</w:t>
            </w:r>
          </w:p>
        </w:tc>
        <w:tc>
          <w:tcPr>
            <w:tcW w:w="354" w:type="dxa"/>
            <w:tcBorders>
              <w:tl2br w:val="nil"/>
              <w:tr2bl w:val="nil"/>
            </w:tcBorders>
            <w:shd w:val="clear" w:color="auto" w:fill="auto"/>
            <w:noWrap/>
            <w:vAlign w:val="center"/>
          </w:tcPr>
          <w:p w14:paraId="676E56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39FCE7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tcBorders>
              <w:tl2br w:val="nil"/>
              <w:tr2bl w:val="nil"/>
            </w:tcBorders>
            <w:shd w:val="clear" w:color="auto" w:fill="auto"/>
            <w:noWrap/>
            <w:vAlign w:val="center"/>
          </w:tcPr>
          <w:p w14:paraId="270B91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6E9449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tcBorders>
              <w:tl2br w:val="nil"/>
              <w:tr2bl w:val="nil"/>
            </w:tcBorders>
            <w:shd w:val="clear" w:color="auto" w:fill="auto"/>
            <w:noWrap/>
            <w:vAlign w:val="center"/>
          </w:tcPr>
          <w:p w14:paraId="43DA73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471B28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1AD38A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617C0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323" w:type="dxa"/>
            <w:vMerge w:val="continue"/>
            <w:tcBorders>
              <w:tl2br w:val="nil"/>
              <w:tr2bl w:val="nil"/>
            </w:tcBorders>
            <w:shd w:val="clear" w:color="auto" w:fill="auto"/>
            <w:vAlign w:val="center"/>
          </w:tcPr>
          <w:p w14:paraId="1A8BB8F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15C9E7D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250AE80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765A95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368" w:type="dxa"/>
            <w:tcBorders>
              <w:tl2br w:val="nil"/>
              <w:tr2bl w:val="nil"/>
            </w:tcBorders>
            <w:shd w:val="clear" w:color="auto" w:fill="auto"/>
            <w:noWrap/>
            <w:vAlign w:val="center"/>
          </w:tcPr>
          <w:p w14:paraId="336B7788">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3B460305306</w:t>
            </w:r>
          </w:p>
        </w:tc>
        <w:tc>
          <w:tcPr>
            <w:tcW w:w="1782" w:type="dxa"/>
            <w:tcBorders>
              <w:tl2br w:val="nil"/>
              <w:tr2bl w:val="nil"/>
            </w:tcBorders>
            <w:shd w:val="clear" w:color="auto" w:fill="auto"/>
            <w:vAlign w:val="center"/>
          </w:tcPr>
          <w:p w14:paraId="18F949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智能制造基础</w:t>
            </w:r>
          </w:p>
        </w:tc>
        <w:tc>
          <w:tcPr>
            <w:tcW w:w="735" w:type="dxa"/>
            <w:tcBorders>
              <w:tl2br w:val="nil"/>
              <w:tr2bl w:val="nil"/>
            </w:tcBorders>
            <w:shd w:val="clear" w:color="auto" w:fill="auto"/>
            <w:vAlign w:val="center"/>
          </w:tcPr>
          <w:p w14:paraId="66AB75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4DD6CE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11CF1B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48</w:t>
            </w:r>
          </w:p>
        </w:tc>
        <w:tc>
          <w:tcPr>
            <w:tcW w:w="772" w:type="dxa"/>
            <w:tcBorders>
              <w:tl2br w:val="nil"/>
              <w:tr2bl w:val="nil"/>
            </w:tcBorders>
            <w:shd w:val="clear" w:color="auto" w:fill="auto"/>
            <w:noWrap/>
            <w:vAlign w:val="center"/>
          </w:tcPr>
          <w:p w14:paraId="6C6498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24</w:t>
            </w:r>
          </w:p>
        </w:tc>
        <w:tc>
          <w:tcPr>
            <w:tcW w:w="354" w:type="dxa"/>
            <w:tcBorders>
              <w:tl2br w:val="nil"/>
              <w:tr2bl w:val="nil"/>
            </w:tcBorders>
            <w:shd w:val="clear" w:color="auto" w:fill="auto"/>
            <w:noWrap/>
            <w:vAlign w:val="center"/>
          </w:tcPr>
          <w:p w14:paraId="7DFF52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7F24F4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tcBorders>
              <w:tl2br w:val="nil"/>
              <w:tr2bl w:val="nil"/>
            </w:tcBorders>
            <w:shd w:val="clear" w:color="auto" w:fill="auto"/>
            <w:noWrap/>
            <w:vAlign w:val="center"/>
          </w:tcPr>
          <w:p w14:paraId="11E6A5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619C98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tcBorders>
              <w:tl2br w:val="nil"/>
              <w:tr2bl w:val="nil"/>
            </w:tcBorders>
            <w:shd w:val="clear" w:color="auto" w:fill="auto"/>
            <w:noWrap/>
            <w:vAlign w:val="center"/>
          </w:tcPr>
          <w:p w14:paraId="743CE8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6F3A66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6B425C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52EFF7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323" w:type="dxa"/>
            <w:vMerge w:val="continue"/>
            <w:tcBorders>
              <w:tl2br w:val="nil"/>
              <w:tr2bl w:val="nil"/>
            </w:tcBorders>
            <w:shd w:val="clear" w:color="auto" w:fill="auto"/>
            <w:vAlign w:val="center"/>
          </w:tcPr>
          <w:p w14:paraId="30E7DAA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3F8E930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2EEEF7D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47A651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368" w:type="dxa"/>
            <w:tcBorders>
              <w:tl2br w:val="nil"/>
              <w:tr2bl w:val="nil"/>
            </w:tcBorders>
            <w:shd w:val="clear" w:color="auto" w:fill="auto"/>
            <w:noWrap/>
            <w:vAlign w:val="center"/>
          </w:tcPr>
          <w:p w14:paraId="2E7F2B3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3B460305307</w:t>
            </w:r>
          </w:p>
        </w:tc>
        <w:tc>
          <w:tcPr>
            <w:tcW w:w="1782" w:type="dxa"/>
            <w:tcBorders>
              <w:tl2br w:val="nil"/>
              <w:tr2bl w:val="nil"/>
            </w:tcBorders>
            <w:shd w:val="clear" w:color="auto" w:fill="auto"/>
            <w:vAlign w:val="center"/>
          </w:tcPr>
          <w:p w14:paraId="37DFE7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机械基础</w:t>
            </w:r>
          </w:p>
        </w:tc>
        <w:tc>
          <w:tcPr>
            <w:tcW w:w="735" w:type="dxa"/>
            <w:tcBorders>
              <w:tl2br w:val="nil"/>
              <w:tr2bl w:val="nil"/>
            </w:tcBorders>
            <w:shd w:val="clear" w:color="auto" w:fill="auto"/>
            <w:vAlign w:val="center"/>
          </w:tcPr>
          <w:p w14:paraId="23FD40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7ADD97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140761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48</w:t>
            </w:r>
          </w:p>
        </w:tc>
        <w:tc>
          <w:tcPr>
            <w:tcW w:w="772" w:type="dxa"/>
            <w:tcBorders>
              <w:tl2br w:val="nil"/>
              <w:tr2bl w:val="nil"/>
            </w:tcBorders>
            <w:shd w:val="clear" w:color="auto" w:fill="auto"/>
            <w:noWrap/>
            <w:vAlign w:val="center"/>
          </w:tcPr>
          <w:p w14:paraId="3CEF75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24</w:t>
            </w:r>
          </w:p>
        </w:tc>
        <w:tc>
          <w:tcPr>
            <w:tcW w:w="354" w:type="dxa"/>
            <w:tcBorders>
              <w:tl2br w:val="nil"/>
              <w:tr2bl w:val="nil"/>
            </w:tcBorders>
            <w:shd w:val="clear" w:color="auto" w:fill="auto"/>
            <w:noWrap/>
            <w:vAlign w:val="center"/>
          </w:tcPr>
          <w:p w14:paraId="0B0756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5858CD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tcBorders>
              <w:tl2br w:val="nil"/>
              <w:tr2bl w:val="nil"/>
            </w:tcBorders>
            <w:shd w:val="clear" w:color="auto" w:fill="auto"/>
            <w:noWrap/>
            <w:vAlign w:val="center"/>
          </w:tcPr>
          <w:p w14:paraId="6B0D27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39CFA7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tcBorders>
              <w:tl2br w:val="nil"/>
              <w:tr2bl w:val="nil"/>
            </w:tcBorders>
            <w:shd w:val="clear" w:color="auto" w:fill="auto"/>
            <w:noWrap/>
            <w:vAlign w:val="center"/>
          </w:tcPr>
          <w:p w14:paraId="34439F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315A42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1BAB97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770286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323" w:type="dxa"/>
            <w:vMerge w:val="continue"/>
            <w:tcBorders>
              <w:tl2br w:val="nil"/>
              <w:tr2bl w:val="nil"/>
            </w:tcBorders>
            <w:shd w:val="clear" w:color="auto" w:fill="auto"/>
            <w:vAlign w:val="center"/>
          </w:tcPr>
          <w:p w14:paraId="5907EA7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07715B9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71C62E3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73089D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368" w:type="dxa"/>
            <w:tcBorders>
              <w:tl2br w:val="nil"/>
              <w:tr2bl w:val="nil"/>
            </w:tcBorders>
            <w:shd w:val="clear" w:color="auto" w:fill="auto"/>
            <w:noWrap/>
            <w:vAlign w:val="center"/>
          </w:tcPr>
          <w:p w14:paraId="7F0FB2D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3A460305308</w:t>
            </w:r>
          </w:p>
        </w:tc>
        <w:tc>
          <w:tcPr>
            <w:tcW w:w="1782" w:type="dxa"/>
            <w:tcBorders>
              <w:tl2br w:val="nil"/>
              <w:tr2bl w:val="nil"/>
            </w:tcBorders>
            <w:shd w:val="clear" w:color="auto" w:fill="auto"/>
            <w:vAlign w:val="center"/>
          </w:tcPr>
          <w:p w14:paraId="3E7C51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液压与气压传动</w:t>
            </w:r>
          </w:p>
        </w:tc>
        <w:tc>
          <w:tcPr>
            <w:tcW w:w="735" w:type="dxa"/>
            <w:tcBorders>
              <w:tl2br w:val="nil"/>
              <w:tr2bl w:val="nil"/>
            </w:tcBorders>
            <w:shd w:val="clear" w:color="auto" w:fill="auto"/>
            <w:vAlign w:val="center"/>
          </w:tcPr>
          <w:p w14:paraId="7973A4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775" w:type="dxa"/>
            <w:tcBorders>
              <w:tl2br w:val="nil"/>
              <w:tr2bl w:val="nil"/>
            </w:tcBorders>
            <w:shd w:val="clear" w:color="auto" w:fill="auto"/>
            <w:noWrap/>
            <w:vAlign w:val="center"/>
          </w:tcPr>
          <w:p w14:paraId="4374FB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775" w:type="dxa"/>
            <w:tcBorders>
              <w:tl2br w:val="nil"/>
              <w:tr2bl w:val="nil"/>
            </w:tcBorders>
            <w:shd w:val="clear" w:color="auto" w:fill="auto"/>
            <w:noWrap/>
            <w:vAlign w:val="center"/>
          </w:tcPr>
          <w:p w14:paraId="682695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54</w:t>
            </w:r>
          </w:p>
        </w:tc>
        <w:tc>
          <w:tcPr>
            <w:tcW w:w="772" w:type="dxa"/>
            <w:tcBorders>
              <w:tl2br w:val="nil"/>
              <w:tr2bl w:val="nil"/>
            </w:tcBorders>
            <w:shd w:val="clear" w:color="auto" w:fill="auto"/>
            <w:noWrap/>
            <w:vAlign w:val="center"/>
          </w:tcPr>
          <w:p w14:paraId="7290D9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354" w:type="dxa"/>
            <w:tcBorders>
              <w:tl2br w:val="nil"/>
              <w:tr2bl w:val="nil"/>
            </w:tcBorders>
            <w:shd w:val="clear" w:color="auto" w:fill="auto"/>
            <w:noWrap/>
            <w:vAlign w:val="center"/>
          </w:tcPr>
          <w:p w14:paraId="100956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118137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354" w:type="dxa"/>
            <w:tcBorders>
              <w:tl2br w:val="nil"/>
              <w:tr2bl w:val="nil"/>
            </w:tcBorders>
            <w:shd w:val="clear" w:color="auto" w:fill="auto"/>
            <w:noWrap/>
            <w:vAlign w:val="center"/>
          </w:tcPr>
          <w:p w14:paraId="4BF92B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062CCB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tcBorders>
              <w:tl2br w:val="nil"/>
              <w:tr2bl w:val="nil"/>
            </w:tcBorders>
            <w:shd w:val="clear" w:color="auto" w:fill="auto"/>
            <w:noWrap/>
            <w:vAlign w:val="center"/>
          </w:tcPr>
          <w:p w14:paraId="01163D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72408D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050415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7167E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jc w:val="center"/>
        </w:trPr>
        <w:tc>
          <w:tcPr>
            <w:tcW w:w="323" w:type="dxa"/>
            <w:vMerge w:val="continue"/>
            <w:tcBorders>
              <w:tl2br w:val="nil"/>
              <w:tr2bl w:val="nil"/>
            </w:tcBorders>
            <w:shd w:val="clear" w:color="auto" w:fill="auto"/>
            <w:vAlign w:val="center"/>
          </w:tcPr>
          <w:p w14:paraId="06F76B1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restart"/>
            <w:tcBorders>
              <w:tl2br w:val="nil"/>
              <w:tr2bl w:val="nil"/>
            </w:tcBorders>
            <w:shd w:val="clear" w:color="auto" w:fill="auto"/>
            <w:vAlign w:val="center"/>
          </w:tcPr>
          <w:p w14:paraId="221564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专业核心课</w:t>
            </w:r>
          </w:p>
        </w:tc>
        <w:tc>
          <w:tcPr>
            <w:tcW w:w="480" w:type="dxa"/>
            <w:vMerge w:val="restart"/>
            <w:tcBorders>
              <w:tl2br w:val="nil"/>
              <w:tr2bl w:val="nil"/>
            </w:tcBorders>
            <w:shd w:val="clear" w:color="auto" w:fill="auto"/>
            <w:noWrap/>
            <w:vAlign w:val="center"/>
          </w:tcPr>
          <w:p w14:paraId="19C6A9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必修</w:t>
            </w:r>
          </w:p>
        </w:tc>
        <w:tc>
          <w:tcPr>
            <w:tcW w:w="529" w:type="dxa"/>
            <w:tcBorders>
              <w:tl2br w:val="nil"/>
              <w:tr2bl w:val="nil"/>
            </w:tcBorders>
            <w:shd w:val="clear" w:color="auto" w:fill="auto"/>
            <w:noWrap/>
            <w:vAlign w:val="center"/>
          </w:tcPr>
          <w:p w14:paraId="3CFEA8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68" w:type="dxa"/>
            <w:tcBorders>
              <w:tl2br w:val="nil"/>
              <w:tr2bl w:val="nil"/>
            </w:tcBorders>
            <w:shd w:val="clear" w:color="auto" w:fill="auto"/>
            <w:noWrap/>
            <w:vAlign w:val="center"/>
          </w:tcPr>
          <w:p w14:paraId="5F80EE7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3B460305401</w:t>
            </w:r>
          </w:p>
        </w:tc>
        <w:tc>
          <w:tcPr>
            <w:tcW w:w="1782" w:type="dxa"/>
            <w:tcBorders>
              <w:tl2br w:val="nil"/>
              <w:tr2bl w:val="nil"/>
            </w:tcBorders>
            <w:shd w:val="clear" w:color="auto" w:fill="auto"/>
            <w:vAlign w:val="center"/>
          </w:tcPr>
          <w:p w14:paraId="37A35A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工业机器人现场编程</w:t>
            </w:r>
          </w:p>
        </w:tc>
        <w:tc>
          <w:tcPr>
            <w:tcW w:w="735" w:type="dxa"/>
            <w:tcBorders>
              <w:tl2br w:val="nil"/>
              <w:tr2bl w:val="nil"/>
            </w:tcBorders>
            <w:shd w:val="clear" w:color="auto" w:fill="auto"/>
            <w:vAlign w:val="center"/>
          </w:tcPr>
          <w:p w14:paraId="749AB4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006CF3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466EAC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40</w:t>
            </w:r>
          </w:p>
        </w:tc>
        <w:tc>
          <w:tcPr>
            <w:tcW w:w="772" w:type="dxa"/>
            <w:tcBorders>
              <w:tl2br w:val="nil"/>
              <w:tr2bl w:val="nil"/>
            </w:tcBorders>
            <w:shd w:val="clear" w:color="auto" w:fill="auto"/>
            <w:noWrap/>
            <w:vAlign w:val="center"/>
          </w:tcPr>
          <w:p w14:paraId="7F0E7A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32</w:t>
            </w:r>
          </w:p>
        </w:tc>
        <w:tc>
          <w:tcPr>
            <w:tcW w:w="354" w:type="dxa"/>
            <w:tcBorders>
              <w:tl2br w:val="nil"/>
              <w:tr2bl w:val="nil"/>
            </w:tcBorders>
            <w:shd w:val="clear" w:color="auto" w:fill="auto"/>
            <w:noWrap/>
            <w:vAlign w:val="center"/>
          </w:tcPr>
          <w:p w14:paraId="38C197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4548DE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5E7C5A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270" w:type="dxa"/>
            <w:tcBorders>
              <w:tl2br w:val="nil"/>
              <w:tr2bl w:val="nil"/>
            </w:tcBorders>
            <w:shd w:val="clear" w:color="auto" w:fill="auto"/>
            <w:noWrap/>
            <w:vAlign w:val="center"/>
          </w:tcPr>
          <w:p w14:paraId="0B4CFF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tcBorders>
              <w:tl2br w:val="nil"/>
              <w:tr2bl w:val="nil"/>
            </w:tcBorders>
            <w:shd w:val="clear" w:color="auto" w:fill="auto"/>
            <w:noWrap/>
            <w:vAlign w:val="center"/>
          </w:tcPr>
          <w:p w14:paraId="68D44A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2F1253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5E41E0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460B17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323" w:type="dxa"/>
            <w:vMerge w:val="continue"/>
            <w:tcBorders>
              <w:tl2br w:val="nil"/>
              <w:tr2bl w:val="nil"/>
            </w:tcBorders>
            <w:shd w:val="clear" w:color="auto" w:fill="auto"/>
            <w:vAlign w:val="center"/>
          </w:tcPr>
          <w:p w14:paraId="04AC109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0AF4B82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3610065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1C7BCE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68" w:type="dxa"/>
            <w:tcBorders>
              <w:tl2br w:val="nil"/>
              <w:tr2bl w:val="nil"/>
            </w:tcBorders>
            <w:shd w:val="clear" w:color="auto" w:fill="auto"/>
            <w:noWrap/>
            <w:vAlign w:val="center"/>
          </w:tcPr>
          <w:p w14:paraId="0D91EA08">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3B460305402</w:t>
            </w:r>
          </w:p>
        </w:tc>
        <w:tc>
          <w:tcPr>
            <w:tcW w:w="1782" w:type="dxa"/>
            <w:tcBorders>
              <w:tl2br w:val="nil"/>
              <w:tr2bl w:val="nil"/>
            </w:tcBorders>
            <w:shd w:val="clear" w:color="auto" w:fill="auto"/>
            <w:vAlign w:val="center"/>
          </w:tcPr>
          <w:p w14:paraId="181DC3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可编程控制技术</w:t>
            </w:r>
          </w:p>
        </w:tc>
        <w:tc>
          <w:tcPr>
            <w:tcW w:w="735" w:type="dxa"/>
            <w:tcBorders>
              <w:tl2br w:val="nil"/>
              <w:tr2bl w:val="nil"/>
            </w:tcBorders>
            <w:shd w:val="clear" w:color="auto" w:fill="auto"/>
            <w:vAlign w:val="center"/>
          </w:tcPr>
          <w:p w14:paraId="35FAAE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0B82CF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3AE724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40</w:t>
            </w:r>
          </w:p>
        </w:tc>
        <w:tc>
          <w:tcPr>
            <w:tcW w:w="772" w:type="dxa"/>
            <w:tcBorders>
              <w:tl2br w:val="nil"/>
              <w:tr2bl w:val="nil"/>
            </w:tcBorders>
            <w:shd w:val="clear" w:color="auto" w:fill="auto"/>
            <w:noWrap/>
            <w:vAlign w:val="center"/>
          </w:tcPr>
          <w:p w14:paraId="1CD6CC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32</w:t>
            </w:r>
          </w:p>
        </w:tc>
        <w:tc>
          <w:tcPr>
            <w:tcW w:w="354" w:type="dxa"/>
            <w:tcBorders>
              <w:tl2br w:val="nil"/>
              <w:tr2bl w:val="nil"/>
            </w:tcBorders>
            <w:shd w:val="clear" w:color="auto" w:fill="auto"/>
            <w:noWrap/>
            <w:vAlign w:val="center"/>
          </w:tcPr>
          <w:p w14:paraId="72D219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3A4EAB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047152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270" w:type="dxa"/>
            <w:tcBorders>
              <w:tl2br w:val="nil"/>
              <w:tr2bl w:val="nil"/>
            </w:tcBorders>
            <w:shd w:val="clear" w:color="auto" w:fill="auto"/>
            <w:noWrap/>
            <w:vAlign w:val="center"/>
          </w:tcPr>
          <w:p w14:paraId="0FDB1D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tcBorders>
              <w:tl2br w:val="nil"/>
              <w:tr2bl w:val="nil"/>
            </w:tcBorders>
            <w:shd w:val="clear" w:color="auto" w:fill="auto"/>
            <w:noWrap/>
            <w:vAlign w:val="center"/>
          </w:tcPr>
          <w:p w14:paraId="663E04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0E2476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5D62E1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4E86AC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227338F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1246B11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50BE883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51BB19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368" w:type="dxa"/>
            <w:tcBorders>
              <w:tl2br w:val="nil"/>
              <w:tr2bl w:val="nil"/>
            </w:tcBorders>
            <w:shd w:val="clear" w:color="auto" w:fill="auto"/>
            <w:noWrap/>
            <w:vAlign w:val="center"/>
          </w:tcPr>
          <w:p w14:paraId="16ACA76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3B460305403</w:t>
            </w:r>
          </w:p>
        </w:tc>
        <w:tc>
          <w:tcPr>
            <w:tcW w:w="1782" w:type="dxa"/>
            <w:tcBorders>
              <w:tl2br w:val="nil"/>
              <w:tr2bl w:val="nil"/>
            </w:tcBorders>
            <w:shd w:val="clear" w:color="auto" w:fill="auto"/>
            <w:vAlign w:val="center"/>
          </w:tcPr>
          <w:p w14:paraId="07A9F7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工业机器人离线编程与仿真</w:t>
            </w:r>
          </w:p>
        </w:tc>
        <w:tc>
          <w:tcPr>
            <w:tcW w:w="735" w:type="dxa"/>
            <w:tcBorders>
              <w:tl2br w:val="nil"/>
              <w:tr2bl w:val="nil"/>
            </w:tcBorders>
            <w:shd w:val="clear" w:color="auto" w:fill="auto"/>
            <w:vAlign w:val="center"/>
          </w:tcPr>
          <w:p w14:paraId="3804F8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58E1C9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5A7D52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40</w:t>
            </w:r>
          </w:p>
        </w:tc>
        <w:tc>
          <w:tcPr>
            <w:tcW w:w="772" w:type="dxa"/>
            <w:tcBorders>
              <w:tl2br w:val="nil"/>
              <w:tr2bl w:val="nil"/>
            </w:tcBorders>
            <w:shd w:val="clear" w:color="auto" w:fill="auto"/>
            <w:noWrap/>
            <w:vAlign w:val="center"/>
          </w:tcPr>
          <w:p w14:paraId="5677BC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32</w:t>
            </w:r>
          </w:p>
        </w:tc>
        <w:tc>
          <w:tcPr>
            <w:tcW w:w="354" w:type="dxa"/>
            <w:tcBorders>
              <w:tl2br w:val="nil"/>
              <w:tr2bl w:val="nil"/>
            </w:tcBorders>
            <w:shd w:val="clear" w:color="auto" w:fill="auto"/>
            <w:noWrap/>
            <w:vAlign w:val="center"/>
          </w:tcPr>
          <w:p w14:paraId="4958D8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002D4C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665314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270" w:type="dxa"/>
            <w:tcBorders>
              <w:tl2br w:val="nil"/>
              <w:tr2bl w:val="nil"/>
            </w:tcBorders>
            <w:shd w:val="clear" w:color="auto" w:fill="auto"/>
            <w:noWrap/>
            <w:vAlign w:val="center"/>
          </w:tcPr>
          <w:p w14:paraId="5DAF8A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8" w:type="dxa"/>
            <w:tcBorders>
              <w:tl2br w:val="nil"/>
              <w:tr2bl w:val="nil"/>
            </w:tcBorders>
            <w:shd w:val="clear" w:color="auto" w:fill="auto"/>
            <w:noWrap/>
            <w:vAlign w:val="center"/>
          </w:tcPr>
          <w:p w14:paraId="21CA81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6733D4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074929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3DC2C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323" w:type="dxa"/>
            <w:vMerge w:val="continue"/>
            <w:tcBorders>
              <w:tl2br w:val="nil"/>
              <w:tr2bl w:val="nil"/>
            </w:tcBorders>
            <w:shd w:val="clear" w:color="auto" w:fill="auto"/>
            <w:vAlign w:val="center"/>
          </w:tcPr>
          <w:p w14:paraId="25AE9FF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08C0E47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62885C8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675496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368" w:type="dxa"/>
            <w:tcBorders>
              <w:tl2br w:val="nil"/>
              <w:tr2bl w:val="nil"/>
            </w:tcBorders>
            <w:shd w:val="clear" w:color="auto" w:fill="auto"/>
            <w:noWrap/>
            <w:vAlign w:val="center"/>
          </w:tcPr>
          <w:p w14:paraId="5A378E6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3B460306402</w:t>
            </w:r>
          </w:p>
        </w:tc>
        <w:tc>
          <w:tcPr>
            <w:tcW w:w="1782" w:type="dxa"/>
            <w:tcBorders>
              <w:tl2br w:val="nil"/>
              <w:tr2bl w:val="nil"/>
            </w:tcBorders>
            <w:shd w:val="clear" w:color="auto" w:fill="auto"/>
            <w:vAlign w:val="center"/>
          </w:tcPr>
          <w:p w14:paraId="4599C0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工业网络与组态技术</w:t>
            </w:r>
          </w:p>
        </w:tc>
        <w:tc>
          <w:tcPr>
            <w:tcW w:w="735" w:type="dxa"/>
            <w:tcBorders>
              <w:tl2br w:val="nil"/>
              <w:tr2bl w:val="nil"/>
            </w:tcBorders>
            <w:shd w:val="clear" w:color="auto" w:fill="auto"/>
            <w:vAlign w:val="center"/>
          </w:tcPr>
          <w:p w14:paraId="4553F2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368121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17F3F6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40</w:t>
            </w:r>
          </w:p>
        </w:tc>
        <w:tc>
          <w:tcPr>
            <w:tcW w:w="772" w:type="dxa"/>
            <w:tcBorders>
              <w:tl2br w:val="nil"/>
              <w:tr2bl w:val="nil"/>
            </w:tcBorders>
            <w:shd w:val="clear" w:color="auto" w:fill="auto"/>
            <w:noWrap/>
            <w:vAlign w:val="center"/>
          </w:tcPr>
          <w:p w14:paraId="796C41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32</w:t>
            </w:r>
          </w:p>
        </w:tc>
        <w:tc>
          <w:tcPr>
            <w:tcW w:w="354" w:type="dxa"/>
            <w:tcBorders>
              <w:tl2br w:val="nil"/>
              <w:tr2bl w:val="nil"/>
            </w:tcBorders>
            <w:shd w:val="clear" w:color="auto" w:fill="auto"/>
            <w:noWrap/>
            <w:vAlign w:val="center"/>
          </w:tcPr>
          <w:p w14:paraId="7ECAF1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76118E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797A44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30F5B0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438" w:type="dxa"/>
            <w:tcBorders>
              <w:tl2br w:val="nil"/>
              <w:tr2bl w:val="nil"/>
            </w:tcBorders>
            <w:shd w:val="clear" w:color="auto" w:fill="auto"/>
            <w:noWrap/>
            <w:vAlign w:val="center"/>
          </w:tcPr>
          <w:p w14:paraId="2C98C9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37BB40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05A001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251CA7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323" w:type="dxa"/>
            <w:vMerge w:val="continue"/>
            <w:tcBorders>
              <w:tl2br w:val="nil"/>
              <w:tr2bl w:val="nil"/>
            </w:tcBorders>
            <w:shd w:val="clear" w:color="auto" w:fill="auto"/>
            <w:vAlign w:val="center"/>
          </w:tcPr>
          <w:p w14:paraId="45B830E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3F4DE6C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3EA7B55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27B8A3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368" w:type="dxa"/>
            <w:tcBorders>
              <w:tl2br w:val="nil"/>
              <w:tr2bl w:val="nil"/>
            </w:tcBorders>
            <w:shd w:val="clear" w:color="auto" w:fill="auto"/>
            <w:noWrap/>
            <w:vAlign w:val="center"/>
          </w:tcPr>
          <w:p w14:paraId="25AF6BD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3B460305405</w:t>
            </w:r>
          </w:p>
        </w:tc>
        <w:tc>
          <w:tcPr>
            <w:tcW w:w="1782" w:type="dxa"/>
            <w:tcBorders>
              <w:tl2br w:val="nil"/>
              <w:tr2bl w:val="nil"/>
            </w:tcBorders>
            <w:shd w:val="clear" w:color="auto" w:fill="auto"/>
            <w:vAlign w:val="center"/>
          </w:tcPr>
          <w:p w14:paraId="44EEE6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数字孪生与虚拟调试技术应用</w:t>
            </w:r>
          </w:p>
        </w:tc>
        <w:tc>
          <w:tcPr>
            <w:tcW w:w="735" w:type="dxa"/>
            <w:tcBorders>
              <w:tl2br w:val="nil"/>
              <w:tr2bl w:val="nil"/>
            </w:tcBorders>
            <w:shd w:val="clear" w:color="auto" w:fill="auto"/>
            <w:vAlign w:val="center"/>
          </w:tcPr>
          <w:p w14:paraId="63B608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7A32DE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45D128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40</w:t>
            </w:r>
          </w:p>
        </w:tc>
        <w:tc>
          <w:tcPr>
            <w:tcW w:w="772" w:type="dxa"/>
            <w:tcBorders>
              <w:tl2br w:val="nil"/>
              <w:tr2bl w:val="nil"/>
            </w:tcBorders>
            <w:shd w:val="clear" w:color="auto" w:fill="auto"/>
            <w:noWrap/>
            <w:vAlign w:val="center"/>
          </w:tcPr>
          <w:p w14:paraId="22ADA9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32</w:t>
            </w:r>
          </w:p>
        </w:tc>
        <w:tc>
          <w:tcPr>
            <w:tcW w:w="354" w:type="dxa"/>
            <w:tcBorders>
              <w:tl2br w:val="nil"/>
              <w:tr2bl w:val="nil"/>
            </w:tcBorders>
            <w:shd w:val="clear" w:color="auto" w:fill="auto"/>
            <w:noWrap/>
            <w:vAlign w:val="center"/>
          </w:tcPr>
          <w:p w14:paraId="1FBF55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62DC08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6E0446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124134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438" w:type="dxa"/>
            <w:tcBorders>
              <w:tl2br w:val="nil"/>
              <w:tr2bl w:val="nil"/>
            </w:tcBorders>
            <w:shd w:val="clear" w:color="auto" w:fill="auto"/>
            <w:noWrap/>
            <w:vAlign w:val="center"/>
          </w:tcPr>
          <w:p w14:paraId="033A19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7A0985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502496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3B5AF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7C64A3F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172C9EE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7D8E777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3C7AEE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368" w:type="dxa"/>
            <w:tcBorders>
              <w:tl2br w:val="nil"/>
              <w:tr2bl w:val="nil"/>
            </w:tcBorders>
            <w:shd w:val="clear" w:color="auto" w:fill="auto"/>
            <w:noWrap/>
            <w:vAlign w:val="center"/>
          </w:tcPr>
          <w:p w14:paraId="58F82BF2">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3B460305406</w:t>
            </w:r>
          </w:p>
        </w:tc>
        <w:tc>
          <w:tcPr>
            <w:tcW w:w="1782" w:type="dxa"/>
            <w:tcBorders>
              <w:tl2br w:val="nil"/>
              <w:tr2bl w:val="nil"/>
            </w:tcBorders>
            <w:shd w:val="clear" w:color="auto" w:fill="auto"/>
            <w:vAlign w:val="center"/>
          </w:tcPr>
          <w:p w14:paraId="5D780A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智能视觉技术应用</w:t>
            </w:r>
          </w:p>
        </w:tc>
        <w:tc>
          <w:tcPr>
            <w:tcW w:w="735" w:type="dxa"/>
            <w:tcBorders>
              <w:tl2br w:val="nil"/>
              <w:tr2bl w:val="nil"/>
            </w:tcBorders>
            <w:shd w:val="clear" w:color="auto" w:fill="auto"/>
            <w:vAlign w:val="center"/>
          </w:tcPr>
          <w:p w14:paraId="485B3F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654D81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19D724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40</w:t>
            </w:r>
          </w:p>
        </w:tc>
        <w:tc>
          <w:tcPr>
            <w:tcW w:w="772" w:type="dxa"/>
            <w:tcBorders>
              <w:tl2br w:val="nil"/>
              <w:tr2bl w:val="nil"/>
            </w:tcBorders>
            <w:shd w:val="clear" w:color="auto" w:fill="auto"/>
            <w:noWrap/>
            <w:vAlign w:val="center"/>
          </w:tcPr>
          <w:p w14:paraId="08CBC7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32</w:t>
            </w:r>
          </w:p>
        </w:tc>
        <w:tc>
          <w:tcPr>
            <w:tcW w:w="354" w:type="dxa"/>
            <w:tcBorders>
              <w:tl2br w:val="nil"/>
              <w:tr2bl w:val="nil"/>
            </w:tcBorders>
            <w:shd w:val="clear" w:color="auto" w:fill="auto"/>
            <w:noWrap/>
            <w:vAlign w:val="center"/>
          </w:tcPr>
          <w:p w14:paraId="6AE555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0C8888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51C30D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3CAC91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438" w:type="dxa"/>
            <w:tcBorders>
              <w:tl2br w:val="nil"/>
              <w:tr2bl w:val="nil"/>
            </w:tcBorders>
            <w:shd w:val="clear" w:color="auto" w:fill="auto"/>
            <w:noWrap/>
            <w:vAlign w:val="center"/>
          </w:tcPr>
          <w:p w14:paraId="2F1BF3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2F5D46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13D8A4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36042E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323" w:type="dxa"/>
            <w:vMerge w:val="continue"/>
            <w:tcBorders>
              <w:tl2br w:val="nil"/>
              <w:tr2bl w:val="nil"/>
            </w:tcBorders>
            <w:shd w:val="clear" w:color="auto" w:fill="auto"/>
            <w:vAlign w:val="center"/>
          </w:tcPr>
          <w:p w14:paraId="1B3AAC3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11B9BC4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684128E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4ECE0A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368" w:type="dxa"/>
            <w:tcBorders>
              <w:tl2br w:val="nil"/>
              <w:tr2bl w:val="nil"/>
            </w:tcBorders>
            <w:shd w:val="clear" w:color="auto" w:fill="auto"/>
            <w:noWrap/>
            <w:vAlign w:val="center"/>
          </w:tcPr>
          <w:p w14:paraId="043CE21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3B460305407</w:t>
            </w:r>
          </w:p>
        </w:tc>
        <w:tc>
          <w:tcPr>
            <w:tcW w:w="1782" w:type="dxa"/>
            <w:tcBorders>
              <w:tl2br w:val="nil"/>
              <w:tr2bl w:val="nil"/>
            </w:tcBorders>
            <w:shd w:val="clear" w:color="auto" w:fill="auto"/>
            <w:vAlign w:val="center"/>
          </w:tcPr>
          <w:p w14:paraId="7B08BD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工业机器人应用系统集成</w:t>
            </w:r>
          </w:p>
        </w:tc>
        <w:tc>
          <w:tcPr>
            <w:tcW w:w="735" w:type="dxa"/>
            <w:tcBorders>
              <w:tl2br w:val="nil"/>
              <w:tr2bl w:val="nil"/>
            </w:tcBorders>
            <w:shd w:val="clear" w:color="auto" w:fill="auto"/>
            <w:vAlign w:val="center"/>
          </w:tcPr>
          <w:p w14:paraId="5DC9AA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7D772F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vAlign w:val="center"/>
          </w:tcPr>
          <w:p w14:paraId="4AA7A3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40</w:t>
            </w:r>
          </w:p>
        </w:tc>
        <w:tc>
          <w:tcPr>
            <w:tcW w:w="772" w:type="dxa"/>
            <w:tcBorders>
              <w:tl2br w:val="nil"/>
              <w:tr2bl w:val="nil"/>
            </w:tcBorders>
            <w:shd w:val="clear" w:color="auto" w:fill="auto"/>
            <w:vAlign w:val="center"/>
          </w:tcPr>
          <w:p w14:paraId="6EADBB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32</w:t>
            </w:r>
          </w:p>
        </w:tc>
        <w:tc>
          <w:tcPr>
            <w:tcW w:w="354" w:type="dxa"/>
            <w:tcBorders>
              <w:tl2br w:val="nil"/>
              <w:tr2bl w:val="nil"/>
            </w:tcBorders>
            <w:shd w:val="clear" w:color="auto" w:fill="auto"/>
            <w:noWrap/>
            <w:vAlign w:val="center"/>
          </w:tcPr>
          <w:p w14:paraId="05101A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72631E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1CFDE3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6A3A69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438" w:type="dxa"/>
            <w:tcBorders>
              <w:tl2br w:val="nil"/>
              <w:tr2bl w:val="nil"/>
            </w:tcBorders>
            <w:shd w:val="clear" w:color="auto" w:fill="auto"/>
            <w:noWrap/>
            <w:vAlign w:val="center"/>
          </w:tcPr>
          <w:p w14:paraId="2D3A4A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12A0F6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6624D6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2D8DAC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7B9366B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0CF8A69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noWrap/>
            <w:vAlign w:val="center"/>
          </w:tcPr>
          <w:p w14:paraId="740047E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49C042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368" w:type="dxa"/>
            <w:tcBorders>
              <w:tl2br w:val="nil"/>
              <w:tr2bl w:val="nil"/>
            </w:tcBorders>
            <w:shd w:val="clear" w:color="auto" w:fill="auto"/>
            <w:noWrap/>
            <w:vAlign w:val="center"/>
          </w:tcPr>
          <w:p w14:paraId="2C76FD2F">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3B460305408</w:t>
            </w:r>
          </w:p>
        </w:tc>
        <w:tc>
          <w:tcPr>
            <w:tcW w:w="1782" w:type="dxa"/>
            <w:tcBorders>
              <w:tl2br w:val="nil"/>
              <w:tr2bl w:val="nil"/>
            </w:tcBorders>
            <w:shd w:val="clear" w:color="auto" w:fill="auto"/>
            <w:vAlign w:val="center"/>
          </w:tcPr>
          <w:p w14:paraId="259A61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工业机器人系统智能运维</w:t>
            </w:r>
          </w:p>
        </w:tc>
        <w:tc>
          <w:tcPr>
            <w:tcW w:w="735" w:type="dxa"/>
            <w:tcBorders>
              <w:tl2br w:val="nil"/>
              <w:tr2bl w:val="nil"/>
            </w:tcBorders>
            <w:shd w:val="clear" w:color="auto" w:fill="auto"/>
            <w:vAlign w:val="center"/>
          </w:tcPr>
          <w:p w14:paraId="1E09A1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775" w:type="dxa"/>
            <w:tcBorders>
              <w:tl2br w:val="nil"/>
              <w:tr2bl w:val="nil"/>
            </w:tcBorders>
            <w:shd w:val="clear" w:color="auto" w:fill="auto"/>
            <w:noWrap/>
            <w:vAlign w:val="center"/>
          </w:tcPr>
          <w:p w14:paraId="54E3DB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w:t>
            </w:r>
          </w:p>
        </w:tc>
        <w:tc>
          <w:tcPr>
            <w:tcW w:w="775" w:type="dxa"/>
            <w:tcBorders>
              <w:tl2br w:val="nil"/>
              <w:tr2bl w:val="nil"/>
            </w:tcBorders>
            <w:shd w:val="clear" w:color="auto" w:fill="auto"/>
            <w:noWrap/>
            <w:vAlign w:val="center"/>
          </w:tcPr>
          <w:p w14:paraId="64DF49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40</w:t>
            </w:r>
          </w:p>
        </w:tc>
        <w:tc>
          <w:tcPr>
            <w:tcW w:w="772" w:type="dxa"/>
            <w:tcBorders>
              <w:tl2br w:val="nil"/>
              <w:tr2bl w:val="nil"/>
            </w:tcBorders>
            <w:shd w:val="clear" w:color="auto" w:fill="auto"/>
            <w:noWrap/>
            <w:vAlign w:val="center"/>
          </w:tcPr>
          <w:p w14:paraId="252028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32</w:t>
            </w:r>
          </w:p>
        </w:tc>
        <w:tc>
          <w:tcPr>
            <w:tcW w:w="354" w:type="dxa"/>
            <w:tcBorders>
              <w:tl2br w:val="nil"/>
              <w:tr2bl w:val="nil"/>
            </w:tcBorders>
            <w:shd w:val="clear" w:color="auto" w:fill="auto"/>
            <w:noWrap/>
            <w:vAlign w:val="center"/>
          </w:tcPr>
          <w:p w14:paraId="6496FF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571E6E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4BDD1A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44012C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438" w:type="dxa"/>
            <w:tcBorders>
              <w:tl2br w:val="nil"/>
              <w:tr2bl w:val="nil"/>
            </w:tcBorders>
            <w:shd w:val="clear" w:color="auto" w:fill="auto"/>
            <w:noWrap/>
            <w:vAlign w:val="center"/>
          </w:tcPr>
          <w:p w14:paraId="276D76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2" w:type="dxa"/>
            <w:gridSpan w:val="2"/>
            <w:tcBorders>
              <w:tl2br w:val="nil"/>
              <w:tr2bl w:val="nil"/>
            </w:tcBorders>
            <w:shd w:val="clear" w:color="auto" w:fill="auto"/>
            <w:noWrap/>
            <w:vAlign w:val="center"/>
          </w:tcPr>
          <w:p w14:paraId="3C0108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4FC576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考试</w:t>
            </w:r>
          </w:p>
        </w:tc>
      </w:tr>
      <w:tr w14:paraId="5CBBA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53D94EE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restart"/>
            <w:tcBorders>
              <w:tl2br w:val="nil"/>
              <w:tr2bl w:val="nil"/>
            </w:tcBorders>
            <w:shd w:val="clear" w:color="auto" w:fill="auto"/>
            <w:vAlign w:val="center"/>
          </w:tcPr>
          <w:p w14:paraId="7989D2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auto"/>
                <w:kern w:val="0"/>
                <w:sz w:val="20"/>
                <w:szCs w:val="20"/>
                <w:u w:val="none"/>
                <w:lang w:val="en-US" w:eastAsia="zh-CN" w:bidi="ar"/>
              </w:rPr>
              <w:t>专业拓展课</w:t>
            </w:r>
          </w:p>
        </w:tc>
        <w:tc>
          <w:tcPr>
            <w:tcW w:w="480" w:type="dxa"/>
            <w:vMerge w:val="restart"/>
            <w:tcBorders>
              <w:tl2br w:val="nil"/>
              <w:tr2bl w:val="nil"/>
            </w:tcBorders>
            <w:shd w:val="clear" w:color="auto" w:fill="auto"/>
            <w:vAlign w:val="center"/>
          </w:tcPr>
          <w:p w14:paraId="3DAF02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529" w:type="dxa"/>
            <w:tcBorders>
              <w:tl2br w:val="nil"/>
              <w:tr2bl w:val="nil"/>
            </w:tcBorders>
            <w:shd w:val="clear" w:color="auto" w:fill="auto"/>
            <w:noWrap/>
            <w:vAlign w:val="center"/>
          </w:tcPr>
          <w:p w14:paraId="49B31C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68" w:type="dxa"/>
            <w:tcBorders>
              <w:tl2br w:val="nil"/>
              <w:tr2bl w:val="nil"/>
            </w:tcBorders>
            <w:shd w:val="clear" w:color="auto" w:fill="auto"/>
            <w:noWrap/>
            <w:vAlign w:val="center"/>
          </w:tcPr>
          <w:p w14:paraId="7615CD1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3B460305501</w:t>
            </w:r>
          </w:p>
        </w:tc>
        <w:tc>
          <w:tcPr>
            <w:tcW w:w="1782" w:type="dxa"/>
            <w:tcBorders>
              <w:tl2br w:val="nil"/>
              <w:tr2bl w:val="nil"/>
            </w:tcBorders>
            <w:shd w:val="clear" w:color="auto" w:fill="auto"/>
            <w:vAlign w:val="center"/>
          </w:tcPr>
          <w:p w14:paraId="675E7E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平面多关节机器人技术应用</w:t>
            </w:r>
          </w:p>
        </w:tc>
        <w:tc>
          <w:tcPr>
            <w:tcW w:w="735" w:type="dxa"/>
            <w:tcBorders>
              <w:tl2br w:val="nil"/>
              <w:tr2bl w:val="nil"/>
            </w:tcBorders>
            <w:shd w:val="clear" w:color="auto" w:fill="auto"/>
            <w:vAlign w:val="center"/>
          </w:tcPr>
          <w:p w14:paraId="5B4371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17D607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623138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772" w:type="dxa"/>
            <w:tcBorders>
              <w:tl2br w:val="nil"/>
              <w:tr2bl w:val="nil"/>
            </w:tcBorders>
            <w:shd w:val="clear" w:color="auto" w:fill="auto"/>
            <w:vAlign w:val="center"/>
          </w:tcPr>
          <w:p w14:paraId="412820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202" w:type="dxa"/>
            <w:gridSpan w:val="7"/>
            <w:vMerge w:val="restart"/>
            <w:tcBorders>
              <w:tl2br w:val="nil"/>
              <w:tr2bl w:val="nil"/>
            </w:tcBorders>
            <w:shd w:val="clear" w:color="auto" w:fill="auto"/>
            <w:noWrap/>
            <w:vAlign w:val="center"/>
          </w:tcPr>
          <w:p w14:paraId="6C82F63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sz w:val="20"/>
                <w:szCs w:val="20"/>
              </w:rPr>
              <w:t>专业拓展课最低学分要求为10学分</w:t>
            </w:r>
          </w:p>
        </w:tc>
        <w:tc>
          <w:tcPr>
            <w:tcW w:w="666" w:type="dxa"/>
            <w:tcBorders>
              <w:tl2br w:val="nil"/>
              <w:tr2bl w:val="nil"/>
            </w:tcBorders>
            <w:shd w:val="clear" w:color="auto" w:fill="auto"/>
            <w:noWrap/>
            <w:vAlign w:val="center"/>
          </w:tcPr>
          <w:p w14:paraId="047BB8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7D42F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620A9A3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4E6729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273765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09A71B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68" w:type="dxa"/>
            <w:tcBorders>
              <w:tl2br w:val="nil"/>
              <w:tr2bl w:val="nil"/>
            </w:tcBorders>
            <w:shd w:val="clear" w:color="auto" w:fill="auto"/>
            <w:noWrap/>
            <w:vAlign w:val="center"/>
          </w:tcPr>
          <w:p w14:paraId="576D5A0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3B460305502</w:t>
            </w:r>
          </w:p>
        </w:tc>
        <w:tc>
          <w:tcPr>
            <w:tcW w:w="1782" w:type="dxa"/>
            <w:tcBorders>
              <w:tl2br w:val="nil"/>
              <w:tr2bl w:val="nil"/>
            </w:tcBorders>
            <w:shd w:val="clear" w:color="auto" w:fill="auto"/>
            <w:vAlign w:val="center"/>
          </w:tcPr>
          <w:p w14:paraId="424B2A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移动机器人技术</w:t>
            </w:r>
          </w:p>
        </w:tc>
        <w:tc>
          <w:tcPr>
            <w:tcW w:w="735" w:type="dxa"/>
            <w:tcBorders>
              <w:tl2br w:val="nil"/>
              <w:tr2bl w:val="nil"/>
            </w:tcBorders>
            <w:shd w:val="clear" w:color="auto" w:fill="auto"/>
            <w:vAlign w:val="center"/>
          </w:tcPr>
          <w:p w14:paraId="3E87E4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323123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53B7CA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772" w:type="dxa"/>
            <w:tcBorders>
              <w:tl2br w:val="nil"/>
              <w:tr2bl w:val="nil"/>
            </w:tcBorders>
            <w:shd w:val="clear" w:color="auto" w:fill="auto"/>
            <w:vAlign w:val="center"/>
          </w:tcPr>
          <w:p w14:paraId="39149A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202" w:type="dxa"/>
            <w:gridSpan w:val="7"/>
            <w:vMerge w:val="continue"/>
            <w:tcBorders>
              <w:tl2br w:val="nil"/>
              <w:tr2bl w:val="nil"/>
            </w:tcBorders>
            <w:shd w:val="clear" w:color="auto" w:fill="auto"/>
            <w:noWrap/>
            <w:vAlign w:val="center"/>
          </w:tcPr>
          <w:p w14:paraId="0F43F68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5C2A81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79B9F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560FA61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46521E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282749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07C1D2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368" w:type="dxa"/>
            <w:tcBorders>
              <w:tl2br w:val="nil"/>
              <w:tr2bl w:val="nil"/>
            </w:tcBorders>
            <w:shd w:val="clear" w:color="auto" w:fill="auto"/>
            <w:noWrap/>
            <w:vAlign w:val="center"/>
          </w:tcPr>
          <w:p w14:paraId="07DD4B8A">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3A460305503</w:t>
            </w:r>
          </w:p>
        </w:tc>
        <w:tc>
          <w:tcPr>
            <w:tcW w:w="1782" w:type="dxa"/>
            <w:tcBorders>
              <w:tl2br w:val="nil"/>
              <w:tr2bl w:val="nil"/>
            </w:tcBorders>
            <w:shd w:val="clear" w:color="auto" w:fill="auto"/>
            <w:vAlign w:val="center"/>
          </w:tcPr>
          <w:p w14:paraId="35B083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运动控制技术</w:t>
            </w:r>
          </w:p>
        </w:tc>
        <w:tc>
          <w:tcPr>
            <w:tcW w:w="735" w:type="dxa"/>
            <w:tcBorders>
              <w:tl2br w:val="nil"/>
              <w:tr2bl w:val="nil"/>
            </w:tcBorders>
            <w:shd w:val="clear" w:color="auto" w:fill="auto"/>
            <w:vAlign w:val="center"/>
          </w:tcPr>
          <w:p w14:paraId="14EB1B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676ADF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09240B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2" w:type="dxa"/>
            <w:tcBorders>
              <w:tl2br w:val="nil"/>
              <w:tr2bl w:val="nil"/>
            </w:tcBorders>
            <w:shd w:val="clear" w:color="auto" w:fill="auto"/>
            <w:vAlign w:val="center"/>
          </w:tcPr>
          <w:p w14:paraId="553CDA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202" w:type="dxa"/>
            <w:gridSpan w:val="7"/>
            <w:vMerge w:val="continue"/>
            <w:tcBorders>
              <w:tl2br w:val="nil"/>
              <w:tr2bl w:val="nil"/>
            </w:tcBorders>
            <w:shd w:val="clear" w:color="auto" w:fill="auto"/>
            <w:noWrap/>
            <w:vAlign w:val="center"/>
          </w:tcPr>
          <w:p w14:paraId="70F169C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457D92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34797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318C6A2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6C2943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7D5E20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306200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368" w:type="dxa"/>
            <w:tcBorders>
              <w:tl2br w:val="nil"/>
              <w:tr2bl w:val="nil"/>
            </w:tcBorders>
            <w:shd w:val="clear" w:color="auto" w:fill="auto"/>
            <w:noWrap/>
            <w:vAlign w:val="center"/>
          </w:tcPr>
          <w:p w14:paraId="718CD98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3A460305504</w:t>
            </w:r>
          </w:p>
        </w:tc>
        <w:tc>
          <w:tcPr>
            <w:tcW w:w="1782" w:type="dxa"/>
            <w:tcBorders>
              <w:tl2br w:val="nil"/>
              <w:tr2bl w:val="nil"/>
            </w:tcBorders>
            <w:shd w:val="clear" w:color="auto" w:fill="auto"/>
            <w:vAlign w:val="center"/>
          </w:tcPr>
          <w:p w14:paraId="6DE2F1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5G及工业互联网技术</w:t>
            </w:r>
          </w:p>
        </w:tc>
        <w:tc>
          <w:tcPr>
            <w:tcW w:w="735" w:type="dxa"/>
            <w:tcBorders>
              <w:tl2br w:val="nil"/>
              <w:tr2bl w:val="nil"/>
            </w:tcBorders>
            <w:shd w:val="clear" w:color="auto" w:fill="auto"/>
            <w:vAlign w:val="center"/>
          </w:tcPr>
          <w:p w14:paraId="2A3F8F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18F75F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30B816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2" w:type="dxa"/>
            <w:tcBorders>
              <w:tl2br w:val="nil"/>
              <w:tr2bl w:val="nil"/>
            </w:tcBorders>
            <w:shd w:val="clear" w:color="auto" w:fill="auto"/>
            <w:vAlign w:val="center"/>
          </w:tcPr>
          <w:p w14:paraId="1C36EB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202" w:type="dxa"/>
            <w:gridSpan w:val="7"/>
            <w:vMerge w:val="continue"/>
            <w:tcBorders>
              <w:tl2br w:val="nil"/>
              <w:tr2bl w:val="nil"/>
            </w:tcBorders>
            <w:shd w:val="clear" w:color="auto" w:fill="auto"/>
            <w:noWrap/>
            <w:vAlign w:val="center"/>
          </w:tcPr>
          <w:p w14:paraId="109DEAE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48FFA9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547896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20AE086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5A99FA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5C09A6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0F09B3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368" w:type="dxa"/>
            <w:tcBorders>
              <w:tl2br w:val="nil"/>
              <w:tr2bl w:val="nil"/>
            </w:tcBorders>
            <w:shd w:val="clear" w:color="auto" w:fill="auto"/>
            <w:noWrap/>
            <w:vAlign w:val="center"/>
          </w:tcPr>
          <w:p w14:paraId="7FBEBA0F">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3A460305505</w:t>
            </w:r>
          </w:p>
        </w:tc>
        <w:tc>
          <w:tcPr>
            <w:tcW w:w="1782" w:type="dxa"/>
            <w:tcBorders>
              <w:tl2br w:val="nil"/>
              <w:tr2bl w:val="nil"/>
            </w:tcBorders>
            <w:shd w:val="clear" w:color="auto" w:fill="auto"/>
            <w:vAlign w:val="center"/>
          </w:tcPr>
          <w:p w14:paraId="7A6746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边缘计算技术及应用</w:t>
            </w:r>
          </w:p>
        </w:tc>
        <w:tc>
          <w:tcPr>
            <w:tcW w:w="735" w:type="dxa"/>
            <w:tcBorders>
              <w:tl2br w:val="nil"/>
              <w:tr2bl w:val="nil"/>
            </w:tcBorders>
            <w:shd w:val="clear" w:color="auto" w:fill="auto"/>
            <w:vAlign w:val="center"/>
          </w:tcPr>
          <w:p w14:paraId="770FD5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21C2F6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427F88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2" w:type="dxa"/>
            <w:tcBorders>
              <w:tl2br w:val="nil"/>
              <w:tr2bl w:val="nil"/>
            </w:tcBorders>
            <w:shd w:val="clear" w:color="auto" w:fill="auto"/>
            <w:vAlign w:val="center"/>
          </w:tcPr>
          <w:p w14:paraId="62E1B8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202" w:type="dxa"/>
            <w:gridSpan w:val="7"/>
            <w:vMerge w:val="continue"/>
            <w:tcBorders>
              <w:tl2br w:val="nil"/>
              <w:tr2bl w:val="nil"/>
            </w:tcBorders>
            <w:shd w:val="clear" w:color="auto" w:fill="auto"/>
            <w:noWrap/>
            <w:vAlign w:val="center"/>
          </w:tcPr>
          <w:p w14:paraId="0D62E74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5188BD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1D35E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3ACEF0E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37B6B4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2DD88E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3915D3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368" w:type="dxa"/>
            <w:tcBorders>
              <w:tl2br w:val="nil"/>
              <w:tr2bl w:val="nil"/>
            </w:tcBorders>
            <w:shd w:val="clear" w:color="auto" w:fill="auto"/>
            <w:noWrap/>
            <w:vAlign w:val="center"/>
          </w:tcPr>
          <w:p w14:paraId="27705B5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3A460305506</w:t>
            </w:r>
          </w:p>
        </w:tc>
        <w:tc>
          <w:tcPr>
            <w:tcW w:w="1782" w:type="dxa"/>
            <w:tcBorders>
              <w:tl2br w:val="nil"/>
              <w:tr2bl w:val="nil"/>
            </w:tcBorders>
            <w:shd w:val="clear" w:color="auto" w:fill="auto"/>
            <w:vAlign w:val="center"/>
          </w:tcPr>
          <w:p w14:paraId="32A567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制造执行系统技术及应用</w:t>
            </w:r>
          </w:p>
        </w:tc>
        <w:tc>
          <w:tcPr>
            <w:tcW w:w="735" w:type="dxa"/>
            <w:tcBorders>
              <w:tl2br w:val="nil"/>
              <w:tr2bl w:val="nil"/>
            </w:tcBorders>
            <w:shd w:val="clear" w:color="auto" w:fill="auto"/>
            <w:vAlign w:val="center"/>
          </w:tcPr>
          <w:p w14:paraId="098335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030EE9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68EE3D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2" w:type="dxa"/>
            <w:tcBorders>
              <w:tl2br w:val="nil"/>
              <w:tr2bl w:val="nil"/>
            </w:tcBorders>
            <w:shd w:val="clear" w:color="auto" w:fill="auto"/>
            <w:vAlign w:val="center"/>
          </w:tcPr>
          <w:p w14:paraId="6368A4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202" w:type="dxa"/>
            <w:gridSpan w:val="7"/>
            <w:vMerge w:val="continue"/>
            <w:tcBorders>
              <w:tl2br w:val="nil"/>
              <w:tr2bl w:val="nil"/>
            </w:tcBorders>
            <w:shd w:val="clear" w:color="auto" w:fill="auto"/>
            <w:noWrap/>
            <w:vAlign w:val="center"/>
          </w:tcPr>
          <w:p w14:paraId="5FCFF0A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1EAB76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6FD9B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1E5C888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5462B2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2E294D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3E6E26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368" w:type="dxa"/>
            <w:tcBorders>
              <w:tl2br w:val="nil"/>
              <w:tr2bl w:val="nil"/>
            </w:tcBorders>
            <w:shd w:val="clear" w:color="auto" w:fill="auto"/>
            <w:noWrap/>
            <w:vAlign w:val="center"/>
          </w:tcPr>
          <w:p w14:paraId="14A06AA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3A460305507</w:t>
            </w:r>
          </w:p>
        </w:tc>
        <w:tc>
          <w:tcPr>
            <w:tcW w:w="1782" w:type="dxa"/>
            <w:tcBorders>
              <w:tl2br w:val="nil"/>
              <w:tr2bl w:val="nil"/>
            </w:tcBorders>
            <w:shd w:val="clear" w:color="auto" w:fill="auto"/>
            <w:vAlign w:val="center"/>
          </w:tcPr>
          <w:p w14:paraId="61721B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pacing w:val="-23"/>
                <w:sz w:val="20"/>
                <w:szCs w:val="20"/>
                <w:u w:val="none"/>
                <w:lang w:val="en-US" w:eastAsia="zh-CN"/>
              </w:rPr>
              <w:t>工业应用软件开发技术</w:t>
            </w:r>
          </w:p>
        </w:tc>
        <w:tc>
          <w:tcPr>
            <w:tcW w:w="735" w:type="dxa"/>
            <w:tcBorders>
              <w:tl2br w:val="nil"/>
              <w:tr2bl w:val="nil"/>
            </w:tcBorders>
            <w:shd w:val="clear" w:color="auto" w:fill="auto"/>
            <w:vAlign w:val="center"/>
          </w:tcPr>
          <w:p w14:paraId="3D00F0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0C3824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16484F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2" w:type="dxa"/>
            <w:tcBorders>
              <w:tl2br w:val="nil"/>
              <w:tr2bl w:val="nil"/>
            </w:tcBorders>
            <w:shd w:val="clear" w:color="auto" w:fill="auto"/>
            <w:vAlign w:val="center"/>
          </w:tcPr>
          <w:p w14:paraId="330587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202" w:type="dxa"/>
            <w:gridSpan w:val="7"/>
            <w:vMerge w:val="continue"/>
            <w:tcBorders>
              <w:tl2br w:val="nil"/>
              <w:tr2bl w:val="nil"/>
            </w:tcBorders>
            <w:shd w:val="clear" w:color="auto" w:fill="auto"/>
            <w:noWrap/>
            <w:vAlign w:val="center"/>
          </w:tcPr>
          <w:p w14:paraId="2DCF113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49CA3C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3B089F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500FFB7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5392B1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6D53B9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5DB1C5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368" w:type="dxa"/>
            <w:tcBorders>
              <w:tl2br w:val="nil"/>
              <w:tr2bl w:val="nil"/>
            </w:tcBorders>
            <w:shd w:val="clear" w:color="auto" w:fill="auto"/>
            <w:noWrap/>
            <w:vAlign w:val="center"/>
          </w:tcPr>
          <w:p w14:paraId="279AE29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3A460305508</w:t>
            </w:r>
          </w:p>
        </w:tc>
        <w:tc>
          <w:tcPr>
            <w:tcW w:w="1782" w:type="dxa"/>
            <w:tcBorders>
              <w:tl2br w:val="nil"/>
              <w:tr2bl w:val="nil"/>
            </w:tcBorders>
            <w:shd w:val="clear" w:color="auto" w:fill="auto"/>
            <w:vAlign w:val="center"/>
          </w:tcPr>
          <w:p w14:paraId="54DD37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C#程序开发技术</w:t>
            </w:r>
          </w:p>
        </w:tc>
        <w:tc>
          <w:tcPr>
            <w:tcW w:w="735" w:type="dxa"/>
            <w:tcBorders>
              <w:tl2br w:val="nil"/>
              <w:tr2bl w:val="nil"/>
            </w:tcBorders>
            <w:shd w:val="clear" w:color="auto" w:fill="auto"/>
            <w:vAlign w:val="center"/>
          </w:tcPr>
          <w:p w14:paraId="1B3F28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1F0F78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6402C3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2" w:type="dxa"/>
            <w:tcBorders>
              <w:tl2br w:val="nil"/>
              <w:tr2bl w:val="nil"/>
            </w:tcBorders>
            <w:shd w:val="clear" w:color="auto" w:fill="auto"/>
            <w:vAlign w:val="center"/>
          </w:tcPr>
          <w:p w14:paraId="47F8F4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202" w:type="dxa"/>
            <w:gridSpan w:val="7"/>
            <w:vMerge w:val="continue"/>
            <w:tcBorders>
              <w:tl2br w:val="nil"/>
              <w:tr2bl w:val="nil"/>
            </w:tcBorders>
            <w:shd w:val="clear" w:color="auto" w:fill="auto"/>
            <w:noWrap/>
            <w:vAlign w:val="center"/>
          </w:tcPr>
          <w:p w14:paraId="1135736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538807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2023F1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02B8386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623B94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711904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296878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368" w:type="dxa"/>
            <w:tcBorders>
              <w:tl2br w:val="nil"/>
              <w:tr2bl w:val="nil"/>
            </w:tcBorders>
            <w:shd w:val="clear" w:color="auto" w:fill="auto"/>
            <w:noWrap/>
            <w:vAlign w:val="center"/>
          </w:tcPr>
          <w:p w14:paraId="2EEC444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3B460305509</w:t>
            </w:r>
          </w:p>
        </w:tc>
        <w:tc>
          <w:tcPr>
            <w:tcW w:w="1782" w:type="dxa"/>
            <w:tcBorders>
              <w:tl2br w:val="nil"/>
              <w:tr2bl w:val="nil"/>
            </w:tcBorders>
            <w:shd w:val="clear" w:color="auto" w:fill="auto"/>
            <w:vAlign w:val="center"/>
          </w:tcPr>
          <w:p w14:paraId="55F036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Python程序开发技术</w:t>
            </w:r>
          </w:p>
        </w:tc>
        <w:tc>
          <w:tcPr>
            <w:tcW w:w="735" w:type="dxa"/>
            <w:tcBorders>
              <w:tl2br w:val="nil"/>
              <w:tr2bl w:val="nil"/>
            </w:tcBorders>
            <w:shd w:val="clear" w:color="auto" w:fill="auto"/>
            <w:vAlign w:val="center"/>
          </w:tcPr>
          <w:p w14:paraId="6729A0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67C8B50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0ADC09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772" w:type="dxa"/>
            <w:tcBorders>
              <w:tl2br w:val="nil"/>
              <w:tr2bl w:val="nil"/>
            </w:tcBorders>
            <w:shd w:val="clear" w:color="auto" w:fill="auto"/>
            <w:vAlign w:val="center"/>
          </w:tcPr>
          <w:p w14:paraId="66A7AE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202" w:type="dxa"/>
            <w:gridSpan w:val="7"/>
            <w:vMerge w:val="continue"/>
            <w:tcBorders>
              <w:tl2br w:val="nil"/>
              <w:tr2bl w:val="nil"/>
            </w:tcBorders>
            <w:shd w:val="clear" w:color="auto" w:fill="auto"/>
            <w:noWrap/>
            <w:vAlign w:val="center"/>
          </w:tcPr>
          <w:p w14:paraId="5849CF8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6B8103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1C01D5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5197837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2449FA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6B948D1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4314E0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368" w:type="dxa"/>
            <w:tcBorders>
              <w:tl2br w:val="nil"/>
              <w:tr2bl w:val="nil"/>
            </w:tcBorders>
            <w:shd w:val="clear" w:color="auto" w:fill="auto"/>
            <w:noWrap/>
            <w:vAlign w:val="center"/>
          </w:tcPr>
          <w:p w14:paraId="7867035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3B460305510</w:t>
            </w:r>
          </w:p>
        </w:tc>
        <w:tc>
          <w:tcPr>
            <w:tcW w:w="1782" w:type="dxa"/>
            <w:tcBorders>
              <w:tl2br w:val="nil"/>
              <w:tr2bl w:val="nil"/>
            </w:tcBorders>
            <w:shd w:val="clear" w:color="auto" w:fill="auto"/>
            <w:vAlign w:val="center"/>
          </w:tcPr>
          <w:p w14:paraId="69015F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焊接技术</w:t>
            </w:r>
          </w:p>
        </w:tc>
        <w:tc>
          <w:tcPr>
            <w:tcW w:w="735" w:type="dxa"/>
            <w:tcBorders>
              <w:tl2br w:val="nil"/>
              <w:tr2bl w:val="nil"/>
            </w:tcBorders>
            <w:shd w:val="clear" w:color="auto" w:fill="auto"/>
            <w:vAlign w:val="center"/>
          </w:tcPr>
          <w:p w14:paraId="7554F4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0164AB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1BD5A6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772" w:type="dxa"/>
            <w:tcBorders>
              <w:tl2br w:val="nil"/>
              <w:tr2bl w:val="nil"/>
            </w:tcBorders>
            <w:shd w:val="clear" w:color="auto" w:fill="auto"/>
            <w:vAlign w:val="center"/>
          </w:tcPr>
          <w:p w14:paraId="037075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2202" w:type="dxa"/>
            <w:gridSpan w:val="7"/>
            <w:vMerge w:val="continue"/>
            <w:tcBorders>
              <w:tl2br w:val="nil"/>
              <w:tr2bl w:val="nil"/>
            </w:tcBorders>
            <w:shd w:val="clear" w:color="auto" w:fill="auto"/>
            <w:noWrap/>
            <w:vAlign w:val="center"/>
          </w:tcPr>
          <w:p w14:paraId="36DCAE9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01C596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4D24A6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5ABBB42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39B94A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31CA02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1A789E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11</w:t>
            </w:r>
          </w:p>
        </w:tc>
        <w:tc>
          <w:tcPr>
            <w:tcW w:w="1368" w:type="dxa"/>
            <w:tcBorders>
              <w:tl2br w:val="nil"/>
              <w:tr2bl w:val="nil"/>
            </w:tcBorders>
            <w:shd w:val="clear" w:color="auto" w:fill="auto"/>
            <w:noWrap/>
            <w:vAlign w:val="center"/>
          </w:tcPr>
          <w:p w14:paraId="7109931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3A460305511</w:t>
            </w:r>
          </w:p>
        </w:tc>
        <w:tc>
          <w:tcPr>
            <w:tcW w:w="1782" w:type="dxa"/>
            <w:tcBorders>
              <w:tl2br w:val="nil"/>
              <w:tr2bl w:val="nil"/>
            </w:tcBorders>
            <w:shd w:val="clear" w:color="auto" w:fill="auto"/>
            <w:vAlign w:val="center"/>
          </w:tcPr>
          <w:p w14:paraId="5E17C4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数控技术</w:t>
            </w:r>
          </w:p>
        </w:tc>
        <w:tc>
          <w:tcPr>
            <w:tcW w:w="735" w:type="dxa"/>
            <w:tcBorders>
              <w:tl2br w:val="nil"/>
              <w:tr2bl w:val="nil"/>
            </w:tcBorders>
            <w:shd w:val="clear" w:color="auto" w:fill="auto"/>
            <w:vAlign w:val="center"/>
          </w:tcPr>
          <w:p w14:paraId="560E51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2DF4D0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2B2E8F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2" w:type="dxa"/>
            <w:tcBorders>
              <w:tl2br w:val="nil"/>
              <w:tr2bl w:val="nil"/>
            </w:tcBorders>
            <w:shd w:val="clear" w:color="auto" w:fill="auto"/>
            <w:vAlign w:val="center"/>
          </w:tcPr>
          <w:p w14:paraId="5E6754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202" w:type="dxa"/>
            <w:gridSpan w:val="7"/>
            <w:vMerge w:val="continue"/>
            <w:tcBorders>
              <w:tl2br w:val="nil"/>
              <w:tr2bl w:val="nil"/>
            </w:tcBorders>
            <w:shd w:val="clear" w:color="auto" w:fill="auto"/>
            <w:noWrap/>
            <w:vAlign w:val="center"/>
          </w:tcPr>
          <w:p w14:paraId="1CB6C28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37A6C1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5282E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5774EBE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542AE3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045C13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331639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12</w:t>
            </w:r>
          </w:p>
        </w:tc>
        <w:tc>
          <w:tcPr>
            <w:tcW w:w="1368" w:type="dxa"/>
            <w:tcBorders>
              <w:tl2br w:val="nil"/>
              <w:tr2bl w:val="nil"/>
            </w:tcBorders>
            <w:shd w:val="clear" w:color="auto" w:fill="auto"/>
            <w:noWrap/>
            <w:vAlign w:val="center"/>
          </w:tcPr>
          <w:p w14:paraId="55F3B15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3A460305512</w:t>
            </w:r>
          </w:p>
        </w:tc>
        <w:tc>
          <w:tcPr>
            <w:tcW w:w="1782" w:type="dxa"/>
            <w:tcBorders>
              <w:tl2br w:val="nil"/>
              <w:tr2bl w:val="nil"/>
            </w:tcBorders>
            <w:shd w:val="clear" w:color="auto" w:fill="auto"/>
            <w:vAlign w:val="center"/>
          </w:tcPr>
          <w:p w14:paraId="0DB59B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专业英语</w:t>
            </w:r>
          </w:p>
        </w:tc>
        <w:tc>
          <w:tcPr>
            <w:tcW w:w="735" w:type="dxa"/>
            <w:tcBorders>
              <w:tl2br w:val="nil"/>
              <w:tr2bl w:val="nil"/>
            </w:tcBorders>
            <w:shd w:val="clear" w:color="auto" w:fill="auto"/>
            <w:vAlign w:val="center"/>
          </w:tcPr>
          <w:p w14:paraId="4717B8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3E2206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5EE23B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2" w:type="dxa"/>
            <w:tcBorders>
              <w:tl2br w:val="nil"/>
              <w:tr2bl w:val="nil"/>
            </w:tcBorders>
            <w:shd w:val="clear" w:color="auto" w:fill="auto"/>
            <w:vAlign w:val="center"/>
          </w:tcPr>
          <w:p w14:paraId="153CC4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202" w:type="dxa"/>
            <w:gridSpan w:val="7"/>
            <w:vMerge w:val="continue"/>
            <w:tcBorders>
              <w:tl2br w:val="nil"/>
              <w:tr2bl w:val="nil"/>
            </w:tcBorders>
            <w:shd w:val="clear" w:color="auto" w:fill="auto"/>
            <w:noWrap/>
            <w:vAlign w:val="center"/>
          </w:tcPr>
          <w:p w14:paraId="419D8EA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60E37F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5C7FB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7C0F310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7F36C2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5275EB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0DFE7D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13</w:t>
            </w:r>
          </w:p>
        </w:tc>
        <w:tc>
          <w:tcPr>
            <w:tcW w:w="1368" w:type="dxa"/>
            <w:tcBorders>
              <w:tl2br w:val="nil"/>
              <w:tr2bl w:val="nil"/>
            </w:tcBorders>
            <w:shd w:val="clear" w:color="auto" w:fill="auto"/>
            <w:noWrap/>
            <w:vAlign w:val="center"/>
          </w:tcPr>
          <w:p w14:paraId="223F6D6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3A460305513</w:t>
            </w:r>
          </w:p>
        </w:tc>
        <w:tc>
          <w:tcPr>
            <w:tcW w:w="1782" w:type="dxa"/>
            <w:tcBorders>
              <w:tl2br w:val="nil"/>
              <w:tr2bl w:val="nil"/>
            </w:tcBorders>
            <w:shd w:val="clear" w:color="auto" w:fill="auto"/>
            <w:vAlign w:val="center"/>
          </w:tcPr>
          <w:p w14:paraId="7B635D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企业管理</w:t>
            </w:r>
          </w:p>
        </w:tc>
        <w:tc>
          <w:tcPr>
            <w:tcW w:w="735" w:type="dxa"/>
            <w:tcBorders>
              <w:tl2br w:val="nil"/>
              <w:tr2bl w:val="nil"/>
            </w:tcBorders>
            <w:shd w:val="clear" w:color="auto" w:fill="auto"/>
            <w:vAlign w:val="center"/>
          </w:tcPr>
          <w:p w14:paraId="5E334C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295905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3D6212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2" w:type="dxa"/>
            <w:tcBorders>
              <w:tl2br w:val="nil"/>
              <w:tr2bl w:val="nil"/>
            </w:tcBorders>
            <w:shd w:val="clear" w:color="auto" w:fill="auto"/>
            <w:vAlign w:val="center"/>
          </w:tcPr>
          <w:p w14:paraId="41B819B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202" w:type="dxa"/>
            <w:gridSpan w:val="7"/>
            <w:vMerge w:val="continue"/>
            <w:tcBorders>
              <w:tl2br w:val="nil"/>
              <w:tr2bl w:val="nil"/>
            </w:tcBorders>
            <w:shd w:val="clear" w:color="auto" w:fill="auto"/>
            <w:noWrap/>
            <w:vAlign w:val="center"/>
          </w:tcPr>
          <w:p w14:paraId="4666FC2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6582AD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6EEAA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5C3C207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7D6780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517E93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41D29A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14</w:t>
            </w:r>
          </w:p>
        </w:tc>
        <w:tc>
          <w:tcPr>
            <w:tcW w:w="1368" w:type="dxa"/>
            <w:tcBorders>
              <w:tl2br w:val="nil"/>
              <w:tr2bl w:val="nil"/>
            </w:tcBorders>
            <w:shd w:val="clear" w:color="auto" w:fill="auto"/>
            <w:noWrap/>
            <w:vAlign w:val="center"/>
          </w:tcPr>
          <w:p w14:paraId="2654B96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3A460306510</w:t>
            </w:r>
          </w:p>
        </w:tc>
        <w:tc>
          <w:tcPr>
            <w:tcW w:w="1782" w:type="dxa"/>
            <w:tcBorders>
              <w:tl2br w:val="nil"/>
              <w:tr2bl w:val="nil"/>
            </w:tcBorders>
            <w:shd w:val="clear" w:color="auto" w:fill="auto"/>
            <w:vAlign w:val="center"/>
          </w:tcPr>
          <w:p w14:paraId="5CA6A1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市场营销</w:t>
            </w:r>
          </w:p>
        </w:tc>
        <w:tc>
          <w:tcPr>
            <w:tcW w:w="735" w:type="dxa"/>
            <w:tcBorders>
              <w:tl2br w:val="nil"/>
              <w:tr2bl w:val="nil"/>
            </w:tcBorders>
            <w:shd w:val="clear" w:color="auto" w:fill="auto"/>
            <w:vAlign w:val="center"/>
          </w:tcPr>
          <w:p w14:paraId="55C3AB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58A588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16B0E0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2" w:type="dxa"/>
            <w:tcBorders>
              <w:tl2br w:val="nil"/>
              <w:tr2bl w:val="nil"/>
            </w:tcBorders>
            <w:shd w:val="clear" w:color="auto" w:fill="auto"/>
            <w:vAlign w:val="center"/>
          </w:tcPr>
          <w:p w14:paraId="74E59B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202" w:type="dxa"/>
            <w:gridSpan w:val="7"/>
            <w:vMerge w:val="continue"/>
            <w:tcBorders>
              <w:tl2br w:val="nil"/>
              <w:tr2bl w:val="nil"/>
            </w:tcBorders>
            <w:shd w:val="clear" w:color="auto" w:fill="auto"/>
            <w:noWrap/>
            <w:vAlign w:val="center"/>
          </w:tcPr>
          <w:p w14:paraId="1CDA592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789443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46BD75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7601799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2EE293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tl2br w:val="nil"/>
              <w:tr2bl w:val="nil"/>
            </w:tcBorders>
            <w:shd w:val="clear" w:color="auto" w:fill="auto"/>
            <w:vAlign w:val="center"/>
          </w:tcPr>
          <w:p w14:paraId="0E4BE5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529" w:type="dxa"/>
            <w:tcBorders>
              <w:tl2br w:val="nil"/>
              <w:tr2bl w:val="nil"/>
            </w:tcBorders>
            <w:shd w:val="clear" w:color="auto" w:fill="auto"/>
            <w:noWrap/>
            <w:vAlign w:val="center"/>
          </w:tcPr>
          <w:p w14:paraId="2CB248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15</w:t>
            </w:r>
          </w:p>
        </w:tc>
        <w:tc>
          <w:tcPr>
            <w:tcW w:w="1368" w:type="dxa"/>
            <w:tcBorders>
              <w:tl2br w:val="nil"/>
              <w:tr2bl w:val="nil"/>
            </w:tcBorders>
            <w:shd w:val="clear" w:color="auto" w:fill="auto"/>
            <w:noWrap/>
            <w:vAlign w:val="center"/>
          </w:tcPr>
          <w:p w14:paraId="1D3D3A5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3A460305515</w:t>
            </w:r>
          </w:p>
        </w:tc>
        <w:tc>
          <w:tcPr>
            <w:tcW w:w="1782" w:type="dxa"/>
            <w:tcBorders>
              <w:tl2br w:val="nil"/>
              <w:tr2bl w:val="nil"/>
            </w:tcBorders>
            <w:shd w:val="clear" w:color="auto" w:fill="auto"/>
            <w:vAlign w:val="center"/>
          </w:tcPr>
          <w:p w14:paraId="64C89B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项目管理</w:t>
            </w:r>
          </w:p>
        </w:tc>
        <w:tc>
          <w:tcPr>
            <w:tcW w:w="735" w:type="dxa"/>
            <w:tcBorders>
              <w:tl2br w:val="nil"/>
              <w:tr2bl w:val="nil"/>
            </w:tcBorders>
            <w:shd w:val="clear" w:color="auto" w:fill="auto"/>
            <w:vAlign w:val="center"/>
          </w:tcPr>
          <w:p w14:paraId="718E33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vAlign w:val="center"/>
          </w:tcPr>
          <w:p w14:paraId="26D594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vAlign w:val="center"/>
          </w:tcPr>
          <w:p w14:paraId="2C705B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2" w:type="dxa"/>
            <w:tcBorders>
              <w:tl2br w:val="nil"/>
              <w:tr2bl w:val="nil"/>
            </w:tcBorders>
            <w:shd w:val="clear" w:color="auto" w:fill="auto"/>
            <w:vAlign w:val="center"/>
          </w:tcPr>
          <w:p w14:paraId="013250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2202" w:type="dxa"/>
            <w:gridSpan w:val="7"/>
            <w:vMerge w:val="continue"/>
            <w:tcBorders>
              <w:tl2br w:val="nil"/>
              <w:tr2bl w:val="nil"/>
            </w:tcBorders>
            <w:shd w:val="clear" w:color="auto" w:fill="auto"/>
            <w:noWrap/>
            <w:vAlign w:val="center"/>
          </w:tcPr>
          <w:p w14:paraId="75A663A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7B30CA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19AA0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6" w:hRule="atLeast"/>
          <w:jc w:val="center"/>
        </w:trPr>
        <w:tc>
          <w:tcPr>
            <w:tcW w:w="323" w:type="dxa"/>
            <w:vMerge w:val="continue"/>
            <w:tcBorders>
              <w:tl2br w:val="nil"/>
              <w:tr2bl w:val="nil"/>
            </w:tcBorders>
            <w:shd w:val="clear" w:color="auto" w:fill="auto"/>
            <w:vAlign w:val="center"/>
          </w:tcPr>
          <w:p w14:paraId="32514B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382" w:type="dxa"/>
            <w:vMerge w:val="restart"/>
            <w:tcBorders>
              <w:tl2br w:val="nil"/>
              <w:tr2bl w:val="nil"/>
            </w:tcBorders>
            <w:shd w:val="clear" w:color="auto" w:fill="auto"/>
            <w:vAlign w:val="center"/>
          </w:tcPr>
          <w:p w14:paraId="1723F4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实践</w:t>
            </w:r>
            <w:r>
              <w:rPr>
                <w:rFonts w:hint="eastAsia" w:ascii="仿宋_GB2312" w:hAnsi="仿宋_GB2312" w:cs="仿宋_GB2312"/>
                <w:i w:val="0"/>
                <w:color w:val="auto"/>
                <w:kern w:val="0"/>
                <w:sz w:val="20"/>
                <w:szCs w:val="20"/>
                <w:u w:val="none"/>
                <w:lang w:val="en-US" w:eastAsia="zh-CN" w:bidi="ar"/>
              </w:rPr>
              <w:t>性</w:t>
            </w:r>
            <w:r>
              <w:rPr>
                <w:rFonts w:hint="eastAsia" w:ascii="仿宋_GB2312" w:hAnsi="仿宋_GB2312" w:eastAsia="仿宋_GB2312" w:cs="仿宋_GB2312"/>
                <w:i w:val="0"/>
                <w:color w:val="auto"/>
                <w:kern w:val="0"/>
                <w:sz w:val="20"/>
                <w:szCs w:val="20"/>
                <w:u w:val="none"/>
                <w:lang w:val="en-US" w:eastAsia="zh-CN" w:bidi="ar"/>
              </w:rPr>
              <w:t>教学环节</w:t>
            </w:r>
          </w:p>
        </w:tc>
        <w:tc>
          <w:tcPr>
            <w:tcW w:w="480" w:type="dxa"/>
            <w:vMerge w:val="restart"/>
            <w:tcBorders>
              <w:tl2br w:val="nil"/>
              <w:tr2bl w:val="nil"/>
            </w:tcBorders>
            <w:shd w:val="clear" w:color="auto" w:fill="auto"/>
            <w:vAlign w:val="center"/>
          </w:tcPr>
          <w:p w14:paraId="189F20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529" w:type="dxa"/>
            <w:tcBorders>
              <w:tl2br w:val="nil"/>
              <w:tr2bl w:val="nil"/>
            </w:tcBorders>
            <w:shd w:val="clear" w:color="auto" w:fill="auto"/>
            <w:noWrap/>
            <w:vAlign w:val="center"/>
          </w:tcPr>
          <w:p w14:paraId="097EC9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68" w:type="dxa"/>
            <w:tcBorders>
              <w:tl2br w:val="nil"/>
              <w:tr2bl w:val="nil"/>
            </w:tcBorders>
            <w:shd w:val="clear" w:color="auto" w:fill="auto"/>
            <w:noWrap/>
            <w:vAlign w:val="center"/>
          </w:tcPr>
          <w:p w14:paraId="59E6B7E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3C460305601</w:t>
            </w:r>
          </w:p>
        </w:tc>
        <w:tc>
          <w:tcPr>
            <w:tcW w:w="1782" w:type="dxa"/>
            <w:tcBorders>
              <w:tl2br w:val="nil"/>
              <w:tr2bl w:val="nil"/>
            </w:tcBorders>
            <w:shd w:val="clear" w:color="auto" w:fill="auto"/>
            <w:vAlign w:val="center"/>
          </w:tcPr>
          <w:p w14:paraId="2D26E9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钳工实训</w:t>
            </w:r>
          </w:p>
        </w:tc>
        <w:tc>
          <w:tcPr>
            <w:tcW w:w="735" w:type="dxa"/>
            <w:tcBorders>
              <w:tl2br w:val="nil"/>
              <w:tr2bl w:val="nil"/>
            </w:tcBorders>
            <w:shd w:val="clear" w:color="auto" w:fill="auto"/>
            <w:noWrap/>
            <w:vAlign w:val="center"/>
          </w:tcPr>
          <w:p w14:paraId="737B84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noWrap/>
            <w:vAlign w:val="center"/>
          </w:tcPr>
          <w:p w14:paraId="104014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noWrap/>
            <w:vAlign w:val="center"/>
          </w:tcPr>
          <w:p w14:paraId="2F9625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772" w:type="dxa"/>
            <w:tcBorders>
              <w:tl2br w:val="nil"/>
              <w:tr2bl w:val="nil"/>
            </w:tcBorders>
            <w:shd w:val="clear" w:color="auto" w:fill="auto"/>
            <w:noWrap/>
            <w:vAlign w:val="center"/>
          </w:tcPr>
          <w:p w14:paraId="4C2F4E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354" w:type="dxa"/>
            <w:tcBorders>
              <w:tl2br w:val="nil"/>
              <w:tr2bl w:val="nil"/>
            </w:tcBorders>
            <w:shd w:val="clear" w:color="auto" w:fill="auto"/>
            <w:noWrap/>
            <w:vAlign w:val="center"/>
          </w:tcPr>
          <w:p w14:paraId="32409A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0DA9FD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354" w:type="dxa"/>
            <w:tcBorders>
              <w:tl2br w:val="nil"/>
              <w:tr2bl w:val="nil"/>
            </w:tcBorders>
            <w:shd w:val="clear" w:color="auto" w:fill="auto"/>
            <w:noWrap/>
            <w:vAlign w:val="center"/>
          </w:tcPr>
          <w:p w14:paraId="1AA6D5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1D5C8E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9" w:type="dxa"/>
            <w:gridSpan w:val="2"/>
            <w:tcBorders>
              <w:tl2br w:val="nil"/>
              <w:tr2bl w:val="nil"/>
            </w:tcBorders>
            <w:shd w:val="clear" w:color="auto" w:fill="auto"/>
            <w:vAlign w:val="center"/>
          </w:tcPr>
          <w:p w14:paraId="3AE0C0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1" w:type="dxa"/>
            <w:tcBorders>
              <w:tl2br w:val="nil"/>
              <w:tr2bl w:val="nil"/>
            </w:tcBorders>
            <w:shd w:val="clear" w:color="auto" w:fill="auto"/>
            <w:vAlign w:val="center"/>
          </w:tcPr>
          <w:p w14:paraId="5299C3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vAlign w:val="center"/>
          </w:tcPr>
          <w:p w14:paraId="008210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54EC8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5A0EA0C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37A7FBA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6CE17A5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0BB32D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68" w:type="dxa"/>
            <w:tcBorders>
              <w:tl2br w:val="nil"/>
              <w:tr2bl w:val="nil"/>
            </w:tcBorders>
            <w:shd w:val="clear" w:color="auto" w:fill="auto"/>
            <w:noWrap/>
            <w:vAlign w:val="center"/>
          </w:tcPr>
          <w:p w14:paraId="1680BD5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3C460305602</w:t>
            </w:r>
          </w:p>
        </w:tc>
        <w:tc>
          <w:tcPr>
            <w:tcW w:w="1782" w:type="dxa"/>
            <w:tcBorders>
              <w:tl2br w:val="nil"/>
              <w:tr2bl w:val="nil"/>
            </w:tcBorders>
            <w:shd w:val="clear" w:color="auto" w:fill="auto"/>
            <w:vAlign w:val="center"/>
          </w:tcPr>
          <w:p w14:paraId="67D5A3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电气控制线路安装与调试</w:t>
            </w:r>
          </w:p>
        </w:tc>
        <w:tc>
          <w:tcPr>
            <w:tcW w:w="735" w:type="dxa"/>
            <w:tcBorders>
              <w:tl2br w:val="nil"/>
              <w:tr2bl w:val="nil"/>
            </w:tcBorders>
            <w:shd w:val="clear" w:color="auto" w:fill="auto"/>
            <w:noWrap/>
            <w:vAlign w:val="center"/>
          </w:tcPr>
          <w:p w14:paraId="2C902F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775" w:type="dxa"/>
            <w:tcBorders>
              <w:tl2br w:val="nil"/>
              <w:tr2bl w:val="nil"/>
            </w:tcBorders>
            <w:shd w:val="clear" w:color="auto" w:fill="auto"/>
            <w:noWrap/>
            <w:vAlign w:val="center"/>
          </w:tcPr>
          <w:p w14:paraId="2F0AA5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775" w:type="dxa"/>
            <w:tcBorders>
              <w:tl2br w:val="nil"/>
              <w:tr2bl w:val="nil"/>
            </w:tcBorders>
            <w:shd w:val="clear" w:color="auto" w:fill="auto"/>
            <w:noWrap/>
            <w:vAlign w:val="center"/>
          </w:tcPr>
          <w:p w14:paraId="179B3B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772" w:type="dxa"/>
            <w:tcBorders>
              <w:tl2br w:val="nil"/>
              <w:tr2bl w:val="nil"/>
            </w:tcBorders>
            <w:shd w:val="clear" w:color="auto" w:fill="auto"/>
            <w:noWrap/>
            <w:vAlign w:val="center"/>
          </w:tcPr>
          <w:p w14:paraId="3AD433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354" w:type="dxa"/>
            <w:tcBorders>
              <w:tl2br w:val="nil"/>
              <w:tr2bl w:val="nil"/>
            </w:tcBorders>
            <w:shd w:val="clear" w:color="auto" w:fill="auto"/>
            <w:noWrap/>
            <w:vAlign w:val="center"/>
          </w:tcPr>
          <w:p w14:paraId="6E676C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23833A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354" w:type="dxa"/>
            <w:tcBorders>
              <w:tl2br w:val="nil"/>
              <w:tr2bl w:val="nil"/>
            </w:tcBorders>
            <w:shd w:val="clear" w:color="auto" w:fill="auto"/>
            <w:noWrap/>
            <w:vAlign w:val="center"/>
          </w:tcPr>
          <w:p w14:paraId="5FEF17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07E6DE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9" w:type="dxa"/>
            <w:gridSpan w:val="2"/>
            <w:tcBorders>
              <w:tl2br w:val="nil"/>
              <w:tr2bl w:val="nil"/>
            </w:tcBorders>
            <w:shd w:val="clear" w:color="auto" w:fill="auto"/>
            <w:vAlign w:val="center"/>
          </w:tcPr>
          <w:p w14:paraId="015EFC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1" w:type="dxa"/>
            <w:tcBorders>
              <w:tl2br w:val="nil"/>
              <w:tr2bl w:val="nil"/>
            </w:tcBorders>
            <w:shd w:val="clear" w:color="auto" w:fill="auto"/>
            <w:vAlign w:val="center"/>
          </w:tcPr>
          <w:p w14:paraId="137A6D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666" w:type="dxa"/>
            <w:tcBorders>
              <w:tl2br w:val="nil"/>
              <w:tr2bl w:val="nil"/>
            </w:tcBorders>
            <w:shd w:val="clear" w:color="auto" w:fill="auto"/>
            <w:noWrap/>
            <w:vAlign w:val="center"/>
          </w:tcPr>
          <w:p w14:paraId="4A42AA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4E7E11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3A35C3C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57F7090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73B8099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257B6C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368" w:type="dxa"/>
            <w:tcBorders>
              <w:tl2br w:val="nil"/>
              <w:tr2bl w:val="nil"/>
            </w:tcBorders>
            <w:shd w:val="clear" w:color="auto" w:fill="auto"/>
            <w:noWrap/>
            <w:vAlign w:val="center"/>
          </w:tcPr>
          <w:p w14:paraId="03EF7E62">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1B410101601</w:t>
            </w:r>
          </w:p>
        </w:tc>
        <w:tc>
          <w:tcPr>
            <w:tcW w:w="1782" w:type="dxa"/>
            <w:tcBorders>
              <w:tl2br w:val="nil"/>
              <w:tr2bl w:val="nil"/>
            </w:tcBorders>
            <w:shd w:val="clear" w:color="auto" w:fill="auto"/>
            <w:vAlign w:val="center"/>
          </w:tcPr>
          <w:p w14:paraId="7DAB84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毕业设计</w:t>
            </w:r>
          </w:p>
        </w:tc>
        <w:tc>
          <w:tcPr>
            <w:tcW w:w="735" w:type="dxa"/>
            <w:tcBorders>
              <w:tl2br w:val="nil"/>
              <w:tr2bl w:val="nil"/>
            </w:tcBorders>
            <w:shd w:val="clear" w:color="auto" w:fill="auto"/>
            <w:noWrap/>
            <w:vAlign w:val="center"/>
          </w:tcPr>
          <w:p w14:paraId="34C620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775" w:type="dxa"/>
            <w:tcBorders>
              <w:tl2br w:val="nil"/>
              <w:tr2bl w:val="nil"/>
            </w:tcBorders>
            <w:shd w:val="clear" w:color="auto" w:fill="auto"/>
            <w:noWrap/>
            <w:vAlign w:val="center"/>
          </w:tcPr>
          <w:p w14:paraId="4F5BE4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80</w:t>
            </w:r>
          </w:p>
        </w:tc>
        <w:tc>
          <w:tcPr>
            <w:tcW w:w="775" w:type="dxa"/>
            <w:tcBorders>
              <w:tl2br w:val="nil"/>
              <w:tr2bl w:val="nil"/>
            </w:tcBorders>
            <w:shd w:val="clear" w:color="auto" w:fill="auto"/>
            <w:noWrap/>
            <w:vAlign w:val="center"/>
          </w:tcPr>
          <w:p w14:paraId="5FDA3E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20</w:t>
            </w:r>
          </w:p>
        </w:tc>
        <w:tc>
          <w:tcPr>
            <w:tcW w:w="772" w:type="dxa"/>
            <w:tcBorders>
              <w:tl2br w:val="nil"/>
              <w:tr2bl w:val="nil"/>
            </w:tcBorders>
            <w:shd w:val="clear" w:color="auto" w:fill="auto"/>
            <w:noWrap/>
            <w:vAlign w:val="center"/>
          </w:tcPr>
          <w:p w14:paraId="5BE57F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60</w:t>
            </w:r>
          </w:p>
        </w:tc>
        <w:tc>
          <w:tcPr>
            <w:tcW w:w="354" w:type="dxa"/>
            <w:tcBorders>
              <w:tl2br w:val="nil"/>
              <w:tr2bl w:val="nil"/>
            </w:tcBorders>
            <w:shd w:val="clear" w:color="auto" w:fill="auto"/>
            <w:noWrap/>
            <w:vAlign w:val="center"/>
          </w:tcPr>
          <w:p w14:paraId="045EDF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579881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17A17C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6AA501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9" w:type="dxa"/>
            <w:gridSpan w:val="2"/>
            <w:tcBorders>
              <w:tl2br w:val="nil"/>
              <w:tr2bl w:val="nil"/>
            </w:tcBorders>
            <w:shd w:val="clear" w:color="auto" w:fill="auto"/>
            <w:vAlign w:val="center"/>
          </w:tcPr>
          <w:p w14:paraId="6DD87D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20</w:t>
            </w:r>
          </w:p>
        </w:tc>
        <w:tc>
          <w:tcPr>
            <w:tcW w:w="431" w:type="dxa"/>
            <w:tcBorders>
              <w:tl2br w:val="nil"/>
              <w:tr2bl w:val="nil"/>
            </w:tcBorders>
            <w:shd w:val="clear" w:color="auto" w:fill="auto"/>
            <w:vAlign w:val="center"/>
          </w:tcPr>
          <w:p w14:paraId="564AB9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7"/>
                <w:sz w:val="20"/>
                <w:szCs w:val="20"/>
                <w:u w:val="none"/>
                <w:lang w:val="en-US" w:eastAsia="zh-CN"/>
              </w:rPr>
            </w:pPr>
          </w:p>
        </w:tc>
        <w:tc>
          <w:tcPr>
            <w:tcW w:w="666" w:type="dxa"/>
            <w:tcBorders>
              <w:tl2br w:val="nil"/>
              <w:tr2bl w:val="nil"/>
            </w:tcBorders>
            <w:shd w:val="clear" w:color="auto" w:fill="auto"/>
            <w:noWrap/>
            <w:vAlign w:val="center"/>
          </w:tcPr>
          <w:p w14:paraId="3A4235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5BD2B3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323" w:type="dxa"/>
            <w:vMerge w:val="continue"/>
            <w:tcBorders>
              <w:tl2br w:val="nil"/>
              <w:tr2bl w:val="nil"/>
            </w:tcBorders>
            <w:shd w:val="clear" w:color="auto" w:fill="auto"/>
            <w:vAlign w:val="center"/>
          </w:tcPr>
          <w:p w14:paraId="2D4E5DE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l2br w:val="nil"/>
              <w:tr2bl w:val="nil"/>
            </w:tcBorders>
            <w:shd w:val="clear" w:color="auto" w:fill="auto"/>
            <w:vAlign w:val="center"/>
          </w:tcPr>
          <w:p w14:paraId="72BA974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l2br w:val="nil"/>
              <w:tr2bl w:val="nil"/>
            </w:tcBorders>
            <w:shd w:val="clear" w:color="auto" w:fill="auto"/>
            <w:vAlign w:val="center"/>
          </w:tcPr>
          <w:p w14:paraId="22FEA6A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29" w:type="dxa"/>
            <w:tcBorders>
              <w:tl2br w:val="nil"/>
              <w:tr2bl w:val="nil"/>
            </w:tcBorders>
            <w:shd w:val="clear" w:color="auto" w:fill="auto"/>
            <w:noWrap/>
            <w:vAlign w:val="center"/>
          </w:tcPr>
          <w:p w14:paraId="492129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368" w:type="dxa"/>
            <w:tcBorders>
              <w:tl2br w:val="nil"/>
              <w:tr2bl w:val="nil"/>
            </w:tcBorders>
            <w:shd w:val="clear" w:color="auto" w:fill="auto"/>
            <w:noWrap/>
            <w:vAlign w:val="center"/>
          </w:tcPr>
          <w:p w14:paraId="28CA51AC">
            <w:pPr>
              <w:keepNext w:val="0"/>
              <w:keepLines w:val="0"/>
              <w:widowControl/>
              <w:suppressLineNumbers w:val="0"/>
              <w:jc w:val="left"/>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kern w:val="0"/>
                <w:sz w:val="20"/>
                <w:szCs w:val="20"/>
                <w:u w:val="none"/>
                <w:lang w:val="en-US" w:eastAsia="zh-CN" w:bidi="ar"/>
              </w:rPr>
              <w:t>1C410101602</w:t>
            </w:r>
          </w:p>
        </w:tc>
        <w:tc>
          <w:tcPr>
            <w:tcW w:w="1782" w:type="dxa"/>
            <w:tcBorders>
              <w:tl2br w:val="nil"/>
              <w:tr2bl w:val="nil"/>
            </w:tcBorders>
            <w:shd w:val="clear" w:color="auto" w:fill="auto"/>
            <w:vAlign w:val="center"/>
          </w:tcPr>
          <w:p w14:paraId="2C67BA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岗位实习</w:t>
            </w:r>
          </w:p>
        </w:tc>
        <w:tc>
          <w:tcPr>
            <w:tcW w:w="735" w:type="dxa"/>
            <w:tcBorders>
              <w:tl2br w:val="nil"/>
              <w:tr2bl w:val="nil"/>
            </w:tcBorders>
            <w:shd w:val="clear" w:color="auto" w:fill="auto"/>
            <w:noWrap/>
            <w:vAlign w:val="center"/>
          </w:tcPr>
          <w:p w14:paraId="054A98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w:t>
            </w:r>
          </w:p>
        </w:tc>
        <w:tc>
          <w:tcPr>
            <w:tcW w:w="775" w:type="dxa"/>
            <w:tcBorders>
              <w:tl2br w:val="nil"/>
              <w:tr2bl w:val="nil"/>
            </w:tcBorders>
            <w:shd w:val="clear" w:color="auto" w:fill="auto"/>
            <w:noWrap/>
            <w:vAlign w:val="center"/>
          </w:tcPr>
          <w:p w14:paraId="0625DB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432</w:t>
            </w:r>
          </w:p>
        </w:tc>
        <w:tc>
          <w:tcPr>
            <w:tcW w:w="775" w:type="dxa"/>
            <w:tcBorders>
              <w:tl2br w:val="nil"/>
              <w:tr2bl w:val="nil"/>
            </w:tcBorders>
            <w:shd w:val="clear" w:color="auto" w:fill="auto"/>
            <w:noWrap/>
            <w:vAlign w:val="center"/>
          </w:tcPr>
          <w:p w14:paraId="152275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0</w:t>
            </w:r>
          </w:p>
        </w:tc>
        <w:tc>
          <w:tcPr>
            <w:tcW w:w="772" w:type="dxa"/>
            <w:tcBorders>
              <w:tl2br w:val="nil"/>
              <w:tr2bl w:val="nil"/>
            </w:tcBorders>
            <w:shd w:val="clear" w:color="auto" w:fill="auto"/>
            <w:noWrap/>
            <w:vAlign w:val="center"/>
          </w:tcPr>
          <w:p w14:paraId="22018E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432</w:t>
            </w:r>
          </w:p>
        </w:tc>
        <w:tc>
          <w:tcPr>
            <w:tcW w:w="354" w:type="dxa"/>
            <w:tcBorders>
              <w:tl2br w:val="nil"/>
              <w:tr2bl w:val="nil"/>
            </w:tcBorders>
            <w:shd w:val="clear" w:color="auto" w:fill="auto"/>
            <w:noWrap/>
            <w:vAlign w:val="center"/>
          </w:tcPr>
          <w:p w14:paraId="7298BD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3C05A6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54" w:type="dxa"/>
            <w:tcBorders>
              <w:tl2br w:val="nil"/>
              <w:tr2bl w:val="nil"/>
            </w:tcBorders>
            <w:shd w:val="clear" w:color="auto" w:fill="auto"/>
            <w:noWrap/>
            <w:vAlign w:val="center"/>
          </w:tcPr>
          <w:p w14:paraId="116E70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270" w:type="dxa"/>
            <w:tcBorders>
              <w:tl2br w:val="nil"/>
              <w:tr2bl w:val="nil"/>
            </w:tcBorders>
            <w:shd w:val="clear" w:color="auto" w:fill="auto"/>
            <w:noWrap/>
            <w:vAlign w:val="center"/>
          </w:tcPr>
          <w:p w14:paraId="450A81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39" w:type="dxa"/>
            <w:gridSpan w:val="2"/>
            <w:tcBorders>
              <w:tl2br w:val="nil"/>
              <w:tr2bl w:val="nil"/>
            </w:tcBorders>
            <w:shd w:val="clear" w:color="auto" w:fill="auto"/>
            <w:vAlign w:val="center"/>
          </w:tcPr>
          <w:p w14:paraId="448D2F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7"/>
                <w:sz w:val="20"/>
                <w:szCs w:val="20"/>
                <w:u w:val="none"/>
                <w:lang w:val="en-US" w:eastAsia="zh-CN"/>
              </w:rPr>
            </w:pPr>
          </w:p>
        </w:tc>
        <w:tc>
          <w:tcPr>
            <w:tcW w:w="431" w:type="dxa"/>
            <w:tcBorders>
              <w:tl2br w:val="nil"/>
              <w:tr2bl w:val="nil"/>
            </w:tcBorders>
            <w:shd w:val="clear" w:color="auto" w:fill="auto"/>
            <w:vAlign w:val="center"/>
          </w:tcPr>
          <w:p w14:paraId="584190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18</w:t>
            </w:r>
          </w:p>
        </w:tc>
        <w:tc>
          <w:tcPr>
            <w:tcW w:w="666" w:type="dxa"/>
            <w:tcBorders>
              <w:tl2br w:val="nil"/>
              <w:tr2bl w:val="nil"/>
            </w:tcBorders>
            <w:shd w:val="clear" w:color="auto" w:fill="auto"/>
            <w:noWrap/>
            <w:vAlign w:val="center"/>
          </w:tcPr>
          <w:p w14:paraId="5DF4C4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考查</w:t>
            </w:r>
          </w:p>
        </w:tc>
      </w:tr>
      <w:tr w14:paraId="765A82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1" w:hRule="atLeast"/>
          <w:jc w:val="center"/>
        </w:trPr>
        <w:tc>
          <w:tcPr>
            <w:tcW w:w="4864" w:type="dxa"/>
            <w:gridSpan w:val="6"/>
            <w:tcBorders>
              <w:tl2br w:val="nil"/>
              <w:tr2bl w:val="nil"/>
            </w:tcBorders>
            <w:shd w:val="clear" w:color="auto" w:fill="auto"/>
            <w:vAlign w:val="bottom"/>
          </w:tcPr>
          <w:p w14:paraId="75C4C5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专业必修课程学分、学时小计</w:t>
            </w:r>
          </w:p>
        </w:tc>
        <w:tc>
          <w:tcPr>
            <w:tcW w:w="735" w:type="dxa"/>
            <w:tcBorders>
              <w:tl2br w:val="nil"/>
              <w:tr2bl w:val="nil"/>
            </w:tcBorders>
            <w:shd w:val="clear" w:color="auto" w:fill="auto"/>
            <w:vAlign w:val="center"/>
          </w:tcPr>
          <w:p w14:paraId="11A8AE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90</w:t>
            </w:r>
          </w:p>
        </w:tc>
        <w:tc>
          <w:tcPr>
            <w:tcW w:w="775" w:type="dxa"/>
            <w:tcBorders>
              <w:tl2br w:val="nil"/>
              <w:tr2bl w:val="nil"/>
            </w:tcBorders>
            <w:shd w:val="clear" w:color="auto" w:fill="auto"/>
            <w:vAlign w:val="center"/>
          </w:tcPr>
          <w:p w14:paraId="335B45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1710</w:t>
            </w:r>
          </w:p>
        </w:tc>
        <w:tc>
          <w:tcPr>
            <w:tcW w:w="775" w:type="dxa"/>
            <w:tcBorders>
              <w:tl2br w:val="nil"/>
              <w:tr2bl w:val="nil"/>
            </w:tcBorders>
            <w:shd w:val="clear" w:color="auto" w:fill="auto"/>
            <w:vAlign w:val="center"/>
          </w:tcPr>
          <w:p w14:paraId="152852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722</w:t>
            </w:r>
          </w:p>
        </w:tc>
        <w:tc>
          <w:tcPr>
            <w:tcW w:w="772" w:type="dxa"/>
            <w:tcBorders>
              <w:tl2br w:val="nil"/>
              <w:tr2bl w:val="nil"/>
            </w:tcBorders>
            <w:shd w:val="clear" w:color="auto" w:fill="auto"/>
            <w:vAlign w:val="center"/>
          </w:tcPr>
          <w:p w14:paraId="357CA3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988</w:t>
            </w:r>
          </w:p>
        </w:tc>
        <w:tc>
          <w:tcPr>
            <w:tcW w:w="354" w:type="dxa"/>
            <w:tcBorders>
              <w:tl2br w:val="nil"/>
              <w:tr2bl w:val="nil"/>
            </w:tcBorders>
            <w:shd w:val="clear" w:color="auto" w:fill="auto"/>
            <w:vAlign w:val="center"/>
          </w:tcPr>
          <w:p w14:paraId="2DEBC34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vAlign w:val="center"/>
          </w:tcPr>
          <w:p w14:paraId="74CBDDF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vAlign w:val="center"/>
          </w:tcPr>
          <w:p w14:paraId="14B2EB1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0" w:type="dxa"/>
            <w:tcBorders>
              <w:tl2br w:val="nil"/>
              <w:tr2bl w:val="nil"/>
            </w:tcBorders>
            <w:shd w:val="clear" w:color="auto" w:fill="auto"/>
            <w:noWrap/>
            <w:vAlign w:val="center"/>
          </w:tcPr>
          <w:p w14:paraId="6E6E7CF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8" w:type="dxa"/>
            <w:tcBorders>
              <w:tl2br w:val="nil"/>
              <w:tr2bl w:val="nil"/>
            </w:tcBorders>
            <w:shd w:val="clear" w:color="auto" w:fill="auto"/>
            <w:noWrap/>
            <w:vAlign w:val="center"/>
          </w:tcPr>
          <w:p w14:paraId="0BF09F1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2" w:type="dxa"/>
            <w:gridSpan w:val="2"/>
            <w:tcBorders>
              <w:tl2br w:val="nil"/>
              <w:tr2bl w:val="nil"/>
            </w:tcBorders>
            <w:shd w:val="clear" w:color="auto" w:fill="auto"/>
            <w:noWrap/>
            <w:vAlign w:val="center"/>
          </w:tcPr>
          <w:p w14:paraId="64CFDCA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14C67C2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2ABE41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46" w:hRule="atLeast"/>
          <w:jc w:val="center"/>
        </w:trPr>
        <w:tc>
          <w:tcPr>
            <w:tcW w:w="4864" w:type="dxa"/>
            <w:gridSpan w:val="6"/>
            <w:tcBorders>
              <w:tl2br w:val="nil"/>
              <w:tr2bl w:val="nil"/>
            </w:tcBorders>
            <w:shd w:val="clear" w:color="auto" w:fill="auto"/>
            <w:vAlign w:val="center"/>
          </w:tcPr>
          <w:p w14:paraId="1A2ED9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专业必修课程学分、学时占比</w:t>
            </w:r>
          </w:p>
        </w:tc>
        <w:tc>
          <w:tcPr>
            <w:tcW w:w="735" w:type="dxa"/>
            <w:tcBorders>
              <w:tl2br w:val="nil"/>
              <w:tr2bl w:val="nil"/>
            </w:tcBorders>
            <w:shd w:val="clear" w:color="auto" w:fill="auto"/>
            <w:vAlign w:val="center"/>
          </w:tcPr>
          <w:p w14:paraId="7C136F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60.00%</w:t>
            </w:r>
          </w:p>
        </w:tc>
        <w:tc>
          <w:tcPr>
            <w:tcW w:w="775" w:type="dxa"/>
            <w:tcBorders>
              <w:tl2br w:val="nil"/>
              <w:tr2bl w:val="nil"/>
            </w:tcBorders>
            <w:shd w:val="clear" w:color="auto" w:fill="auto"/>
            <w:vAlign w:val="center"/>
          </w:tcPr>
          <w:p w14:paraId="5A3A04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60.81%</w:t>
            </w:r>
          </w:p>
        </w:tc>
        <w:tc>
          <w:tcPr>
            <w:tcW w:w="775" w:type="dxa"/>
            <w:tcBorders>
              <w:tl2br w:val="nil"/>
              <w:tr2bl w:val="nil"/>
            </w:tcBorders>
            <w:shd w:val="clear" w:color="auto" w:fill="auto"/>
            <w:vAlign w:val="center"/>
          </w:tcPr>
          <w:p w14:paraId="5CCB47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25.68%</w:t>
            </w:r>
          </w:p>
        </w:tc>
        <w:tc>
          <w:tcPr>
            <w:tcW w:w="772" w:type="dxa"/>
            <w:tcBorders>
              <w:tl2br w:val="nil"/>
              <w:tr2bl w:val="nil"/>
            </w:tcBorders>
            <w:shd w:val="clear" w:color="auto" w:fill="auto"/>
            <w:vAlign w:val="center"/>
          </w:tcPr>
          <w:p w14:paraId="563E8F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pacing w:val="-17"/>
                <w:sz w:val="20"/>
                <w:szCs w:val="20"/>
                <w:u w:val="none"/>
                <w:lang w:val="en-US" w:eastAsia="zh-CN"/>
              </w:rPr>
            </w:pPr>
            <w:r>
              <w:rPr>
                <w:rFonts w:hint="eastAsia" w:ascii="仿宋_GB2312" w:hAnsi="仿宋_GB2312" w:eastAsia="仿宋_GB2312" w:cs="仿宋_GB2312"/>
                <w:i w:val="0"/>
                <w:iCs w:val="0"/>
                <w:color w:val="auto"/>
                <w:spacing w:val="-17"/>
                <w:sz w:val="20"/>
                <w:szCs w:val="20"/>
                <w:u w:val="none"/>
                <w:lang w:val="en-US" w:eastAsia="zh-CN"/>
              </w:rPr>
              <w:t>35.14%</w:t>
            </w:r>
          </w:p>
        </w:tc>
        <w:tc>
          <w:tcPr>
            <w:tcW w:w="354" w:type="dxa"/>
            <w:tcBorders>
              <w:tl2br w:val="nil"/>
              <w:tr2bl w:val="nil"/>
            </w:tcBorders>
            <w:shd w:val="clear" w:color="auto" w:fill="auto"/>
            <w:noWrap/>
            <w:vAlign w:val="center"/>
          </w:tcPr>
          <w:p w14:paraId="5766477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0386486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6C56710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0" w:type="dxa"/>
            <w:tcBorders>
              <w:tl2br w:val="nil"/>
              <w:tr2bl w:val="nil"/>
            </w:tcBorders>
            <w:shd w:val="clear" w:color="auto" w:fill="auto"/>
            <w:noWrap/>
            <w:vAlign w:val="center"/>
          </w:tcPr>
          <w:p w14:paraId="098AC5C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8" w:type="dxa"/>
            <w:tcBorders>
              <w:tl2br w:val="nil"/>
              <w:tr2bl w:val="nil"/>
            </w:tcBorders>
            <w:shd w:val="clear" w:color="auto" w:fill="auto"/>
            <w:noWrap/>
            <w:vAlign w:val="center"/>
          </w:tcPr>
          <w:p w14:paraId="3BC0F48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2" w:type="dxa"/>
            <w:gridSpan w:val="2"/>
            <w:tcBorders>
              <w:tl2br w:val="nil"/>
              <w:tr2bl w:val="nil"/>
            </w:tcBorders>
            <w:shd w:val="clear" w:color="auto" w:fill="auto"/>
            <w:noWrap/>
            <w:vAlign w:val="center"/>
          </w:tcPr>
          <w:p w14:paraId="2881E27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0B9B2D9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16FFC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4864" w:type="dxa"/>
            <w:gridSpan w:val="6"/>
            <w:tcBorders>
              <w:tl2br w:val="nil"/>
              <w:tr2bl w:val="nil"/>
            </w:tcBorders>
            <w:shd w:val="clear" w:color="auto" w:fill="auto"/>
            <w:vAlign w:val="center"/>
          </w:tcPr>
          <w:p w14:paraId="596496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专业拓展课程学分、学时小计</w:t>
            </w:r>
          </w:p>
        </w:tc>
        <w:tc>
          <w:tcPr>
            <w:tcW w:w="735" w:type="dxa"/>
            <w:tcBorders>
              <w:tl2br w:val="nil"/>
              <w:tr2bl w:val="nil"/>
            </w:tcBorders>
            <w:shd w:val="clear" w:color="auto" w:fill="auto"/>
            <w:noWrap/>
            <w:vAlign w:val="center"/>
          </w:tcPr>
          <w:p w14:paraId="3EC7CA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775" w:type="dxa"/>
            <w:tcBorders>
              <w:tl2br w:val="nil"/>
              <w:tr2bl w:val="nil"/>
            </w:tcBorders>
            <w:shd w:val="clear" w:color="auto" w:fill="auto"/>
            <w:noWrap/>
            <w:vAlign w:val="center"/>
          </w:tcPr>
          <w:p w14:paraId="342C4A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180</w:t>
            </w:r>
          </w:p>
        </w:tc>
        <w:tc>
          <w:tcPr>
            <w:tcW w:w="775" w:type="dxa"/>
            <w:tcBorders>
              <w:tl2br w:val="nil"/>
              <w:tr2bl w:val="nil"/>
            </w:tcBorders>
            <w:shd w:val="clear" w:color="auto" w:fill="auto"/>
            <w:noWrap/>
            <w:vAlign w:val="center"/>
          </w:tcPr>
          <w:p w14:paraId="45A650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144</w:t>
            </w:r>
          </w:p>
        </w:tc>
        <w:tc>
          <w:tcPr>
            <w:tcW w:w="772" w:type="dxa"/>
            <w:tcBorders>
              <w:tl2br w:val="nil"/>
              <w:tr2bl w:val="nil"/>
            </w:tcBorders>
            <w:shd w:val="clear" w:color="auto" w:fill="auto"/>
            <w:noWrap/>
            <w:vAlign w:val="center"/>
          </w:tcPr>
          <w:p w14:paraId="0E3F79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36</w:t>
            </w:r>
          </w:p>
        </w:tc>
        <w:tc>
          <w:tcPr>
            <w:tcW w:w="354" w:type="dxa"/>
            <w:tcBorders>
              <w:tl2br w:val="nil"/>
              <w:tr2bl w:val="nil"/>
            </w:tcBorders>
            <w:shd w:val="clear" w:color="auto" w:fill="auto"/>
            <w:noWrap/>
            <w:vAlign w:val="center"/>
          </w:tcPr>
          <w:p w14:paraId="4C46C39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012DDDE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318FF7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0" w:type="dxa"/>
            <w:tcBorders>
              <w:tl2br w:val="nil"/>
              <w:tr2bl w:val="nil"/>
            </w:tcBorders>
            <w:shd w:val="clear" w:color="auto" w:fill="auto"/>
            <w:noWrap/>
            <w:vAlign w:val="center"/>
          </w:tcPr>
          <w:p w14:paraId="172FF0B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8" w:type="dxa"/>
            <w:tcBorders>
              <w:tl2br w:val="nil"/>
              <w:tr2bl w:val="nil"/>
            </w:tcBorders>
            <w:shd w:val="clear" w:color="auto" w:fill="auto"/>
            <w:noWrap/>
            <w:vAlign w:val="center"/>
          </w:tcPr>
          <w:p w14:paraId="57C9BDC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2" w:type="dxa"/>
            <w:gridSpan w:val="2"/>
            <w:tcBorders>
              <w:tl2br w:val="nil"/>
              <w:tr2bl w:val="nil"/>
            </w:tcBorders>
            <w:shd w:val="clear" w:color="auto" w:fill="auto"/>
            <w:noWrap/>
            <w:vAlign w:val="center"/>
          </w:tcPr>
          <w:p w14:paraId="390AA96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351E4C1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4F8FF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4864" w:type="dxa"/>
            <w:gridSpan w:val="6"/>
            <w:tcBorders>
              <w:tl2br w:val="nil"/>
              <w:tr2bl w:val="nil"/>
            </w:tcBorders>
            <w:shd w:val="clear" w:color="auto" w:fill="auto"/>
            <w:vAlign w:val="center"/>
          </w:tcPr>
          <w:p w14:paraId="11E596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专业拓展课程学分、学时占比</w:t>
            </w:r>
          </w:p>
        </w:tc>
        <w:tc>
          <w:tcPr>
            <w:tcW w:w="735" w:type="dxa"/>
            <w:tcBorders>
              <w:tl2br w:val="nil"/>
              <w:tr2bl w:val="nil"/>
            </w:tcBorders>
            <w:shd w:val="clear" w:color="auto" w:fill="auto"/>
            <w:noWrap/>
            <w:vAlign w:val="center"/>
          </w:tcPr>
          <w:p w14:paraId="66D2EE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6.67%</w:t>
            </w:r>
          </w:p>
        </w:tc>
        <w:tc>
          <w:tcPr>
            <w:tcW w:w="775" w:type="dxa"/>
            <w:tcBorders>
              <w:tl2br w:val="nil"/>
              <w:tr2bl w:val="nil"/>
            </w:tcBorders>
            <w:shd w:val="clear" w:color="auto" w:fill="auto"/>
            <w:noWrap/>
            <w:vAlign w:val="center"/>
          </w:tcPr>
          <w:p w14:paraId="38C35C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6.40%</w:t>
            </w:r>
          </w:p>
        </w:tc>
        <w:tc>
          <w:tcPr>
            <w:tcW w:w="775" w:type="dxa"/>
            <w:tcBorders>
              <w:tl2br w:val="nil"/>
              <w:tr2bl w:val="nil"/>
            </w:tcBorders>
            <w:shd w:val="clear" w:color="auto" w:fill="auto"/>
            <w:noWrap/>
            <w:vAlign w:val="center"/>
          </w:tcPr>
          <w:p w14:paraId="3C654F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5.12%</w:t>
            </w:r>
          </w:p>
        </w:tc>
        <w:tc>
          <w:tcPr>
            <w:tcW w:w="772" w:type="dxa"/>
            <w:tcBorders>
              <w:tl2br w:val="nil"/>
              <w:tr2bl w:val="nil"/>
            </w:tcBorders>
            <w:shd w:val="clear" w:color="auto" w:fill="auto"/>
            <w:noWrap/>
            <w:vAlign w:val="center"/>
          </w:tcPr>
          <w:p w14:paraId="719C71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1.28%</w:t>
            </w:r>
          </w:p>
        </w:tc>
        <w:tc>
          <w:tcPr>
            <w:tcW w:w="354" w:type="dxa"/>
            <w:tcBorders>
              <w:tl2br w:val="nil"/>
              <w:tr2bl w:val="nil"/>
            </w:tcBorders>
            <w:shd w:val="clear" w:color="auto" w:fill="auto"/>
            <w:noWrap/>
            <w:vAlign w:val="center"/>
          </w:tcPr>
          <w:p w14:paraId="662DDBB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3DBFCFF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4423EEC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0" w:type="dxa"/>
            <w:tcBorders>
              <w:tl2br w:val="nil"/>
              <w:tr2bl w:val="nil"/>
            </w:tcBorders>
            <w:shd w:val="clear" w:color="auto" w:fill="auto"/>
            <w:noWrap/>
            <w:vAlign w:val="center"/>
          </w:tcPr>
          <w:p w14:paraId="02ABAC6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8" w:type="dxa"/>
            <w:tcBorders>
              <w:tl2br w:val="nil"/>
              <w:tr2bl w:val="nil"/>
            </w:tcBorders>
            <w:shd w:val="clear" w:color="auto" w:fill="auto"/>
            <w:noWrap/>
            <w:vAlign w:val="center"/>
          </w:tcPr>
          <w:p w14:paraId="6F7F686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2" w:type="dxa"/>
            <w:gridSpan w:val="2"/>
            <w:tcBorders>
              <w:tl2br w:val="nil"/>
              <w:tr2bl w:val="nil"/>
            </w:tcBorders>
            <w:shd w:val="clear" w:color="auto" w:fill="auto"/>
            <w:noWrap/>
            <w:vAlign w:val="center"/>
          </w:tcPr>
          <w:p w14:paraId="196CAFD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2B594D9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1BC11B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3" w:hRule="atLeast"/>
          <w:jc w:val="center"/>
        </w:trPr>
        <w:tc>
          <w:tcPr>
            <w:tcW w:w="4864" w:type="dxa"/>
            <w:gridSpan w:val="6"/>
            <w:tcBorders>
              <w:tl2br w:val="nil"/>
              <w:tr2bl w:val="nil"/>
            </w:tcBorders>
            <w:shd w:val="clear" w:color="auto" w:fill="auto"/>
            <w:vAlign w:val="center"/>
          </w:tcPr>
          <w:p w14:paraId="1FF6A5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总学分、学时合计</w:t>
            </w:r>
          </w:p>
        </w:tc>
        <w:tc>
          <w:tcPr>
            <w:tcW w:w="735" w:type="dxa"/>
            <w:tcBorders>
              <w:tl2br w:val="nil"/>
              <w:tr2bl w:val="nil"/>
            </w:tcBorders>
            <w:shd w:val="clear" w:color="auto" w:fill="auto"/>
            <w:noWrap/>
            <w:vAlign w:val="center"/>
          </w:tcPr>
          <w:p w14:paraId="664A0D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150</w:t>
            </w:r>
          </w:p>
        </w:tc>
        <w:tc>
          <w:tcPr>
            <w:tcW w:w="775" w:type="dxa"/>
            <w:tcBorders>
              <w:tl2br w:val="nil"/>
              <w:tr2bl w:val="nil"/>
            </w:tcBorders>
            <w:shd w:val="clear" w:color="auto" w:fill="auto"/>
            <w:noWrap/>
            <w:vAlign w:val="center"/>
          </w:tcPr>
          <w:p w14:paraId="4309BF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2812</w:t>
            </w:r>
          </w:p>
        </w:tc>
        <w:tc>
          <w:tcPr>
            <w:tcW w:w="775" w:type="dxa"/>
            <w:tcBorders>
              <w:tl2br w:val="nil"/>
              <w:tr2bl w:val="nil"/>
            </w:tcBorders>
            <w:shd w:val="clear" w:color="auto" w:fill="auto"/>
            <w:noWrap/>
            <w:vAlign w:val="center"/>
          </w:tcPr>
          <w:p w14:paraId="019EA9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1400</w:t>
            </w:r>
          </w:p>
        </w:tc>
        <w:tc>
          <w:tcPr>
            <w:tcW w:w="772" w:type="dxa"/>
            <w:tcBorders>
              <w:tl2br w:val="nil"/>
              <w:tr2bl w:val="nil"/>
            </w:tcBorders>
            <w:shd w:val="clear" w:color="auto" w:fill="auto"/>
            <w:noWrap/>
            <w:vAlign w:val="center"/>
          </w:tcPr>
          <w:p w14:paraId="617C63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1412</w:t>
            </w:r>
          </w:p>
        </w:tc>
        <w:tc>
          <w:tcPr>
            <w:tcW w:w="354" w:type="dxa"/>
            <w:tcBorders>
              <w:tl2br w:val="nil"/>
              <w:tr2bl w:val="nil"/>
            </w:tcBorders>
            <w:shd w:val="clear" w:color="auto" w:fill="auto"/>
            <w:noWrap/>
            <w:vAlign w:val="center"/>
          </w:tcPr>
          <w:p w14:paraId="0DBC71C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31EFD81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l2br w:val="nil"/>
              <w:tr2bl w:val="nil"/>
            </w:tcBorders>
            <w:shd w:val="clear" w:color="auto" w:fill="auto"/>
            <w:noWrap/>
            <w:vAlign w:val="center"/>
          </w:tcPr>
          <w:p w14:paraId="0D4C5D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70" w:type="dxa"/>
            <w:tcBorders>
              <w:tl2br w:val="nil"/>
              <w:tr2bl w:val="nil"/>
            </w:tcBorders>
            <w:shd w:val="clear" w:color="auto" w:fill="auto"/>
            <w:noWrap/>
            <w:vAlign w:val="center"/>
          </w:tcPr>
          <w:p w14:paraId="50461AD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8" w:type="dxa"/>
            <w:tcBorders>
              <w:tl2br w:val="nil"/>
              <w:tr2bl w:val="nil"/>
            </w:tcBorders>
            <w:shd w:val="clear" w:color="auto" w:fill="auto"/>
            <w:noWrap/>
            <w:vAlign w:val="center"/>
          </w:tcPr>
          <w:p w14:paraId="12DF192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32" w:type="dxa"/>
            <w:gridSpan w:val="2"/>
            <w:tcBorders>
              <w:tl2br w:val="nil"/>
              <w:tr2bl w:val="nil"/>
            </w:tcBorders>
            <w:shd w:val="clear" w:color="auto" w:fill="auto"/>
            <w:noWrap/>
            <w:vAlign w:val="center"/>
          </w:tcPr>
          <w:p w14:paraId="3D50103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66" w:type="dxa"/>
            <w:tcBorders>
              <w:tl2br w:val="nil"/>
              <w:tr2bl w:val="nil"/>
            </w:tcBorders>
            <w:shd w:val="clear" w:color="auto" w:fill="auto"/>
            <w:noWrap/>
            <w:vAlign w:val="center"/>
          </w:tcPr>
          <w:p w14:paraId="3CE0E99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bookmarkEnd w:id="11"/>
      <w:bookmarkEnd w:id="10"/>
    </w:tbl>
    <w:p w14:paraId="7DBE7B3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17D5077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037B2AF9">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default" w:ascii="Times New Roman" w:hAnsi="Times New Roman" w:eastAsia="楷体" w:cs="楷体"/>
          <w:b w:val="0"/>
          <w:bCs w:val="0"/>
          <w:color w:val="auto"/>
          <w:sz w:val="32"/>
          <w:szCs w:val="32"/>
          <w:highlight w:val="none"/>
          <w:lang w:val="en-US" w:eastAsia="zh-CN"/>
        </w:rPr>
      </w:pPr>
      <w:r>
        <w:rPr>
          <w:rFonts w:hint="eastAsia" w:ascii="Times New Roman" w:hAnsi="Times New Roman" w:eastAsia="楷体" w:cs="楷体"/>
          <w:b w:val="0"/>
          <w:bCs w:val="0"/>
          <w:color w:val="auto"/>
          <w:sz w:val="32"/>
          <w:szCs w:val="32"/>
          <w:highlight w:val="none"/>
          <w:lang w:val="en-US" w:eastAsia="zh-CN"/>
        </w:rPr>
        <w:t>队伍结构</w:t>
      </w:r>
    </w:p>
    <w:p w14:paraId="12F52171">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jc w:val="left"/>
        <w:textAlignment w:val="auto"/>
        <w:rPr>
          <w:rFonts w:hint="default" w:ascii="Times New Roman" w:hAnsi="Times New Roman" w:eastAsia="楷体" w:cs="楷体"/>
          <w:b w:val="0"/>
          <w:bCs w:val="0"/>
          <w:color w:val="auto"/>
          <w:sz w:val="32"/>
          <w:szCs w:val="32"/>
          <w:highlight w:val="none"/>
          <w:lang w:val="en-US" w:eastAsia="zh-CN"/>
        </w:rPr>
      </w:pPr>
      <w:r>
        <w:rPr>
          <w:rFonts w:hint="eastAsia" w:ascii="Times New Roman" w:hAnsi="Times New Roman" w:eastAsia="仿宋_GB2312" w:cs="仿宋_GB2312"/>
          <w:color w:val="auto"/>
          <w:sz w:val="32"/>
          <w:szCs w:val="32"/>
          <w:lang w:val="en-US" w:eastAsia="zh-CN"/>
        </w:rPr>
        <w:t>工业机器人技术专业教师团队教师12人，专职教师12人，获取职称人数为10人。其中副高及以上职称5人，中级职称5人。具有硕士学位以上专任教师2人，双师型专任教师1人。本专业还会不断完善专任教师的学历结构和职称结构；增强专任教师的实践能力，提高教学效果；积极开展教学和科研经验、成果、动态方面的交流探讨，建立科研与教学之间的良性互动，在科研中进一步提升教师的专业素养和学术水平。</w:t>
      </w:r>
    </w:p>
    <w:p w14:paraId="595B25BB">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Times New Roman" w:hAnsi="Times New Roman" w:eastAsia="楷体" w:cs="楷体"/>
          <w:color w:val="auto"/>
          <w:sz w:val="32"/>
          <w:szCs w:val="32"/>
        </w:rPr>
      </w:pPr>
      <w:r>
        <w:rPr>
          <w:rFonts w:hint="eastAsia" w:ascii="Times New Roman" w:hAnsi="Times New Roman" w:eastAsia="楷体" w:cs="楷体"/>
          <w:color w:val="auto"/>
          <w:sz w:val="32"/>
          <w:szCs w:val="32"/>
        </w:rPr>
        <w:t>专业带头人</w:t>
      </w:r>
    </w:p>
    <w:p w14:paraId="664005A1">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专业带头人原则上应具有副高及以上职称，能够较好地把握国内外工业机器人行业、专业发展，能广泛联系行业企业，了解行业企业对本专业人才的需求实际，教学设计、专业研究能力强，组织开展教科研工作能力强，在本区域或本领域具有一定的专业影响力。本专业带头人为郑宁，副高职称，负责本专业的规划与建设、主持专业人才培养方案、课程标准的制定与修订、教材、专业教学标准、专业认证体系的建设工作、负责本专业教学改革和实践技能培养方案的制定等工作。</w:t>
      </w:r>
    </w:p>
    <w:p w14:paraId="455C8B8F">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jc w:val="left"/>
        <w:textAlignment w:val="auto"/>
        <w:rPr>
          <w:rFonts w:hint="eastAsia" w:ascii="Times New Roman" w:hAnsi="Times New Roman" w:eastAsia="楷体" w:cs="楷体"/>
          <w:color w:val="auto"/>
          <w:sz w:val="32"/>
          <w:szCs w:val="32"/>
          <w:lang w:val="en-US" w:eastAsia="zh-CN"/>
        </w:rPr>
      </w:pPr>
      <w:r>
        <w:rPr>
          <w:rFonts w:hint="eastAsia" w:ascii="Times New Roman" w:hAnsi="Times New Roman" w:eastAsia="楷体" w:cs="楷体"/>
          <w:color w:val="auto"/>
          <w:sz w:val="32"/>
          <w:szCs w:val="32"/>
          <w:lang w:eastAsia="zh-CN"/>
        </w:rPr>
        <w:t>（</w:t>
      </w:r>
      <w:r>
        <w:rPr>
          <w:rFonts w:hint="eastAsia" w:ascii="Times New Roman" w:hAnsi="Times New Roman" w:eastAsia="楷体" w:cs="楷体"/>
          <w:color w:val="auto"/>
          <w:sz w:val="32"/>
          <w:szCs w:val="32"/>
          <w:lang w:val="en-US" w:eastAsia="zh-CN"/>
        </w:rPr>
        <w:t>三</w:t>
      </w:r>
      <w:r>
        <w:rPr>
          <w:rFonts w:hint="eastAsia" w:ascii="Times New Roman" w:hAnsi="Times New Roman" w:eastAsia="楷体" w:cs="楷体"/>
          <w:color w:val="auto"/>
          <w:sz w:val="32"/>
          <w:szCs w:val="32"/>
          <w:lang w:eastAsia="zh-CN"/>
        </w:rPr>
        <w:t>）</w:t>
      </w:r>
      <w:r>
        <w:rPr>
          <w:rFonts w:hint="eastAsia" w:ascii="Times New Roman" w:hAnsi="Times New Roman" w:eastAsia="楷体" w:cs="楷体"/>
          <w:color w:val="auto"/>
          <w:sz w:val="32"/>
          <w:szCs w:val="32"/>
          <w:lang w:val="en-US" w:eastAsia="zh-CN"/>
        </w:rPr>
        <w:t>专任教师</w:t>
      </w:r>
    </w:p>
    <w:p w14:paraId="103C27C9">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jc w:val="left"/>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专任教师应具有高校教师资格</w:t>
      </w:r>
      <w:r>
        <w:rPr>
          <w:rFonts w:hint="eastAsia" w:cs="仿宋_GB2312"/>
          <w:color w:val="auto"/>
          <w:sz w:val="32"/>
          <w:szCs w:val="32"/>
          <w:highlight w:val="none"/>
          <w:lang w:val="en-US" w:eastAsia="zh-CN"/>
        </w:rPr>
        <w:t>；</w:t>
      </w:r>
      <w:r>
        <w:rPr>
          <w:rFonts w:hint="eastAsia" w:ascii="Times New Roman" w:hAnsi="Times New Roman" w:eastAsia="仿宋_GB2312" w:cs="仿宋_GB2312"/>
          <w:color w:val="auto"/>
          <w:sz w:val="32"/>
          <w:szCs w:val="32"/>
          <w:lang w:val="en-US" w:eastAsia="zh-CN"/>
        </w:rPr>
        <w:t>有理想信念、有道德情操、有扎实学识、有仁爱之心</w:t>
      </w:r>
      <w:r>
        <w:rPr>
          <w:rFonts w:hint="eastAsia" w:ascii="Times New Roman" w:hAnsi="Times New Roman"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具有机器人学基础、控制系统、编程与软件等相关专业本科及以上学历</w:t>
      </w:r>
      <w:r>
        <w:rPr>
          <w:rFonts w:hint="eastAsia" w:cs="仿宋_GB2312"/>
          <w:color w:val="auto"/>
          <w:sz w:val="32"/>
          <w:szCs w:val="32"/>
          <w:highlight w:val="none"/>
          <w:lang w:val="en-US" w:eastAsia="zh-CN"/>
        </w:rPr>
        <w:t>；</w:t>
      </w:r>
      <w:r>
        <w:rPr>
          <w:rFonts w:hint="eastAsia" w:ascii="Times New Roman" w:hAnsi="Times New Roman" w:eastAsia="仿宋_GB2312" w:cs="仿宋_GB2312"/>
          <w:color w:val="auto"/>
          <w:sz w:val="32"/>
          <w:szCs w:val="32"/>
          <w:lang w:val="en-US" w:eastAsia="zh-CN"/>
        </w:rPr>
        <w:t>具有扎实的本专业相关理论功底和实践能力</w:t>
      </w:r>
      <w:r>
        <w:rPr>
          <w:rFonts w:hint="eastAsia" w:cs="仿宋_GB2312"/>
          <w:color w:val="auto"/>
          <w:sz w:val="32"/>
          <w:szCs w:val="32"/>
          <w:highlight w:val="none"/>
          <w:lang w:val="en-US" w:eastAsia="zh-CN"/>
        </w:rPr>
        <w:t>；</w:t>
      </w:r>
      <w:r>
        <w:rPr>
          <w:rFonts w:hint="eastAsia" w:ascii="Times New Roman" w:hAnsi="Times New Roman" w:eastAsia="仿宋_GB2312" w:cs="仿宋_GB2312"/>
          <w:color w:val="auto"/>
          <w:sz w:val="32"/>
          <w:szCs w:val="32"/>
          <w:lang w:val="en-US" w:eastAsia="zh-CN"/>
        </w:rPr>
        <w:t>具有较</w:t>
      </w:r>
      <w:r>
        <w:rPr>
          <w:rFonts w:hint="eastAsia" w:cs="仿宋_GB2312"/>
          <w:color w:val="auto"/>
          <w:sz w:val="32"/>
          <w:szCs w:val="32"/>
          <w:highlight w:val="none"/>
          <w:lang w:val="en-US" w:eastAsia="zh-CN"/>
        </w:rPr>
        <w:t>强的</w:t>
      </w:r>
      <w:r>
        <w:rPr>
          <w:rFonts w:hint="eastAsia" w:ascii="Times New Roman" w:hAnsi="Times New Roman" w:eastAsia="仿宋_GB2312" w:cs="仿宋_GB2312"/>
          <w:color w:val="auto"/>
          <w:sz w:val="32"/>
          <w:szCs w:val="32"/>
          <w:lang w:val="en-US" w:eastAsia="zh-CN"/>
        </w:rPr>
        <w:t>信息化教学能力，能够开展课程教学改革和科学研究</w:t>
      </w:r>
      <w:r>
        <w:rPr>
          <w:rFonts w:hint="eastAsia" w:cs="仿宋_GB2312"/>
          <w:color w:val="auto"/>
          <w:sz w:val="32"/>
          <w:szCs w:val="32"/>
          <w:highlight w:val="none"/>
          <w:lang w:val="en-US" w:eastAsia="zh-CN"/>
        </w:rPr>
        <w:t>；</w:t>
      </w:r>
      <w:r>
        <w:rPr>
          <w:rFonts w:hint="eastAsia" w:ascii="Times New Roman" w:hAnsi="Times New Roman" w:eastAsia="仿宋_GB2312" w:cs="仿宋_GB2312"/>
          <w:color w:val="auto"/>
          <w:sz w:val="32"/>
          <w:szCs w:val="32"/>
          <w:lang w:val="en-US" w:eastAsia="zh-CN"/>
        </w:rPr>
        <w:t>有每5年累计不少于6个月的企业实践经历。</w:t>
      </w:r>
    </w:p>
    <w:p w14:paraId="70414477">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jc w:val="left"/>
        <w:textAlignment w:val="auto"/>
        <w:rPr>
          <w:rFonts w:hint="eastAsia" w:ascii="Times New Roman" w:hAnsi="Times New Roman" w:eastAsia="楷体" w:cs="楷体"/>
          <w:color w:val="auto"/>
          <w:sz w:val="32"/>
          <w:szCs w:val="32"/>
        </w:rPr>
      </w:pPr>
      <w:r>
        <w:rPr>
          <w:rFonts w:hint="eastAsia" w:ascii="Times New Roman" w:hAnsi="Times New Roman" w:eastAsia="楷体" w:cs="楷体"/>
          <w:color w:val="auto"/>
          <w:sz w:val="32"/>
          <w:szCs w:val="32"/>
          <w:lang w:eastAsia="zh-CN"/>
        </w:rPr>
        <w:t>（</w:t>
      </w:r>
      <w:r>
        <w:rPr>
          <w:rFonts w:hint="eastAsia" w:ascii="Times New Roman" w:hAnsi="Times New Roman" w:eastAsia="楷体" w:cs="楷体"/>
          <w:color w:val="auto"/>
          <w:sz w:val="32"/>
          <w:szCs w:val="32"/>
          <w:lang w:val="en-US" w:eastAsia="zh-CN"/>
        </w:rPr>
        <w:t>四</w:t>
      </w:r>
      <w:r>
        <w:rPr>
          <w:rFonts w:hint="eastAsia" w:ascii="Times New Roman" w:hAnsi="Times New Roman" w:eastAsia="楷体" w:cs="楷体"/>
          <w:color w:val="auto"/>
          <w:sz w:val="32"/>
          <w:szCs w:val="32"/>
          <w:lang w:eastAsia="zh-CN"/>
        </w:rPr>
        <w:t>）</w:t>
      </w:r>
      <w:r>
        <w:rPr>
          <w:rFonts w:hint="eastAsia" w:ascii="Times New Roman" w:hAnsi="Times New Roman" w:eastAsia="楷体" w:cs="楷体"/>
          <w:color w:val="auto"/>
          <w:sz w:val="32"/>
          <w:szCs w:val="32"/>
        </w:rPr>
        <w:t>兼职教师</w:t>
      </w:r>
    </w:p>
    <w:p w14:paraId="709CBEB1">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jc w:val="center"/>
        <w:textAlignment w:val="auto"/>
        <w:rPr>
          <w:rFonts w:hint="eastAsia" w:ascii="Times New Roman" w:hAnsi="Times New Roman" w:eastAsia="楷体" w:cs="楷体"/>
          <w:color w:val="auto"/>
          <w:sz w:val="32"/>
          <w:szCs w:val="32"/>
        </w:rPr>
      </w:pPr>
      <w:r>
        <w:rPr>
          <w:rFonts w:hint="eastAsia" w:ascii="Times New Roman" w:hAnsi="Times New Roman" w:eastAsia="仿宋_GB2312" w:cs="仿宋_GB2312"/>
          <w:color w:val="auto"/>
          <w:sz w:val="32"/>
          <w:szCs w:val="32"/>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w:t>
      </w:r>
      <w:r>
        <w:rPr>
          <w:rFonts w:hint="eastAsia" w:ascii="Times New Roman" w:hAnsi="Times New Roman" w:eastAsia="仿宋_GB2312" w:cs="仿宋_GB2312"/>
          <w:color w:val="auto"/>
          <w:sz w:val="36"/>
          <w:szCs w:val="36"/>
          <w:lang w:val="en-US" w:eastAsia="zh-CN"/>
        </w:rPr>
        <w:t>兼职</w:t>
      </w:r>
      <w:r>
        <w:rPr>
          <w:rFonts w:hint="eastAsia" w:ascii="Times New Roman" w:hAnsi="Times New Roman" w:eastAsia="仿宋_GB2312" w:cs="仿宋_GB2312"/>
          <w:color w:val="auto"/>
          <w:sz w:val="32"/>
          <w:szCs w:val="32"/>
          <w:lang w:val="en-US" w:eastAsia="zh-CN"/>
        </w:rPr>
        <w:t>教师8人，其中副高职称5人，中级职称3人，承担智能制造技术应用、工业机器人现场编程等课程教学任务。</w:t>
      </w:r>
    </w:p>
    <w:p w14:paraId="406C4BF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Times New Roman" w:hAnsi="Times New Roman" w:eastAsia="楷体" w:cs="楷体"/>
          <w:color w:val="auto"/>
          <w:sz w:val="32"/>
          <w:szCs w:val="32"/>
        </w:rPr>
      </w:pPr>
      <w:r>
        <w:rPr>
          <w:rFonts w:hint="eastAsia" w:ascii="Times New Roman" w:hAnsi="Times New Roman" w:eastAsia="黑体" w:cs="黑体"/>
          <w:color w:val="auto"/>
          <w:sz w:val="32"/>
          <w:szCs w:val="32"/>
          <w:lang w:val="en-US" w:eastAsia="zh-CN"/>
        </w:rPr>
        <w:t>十、教学条件</w:t>
      </w:r>
    </w:p>
    <w:p w14:paraId="3CE4712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楷体" w:cs="楷体"/>
          <w:color w:val="auto"/>
          <w:sz w:val="32"/>
          <w:szCs w:val="32"/>
        </w:rPr>
      </w:pPr>
      <w:r>
        <w:rPr>
          <w:rFonts w:hint="eastAsia" w:ascii="Times New Roman" w:hAnsi="Times New Roman" w:eastAsia="楷体" w:cs="楷体"/>
          <w:color w:val="auto"/>
          <w:sz w:val="32"/>
          <w:szCs w:val="32"/>
        </w:rPr>
        <w:t>（</w:t>
      </w:r>
      <w:r>
        <w:rPr>
          <w:rFonts w:hint="eastAsia" w:ascii="Times New Roman" w:hAnsi="Times New Roman" w:eastAsia="楷体" w:cs="楷体"/>
          <w:color w:val="auto"/>
          <w:sz w:val="32"/>
          <w:szCs w:val="32"/>
          <w:lang w:val="en-US" w:eastAsia="zh-CN"/>
        </w:rPr>
        <w:t>一</w:t>
      </w:r>
      <w:r>
        <w:rPr>
          <w:rFonts w:hint="eastAsia" w:ascii="Times New Roman" w:hAnsi="Times New Roman" w:eastAsia="楷体" w:cs="楷体"/>
          <w:color w:val="auto"/>
          <w:sz w:val="32"/>
          <w:szCs w:val="32"/>
        </w:rPr>
        <w:t>）教学设施</w:t>
      </w:r>
    </w:p>
    <w:p w14:paraId="1B8C035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教学设施主要包括能够满足正常的课程教学、实习实训所需的专业教室、校内实训室和校外实训基地等。</w:t>
      </w:r>
    </w:p>
    <w:p w14:paraId="762D6AF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1.专业教室要求</w:t>
      </w:r>
    </w:p>
    <w:p w14:paraId="4A2DD09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学校为该专业配备公共教室（配备有多媒体设施）、多媒体教室等，满足理论教学要求。</w:t>
      </w:r>
    </w:p>
    <w:p w14:paraId="0850A44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配有黑（白）板、多媒体计算机、投影设备、音响设备，安装应急照明装置并保持良好状态，符合紧急疏散要求，标志明显，逃生通道畅通无阻。</w:t>
      </w:r>
    </w:p>
    <w:p w14:paraId="0FDD03A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2.校内实训资源</w:t>
      </w:r>
    </w:p>
    <w:p w14:paraId="5D7C1682">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Times New Roman" w:hAnsi="Times New Roman" w:eastAsia="仿宋_GB2312" w:cs="仿宋_GB2312"/>
          <w:color w:val="auto"/>
          <w:kern w:val="0"/>
          <w:sz w:val="32"/>
          <w:szCs w:val="32"/>
        </w:rPr>
      </w:pPr>
      <w:r>
        <w:rPr>
          <w:rFonts w:hint="eastAsia" w:ascii="Times New Roman" w:hAnsi="Times New Roman" w:eastAsia="仿宋_GB2312" w:cs="仿宋_GB2312"/>
          <w:color w:val="auto"/>
          <w:sz w:val="32"/>
          <w:szCs w:val="32"/>
        </w:rPr>
        <w:t>表1</w:t>
      </w:r>
      <w:r>
        <w:rPr>
          <w:rFonts w:hint="eastAsia" w:ascii="Times New Roman" w:hAnsi="Times New Roman" w:eastAsia="仿宋_GB2312" w:cs="仿宋_GB2312"/>
          <w:color w:val="auto"/>
          <w:sz w:val="32"/>
          <w:szCs w:val="32"/>
          <w:lang w:val="en-US" w:eastAsia="zh-CN"/>
        </w:rPr>
        <w:t>1</w:t>
      </w:r>
      <w:r>
        <w:rPr>
          <w:rFonts w:hint="eastAsia" w:ascii="Times New Roman" w:hAnsi="Times New Roman" w:eastAsia="仿宋_GB2312" w:cs="仿宋_GB2312"/>
          <w:color w:val="auto"/>
          <w:sz w:val="32"/>
          <w:szCs w:val="32"/>
        </w:rPr>
        <w:t xml:space="preserve"> </w:t>
      </w:r>
      <w:r>
        <w:rPr>
          <w:rFonts w:hint="eastAsia" w:ascii="Times New Roman" w:hAnsi="Times New Roman" w:eastAsia="仿宋_GB2312" w:cs="仿宋_GB2312"/>
          <w:color w:val="auto"/>
          <w:kern w:val="0"/>
          <w:sz w:val="32"/>
          <w:szCs w:val="32"/>
        </w:rPr>
        <w:t>校内实训资源列表</w:t>
      </w:r>
    </w:p>
    <w:tbl>
      <w:tblPr>
        <w:tblStyle w:val="8"/>
        <w:tblW w:w="10348"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072"/>
        <w:gridCol w:w="1933"/>
        <w:gridCol w:w="3250"/>
        <w:gridCol w:w="2534"/>
        <w:gridCol w:w="900"/>
      </w:tblGrid>
      <w:tr w14:paraId="37232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59" w:type="dxa"/>
            <w:vAlign w:val="center"/>
          </w:tcPr>
          <w:p w14:paraId="2C73575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1072" w:type="dxa"/>
            <w:vAlign w:val="center"/>
          </w:tcPr>
          <w:p w14:paraId="5DA3176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实验实训室名称</w:t>
            </w:r>
          </w:p>
        </w:tc>
        <w:tc>
          <w:tcPr>
            <w:tcW w:w="1933" w:type="dxa"/>
            <w:vAlign w:val="center"/>
          </w:tcPr>
          <w:p w14:paraId="0A76767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实训适用</w:t>
            </w:r>
          </w:p>
          <w:p w14:paraId="051DE6E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p>
        </w:tc>
        <w:tc>
          <w:tcPr>
            <w:tcW w:w="3250" w:type="dxa"/>
            <w:vAlign w:val="center"/>
          </w:tcPr>
          <w:p w14:paraId="32B54B4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实训项目</w:t>
            </w:r>
          </w:p>
        </w:tc>
        <w:tc>
          <w:tcPr>
            <w:tcW w:w="2534" w:type="dxa"/>
            <w:vAlign w:val="center"/>
          </w:tcPr>
          <w:p w14:paraId="74AD754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主要设备名称</w:t>
            </w:r>
          </w:p>
          <w:p w14:paraId="438D43D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及配置数量</w:t>
            </w:r>
          </w:p>
        </w:tc>
        <w:tc>
          <w:tcPr>
            <w:tcW w:w="900" w:type="dxa"/>
            <w:vAlign w:val="center"/>
          </w:tcPr>
          <w:p w14:paraId="27EC907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工位数</w:t>
            </w:r>
          </w:p>
        </w:tc>
      </w:tr>
      <w:tr w14:paraId="26E3D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14:paraId="47DD8DF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1072" w:type="dxa"/>
            <w:vAlign w:val="top"/>
          </w:tcPr>
          <w:p w14:paraId="50D7E46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工业机器人实验实训室</w:t>
            </w:r>
          </w:p>
        </w:tc>
        <w:tc>
          <w:tcPr>
            <w:tcW w:w="1933" w:type="dxa"/>
            <w:vAlign w:val="top"/>
          </w:tcPr>
          <w:p w14:paraId="5A9441D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工业机器人现场编程、工业机器人系统维护</w:t>
            </w:r>
          </w:p>
        </w:tc>
        <w:tc>
          <w:tcPr>
            <w:tcW w:w="3250" w:type="dxa"/>
            <w:vAlign w:val="top"/>
          </w:tcPr>
          <w:p w14:paraId="2E6D851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机器人控制系统、机器人焊接工艺、机器人码垛工艺、机器人喷涂工艺、机器人跟踪工艺、机器人预约工艺、机器人维护等</w:t>
            </w:r>
          </w:p>
        </w:tc>
        <w:tc>
          <w:tcPr>
            <w:tcW w:w="2534" w:type="dxa"/>
            <w:vAlign w:val="top"/>
          </w:tcPr>
          <w:p w14:paraId="0BDD7B6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搬运机器人25台、焊接机器人2台、柔性焊接平台2个、机器人底座27台、小宝机器人</w:t>
            </w:r>
          </w:p>
          <w:p w14:paraId="6E482F7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6台、空调系统1台</w:t>
            </w:r>
          </w:p>
        </w:tc>
        <w:tc>
          <w:tcPr>
            <w:tcW w:w="900" w:type="dxa"/>
            <w:vAlign w:val="center"/>
          </w:tcPr>
          <w:p w14:paraId="6A34ECA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80</w:t>
            </w:r>
          </w:p>
        </w:tc>
      </w:tr>
      <w:tr w14:paraId="3F230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14:paraId="0299446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1072" w:type="dxa"/>
            <w:vAlign w:val="top"/>
          </w:tcPr>
          <w:p w14:paraId="03EA3D3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CAD/CAM实验实训室</w:t>
            </w:r>
          </w:p>
        </w:tc>
        <w:tc>
          <w:tcPr>
            <w:tcW w:w="1933" w:type="dxa"/>
            <w:vAlign w:val="top"/>
          </w:tcPr>
          <w:p w14:paraId="247718F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AutoCAD机械制图、工业机器人应用系统建模、工业机器人应用系统建模</w:t>
            </w:r>
          </w:p>
        </w:tc>
        <w:tc>
          <w:tcPr>
            <w:tcW w:w="3250" w:type="dxa"/>
            <w:vAlign w:val="top"/>
          </w:tcPr>
          <w:p w14:paraId="7CB5882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CAD画图设计、UG画图设计、斯沃仿真编程</w:t>
            </w:r>
          </w:p>
        </w:tc>
        <w:tc>
          <w:tcPr>
            <w:tcW w:w="2534" w:type="dxa"/>
            <w:vAlign w:val="top"/>
          </w:tcPr>
          <w:p w14:paraId="0D7A61F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服务器1台、交换机1</w:t>
            </w:r>
          </w:p>
          <w:p w14:paraId="49EDDD7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台以及可运行AutoCAD教学软件的计算机80台</w:t>
            </w:r>
          </w:p>
        </w:tc>
        <w:tc>
          <w:tcPr>
            <w:tcW w:w="900" w:type="dxa"/>
            <w:vAlign w:val="center"/>
          </w:tcPr>
          <w:p w14:paraId="079D31D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70</w:t>
            </w:r>
          </w:p>
        </w:tc>
      </w:tr>
      <w:tr w14:paraId="7DF06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14:paraId="6FE804C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1072" w:type="dxa"/>
            <w:vAlign w:val="top"/>
          </w:tcPr>
          <w:p w14:paraId="13A4ABE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电工基础实训室</w:t>
            </w:r>
          </w:p>
        </w:tc>
        <w:tc>
          <w:tcPr>
            <w:tcW w:w="1933" w:type="dxa"/>
            <w:vAlign w:val="top"/>
          </w:tcPr>
          <w:p w14:paraId="321953A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电气测量、初级维修电工实训、中级维修电工实训</w:t>
            </w:r>
          </w:p>
        </w:tc>
        <w:tc>
          <w:tcPr>
            <w:tcW w:w="3250" w:type="dxa"/>
            <w:vAlign w:val="top"/>
          </w:tcPr>
          <w:p w14:paraId="1B623B7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电气测量实验与实训，基本电气控制线路设计实训，基本电气控制线路的接线实训，电动机结构认识实训，电动机参数的测量实训</w:t>
            </w:r>
          </w:p>
        </w:tc>
        <w:tc>
          <w:tcPr>
            <w:tcW w:w="2534" w:type="dxa"/>
            <w:vAlign w:val="top"/>
          </w:tcPr>
          <w:p w14:paraId="626BE53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传感器实验箱8台、多功能电学实验与实训考核台13台、心肺急救复苏模型1台</w:t>
            </w:r>
          </w:p>
        </w:tc>
        <w:tc>
          <w:tcPr>
            <w:tcW w:w="900" w:type="dxa"/>
            <w:vAlign w:val="center"/>
          </w:tcPr>
          <w:p w14:paraId="63610C5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10</w:t>
            </w:r>
          </w:p>
        </w:tc>
      </w:tr>
      <w:tr w14:paraId="489A1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9" w:type="dxa"/>
            <w:vAlign w:val="center"/>
          </w:tcPr>
          <w:p w14:paraId="472CE44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1072" w:type="dxa"/>
            <w:vAlign w:val="top"/>
          </w:tcPr>
          <w:p w14:paraId="184CF9B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自动控制实验实训室</w:t>
            </w:r>
          </w:p>
        </w:tc>
        <w:tc>
          <w:tcPr>
            <w:tcW w:w="1933" w:type="dxa"/>
            <w:vAlign w:val="top"/>
          </w:tcPr>
          <w:p w14:paraId="6853CEC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电气控制与PLC、单片机原理与接口技术</w:t>
            </w:r>
          </w:p>
        </w:tc>
        <w:tc>
          <w:tcPr>
            <w:tcW w:w="3250" w:type="dxa"/>
            <w:vAlign w:val="top"/>
          </w:tcPr>
          <w:p w14:paraId="2FA7B7B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控制系统认识实训，</w:t>
            </w:r>
          </w:p>
          <w:p w14:paraId="6A9ED6B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PLC与单片机认识实训，PLC应用实训，单片机应用实训</w:t>
            </w:r>
          </w:p>
        </w:tc>
        <w:tc>
          <w:tcPr>
            <w:tcW w:w="2534" w:type="dxa"/>
            <w:vAlign w:val="top"/>
          </w:tcPr>
          <w:p w14:paraId="2D081ED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微型计算机6套、单片机实验开发系统综合装置6套、多合一单片机微机实验仪8台</w:t>
            </w:r>
          </w:p>
        </w:tc>
        <w:tc>
          <w:tcPr>
            <w:tcW w:w="900" w:type="dxa"/>
            <w:vAlign w:val="center"/>
          </w:tcPr>
          <w:p w14:paraId="458812A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80</w:t>
            </w:r>
          </w:p>
        </w:tc>
      </w:tr>
    </w:tbl>
    <w:p w14:paraId="1FC6832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3.校外实训资源</w:t>
      </w:r>
    </w:p>
    <w:p w14:paraId="78D2A5F1">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（1）校外实训基地基本要求</w:t>
      </w:r>
    </w:p>
    <w:p w14:paraId="41A532B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具有稳定的校外实训基地</w:t>
      </w:r>
      <w:r>
        <w:rPr>
          <w:rFonts w:hint="eastAsia" w:ascii="Times New Roman" w:hAnsi="Times New Roman" w:eastAsia="仿宋_GB2312" w:cs="仿宋_GB2312"/>
          <w:color w:val="auto"/>
          <w:sz w:val="32"/>
          <w:szCs w:val="32"/>
          <w:lang w:val="en-US" w:eastAsia="zh-CN"/>
        </w:rPr>
        <w:t>2个以上</w:t>
      </w:r>
      <w:r>
        <w:rPr>
          <w:rFonts w:hint="eastAsia" w:ascii="Times New Roman" w:hAnsi="Times New Roman" w:cs="仿宋_GB2312"/>
          <w:color w:val="auto"/>
          <w:sz w:val="32"/>
          <w:szCs w:val="32"/>
          <w:lang w:eastAsia="zh-CN"/>
        </w:rPr>
        <w:t>；</w:t>
      </w:r>
      <w:r>
        <w:rPr>
          <w:rFonts w:hint="eastAsia" w:ascii="Times New Roman" w:hAnsi="Times New Roman" w:eastAsia="仿宋_GB2312" w:cs="仿宋_GB2312"/>
          <w:color w:val="auto"/>
          <w:sz w:val="32"/>
          <w:szCs w:val="32"/>
        </w:rPr>
        <w:t>能够开展</w:t>
      </w:r>
      <w:r>
        <w:rPr>
          <w:rFonts w:hint="eastAsia" w:ascii="Times New Roman" w:hAnsi="Times New Roman" w:eastAsia="仿宋_GB2312" w:cs="仿宋_GB2312"/>
          <w:color w:val="auto"/>
          <w:sz w:val="32"/>
          <w:szCs w:val="32"/>
          <w:lang w:val="en-US" w:eastAsia="zh-CN"/>
        </w:rPr>
        <w:t>工业机器人操作</w:t>
      </w:r>
      <w:r>
        <w:rPr>
          <w:rFonts w:hint="eastAsia" w:ascii="Times New Roman" w:hAnsi="Times New Roman" w:eastAsia="仿宋_GB2312" w:cs="仿宋_GB2312"/>
          <w:color w:val="auto"/>
          <w:sz w:val="32"/>
          <w:szCs w:val="32"/>
        </w:rPr>
        <w:t>等实训活动</w:t>
      </w:r>
      <w:r>
        <w:rPr>
          <w:rFonts w:hint="eastAsia" w:ascii="Times New Roman" w:hAnsi="Times New Roman" w:cs="仿宋_GB2312"/>
          <w:color w:val="auto"/>
          <w:sz w:val="32"/>
          <w:szCs w:val="32"/>
          <w:lang w:eastAsia="zh-CN"/>
        </w:rPr>
        <w:t>；</w:t>
      </w:r>
      <w:r>
        <w:rPr>
          <w:rFonts w:hint="eastAsia" w:ascii="Times New Roman" w:hAnsi="Times New Roman" w:eastAsia="仿宋_GB2312" w:cs="仿宋_GB2312"/>
          <w:color w:val="auto"/>
          <w:sz w:val="32"/>
          <w:szCs w:val="32"/>
        </w:rPr>
        <w:t>实训设施齐备，实训岗位、实训指导教师确定，实训管理及实施规章制度齐全。</w:t>
      </w:r>
    </w:p>
    <w:p w14:paraId="66EA194A">
      <w:pPr>
        <w:pageBreakBefore w:val="0"/>
        <w:numPr>
          <w:ilvl w:val="0"/>
          <w:numId w:val="3"/>
        </w:numPr>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学生实习基地基本要求</w:t>
      </w:r>
    </w:p>
    <w:p w14:paraId="3DBE5D7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具有稳定的校外实习基地</w:t>
      </w:r>
      <w:r>
        <w:rPr>
          <w:rFonts w:hint="eastAsia" w:ascii="Times New Roman" w:hAnsi="Times New Roman" w:eastAsia="仿宋_GB2312" w:cs="仿宋_GB2312"/>
          <w:color w:val="auto"/>
          <w:sz w:val="32"/>
          <w:szCs w:val="32"/>
          <w:lang w:val="en-US" w:eastAsia="zh-CN"/>
        </w:rPr>
        <w:t>2个以上</w:t>
      </w:r>
      <w:r>
        <w:rPr>
          <w:rFonts w:hint="eastAsia" w:ascii="Times New Roman" w:hAnsi="Times New Roman" w:cs="仿宋_GB2312"/>
          <w:color w:val="auto"/>
          <w:sz w:val="32"/>
          <w:szCs w:val="32"/>
          <w:lang w:eastAsia="zh-CN"/>
        </w:rPr>
        <w:t>；</w:t>
      </w:r>
      <w:r>
        <w:rPr>
          <w:rFonts w:hint="eastAsia" w:ascii="Times New Roman" w:hAnsi="Times New Roman" w:eastAsia="仿宋_GB2312" w:cs="仿宋_GB2312"/>
          <w:color w:val="auto"/>
          <w:sz w:val="32"/>
          <w:szCs w:val="32"/>
        </w:rPr>
        <w:t>能提供</w:t>
      </w:r>
      <w:r>
        <w:rPr>
          <w:rFonts w:hint="eastAsia" w:ascii="Times New Roman" w:hAnsi="Times New Roman" w:eastAsia="仿宋_GB2312" w:cs="仿宋_GB2312"/>
          <w:color w:val="auto"/>
          <w:sz w:val="32"/>
          <w:szCs w:val="32"/>
          <w:lang w:val="en-US" w:eastAsia="zh-CN"/>
        </w:rPr>
        <w:t>机器人程序员、系统集成工程师、机器人维护工程师</w:t>
      </w:r>
      <w:r>
        <w:rPr>
          <w:rFonts w:hint="eastAsia" w:ascii="Times New Roman" w:hAnsi="Times New Roman" w:eastAsia="仿宋_GB2312" w:cs="仿宋_GB2312"/>
          <w:color w:val="auto"/>
          <w:sz w:val="32"/>
          <w:szCs w:val="32"/>
        </w:rPr>
        <w:t>等相关实习岗位，能涵盖当前相关产业的主流技术，可接纳一定规模的学生实习</w:t>
      </w:r>
      <w:r>
        <w:rPr>
          <w:rFonts w:hint="eastAsia" w:ascii="Times New Roman" w:hAnsi="Times New Roman" w:cs="仿宋_GB2312"/>
          <w:color w:val="auto"/>
          <w:sz w:val="32"/>
          <w:szCs w:val="32"/>
          <w:lang w:eastAsia="zh-CN"/>
        </w:rPr>
        <w:t>；</w:t>
      </w:r>
      <w:r>
        <w:rPr>
          <w:rFonts w:hint="eastAsia" w:ascii="Times New Roman" w:hAnsi="Times New Roman" w:eastAsia="仿宋_GB2312" w:cs="仿宋_GB2312"/>
          <w:color w:val="auto"/>
          <w:sz w:val="32"/>
          <w:szCs w:val="32"/>
        </w:rPr>
        <w:t>能够配备相应数量的指导教师对学生实习进行指导和管理</w:t>
      </w:r>
      <w:r>
        <w:rPr>
          <w:rFonts w:hint="eastAsia" w:ascii="Times New Roman" w:hAnsi="Times New Roman" w:cs="仿宋_GB2312"/>
          <w:color w:val="auto"/>
          <w:sz w:val="32"/>
          <w:szCs w:val="32"/>
          <w:lang w:eastAsia="zh-CN"/>
        </w:rPr>
        <w:t>；</w:t>
      </w:r>
      <w:r>
        <w:rPr>
          <w:rFonts w:hint="eastAsia" w:ascii="Times New Roman" w:hAnsi="Times New Roman" w:eastAsia="仿宋_GB2312" w:cs="仿宋_GB2312"/>
          <w:color w:val="auto"/>
          <w:sz w:val="32"/>
          <w:szCs w:val="32"/>
        </w:rPr>
        <w:t>有保证实习生日常工作、学习、生活的规章制度，有安全、保险保障。</w:t>
      </w:r>
    </w:p>
    <w:p w14:paraId="4F1AA0E7">
      <w:pPr>
        <w:pageBreakBefore w:val="0"/>
        <w:kinsoku/>
        <w:wordWrap/>
        <w:overflowPunct w:val="0"/>
        <w:topLinePunct w:val="0"/>
        <w:autoSpaceDE/>
        <w:autoSpaceDN/>
        <w:bidi w:val="0"/>
        <w:adjustRightInd w:val="0"/>
        <w:snapToGrid/>
        <w:spacing w:after="0" w:line="520" w:lineRule="exact"/>
        <w:jc w:val="center"/>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表1</w:t>
      </w:r>
      <w:r>
        <w:rPr>
          <w:rFonts w:hint="eastAsia" w:ascii="Times New Roman" w:hAnsi="Times New Roman" w:eastAsia="仿宋_GB2312" w:cs="仿宋_GB2312"/>
          <w:color w:val="auto"/>
          <w:sz w:val="32"/>
          <w:szCs w:val="32"/>
          <w:lang w:val="en-US" w:eastAsia="zh-CN"/>
        </w:rPr>
        <w:t>2</w:t>
      </w:r>
      <w:r>
        <w:rPr>
          <w:rFonts w:hint="eastAsia" w:ascii="Times New Roman" w:hAnsi="Times New Roman" w:eastAsia="仿宋_GB2312" w:cs="仿宋_GB2312"/>
          <w:color w:val="auto"/>
          <w:sz w:val="32"/>
          <w:szCs w:val="32"/>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3168"/>
        <w:gridCol w:w="2042"/>
        <w:gridCol w:w="1320"/>
        <w:gridCol w:w="1200"/>
        <w:gridCol w:w="1670"/>
      </w:tblGrid>
      <w:tr w14:paraId="2E2AC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21A2834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序号</w:t>
            </w:r>
          </w:p>
        </w:tc>
        <w:tc>
          <w:tcPr>
            <w:tcW w:w="3168" w:type="dxa"/>
            <w:vAlign w:val="center"/>
          </w:tcPr>
          <w:p w14:paraId="646BBDB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校外实习基地名称</w:t>
            </w:r>
          </w:p>
        </w:tc>
        <w:tc>
          <w:tcPr>
            <w:tcW w:w="2042" w:type="dxa"/>
            <w:vAlign w:val="center"/>
          </w:tcPr>
          <w:p w14:paraId="314B47A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合作企业名称</w:t>
            </w:r>
          </w:p>
        </w:tc>
        <w:tc>
          <w:tcPr>
            <w:tcW w:w="1320" w:type="dxa"/>
            <w:vAlign w:val="center"/>
          </w:tcPr>
          <w:p w14:paraId="2DDFB33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用途</w:t>
            </w:r>
          </w:p>
        </w:tc>
        <w:tc>
          <w:tcPr>
            <w:tcW w:w="1200" w:type="dxa"/>
            <w:vAlign w:val="center"/>
          </w:tcPr>
          <w:p w14:paraId="1A4272A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合作深</w:t>
            </w:r>
          </w:p>
          <w:p w14:paraId="596A3D1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度要求</w:t>
            </w:r>
          </w:p>
        </w:tc>
        <w:tc>
          <w:tcPr>
            <w:tcW w:w="1670" w:type="dxa"/>
            <w:vAlign w:val="center"/>
          </w:tcPr>
          <w:p w14:paraId="2FACA00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接纳学生实习人次</w:t>
            </w:r>
          </w:p>
        </w:tc>
      </w:tr>
      <w:tr w14:paraId="62DD0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39639B0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val="en-US" w:eastAsia="zh-CN"/>
              </w:rPr>
              <w:t>1</w:t>
            </w:r>
          </w:p>
        </w:tc>
        <w:tc>
          <w:tcPr>
            <w:tcW w:w="3168" w:type="dxa"/>
            <w:vAlign w:val="center"/>
          </w:tcPr>
          <w:p w14:paraId="63F06A3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广西工程职业学院</w:t>
            </w:r>
            <w:r>
              <w:rPr>
                <w:rFonts w:hint="eastAsia" w:ascii="Times New Roman" w:hAnsi="Times New Roman" w:eastAsia="仿宋_GB2312" w:cs="仿宋_GB2312"/>
                <w:b w:val="0"/>
                <w:bCs w:val="0"/>
                <w:color w:val="auto"/>
                <w:sz w:val="24"/>
                <w:szCs w:val="24"/>
                <w:highlight w:val="none"/>
                <w:vertAlign w:val="baseline"/>
                <w:lang w:val="en-US" w:eastAsia="zh-CN"/>
              </w:rPr>
              <w:t>工业机器人技术</w:t>
            </w:r>
            <w:r>
              <w:rPr>
                <w:rFonts w:hint="eastAsia" w:ascii="Times New Roman" w:hAnsi="Times New Roman" w:eastAsia="仿宋_GB2312" w:cs="仿宋_GB2312"/>
                <w:b w:val="0"/>
                <w:bCs w:val="0"/>
                <w:color w:val="auto"/>
                <w:sz w:val="24"/>
                <w:szCs w:val="24"/>
                <w:highlight w:val="none"/>
                <w:lang w:val="en-US" w:eastAsia="zh-CN"/>
              </w:rPr>
              <w:t>专业校外实习基地</w:t>
            </w:r>
          </w:p>
        </w:tc>
        <w:tc>
          <w:tcPr>
            <w:tcW w:w="2042" w:type="dxa"/>
            <w:vAlign w:val="center"/>
          </w:tcPr>
          <w:p w14:paraId="452CF29B">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val="en-US" w:eastAsia="zh-CN"/>
              </w:rPr>
              <w:t>广东华琴技术有限公司</w:t>
            </w:r>
          </w:p>
        </w:tc>
        <w:tc>
          <w:tcPr>
            <w:tcW w:w="1320" w:type="dxa"/>
            <w:vAlign w:val="center"/>
          </w:tcPr>
          <w:p w14:paraId="77066F9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岗位实习</w:t>
            </w:r>
          </w:p>
        </w:tc>
        <w:tc>
          <w:tcPr>
            <w:tcW w:w="1200" w:type="dxa"/>
            <w:vAlign w:val="center"/>
          </w:tcPr>
          <w:p w14:paraId="196559D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深度合作</w:t>
            </w:r>
          </w:p>
        </w:tc>
        <w:tc>
          <w:tcPr>
            <w:tcW w:w="1670" w:type="dxa"/>
            <w:vAlign w:val="center"/>
          </w:tcPr>
          <w:p w14:paraId="5FA9AA1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val="en-US" w:eastAsia="zh-CN"/>
              </w:rPr>
              <w:t>150</w:t>
            </w:r>
          </w:p>
        </w:tc>
      </w:tr>
      <w:tr w14:paraId="4DF29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79BB045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val="en-US" w:eastAsia="zh-CN"/>
              </w:rPr>
              <w:t>2</w:t>
            </w:r>
          </w:p>
        </w:tc>
        <w:tc>
          <w:tcPr>
            <w:tcW w:w="3168" w:type="dxa"/>
            <w:vAlign w:val="top"/>
          </w:tcPr>
          <w:p w14:paraId="055F01D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广西工程职业学院</w:t>
            </w:r>
            <w:r>
              <w:rPr>
                <w:rFonts w:hint="eastAsia" w:ascii="Times New Roman" w:hAnsi="Times New Roman" w:eastAsia="仿宋_GB2312" w:cs="仿宋_GB2312"/>
                <w:b w:val="0"/>
                <w:bCs w:val="0"/>
                <w:color w:val="auto"/>
                <w:sz w:val="24"/>
                <w:szCs w:val="24"/>
                <w:highlight w:val="none"/>
                <w:vertAlign w:val="baseline"/>
                <w:lang w:val="en-US" w:eastAsia="zh-CN"/>
              </w:rPr>
              <w:t>工业机器人技术</w:t>
            </w:r>
            <w:r>
              <w:rPr>
                <w:rFonts w:hint="eastAsia" w:ascii="Times New Roman" w:hAnsi="Times New Roman" w:eastAsia="仿宋_GB2312" w:cs="仿宋_GB2312"/>
                <w:b w:val="0"/>
                <w:bCs w:val="0"/>
                <w:color w:val="auto"/>
                <w:sz w:val="24"/>
                <w:szCs w:val="24"/>
                <w:highlight w:val="none"/>
                <w:lang w:val="en-US" w:eastAsia="zh-CN"/>
              </w:rPr>
              <w:t>专业校外实习基地</w:t>
            </w:r>
          </w:p>
        </w:tc>
        <w:tc>
          <w:tcPr>
            <w:tcW w:w="2042" w:type="dxa"/>
            <w:vAlign w:val="top"/>
          </w:tcPr>
          <w:p w14:paraId="59ADEF68">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rPr>
              <w:t>广东奇思智造有限公司</w:t>
            </w:r>
          </w:p>
        </w:tc>
        <w:tc>
          <w:tcPr>
            <w:tcW w:w="1320" w:type="dxa"/>
            <w:vAlign w:val="center"/>
          </w:tcPr>
          <w:p w14:paraId="23FAA21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岗位实习</w:t>
            </w:r>
          </w:p>
        </w:tc>
        <w:tc>
          <w:tcPr>
            <w:tcW w:w="1200" w:type="dxa"/>
            <w:vAlign w:val="center"/>
          </w:tcPr>
          <w:p w14:paraId="618CA54D">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深度合作</w:t>
            </w:r>
          </w:p>
        </w:tc>
        <w:tc>
          <w:tcPr>
            <w:tcW w:w="1670" w:type="dxa"/>
            <w:vAlign w:val="center"/>
          </w:tcPr>
          <w:p w14:paraId="1D4A130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val="en-US" w:eastAsia="zh-CN"/>
              </w:rPr>
              <w:t>100</w:t>
            </w:r>
          </w:p>
        </w:tc>
      </w:tr>
      <w:tr w14:paraId="6B0BD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71FF555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val="en-US" w:eastAsia="zh-CN"/>
              </w:rPr>
              <w:t>3</w:t>
            </w:r>
          </w:p>
        </w:tc>
        <w:tc>
          <w:tcPr>
            <w:tcW w:w="3168" w:type="dxa"/>
            <w:vAlign w:val="top"/>
          </w:tcPr>
          <w:p w14:paraId="29D381F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广西工程职业学院</w:t>
            </w:r>
            <w:r>
              <w:rPr>
                <w:rFonts w:hint="eastAsia" w:ascii="Times New Roman" w:hAnsi="Times New Roman" w:eastAsia="仿宋_GB2312" w:cs="仿宋_GB2312"/>
                <w:b w:val="0"/>
                <w:bCs w:val="0"/>
                <w:color w:val="auto"/>
                <w:sz w:val="24"/>
                <w:szCs w:val="24"/>
                <w:highlight w:val="none"/>
                <w:vertAlign w:val="baseline"/>
                <w:lang w:val="en-US" w:eastAsia="zh-CN"/>
              </w:rPr>
              <w:t>工业机器人技术</w:t>
            </w:r>
            <w:r>
              <w:rPr>
                <w:rFonts w:hint="eastAsia" w:ascii="Times New Roman" w:hAnsi="Times New Roman" w:eastAsia="仿宋_GB2312" w:cs="仿宋_GB2312"/>
                <w:b w:val="0"/>
                <w:bCs w:val="0"/>
                <w:color w:val="auto"/>
                <w:sz w:val="24"/>
                <w:szCs w:val="24"/>
                <w:highlight w:val="none"/>
                <w:lang w:val="en-US" w:eastAsia="zh-CN"/>
              </w:rPr>
              <w:t>专业校外实习基地</w:t>
            </w:r>
          </w:p>
        </w:tc>
        <w:tc>
          <w:tcPr>
            <w:tcW w:w="2042" w:type="dxa"/>
            <w:vAlign w:val="top"/>
          </w:tcPr>
          <w:p w14:paraId="3B3D05BF">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rPr>
              <w:t>茂佳科技（广东）有限公司</w:t>
            </w:r>
          </w:p>
        </w:tc>
        <w:tc>
          <w:tcPr>
            <w:tcW w:w="1320" w:type="dxa"/>
            <w:vAlign w:val="center"/>
          </w:tcPr>
          <w:p w14:paraId="043582B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岗位实习</w:t>
            </w:r>
          </w:p>
        </w:tc>
        <w:tc>
          <w:tcPr>
            <w:tcW w:w="1200" w:type="dxa"/>
            <w:vAlign w:val="center"/>
          </w:tcPr>
          <w:p w14:paraId="6A58363B">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深度合作</w:t>
            </w:r>
          </w:p>
        </w:tc>
        <w:tc>
          <w:tcPr>
            <w:tcW w:w="1670" w:type="dxa"/>
            <w:vAlign w:val="center"/>
          </w:tcPr>
          <w:p w14:paraId="0FE7A94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val="en-US" w:eastAsia="zh-CN"/>
              </w:rPr>
              <w:t>100</w:t>
            </w:r>
          </w:p>
        </w:tc>
      </w:tr>
      <w:tr w14:paraId="76D63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1B7CE00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val="en-US" w:eastAsia="zh-CN"/>
              </w:rPr>
              <w:t>4</w:t>
            </w:r>
          </w:p>
        </w:tc>
        <w:tc>
          <w:tcPr>
            <w:tcW w:w="3168" w:type="dxa"/>
            <w:vAlign w:val="top"/>
          </w:tcPr>
          <w:p w14:paraId="4C2972B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广西工程职业学院</w:t>
            </w:r>
            <w:r>
              <w:rPr>
                <w:rFonts w:hint="eastAsia" w:ascii="Times New Roman" w:hAnsi="Times New Roman" w:eastAsia="仿宋_GB2312" w:cs="仿宋_GB2312"/>
                <w:b w:val="0"/>
                <w:bCs w:val="0"/>
                <w:color w:val="auto"/>
                <w:sz w:val="24"/>
                <w:szCs w:val="24"/>
                <w:highlight w:val="none"/>
                <w:vertAlign w:val="baseline"/>
                <w:lang w:val="en-US" w:eastAsia="zh-CN"/>
              </w:rPr>
              <w:t>工业机器人技术</w:t>
            </w:r>
            <w:r>
              <w:rPr>
                <w:rFonts w:hint="eastAsia" w:ascii="Times New Roman" w:hAnsi="Times New Roman" w:eastAsia="仿宋_GB2312" w:cs="仿宋_GB2312"/>
                <w:b w:val="0"/>
                <w:bCs w:val="0"/>
                <w:color w:val="auto"/>
                <w:sz w:val="24"/>
                <w:szCs w:val="24"/>
                <w:highlight w:val="none"/>
                <w:lang w:val="en-US" w:eastAsia="zh-CN"/>
              </w:rPr>
              <w:t>专业校外实习基地</w:t>
            </w:r>
          </w:p>
        </w:tc>
        <w:tc>
          <w:tcPr>
            <w:tcW w:w="2042" w:type="dxa"/>
            <w:vAlign w:val="top"/>
          </w:tcPr>
          <w:p w14:paraId="53E8C2EF">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rPr>
              <w:t>蜂巢能源科技股份有限公司</w:t>
            </w:r>
          </w:p>
        </w:tc>
        <w:tc>
          <w:tcPr>
            <w:tcW w:w="1320" w:type="dxa"/>
            <w:vAlign w:val="center"/>
          </w:tcPr>
          <w:p w14:paraId="7BF5222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岗位实习</w:t>
            </w:r>
          </w:p>
        </w:tc>
        <w:tc>
          <w:tcPr>
            <w:tcW w:w="1200" w:type="dxa"/>
            <w:vAlign w:val="center"/>
          </w:tcPr>
          <w:p w14:paraId="767D271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eastAsia="zh-CN"/>
              </w:rPr>
              <w:t>深度合作</w:t>
            </w:r>
          </w:p>
        </w:tc>
        <w:tc>
          <w:tcPr>
            <w:tcW w:w="1670" w:type="dxa"/>
            <w:vAlign w:val="center"/>
          </w:tcPr>
          <w:p w14:paraId="4141FA1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highlight w:val="none"/>
                <w:vertAlign w:val="baseline"/>
                <w:lang w:val="en-US" w:eastAsia="zh-CN"/>
              </w:rPr>
              <w:t>100</w:t>
            </w:r>
          </w:p>
        </w:tc>
      </w:tr>
    </w:tbl>
    <w:p w14:paraId="1A1BBCAB">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楷体" w:cs="楷体"/>
          <w:color w:val="auto"/>
          <w:sz w:val="32"/>
          <w:szCs w:val="32"/>
        </w:rPr>
      </w:pPr>
      <w:r>
        <w:rPr>
          <w:rFonts w:hint="eastAsia" w:ascii="Times New Roman" w:hAnsi="Times New Roman" w:eastAsia="楷体" w:cs="楷体"/>
          <w:color w:val="auto"/>
          <w:sz w:val="32"/>
          <w:szCs w:val="32"/>
        </w:rPr>
        <w:t>（</w:t>
      </w:r>
      <w:r>
        <w:rPr>
          <w:rFonts w:hint="eastAsia" w:ascii="Times New Roman" w:hAnsi="Times New Roman" w:eastAsia="楷体" w:cs="楷体"/>
          <w:color w:val="auto"/>
          <w:sz w:val="32"/>
          <w:szCs w:val="32"/>
          <w:lang w:val="en-US" w:eastAsia="zh-CN"/>
        </w:rPr>
        <w:t>二</w:t>
      </w:r>
      <w:r>
        <w:rPr>
          <w:rFonts w:hint="eastAsia" w:ascii="Times New Roman" w:hAnsi="Times New Roman" w:eastAsia="楷体" w:cs="楷体"/>
          <w:color w:val="auto"/>
          <w:sz w:val="32"/>
          <w:szCs w:val="32"/>
        </w:rPr>
        <w:t>）教学资源</w:t>
      </w:r>
    </w:p>
    <w:p w14:paraId="7BB2BDE5">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教学资源主要包括能满足学生专业学习、教师专业教学研究和教学实施所需的教材、图书文献及数字教学资源等。</w:t>
      </w:r>
    </w:p>
    <w:p w14:paraId="586F9623">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1.教材选用基本要求</w:t>
      </w:r>
    </w:p>
    <w:p w14:paraId="612DB684">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选用近五年内出版的高职高专国家级规划教材、自治区级规划教材、高职高专类出版教材。</w:t>
      </w:r>
    </w:p>
    <w:p w14:paraId="5FD0B651">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2.</w:t>
      </w:r>
      <w:r>
        <w:rPr>
          <w:rFonts w:hint="eastAsia" w:ascii="Times New Roman" w:hAnsi="Times New Roman" w:eastAsia="仿宋_GB2312" w:cs="仿宋_GB2312"/>
          <w:color w:val="auto"/>
          <w:sz w:val="32"/>
          <w:szCs w:val="32"/>
        </w:rPr>
        <w:t>图书文献配备基本要求</w:t>
      </w:r>
    </w:p>
    <w:p w14:paraId="58F63FDF">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图书文献配备能满足人才培养、专业建设、教科研等工作的需要，方便师生查询、借阅。专业类文献主要包括：工业机器人技术专业相关行业政策法规、行业标准、技术规范以及工业机器人行业政策法规、行业标准、技术规范、设计手册等与服务相关专业类图书和实务案例类图书。专业图书资料（含电子图书）不低于500册</w:t>
      </w:r>
      <w:r>
        <w:rPr>
          <w:rFonts w:hint="eastAsia" w:ascii="Times New Roman" w:hAnsi="Times New Roman"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rPr>
        <w:t>5种以上工业机器人技术类专业学术期刊，并能保持每年更新。</w:t>
      </w:r>
    </w:p>
    <w:p w14:paraId="1C18542F">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3.</w:t>
      </w:r>
      <w:r>
        <w:rPr>
          <w:rFonts w:hint="eastAsia" w:ascii="Times New Roman" w:hAnsi="Times New Roman" w:eastAsia="仿宋_GB2312" w:cs="仿宋_GB2312"/>
          <w:color w:val="auto"/>
          <w:sz w:val="32"/>
          <w:szCs w:val="32"/>
        </w:rPr>
        <w:t>数字教学资源配置基本要求</w:t>
      </w:r>
    </w:p>
    <w:p w14:paraId="02B1A350">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建设、配备与专业相关的音视频素材、教学课件、数字化教学案例库、虚拟仿真软件、数字教材等专业教学资源库，应种类丰富、形式多样、使用便捷、动态更新，能满足教学要求。</w:t>
      </w:r>
    </w:p>
    <w:p w14:paraId="2CB5CF58">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Times New Roman" w:hAnsi="Times New Roman" w:eastAsia="楷体" w:cs="楷体"/>
          <w:color w:val="auto"/>
          <w:sz w:val="32"/>
          <w:szCs w:val="32"/>
        </w:rPr>
      </w:pPr>
      <w:r>
        <w:rPr>
          <w:rFonts w:hint="eastAsia" w:ascii="Times New Roman" w:hAnsi="Times New Roman" w:eastAsia="楷体" w:cs="楷体"/>
          <w:color w:val="auto"/>
          <w:sz w:val="32"/>
          <w:szCs w:val="32"/>
        </w:rPr>
        <w:t>教学方法</w:t>
      </w:r>
    </w:p>
    <w:p w14:paraId="73A2DB9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jc w:val="both"/>
        <w:textAlignment w:val="auto"/>
        <w:rPr>
          <w:rFonts w:hint="eastAsia" w:ascii="Times New Roman" w:hAnsi="Times New Roman" w:eastAsia="楷体" w:cs="楷体"/>
          <w:color w:val="auto"/>
          <w:sz w:val="32"/>
          <w:szCs w:val="32"/>
        </w:rPr>
      </w:pPr>
      <w:r>
        <w:rPr>
          <w:rFonts w:hint="default" w:ascii="Times New Roman" w:hAnsi="Times New Roman" w:eastAsia="仿宋_GB2312" w:cs="仿宋_GB2312"/>
          <w:color w:val="auto"/>
          <w:sz w:val="32"/>
          <w:szCs w:val="32"/>
          <w:lang w:val="en-US" w:eastAsia="zh-CN"/>
        </w:rPr>
        <w:t>根据不同课程的性质</w:t>
      </w:r>
      <w:r>
        <w:rPr>
          <w:rFonts w:hint="eastAsia" w:ascii="Times New Roman" w:hAnsi="Times New Roman" w:eastAsia="仿宋_GB2312" w:cs="仿宋_GB2312"/>
          <w:color w:val="auto"/>
          <w:sz w:val="32"/>
          <w:szCs w:val="32"/>
          <w:lang w:val="en-US" w:eastAsia="zh-CN"/>
        </w:rPr>
        <w:t>特点</w:t>
      </w:r>
      <w:r>
        <w:rPr>
          <w:rFonts w:hint="default" w:ascii="Times New Roman" w:hAnsi="Times New Roman" w:eastAsia="仿宋_GB2312" w:cs="仿宋_GB2312"/>
          <w:color w:val="auto"/>
          <w:sz w:val="32"/>
          <w:szCs w:val="32"/>
          <w:lang w:val="en-US" w:eastAsia="zh-CN"/>
        </w:rPr>
        <w:t>，在保留传统讲授法、演示法、讨论法、问答法、案例分析法等的基础上</w:t>
      </w:r>
      <w:r>
        <w:rPr>
          <w:rFonts w:hint="eastAsia" w:ascii="Times New Roman" w:hAnsi="Times New Roman" w:eastAsia="仿宋_GB2312" w:cs="仿宋_GB2312"/>
          <w:color w:val="auto"/>
          <w:sz w:val="32"/>
          <w:szCs w:val="32"/>
          <w:lang w:val="en-US" w:eastAsia="zh-CN"/>
        </w:rPr>
        <w:t>，</w:t>
      </w:r>
      <w:r>
        <w:rPr>
          <w:rFonts w:hint="default" w:ascii="Times New Roman" w:hAnsi="Times New Roman" w:eastAsia="仿宋_GB2312" w:cs="仿宋_GB2312"/>
          <w:color w:val="auto"/>
          <w:sz w:val="32"/>
          <w:szCs w:val="32"/>
          <w:lang w:val="en-US" w:eastAsia="zh-CN"/>
        </w:rPr>
        <w:t>应充分利用信息化教学资源，尽量将项目驱动法、探究式教学、翻转课堂等新型教学模式及方法引入课堂，遵循“学生为主体，教师为主导”的原则，积极探索多种教学方法</w:t>
      </w:r>
      <w:r>
        <w:rPr>
          <w:rFonts w:hint="eastAsia" w:ascii="Times New Roman" w:hAnsi="Times New Roman" w:eastAsia="仿宋_GB2312" w:cs="仿宋_GB2312"/>
          <w:color w:val="auto"/>
          <w:sz w:val="32"/>
          <w:szCs w:val="32"/>
          <w:lang w:val="en-US" w:eastAsia="zh-CN"/>
        </w:rPr>
        <w:t>。</w:t>
      </w:r>
    </w:p>
    <w:p w14:paraId="52334D02">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楷体" w:cs="楷体"/>
          <w:color w:val="auto"/>
          <w:sz w:val="32"/>
          <w:szCs w:val="32"/>
        </w:rPr>
      </w:pPr>
      <w:r>
        <w:rPr>
          <w:rFonts w:hint="eastAsia" w:ascii="Times New Roman" w:hAnsi="Times New Roman" w:eastAsia="楷体" w:cs="楷体"/>
          <w:color w:val="auto"/>
          <w:sz w:val="32"/>
          <w:szCs w:val="32"/>
        </w:rPr>
        <w:t>（</w:t>
      </w:r>
      <w:r>
        <w:rPr>
          <w:rFonts w:hint="eastAsia" w:ascii="Times New Roman" w:hAnsi="Times New Roman" w:eastAsia="楷体" w:cs="楷体"/>
          <w:color w:val="auto"/>
          <w:sz w:val="32"/>
          <w:szCs w:val="32"/>
          <w:lang w:val="en-US" w:eastAsia="zh-CN"/>
        </w:rPr>
        <w:t>四</w:t>
      </w:r>
      <w:r>
        <w:rPr>
          <w:rFonts w:hint="eastAsia" w:ascii="Times New Roman" w:hAnsi="Times New Roman" w:eastAsia="楷体" w:cs="楷体"/>
          <w:color w:val="auto"/>
          <w:sz w:val="32"/>
          <w:szCs w:val="32"/>
        </w:rPr>
        <w:t>）学习评价</w:t>
      </w:r>
    </w:p>
    <w:p w14:paraId="3F4D6E0F">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1.课程考核方法</w:t>
      </w:r>
    </w:p>
    <w:p w14:paraId="41BA5C2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2F95A9AF">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课程成绩评定根据学生参与度、作业质量、实训效果与期末考核等项目确定不同比例进行综合评定，评定标准如下：</w:t>
      </w:r>
    </w:p>
    <w:p w14:paraId="39F66004">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w:t>
      </w:r>
      <w:r>
        <w:rPr>
          <w:rFonts w:hint="eastAsia" w:ascii="Times New Roman" w:hAnsi="Times New Roman" w:eastAsia="仿宋_GB2312" w:cs="仿宋_GB2312"/>
          <w:color w:val="auto"/>
          <w:sz w:val="32"/>
          <w:szCs w:val="32"/>
          <w:lang w:val="en-US" w:eastAsia="zh-CN"/>
        </w:rPr>
        <w:t>1</w:t>
      </w:r>
      <w:r>
        <w:rPr>
          <w:rFonts w:hint="eastAsia" w:ascii="Times New Roman" w:hAnsi="Times New Roman" w:eastAsia="仿宋_GB2312" w:cs="仿宋_GB2312"/>
          <w:color w:val="auto"/>
          <w:sz w:val="32"/>
          <w:szCs w:val="32"/>
        </w:rPr>
        <w:t>）A类课程成绩构成（纯理论）</w:t>
      </w:r>
    </w:p>
    <w:p w14:paraId="4CBFCE3E">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课程总成绩=期末卷面考试成绩</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lang w:val="en-US" w:eastAsia="zh-CN"/>
        </w:rPr>
        <w:t>50%</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+平时成绩</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lang w:val="en-US" w:eastAsia="zh-CN"/>
        </w:rPr>
        <w:t>50%</w:t>
      </w:r>
      <w:r>
        <w:rPr>
          <w:rFonts w:hint="eastAsia" w:ascii="Times New Roman" w:hAnsi="Times New Roman" w:eastAsia="仿宋_GB2312" w:cs="仿宋_GB2312"/>
          <w:color w:val="auto"/>
          <w:sz w:val="32"/>
          <w:szCs w:val="32"/>
          <w:lang w:eastAsia="zh-CN"/>
        </w:rPr>
        <w:t>）</w:t>
      </w:r>
    </w:p>
    <w:p w14:paraId="1F83CF92">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w:t>
      </w:r>
      <w:r>
        <w:rPr>
          <w:rFonts w:hint="eastAsia" w:ascii="Times New Roman" w:hAnsi="Times New Roman" w:eastAsia="仿宋_GB2312" w:cs="仿宋_GB2312"/>
          <w:color w:val="auto"/>
          <w:sz w:val="32"/>
          <w:szCs w:val="32"/>
          <w:lang w:val="en-US" w:eastAsia="zh-CN"/>
        </w:rPr>
        <w:t>2</w:t>
      </w:r>
      <w:r>
        <w:rPr>
          <w:rFonts w:hint="eastAsia" w:ascii="Times New Roman" w:hAnsi="Times New Roman" w:eastAsia="仿宋_GB2312" w:cs="仿宋_GB2312"/>
          <w:color w:val="auto"/>
          <w:sz w:val="32"/>
          <w:szCs w:val="32"/>
        </w:rPr>
        <w:t>）B类课程成绩构成（理论+实践）</w:t>
      </w:r>
    </w:p>
    <w:p w14:paraId="44BB2992">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课程总成绩=理论部分期末卷面考试成</w:t>
      </w:r>
      <w:r>
        <w:rPr>
          <w:rFonts w:hint="eastAsia" w:cs="仿宋_GB2312"/>
          <w:color w:val="auto"/>
          <w:sz w:val="32"/>
          <w:szCs w:val="32"/>
          <w:lang w:val="en-US" w:eastAsia="zh-CN"/>
        </w:rPr>
        <w:t>绩</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lang w:val="en-US" w:eastAsia="zh-CN"/>
        </w:rPr>
        <w:t>40%</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+技能成绩（30%）+平时成绩（30%）。</w:t>
      </w:r>
    </w:p>
    <w:p w14:paraId="1EA5EC70">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w:t>
      </w:r>
      <w:r>
        <w:rPr>
          <w:rFonts w:hint="eastAsia" w:ascii="Times New Roman" w:hAnsi="Times New Roman" w:eastAsia="仿宋_GB2312" w:cs="仿宋_GB2312"/>
          <w:color w:val="auto"/>
          <w:sz w:val="32"/>
          <w:szCs w:val="32"/>
          <w:lang w:val="en-US" w:eastAsia="zh-CN"/>
        </w:rPr>
        <w:t>3</w:t>
      </w:r>
      <w:r>
        <w:rPr>
          <w:rFonts w:hint="eastAsia" w:ascii="Times New Roman" w:hAnsi="Times New Roman" w:eastAsia="仿宋_GB2312" w:cs="仿宋_GB2312"/>
          <w:color w:val="auto"/>
          <w:sz w:val="32"/>
          <w:szCs w:val="32"/>
        </w:rPr>
        <w:t>）C类课程成绩构成</w:t>
      </w:r>
      <w:r>
        <w:rPr>
          <w:rFonts w:hint="eastAsia" w:cs="仿宋_GB2312"/>
          <w:color w:val="auto"/>
          <w:sz w:val="32"/>
          <w:szCs w:val="32"/>
          <w:highlight w:val="none"/>
          <w:lang w:eastAsia="zh-CN"/>
        </w:rPr>
        <w:t>（</w:t>
      </w:r>
      <w:r>
        <w:rPr>
          <w:rFonts w:hint="eastAsia" w:ascii="Times New Roman" w:hAnsi="Times New Roman" w:eastAsia="仿宋_GB2312" w:cs="仿宋_GB2312"/>
          <w:color w:val="auto"/>
          <w:sz w:val="32"/>
          <w:szCs w:val="32"/>
        </w:rPr>
        <w:t>纯实践）</w:t>
      </w:r>
    </w:p>
    <w:p w14:paraId="76FAF140">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课程总成绩=技能成绩</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lang w:val="en-US" w:eastAsia="zh-CN"/>
        </w:rPr>
        <w:t>50%</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+平时成绩</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lang w:val="en-US" w:eastAsia="zh-CN"/>
        </w:rPr>
        <w:t>50%</w:t>
      </w:r>
      <w:r>
        <w:rPr>
          <w:rFonts w:hint="eastAsia" w:ascii="Times New Roman" w:hAnsi="Times New Roman" w:eastAsia="仿宋_GB2312" w:cs="仿宋_GB2312"/>
          <w:color w:val="auto"/>
          <w:sz w:val="32"/>
          <w:szCs w:val="32"/>
          <w:lang w:eastAsia="zh-CN"/>
        </w:rPr>
        <w:t>）</w:t>
      </w:r>
    </w:p>
    <w:p w14:paraId="7DD7A95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kern w:val="2"/>
          <w:sz w:val="32"/>
          <w:szCs w:val="32"/>
          <w:lang w:val="en-US" w:eastAsia="zh-CN" w:bidi="ar-SA"/>
        </w:rPr>
        <w:t>2.</w:t>
      </w:r>
      <w:r>
        <w:rPr>
          <w:rFonts w:hint="eastAsia" w:ascii="Times New Roman" w:hAnsi="Times New Roman" w:eastAsia="仿宋_GB2312" w:cs="仿宋_GB2312"/>
          <w:color w:val="auto"/>
          <w:sz w:val="32"/>
          <w:szCs w:val="32"/>
        </w:rPr>
        <w:t>教学评价方式</w:t>
      </w:r>
    </w:p>
    <w:p w14:paraId="79FB9CCD">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Times New Roman" w:hAnsi="Times New Roman" w:eastAsia="仿宋_GB2312" w:cs="仿宋_GB2312"/>
          <w:color w:val="auto"/>
          <w:sz w:val="32"/>
          <w:szCs w:val="32"/>
          <w:lang w:eastAsia="zh-CN"/>
        </w:rPr>
        <w:t>以</w:t>
      </w:r>
      <w:r>
        <w:rPr>
          <w:rFonts w:hint="eastAsia" w:ascii="Times New Roman" w:hAnsi="Times New Roman" w:eastAsia="仿宋_GB2312" w:cs="仿宋_GB2312"/>
          <w:color w:val="auto"/>
          <w:sz w:val="32"/>
          <w:szCs w:val="32"/>
        </w:rPr>
        <w:t>学科成绩为核心，改变到以岗位能力为核心的轨道上来。本着为行业企业服务的原则，努力缩小或消除学校评价与企业评价之间的差异。</w:t>
      </w:r>
    </w:p>
    <w:p w14:paraId="26C7A8DE">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rPr>
        <w:t>质量</w:t>
      </w:r>
      <w:r>
        <w:rPr>
          <w:rFonts w:hint="eastAsia" w:ascii="Times New Roman" w:hAnsi="Times New Roman" w:eastAsia="黑体" w:cs="黑体"/>
          <w:b w:val="0"/>
          <w:bCs w:val="0"/>
          <w:color w:val="auto"/>
          <w:sz w:val="32"/>
          <w:szCs w:val="32"/>
          <w:highlight w:val="none"/>
          <w:lang w:val="en-US" w:eastAsia="zh-CN"/>
        </w:rPr>
        <w:t>保障</w:t>
      </w:r>
    </w:p>
    <w:p w14:paraId="22C23B73">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cs="仿宋_GB2312"/>
          <w:color w:val="auto"/>
          <w:sz w:val="32"/>
          <w:szCs w:val="32"/>
          <w:lang w:eastAsia="zh-CN"/>
        </w:rPr>
        <w:t>（</w:t>
      </w:r>
      <w:r>
        <w:rPr>
          <w:rFonts w:hint="eastAsia" w:cs="仿宋_GB2312"/>
          <w:color w:val="auto"/>
          <w:sz w:val="32"/>
          <w:szCs w:val="32"/>
          <w:lang w:val="en-US" w:eastAsia="zh-CN"/>
        </w:rPr>
        <w:t>一</w:t>
      </w:r>
      <w:r>
        <w:rPr>
          <w:rFonts w:hint="eastAsia" w:cs="仿宋_GB2312"/>
          <w:color w:val="auto"/>
          <w:sz w:val="32"/>
          <w:szCs w:val="32"/>
          <w:lang w:eastAsia="zh-CN"/>
        </w:rPr>
        <w:t>）</w:t>
      </w:r>
      <w:r>
        <w:rPr>
          <w:rFonts w:hint="eastAsia" w:ascii="Times New Roman" w:hAnsi="Times New Roman" w:eastAsia="仿宋_GB2312" w:cs="仿宋_GB2312"/>
          <w:color w:val="auto"/>
          <w:sz w:val="32"/>
          <w:szCs w:val="32"/>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0EF6A3D9">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cs="仿宋_GB2312"/>
          <w:color w:val="auto"/>
          <w:sz w:val="32"/>
          <w:szCs w:val="32"/>
          <w:lang w:eastAsia="zh-CN"/>
        </w:rPr>
        <w:t>（</w:t>
      </w:r>
      <w:r>
        <w:rPr>
          <w:rFonts w:hint="eastAsia" w:cs="仿宋_GB2312"/>
          <w:color w:val="auto"/>
          <w:sz w:val="32"/>
          <w:szCs w:val="32"/>
          <w:lang w:val="en-US" w:eastAsia="zh-CN"/>
        </w:rPr>
        <w:t>二</w:t>
      </w:r>
      <w:r>
        <w:rPr>
          <w:rFonts w:hint="eastAsia" w:cs="仿宋_GB2312"/>
          <w:color w:val="auto"/>
          <w:sz w:val="32"/>
          <w:szCs w:val="32"/>
          <w:lang w:eastAsia="zh-CN"/>
        </w:rPr>
        <w:t>）</w:t>
      </w:r>
      <w:r>
        <w:rPr>
          <w:rFonts w:hint="eastAsia" w:ascii="Times New Roman" w:hAnsi="Times New Roman" w:eastAsia="仿宋_GB2312" w:cs="仿宋_GB2312"/>
          <w:color w:val="auto"/>
          <w:sz w:val="32"/>
          <w:szCs w:val="32"/>
        </w:rPr>
        <w:t>完善教学管理机制，加强日常教学组织运行与管理</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定期开展课程建设水平和教学质量诊断与改进，建立健全巡课、听课、评教、评学等制度，建立与企业联动的实践教学环节督导制度，严明教学纪律，强化教学组织功能，定期开展公开课、示范课等教研活动。</w:t>
      </w:r>
    </w:p>
    <w:p w14:paraId="12397738">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rPr>
      </w:pPr>
      <w:r>
        <w:rPr>
          <w:rFonts w:hint="eastAsia" w:cs="仿宋_GB2312"/>
          <w:color w:val="auto"/>
          <w:sz w:val="32"/>
          <w:szCs w:val="32"/>
          <w:lang w:eastAsia="zh-CN"/>
        </w:rPr>
        <w:t>（</w:t>
      </w:r>
      <w:r>
        <w:rPr>
          <w:rFonts w:hint="eastAsia" w:cs="仿宋_GB2312"/>
          <w:color w:val="auto"/>
          <w:sz w:val="32"/>
          <w:szCs w:val="32"/>
          <w:lang w:val="en-US" w:eastAsia="zh-CN"/>
        </w:rPr>
        <w:t>三</w:t>
      </w:r>
      <w:r>
        <w:rPr>
          <w:rFonts w:hint="eastAsia" w:cs="仿宋_GB2312"/>
          <w:color w:val="auto"/>
          <w:sz w:val="32"/>
          <w:szCs w:val="32"/>
          <w:lang w:eastAsia="zh-CN"/>
        </w:rPr>
        <w:t>）</w:t>
      </w:r>
      <w:r>
        <w:rPr>
          <w:rFonts w:hint="eastAsia" w:ascii="Times New Roman" w:hAnsi="Times New Roman" w:eastAsia="仿宋_GB2312" w:cs="仿宋_GB2312"/>
          <w:color w:val="auto"/>
          <w:sz w:val="32"/>
          <w:szCs w:val="32"/>
        </w:rPr>
        <w:t>建立毕业生跟踪反馈机制及社会评价机制，并对生源情况、在校生学业水平、毕业生就业情况等进行分析，定期评价人才培养质量和培养目标达成情况。</w:t>
      </w:r>
    </w:p>
    <w:p w14:paraId="35C5E71C">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_GB2312"/>
          <w:color w:val="auto"/>
          <w:sz w:val="32"/>
          <w:szCs w:val="32"/>
          <w:lang w:val="en-US" w:eastAsia="zh-CN"/>
        </w:rPr>
      </w:pPr>
      <w:r>
        <w:rPr>
          <w:rFonts w:hint="eastAsia" w:cs="仿宋_GB2312"/>
          <w:color w:val="auto"/>
          <w:sz w:val="32"/>
          <w:szCs w:val="32"/>
          <w:lang w:val="en-US" w:eastAsia="zh-CN"/>
        </w:rPr>
        <w:t>（四）</w:t>
      </w:r>
      <w:r>
        <w:rPr>
          <w:rFonts w:hint="eastAsia" w:ascii="Times New Roman" w:hAnsi="Times New Roman" w:eastAsia="仿宋_GB2312" w:cs="仿宋_GB2312"/>
          <w:color w:val="auto"/>
          <w:sz w:val="32"/>
          <w:szCs w:val="32"/>
        </w:rPr>
        <w:t>充分利用评价分析结果有效改进专业教学，持续提高人才培养质量。</w:t>
      </w:r>
    </w:p>
    <w:p w14:paraId="02E6D8F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Times New Roman" w:hAnsi="Times New Roman" w:eastAsia="黑体" w:cs="黑体"/>
          <w:b w:val="0"/>
          <w:bCs w:val="0"/>
          <w:color w:val="1D41D5"/>
          <w:sz w:val="32"/>
          <w:szCs w:val="32"/>
          <w:highlight w:val="none"/>
          <w:lang w:eastAsia="zh-CN"/>
        </w:rPr>
      </w:pPr>
      <w:r>
        <w:rPr>
          <w:rFonts w:hint="eastAsia" w:ascii="Times New Roman" w:hAnsi="Times New Roman" w:eastAsia="黑体" w:cs="黑体"/>
          <w:b w:val="0"/>
          <w:bCs w:val="0"/>
          <w:color w:val="auto"/>
          <w:sz w:val="32"/>
          <w:szCs w:val="32"/>
          <w:highlight w:val="none"/>
          <w:lang w:val="en-US" w:eastAsia="zh-CN"/>
        </w:rPr>
        <w:t>十二、</w:t>
      </w:r>
      <w:r>
        <w:rPr>
          <w:rFonts w:hint="eastAsia" w:ascii="Times New Roman" w:hAnsi="Times New Roman" w:eastAsia="黑体" w:cs="黑体"/>
          <w:b w:val="0"/>
          <w:bCs w:val="0"/>
          <w:color w:val="auto"/>
          <w:sz w:val="32"/>
          <w:szCs w:val="32"/>
          <w:highlight w:val="none"/>
        </w:rPr>
        <w:t>毕业要求</w:t>
      </w:r>
    </w:p>
    <w:p w14:paraId="54D46C6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楷体" w:cs="楷体"/>
          <w:color w:val="auto"/>
          <w:kern w:val="2"/>
          <w:sz w:val="32"/>
          <w:szCs w:val="32"/>
          <w:lang w:val="en-US" w:eastAsia="zh-CN" w:bidi="ar-SA"/>
        </w:rPr>
      </w:pPr>
      <w:r>
        <w:rPr>
          <w:rFonts w:hint="eastAsia" w:eastAsia="楷体" w:cs="楷体"/>
          <w:color w:val="auto"/>
          <w:kern w:val="2"/>
          <w:sz w:val="32"/>
          <w:szCs w:val="32"/>
          <w:lang w:val="en-US" w:eastAsia="zh-CN" w:bidi="ar-SA"/>
        </w:rPr>
        <w:t>（一）</w:t>
      </w:r>
      <w:r>
        <w:rPr>
          <w:rFonts w:hint="eastAsia" w:ascii="Times New Roman" w:hAnsi="Times New Roman" w:eastAsia="楷体" w:cs="楷体"/>
          <w:color w:val="auto"/>
          <w:kern w:val="2"/>
          <w:sz w:val="32"/>
          <w:szCs w:val="32"/>
          <w:lang w:val="en-US" w:eastAsia="zh-CN" w:bidi="ar-SA"/>
        </w:rPr>
        <w:t>学分要求</w:t>
      </w:r>
    </w:p>
    <w:p w14:paraId="188701A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w:t>
      </w:r>
      <w:r>
        <w:rPr>
          <w:rFonts w:hint="eastAsia" w:ascii="Times New Roman" w:hAnsi="Times New Roman" w:cs="仿宋_GB2312"/>
          <w:color w:val="auto"/>
          <w:kern w:val="2"/>
          <w:sz w:val="32"/>
          <w:szCs w:val="32"/>
          <w:lang w:val="en-US" w:eastAsia="zh-CN" w:bidi="ar-SA"/>
        </w:rPr>
        <w:t>50</w:t>
      </w:r>
      <w:r>
        <w:rPr>
          <w:rFonts w:hint="eastAsia" w:ascii="Times New Roman" w:hAnsi="Times New Roman" w:eastAsia="仿宋_GB2312" w:cs="仿宋_GB2312"/>
          <w:color w:val="auto"/>
          <w:kern w:val="2"/>
          <w:sz w:val="32"/>
          <w:szCs w:val="32"/>
          <w:lang w:val="en-US" w:eastAsia="zh-CN" w:bidi="ar-SA"/>
        </w:rPr>
        <w:t>学分。其中，必修课</w:t>
      </w:r>
      <w:r>
        <w:rPr>
          <w:rFonts w:hint="eastAsia" w:ascii="Times New Roman" w:hAnsi="Times New Roman" w:cs="仿宋_GB2312"/>
          <w:color w:val="auto"/>
          <w:kern w:val="2"/>
          <w:sz w:val="32"/>
          <w:szCs w:val="32"/>
          <w:lang w:val="en-US" w:eastAsia="zh-CN" w:bidi="ar-SA"/>
        </w:rPr>
        <w:t>132</w:t>
      </w:r>
      <w:r>
        <w:rPr>
          <w:rFonts w:hint="eastAsia" w:ascii="Times New Roman" w:hAnsi="Times New Roman" w:eastAsia="仿宋_GB2312" w:cs="仿宋_GB2312"/>
          <w:color w:val="auto"/>
          <w:kern w:val="2"/>
          <w:sz w:val="32"/>
          <w:szCs w:val="32"/>
          <w:lang w:val="en-US" w:eastAsia="zh-CN" w:bidi="ar-SA"/>
        </w:rPr>
        <w:t>学分，选修课18学分。公共必修课42学分，公共选修课8学分。专业必修课</w:t>
      </w:r>
      <w:r>
        <w:rPr>
          <w:rFonts w:hint="eastAsia" w:ascii="Times New Roman" w:hAnsi="Times New Roman" w:cs="仿宋_GB2312"/>
          <w:color w:val="auto"/>
          <w:kern w:val="2"/>
          <w:sz w:val="32"/>
          <w:szCs w:val="32"/>
          <w:lang w:val="en-US" w:eastAsia="zh-CN" w:bidi="ar-SA"/>
        </w:rPr>
        <w:t>90</w:t>
      </w:r>
      <w:r>
        <w:rPr>
          <w:rFonts w:hint="eastAsia" w:ascii="Times New Roman" w:hAnsi="Times New Roman" w:eastAsia="仿宋_GB2312" w:cs="仿宋_GB2312"/>
          <w:color w:val="auto"/>
          <w:kern w:val="2"/>
          <w:sz w:val="32"/>
          <w:szCs w:val="32"/>
          <w:lang w:val="en-US" w:eastAsia="zh-CN" w:bidi="ar-SA"/>
        </w:rPr>
        <w:t>学分，专业选修课10学分。</w:t>
      </w:r>
    </w:p>
    <w:p w14:paraId="75A06AE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楷体" w:cs="楷体"/>
          <w:color w:val="auto"/>
          <w:kern w:val="2"/>
          <w:sz w:val="32"/>
          <w:szCs w:val="32"/>
          <w:lang w:val="en-US" w:eastAsia="zh-CN" w:bidi="ar-SA"/>
        </w:rPr>
        <w:t>（二）综合素质要求</w:t>
      </w:r>
    </w:p>
    <w:p w14:paraId="6BE692C9">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firstLine="640" w:firstLineChars="200"/>
        <w:textAlignment w:val="auto"/>
        <w:rPr>
          <w:rFonts w:hint="eastAsia" w:ascii="Times New Roman" w:hAnsi="Times New Roman" w:eastAsia="仿宋_GB2312" w:cs="仿宋_GB2312"/>
          <w:color w:val="auto"/>
          <w:sz w:val="32"/>
          <w:szCs w:val="32"/>
          <w:lang w:val="en-US" w:eastAsia="zh-CN"/>
        </w:rPr>
      </w:pPr>
      <w:r>
        <w:rPr>
          <w:rFonts w:hint="eastAsia" w:cs="仿宋_GB2312"/>
          <w:color w:val="auto"/>
          <w:sz w:val="32"/>
          <w:szCs w:val="32"/>
          <w:lang w:val="en-US" w:eastAsia="zh-CN"/>
        </w:rPr>
        <w:t>1.</w:t>
      </w:r>
      <w:r>
        <w:rPr>
          <w:rFonts w:hint="eastAsia" w:ascii="Times New Roman" w:hAnsi="Times New Roman" w:eastAsia="仿宋_GB2312" w:cs="仿宋_GB2312"/>
          <w:color w:val="auto"/>
          <w:sz w:val="32"/>
          <w:szCs w:val="32"/>
          <w:lang w:val="en-US" w:eastAsia="zh-CN"/>
        </w:rPr>
        <w:t>思想品德素质：具有良好的社会公德、职业道德和法治意识，经思想品德鉴定合格。</w:t>
      </w:r>
    </w:p>
    <w:p w14:paraId="4888A7CE">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firstLine="640" w:firstLineChars="200"/>
        <w:textAlignment w:val="auto"/>
        <w:rPr>
          <w:rFonts w:hint="eastAsia" w:ascii="Times New Roman" w:hAnsi="Times New Roman" w:eastAsia="仿宋_GB2312" w:cs="仿宋_GB2312"/>
          <w:color w:val="auto"/>
          <w:sz w:val="32"/>
          <w:szCs w:val="32"/>
          <w:lang w:val="en-US" w:eastAsia="zh-CN"/>
        </w:rPr>
      </w:pPr>
      <w:r>
        <w:rPr>
          <w:rFonts w:hint="eastAsia" w:cs="仿宋_GB2312"/>
          <w:color w:val="auto"/>
          <w:sz w:val="32"/>
          <w:szCs w:val="32"/>
          <w:lang w:val="en-US" w:eastAsia="zh-CN"/>
        </w:rPr>
        <w:t>2.</w:t>
      </w:r>
      <w:r>
        <w:rPr>
          <w:rFonts w:hint="eastAsia" w:ascii="Times New Roman" w:hAnsi="Times New Roman" w:eastAsia="仿宋_GB2312" w:cs="仿宋_GB2312"/>
          <w:color w:val="auto"/>
          <w:sz w:val="32"/>
          <w:szCs w:val="32"/>
          <w:lang w:val="en-US" w:eastAsia="zh-CN"/>
        </w:rPr>
        <w:t>专业知识技能：系统掌握工业机器人操作编程、离线仿真、智能制造生产线安装调试等专业知识和技能，具备解决工业机器人应用领域实际问题的能力。</w:t>
      </w:r>
    </w:p>
    <w:p w14:paraId="48BE2F43">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firstLine="640" w:firstLineChars="200"/>
        <w:textAlignment w:val="auto"/>
        <w:rPr>
          <w:rFonts w:hint="eastAsia" w:ascii="Times New Roman" w:hAnsi="Times New Roman" w:eastAsia="仿宋_GB2312" w:cs="仿宋_GB2312"/>
          <w:color w:val="auto"/>
          <w:sz w:val="32"/>
          <w:szCs w:val="32"/>
          <w:lang w:val="en-US" w:eastAsia="zh-CN"/>
        </w:rPr>
      </w:pPr>
      <w:r>
        <w:rPr>
          <w:rFonts w:hint="eastAsia" w:cs="仿宋_GB2312"/>
          <w:color w:val="auto"/>
          <w:sz w:val="32"/>
          <w:szCs w:val="32"/>
          <w:lang w:val="en-US" w:eastAsia="zh-CN"/>
        </w:rPr>
        <w:t>3.</w:t>
      </w:r>
      <w:r>
        <w:rPr>
          <w:rFonts w:hint="eastAsia" w:ascii="Times New Roman" w:hAnsi="Times New Roman" w:eastAsia="仿宋_GB2312" w:cs="仿宋_GB2312"/>
          <w:color w:val="auto"/>
          <w:sz w:val="32"/>
          <w:szCs w:val="32"/>
          <w:lang w:val="en-US" w:eastAsia="zh-CN"/>
        </w:rPr>
        <w:t>实践创新能力：积极参加社会实践和专业实训，具备较强的动手能力和创新意识，能够运用专业知识进行技术改进和工艺优化。</w:t>
      </w:r>
    </w:p>
    <w:p w14:paraId="2D423E9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firstLine="640" w:firstLineChars="200"/>
        <w:textAlignment w:val="auto"/>
        <w:rPr>
          <w:rFonts w:hint="eastAsia" w:ascii="Times New Roman" w:hAnsi="Times New Roman" w:eastAsia="仿宋_GB2312" w:cs="仿宋_GB2312"/>
          <w:color w:val="auto"/>
          <w:sz w:val="32"/>
          <w:szCs w:val="32"/>
          <w:lang w:val="en-US" w:eastAsia="zh-CN"/>
        </w:rPr>
      </w:pPr>
      <w:r>
        <w:rPr>
          <w:rFonts w:hint="eastAsia" w:cs="仿宋_GB2312"/>
          <w:color w:val="auto"/>
          <w:sz w:val="32"/>
          <w:szCs w:val="32"/>
          <w:lang w:val="en-US" w:eastAsia="zh-CN"/>
        </w:rPr>
        <w:t>4.</w:t>
      </w:r>
      <w:r>
        <w:rPr>
          <w:rFonts w:hint="eastAsia" w:ascii="Times New Roman" w:hAnsi="Times New Roman" w:eastAsia="仿宋_GB2312" w:cs="仿宋_GB2312"/>
          <w:color w:val="auto"/>
          <w:sz w:val="32"/>
          <w:szCs w:val="32"/>
          <w:lang w:val="en-US" w:eastAsia="zh-CN"/>
        </w:rPr>
        <w:t>职业综合素质：具有良好的团队协作精神、沟通表达能力和终身学习能力，能够适应职业发展需求，具备可持续发展潜力。</w:t>
      </w:r>
    </w:p>
    <w:p w14:paraId="1EA7800D">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firstLine="640" w:firstLineChars="200"/>
        <w:textAlignment w:val="auto"/>
        <w:rPr>
          <w:rFonts w:hint="eastAsia" w:ascii="Times New Roman" w:hAnsi="Times New Roman" w:eastAsia="仿宋_GB2312" w:cs="仿宋_GB2312"/>
          <w:color w:val="auto"/>
          <w:sz w:val="32"/>
          <w:szCs w:val="32"/>
          <w:lang w:val="en-US" w:eastAsia="zh-CN"/>
        </w:rPr>
      </w:pPr>
      <w:r>
        <w:rPr>
          <w:rFonts w:hint="eastAsia" w:cs="仿宋_GB2312"/>
          <w:color w:val="auto"/>
          <w:sz w:val="32"/>
          <w:szCs w:val="32"/>
          <w:lang w:val="en-US" w:eastAsia="zh-CN"/>
        </w:rPr>
        <w:t>5.</w:t>
      </w:r>
      <w:r>
        <w:rPr>
          <w:rFonts w:hint="eastAsia" w:ascii="Times New Roman" w:hAnsi="Times New Roman" w:eastAsia="仿宋_GB2312" w:cs="仿宋_GB2312"/>
          <w:color w:val="auto"/>
          <w:sz w:val="32"/>
          <w:szCs w:val="32"/>
          <w:lang w:val="en-US" w:eastAsia="zh-CN"/>
        </w:rPr>
        <w:t>身心健康发展：身心健康，具有健全的人格和良好的心理素质，能够适应工作岗位要求。</w:t>
      </w:r>
    </w:p>
    <w:p w14:paraId="48092C93">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firstLine="640" w:firstLineChars="200"/>
        <w:textAlignment w:val="auto"/>
        <w:rPr>
          <w:rFonts w:hint="eastAsia" w:ascii="Times New Roman" w:hAnsi="Times New Roman" w:eastAsia="仿宋_GB2312" w:cs="仿宋_GB2312"/>
          <w:color w:val="auto"/>
          <w:sz w:val="32"/>
          <w:szCs w:val="32"/>
          <w:lang w:val="en-US" w:eastAsia="zh-CN"/>
        </w:rPr>
      </w:pPr>
      <w:r>
        <w:rPr>
          <w:rFonts w:hint="eastAsia" w:cs="仿宋_GB2312"/>
          <w:color w:val="auto"/>
          <w:sz w:val="32"/>
          <w:szCs w:val="32"/>
          <w:lang w:val="en-US" w:eastAsia="zh-CN"/>
        </w:rPr>
        <w:t>6.</w:t>
      </w:r>
      <w:r>
        <w:rPr>
          <w:rFonts w:hint="eastAsia" w:ascii="Times New Roman" w:hAnsi="Times New Roman" w:eastAsia="仿宋_GB2312" w:cs="仿宋_GB2312"/>
          <w:color w:val="auto"/>
          <w:sz w:val="32"/>
          <w:szCs w:val="32"/>
          <w:lang w:val="en-US" w:eastAsia="zh-CN"/>
        </w:rPr>
        <w:t>应</w:t>
      </w:r>
      <w:r>
        <w:rPr>
          <w:rFonts w:hint="eastAsia" w:cs="仿宋_GB2312"/>
          <w:color w:val="auto"/>
          <w:sz w:val="32"/>
          <w:szCs w:val="32"/>
          <w:lang w:val="en-US" w:eastAsia="zh-CN"/>
        </w:rPr>
        <w:t>具有</w:t>
      </w:r>
      <w:r>
        <w:rPr>
          <w:rFonts w:hint="eastAsia" w:ascii="Times New Roman" w:hAnsi="Times New Roman" w:eastAsia="仿宋_GB2312" w:cs="仿宋_GB2312"/>
          <w:color w:val="auto"/>
          <w:sz w:val="32"/>
          <w:szCs w:val="32"/>
          <w:lang w:val="en-US" w:eastAsia="zh-CN"/>
        </w:rPr>
        <w:t>德智体美劳全面发展，具备从事工业机器人系统设备的运行维护、编程调试、安装维修等工作的职业综合素质和行动能力。</w:t>
      </w:r>
    </w:p>
    <w:sectPr>
      <w:footerReference r:id="rId6" w:type="default"/>
      <w:pgSz w:w="11906" w:h="16838"/>
      <w:pgMar w:top="1417" w:right="1417" w:bottom="1417" w:left="1417"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EFEFCA-C6A1-4274-A996-7E9023E9294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DFDF7057-A8A4-49D7-88D4-23B1E03D08A1}"/>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3" w:fontKey="{39FD8E33-25EF-4AC9-A8A8-30BE2AE1122A}"/>
  </w:font>
  <w:font w:name="华文新魏">
    <w:panose1 w:val="02010800040101010101"/>
    <w:charset w:val="86"/>
    <w:family w:val="auto"/>
    <w:pitch w:val="default"/>
    <w:sig w:usb0="00000001" w:usb1="080F0000" w:usb2="00000000" w:usb3="00000000" w:csb0="00040000" w:csb1="00000000"/>
    <w:embedRegular r:id="rId4" w:fontKey="{8C786A85-4F2D-43B1-AE65-7B7E9D70C3DF}"/>
  </w:font>
  <w:font w:name="方正小标宋简体">
    <w:panose1 w:val="03000509000000000000"/>
    <w:charset w:val="86"/>
    <w:family w:val="script"/>
    <w:pitch w:val="default"/>
    <w:sig w:usb0="00000001" w:usb1="080E0000" w:usb2="00000000" w:usb3="00000000" w:csb0="00040000" w:csb1="00000000"/>
    <w:embedRegular r:id="rId5" w:fontKey="{35A4E454-1E4B-4180-8ABD-722C47E3EDD0}"/>
  </w:font>
  <w:font w:name="楷体">
    <w:panose1 w:val="02010609060101010101"/>
    <w:charset w:val="86"/>
    <w:family w:val="modern"/>
    <w:pitch w:val="default"/>
    <w:sig w:usb0="800002BF" w:usb1="38CF7CFA" w:usb2="00000016" w:usb3="00000000" w:csb0="00040001" w:csb1="00000000"/>
    <w:embedRegular r:id="rId6" w:fontKey="{10122D40-D3AF-4611-B3BA-6A6EE86FB64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93EB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23863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923863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F7CCA">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CA20D8"/>
    <w:multiLevelType w:val="singleLevel"/>
    <w:tmpl w:val="BCCA20D8"/>
    <w:lvl w:ilvl="0" w:tentative="0">
      <w:start w:val="1"/>
      <w:numFmt w:val="chineseCounting"/>
      <w:suff w:val="nothing"/>
      <w:lvlText w:val="（%1）"/>
      <w:lvlJc w:val="left"/>
      <w:rPr>
        <w:rFonts w:hint="eastAsia"/>
      </w:rPr>
    </w:lvl>
  </w:abstractNum>
  <w:abstractNum w:abstractNumId="1">
    <w:nsid w:val="D8E6DB2D"/>
    <w:multiLevelType w:val="singleLevel"/>
    <w:tmpl w:val="D8E6DB2D"/>
    <w:lvl w:ilvl="0" w:tentative="0">
      <w:start w:val="11"/>
      <w:numFmt w:val="chineseCounting"/>
      <w:suff w:val="nothing"/>
      <w:lvlText w:val="%1、"/>
      <w:lvlJc w:val="left"/>
      <w:rPr>
        <w:rFonts w:hint="eastAsia"/>
      </w:rPr>
    </w:lvl>
  </w:abstractNum>
  <w:abstractNum w:abstractNumId="2">
    <w:nsid w:val="EB2D466B"/>
    <w:multiLevelType w:val="singleLevel"/>
    <w:tmpl w:val="EB2D466B"/>
    <w:lvl w:ilvl="0" w:tentative="0">
      <w:start w:val="1"/>
      <w:numFmt w:val="chineseCounting"/>
      <w:suff w:val="nothing"/>
      <w:lvlText w:val="（%1）"/>
      <w:lvlJc w:val="left"/>
      <w:rPr>
        <w:rFonts w:hint="eastAsia"/>
      </w:rPr>
    </w:lvl>
  </w:abstractNum>
  <w:abstractNum w:abstractNumId="3">
    <w:nsid w:val="3E03CD11"/>
    <w:multiLevelType w:val="singleLevel"/>
    <w:tmpl w:val="3E03CD11"/>
    <w:lvl w:ilvl="0" w:tentative="0">
      <w:start w:val="2"/>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84B9C"/>
    <w:rsid w:val="003D3CE4"/>
    <w:rsid w:val="005645D8"/>
    <w:rsid w:val="00586FEC"/>
    <w:rsid w:val="005A2BBB"/>
    <w:rsid w:val="006A1AE0"/>
    <w:rsid w:val="0071110E"/>
    <w:rsid w:val="00A12741"/>
    <w:rsid w:val="00A165B0"/>
    <w:rsid w:val="00A23811"/>
    <w:rsid w:val="00AB71CC"/>
    <w:rsid w:val="00B14C0C"/>
    <w:rsid w:val="00B46AB6"/>
    <w:rsid w:val="00B91791"/>
    <w:rsid w:val="00C3446C"/>
    <w:rsid w:val="00C4271B"/>
    <w:rsid w:val="00CA7EEA"/>
    <w:rsid w:val="00D03D56"/>
    <w:rsid w:val="00E2700A"/>
    <w:rsid w:val="00ED3BD8"/>
    <w:rsid w:val="00F52A8D"/>
    <w:rsid w:val="00F63617"/>
    <w:rsid w:val="00F74A57"/>
    <w:rsid w:val="00F82685"/>
    <w:rsid w:val="00FA77F6"/>
    <w:rsid w:val="00FB052B"/>
    <w:rsid w:val="01011432"/>
    <w:rsid w:val="01325E22"/>
    <w:rsid w:val="01372215"/>
    <w:rsid w:val="013D4B60"/>
    <w:rsid w:val="01514167"/>
    <w:rsid w:val="01533FD1"/>
    <w:rsid w:val="01786F4B"/>
    <w:rsid w:val="019A399C"/>
    <w:rsid w:val="019B1886"/>
    <w:rsid w:val="01AA3877"/>
    <w:rsid w:val="01CE45AD"/>
    <w:rsid w:val="02661E94"/>
    <w:rsid w:val="02753E85"/>
    <w:rsid w:val="029A38EC"/>
    <w:rsid w:val="02AE1145"/>
    <w:rsid w:val="02C24BF1"/>
    <w:rsid w:val="02CD5374"/>
    <w:rsid w:val="02F254D6"/>
    <w:rsid w:val="02FE031F"/>
    <w:rsid w:val="03304250"/>
    <w:rsid w:val="033C0E47"/>
    <w:rsid w:val="0346596A"/>
    <w:rsid w:val="03A07894"/>
    <w:rsid w:val="03A10CAA"/>
    <w:rsid w:val="04497378"/>
    <w:rsid w:val="046441B2"/>
    <w:rsid w:val="048C3708"/>
    <w:rsid w:val="04BC3FEE"/>
    <w:rsid w:val="051223C4"/>
    <w:rsid w:val="054F4E62"/>
    <w:rsid w:val="0575419C"/>
    <w:rsid w:val="05793C8D"/>
    <w:rsid w:val="057B5C57"/>
    <w:rsid w:val="05905187"/>
    <w:rsid w:val="05AA0371"/>
    <w:rsid w:val="05B64EE1"/>
    <w:rsid w:val="05C45669"/>
    <w:rsid w:val="060519C4"/>
    <w:rsid w:val="060E6ACB"/>
    <w:rsid w:val="062E0F1B"/>
    <w:rsid w:val="06471FDD"/>
    <w:rsid w:val="067A4160"/>
    <w:rsid w:val="06AC1E40"/>
    <w:rsid w:val="06C90C44"/>
    <w:rsid w:val="070954E4"/>
    <w:rsid w:val="07322345"/>
    <w:rsid w:val="073F20F3"/>
    <w:rsid w:val="078441FF"/>
    <w:rsid w:val="078F7797"/>
    <w:rsid w:val="079E00C6"/>
    <w:rsid w:val="07C442AC"/>
    <w:rsid w:val="081859DF"/>
    <w:rsid w:val="082F2519"/>
    <w:rsid w:val="084C7436"/>
    <w:rsid w:val="086E11DC"/>
    <w:rsid w:val="08D77648"/>
    <w:rsid w:val="08DA7138"/>
    <w:rsid w:val="08F55D20"/>
    <w:rsid w:val="08F70DAF"/>
    <w:rsid w:val="09075A53"/>
    <w:rsid w:val="090C3711"/>
    <w:rsid w:val="094D790A"/>
    <w:rsid w:val="095347F5"/>
    <w:rsid w:val="09594B64"/>
    <w:rsid w:val="098B0432"/>
    <w:rsid w:val="09CB082F"/>
    <w:rsid w:val="09D45935"/>
    <w:rsid w:val="0A1E4E03"/>
    <w:rsid w:val="0A4D56E8"/>
    <w:rsid w:val="0A634F0B"/>
    <w:rsid w:val="0AAC0660"/>
    <w:rsid w:val="0AC91212"/>
    <w:rsid w:val="0AFF69E2"/>
    <w:rsid w:val="0B4F7789"/>
    <w:rsid w:val="0B64718D"/>
    <w:rsid w:val="0B9E269F"/>
    <w:rsid w:val="0BB93035"/>
    <w:rsid w:val="0C023496"/>
    <w:rsid w:val="0C0A3BA0"/>
    <w:rsid w:val="0C1C1816"/>
    <w:rsid w:val="0C1E10EA"/>
    <w:rsid w:val="0C492597"/>
    <w:rsid w:val="0C4C1587"/>
    <w:rsid w:val="0CB76AB0"/>
    <w:rsid w:val="0CC003F3"/>
    <w:rsid w:val="0CE02843"/>
    <w:rsid w:val="0CE642FD"/>
    <w:rsid w:val="0D140CC6"/>
    <w:rsid w:val="0D2C3CDA"/>
    <w:rsid w:val="0D3000CB"/>
    <w:rsid w:val="0D48778C"/>
    <w:rsid w:val="0D9A0C44"/>
    <w:rsid w:val="0DB6779E"/>
    <w:rsid w:val="0DE924A0"/>
    <w:rsid w:val="0E0D58BA"/>
    <w:rsid w:val="0E2350DD"/>
    <w:rsid w:val="0E540297"/>
    <w:rsid w:val="0E5B6625"/>
    <w:rsid w:val="0E5E6115"/>
    <w:rsid w:val="0E697FB4"/>
    <w:rsid w:val="0E6F0323"/>
    <w:rsid w:val="0E912047"/>
    <w:rsid w:val="0ED4462A"/>
    <w:rsid w:val="0ED74AD2"/>
    <w:rsid w:val="0F2C1D70"/>
    <w:rsid w:val="0F386966"/>
    <w:rsid w:val="0F64150A"/>
    <w:rsid w:val="0FA47B58"/>
    <w:rsid w:val="0FA67D74"/>
    <w:rsid w:val="0FD20B69"/>
    <w:rsid w:val="0FE4089C"/>
    <w:rsid w:val="10093E5F"/>
    <w:rsid w:val="10152804"/>
    <w:rsid w:val="10234F21"/>
    <w:rsid w:val="10834DDA"/>
    <w:rsid w:val="10914580"/>
    <w:rsid w:val="10AD6EE0"/>
    <w:rsid w:val="10D73F5D"/>
    <w:rsid w:val="10EE36A0"/>
    <w:rsid w:val="10FB5E9E"/>
    <w:rsid w:val="1102547E"/>
    <w:rsid w:val="11366ED6"/>
    <w:rsid w:val="116752E1"/>
    <w:rsid w:val="11763776"/>
    <w:rsid w:val="117F6ACF"/>
    <w:rsid w:val="1186621C"/>
    <w:rsid w:val="11C269BB"/>
    <w:rsid w:val="11E31EC1"/>
    <w:rsid w:val="11E608FC"/>
    <w:rsid w:val="1230601B"/>
    <w:rsid w:val="12413D84"/>
    <w:rsid w:val="12485112"/>
    <w:rsid w:val="124B4C03"/>
    <w:rsid w:val="126D2DCB"/>
    <w:rsid w:val="12767ED2"/>
    <w:rsid w:val="127F665A"/>
    <w:rsid w:val="129834EB"/>
    <w:rsid w:val="12B91B6C"/>
    <w:rsid w:val="12C30F2B"/>
    <w:rsid w:val="12DC3AAD"/>
    <w:rsid w:val="12E84200"/>
    <w:rsid w:val="12F708E7"/>
    <w:rsid w:val="13203999"/>
    <w:rsid w:val="13207E3D"/>
    <w:rsid w:val="133574DA"/>
    <w:rsid w:val="135C5E82"/>
    <w:rsid w:val="139B5716"/>
    <w:rsid w:val="13AF2F6F"/>
    <w:rsid w:val="13D749A0"/>
    <w:rsid w:val="13DC1FB6"/>
    <w:rsid w:val="13F454F6"/>
    <w:rsid w:val="14321BD6"/>
    <w:rsid w:val="14467430"/>
    <w:rsid w:val="146150D8"/>
    <w:rsid w:val="146E5D7A"/>
    <w:rsid w:val="14A800EA"/>
    <w:rsid w:val="14CA0061"/>
    <w:rsid w:val="14E31122"/>
    <w:rsid w:val="14ED1FA1"/>
    <w:rsid w:val="15001CD4"/>
    <w:rsid w:val="150317C5"/>
    <w:rsid w:val="15202377"/>
    <w:rsid w:val="15542020"/>
    <w:rsid w:val="15C727F2"/>
    <w:rsid w:val="15E10FC5"/>
    <w:rsid w:val="15FA6724"/>
    <w:rsid w:val="165A3666"/>
    <w:rsid w:val="165C118C"/>
    <w:rsid w:val="165F0C7D"/>
    <w:rsid w:val="166D339A"/>
    <w:rsid w:val="16726C02"/>
    <w:rsid w:val="16985F3D"/>
    <w:rsid w:val="1699418F"/>
    <w:rsid w:val="16995FBA"/>
    <w:rsid w:val="16A42B33"/>
    <w:rsid w:val="16DC051F"/>
    <w:rsid w:val="170B4961"/>
    <w:rsid w:val="17332EE7"/>
    <w:rsid w:val="1740285C"/>
    <w:rsid w:val="1749510D"/>
    <w:rsid w:val="174C7453"/>
    <w:rsid w:val="176302F9"/>
    <w:rsid w:val="178766DD"/>
    <w:rsid w:val="1796247C"/>
    <w:rsid w:val="17B172B6"/>
    <w:rsid w:val="17C0574B"/>
    <w:rsid w:val="1864257A"/>
    <w:rsid w:val="18AC59ED"/>
    <w:rsid w:val="18B43502"/>
    <w:rsid w:val="18CB084B"/>
    <w:rsid w:val="18E37943"/>
    <w:rsid w:val="19134F44"/>
    <w:rsid w:val="19481E9C"/>
    <w:rsid w:val="19AD1CFF"/>
    <w:rsid w:val="19AF3CC9"/>
    <w:rsid w:val="1A864A2A"/>
    <w:rsid w:val="1AE300CE"/>
    <w:rsid w:val="1AE45BF4"/>
    <w:rsid w:val="1B2F50C2"/>
    <w:rsid w:val="1B303106"/>
    <w:rsid w:val="1B4072CF"/>
    <w:rsid w:val="1B8D003A"/>
    <w:rsid w:val="1B9118D8"/>
    <w:rsid w:val="1BAE7956"/>
    <w:rsid w:val="1BCC19A4"/>
    <w:rsid w:val="1BF93A5C"/>
    <w:rsid w:val="1C057BD0"/>
    <w:rsid w:val="1C27223D"/>
    <w:rsid w:val="1C6F14EE"/>
    <w:rsid w:val="1C744D56"/>
    <w:rsid w:val="1C897E07"/>
    <w:rsid w:val="1CB25FAA"/>
    <w:rsid w:val="1CD83537"/>
    <w:rsid w:val="1CFF6D16"/>
    <w:rsid w:val="1D0377EB"/>
    <w:rsid w:val="1D24677C"/>
    <w:rsid w:val="1D56627E"/>
    <w:rsid w:val="1D5E1C8E"/>
    <w:rsid w:val="1D7E5E8C"/>
    <w:rsid w:val="1DC064A5"/>
    <w:rsid w:val="1DD51824"/>
    <w:rsid w:val="1DFE6FCD"/>
    <w:rsid w:val="1E28404A"/>
    <w:rsid w:val="1E4B3DFE"/>
    <w:rsid w:val="1E5B61CE"/>
    <w:rsid w:val="1E91399D"/>
    <w:rsid w:val="1EA77665"/>
    <w:rsid w:val="1EC91389"/>
    <w:rsid w:val="1ECC6B87"/>
    <w:rsid w:val="1ED34450"/>
    <w:rsid w:val="1EF05139"/>
    <w:rsid w:val="1EF526EC"/>
    <w:rsid w:val="1EFF3306"/>
    <w:rsid w:val="1F271A3E"/>
    <w:rsid w:val="1F330F4D"/>
    <w:rsid w:val="1F3A7811"/>
    <w:rsid w:val="1F437CC6"/>
    <w:rsid w:val="1F4849A4"/>
    <w:rsid w:val="1F5350F7"/>
    <w:rsid w:val="1FB17C46"/>
    <w:rsid w:val="1FB21E1D"/>
    <w:rsid w:val="1FBC2C9C"/>
    <w:rsid w:val="1FC14756"/>
    <w:rsid w:val="204230BC"/>
    <w:rsid w:val="20566C4C"/>
    <w:rsid w:val="207417C9"/>
    <w:rsid w:val="20AA343C"/>
    <w:rsid w:val="20AF42B4"/>
    <w:rsid w:val="20BE4D41"/>
    <w:rsid w:val="20E56222"/>
    <w:rsid w:val="210C0421"/>
    <w:rsid w:val="210E0F0E"/>
    <w:rsid w:val="215533A8"/>
    <w:rsid w:val="2170143C"/>
    <w:rsid w:val="21945A1F"/>
    <w:rsid w:val="21EA757A"/>
    <w:rsid w:val="21EB3D26"/>
    <w:rsid w:val="220D77DF"/>
    <w:rsid w:val="22123047"/>
    <w:rsid w:val="223461B5"/>
    <w:rsid w:val="22465C8A"/>
    <w:rsid w:val="227E692E"/>
    <w:rsid w:val="22853819"/>
    <w:rsid w:val="22967FAA"/>
    <w:rsid w:val="22A00653"/>
    <w:rsid w:val="22B35470"/>
    <w:rsid w:val="22C02AA3"/>
    <w:rsid w:val="22C34341"/>
    <w:rsid w:val="23135D9F"/>
    <w:rsid w:val="232F623A"/>
    <w:rsid w:val="2338088B"/>
    <w:rsid w:val="236773C3"/>
    <w:rsid w:val="237D0994"/>
    <w:rsid w:val="2387194A"/>
    <w:rsid w:val="23954DD6"/>
    <w:rsid w:val="23AE4FF1"/>
    <w:rsid w:val="23D42CAA"/>
    <w:rsid w:val="24480FA2"/>
    <w:rsid w:val="249D12EE"/>
    <w:rsid w:val="24B228BF"/>
    <w:rsid w:val="24E76143"/>
    <w:rsid w:val="24F353B2"/>
    <w:rsid w:val="250824DF"/>
    <w:rsid w:val="253115E2"/>
    <w:rsid w:val="25590260"/>
    <w:rsid w:val="257D111F"/>
    <w:rsid w:val="25A8302D"/>
    <w:rsid w:val="262D66A1"/>
    <w:rsid w:val="266F6CBA"/>
    <w:rsid w:val="267A11BB"/>
    <w:rsid w:val="26A06E73"/>
    <w:rsid w:val="26A30712"/>
    <w:rsid w:val="26BE554B"/>
    <w:rsid w:val="26BE72FA"/>
    <w:rsid w:val="26E1123A"/>
    <w:rsid w:val="27075144"/>
    <w:rsid w:val="27277595"/>
    <w:rsid w:val="272E0923"/>
    <w:rsid w:val="27441EF5"/>
    <w:rsid w:val="27764078"/>
    <w:rsid w:val="27AE3812"/>
    <w:rsid w:val="27C83FC7"/>
    <w:rsid w:val="27F5401D"/>
    <w:rsid w:val="27F751B9"/>
    <w:rsid w:val="283830DC"/>
    <w:rsid w:val="28557849"/>
    <w:rsid w:val="285A12A4"/>
    <w:rsid w:val="28996270"/>
    <w:rsid w:val="289A5B44"/>
    <w:rsid w:val="28BD30CD"/>
    <w:rsid w:val="290336EA"/>
    <w:rsid w:val="2936586D"/>
    <w:rsid w:val="296E1A2F"/>
    <w:rsid w:val="298567F4"/>
    <w:rsid w:val="29AB614E"/>
    <w:rsid w:val="29B449E4"/>
    <w:rsid w:val="29C72B81"/>
    <w:rsid w:val="29D84B76"/>
    <w:rsid w:val="29E11C7D"/>
    <w:rsid w:val="29F55728"/>
    <w:rsid w:val="2A261D85"/>
    <w:rsid w:val="2A720FDA"/>
    <w:rsid w:val="2AED63FF"/>
    <w:rsid w:val="2B0F281A"/>
    <w:rsid w:val="2B585F6F"/>
    <w:rsid w:val="2B65243A"/>
    <w:rsid w:val="2B886128"/>
    <w:rsid w:val="2B8D373E"/>
    <w:rsid w:val="2BAE2033"/>
    <w:rsid w:val="2BC52E78"/>
    <w:rsid w:val="2BD1187D"/>
    <w:rsid w:val="2BF11F1F"/>
    <w:rsid w:val="2BF81500"/>
    <w:rsid w:val="2C0D0D79"/>
    <w:rsid w:val="2C1C26F1"/>
    <w:rsid w:val="2C802418"/>
    <w:rsid w:val="2C840FE5"/>
    <w:rsid w:val="2CB341C7"/>
    <w:rsid w:val="2CC66F08"/>
    <w:rsid w:val="2CDD4252"/>
    <w:rsid w:val="2CEA709A"/>
    <w:rsid w:val="2CEB2E12"/>
    <w:rsid w:val="2D0619FA"/>
    <w:rsid w:val="2D0D0FDB"/>
    <w:rsid w:val="2D2F0F51"/>
    <w:rsid w:val="2D5704A8"/>
    <w:rsid w:val="2D7822FD"/>
    <w:rsid w:val="2D7B23E8"/>
    <w:rsid w:val="2D7D03D5"/>
    <w:rsid w:val="2D8165B1"/>
    <w:rsid w:val="2D872B3B"/>
    <w:rsid w:val="2D964B2C"/>
    <w:rsid w:val="2DAC4350"/>
    <w:rsid w:val="2DE06617"/>
    <w:rsid w:val="2DE47F8D"/>
    <w:rsid w:val="2DEC0BF0"/>
    <w:rsid w:val="2DFE0923"/>
    <w:rsid w:val="2E19619F"/>
    <w:rsid w:val="2E2E745B"/>
    <w:rsid w:val="2E3C24D3"/>
    <w:rsid w:val="2E743721"/>
    <w:rsid w:val="2E7E2FE0"/>
    <w:rsid w:val="2EA27501"/>
    <w:rsid w:val="2EBC3868"/>
    <w:rsid w:val="2EDF69A7"/>
    <w:rsid w:val="2EE6563F"/>
    <w:rsid w:val="2EF92F0D"/>
    <w:rsid w:val="2F083808"/>
    <w:rsid w:val="2F2D7712"/>
    <w:rsid w:val="2F34284F"/>
    <w:rsid w:val="2F436F36"/>
    <w:rsid w:val="2F4B7B98"/>
    <w:rsid w:val="2F562335"/>
    <w:rsid w:val="2F7A2E0A"/>
    <w:rsid w:val="2F854E58"/>
    <w:rsid w:val="2F883EAB"/>
    <w:rsid w:val="2F8D1F5F"/>
    <w:rsid w:val="2FA96B3D"/>
    <w:rsid w:val="2FC31E25"/>
    <w:rsid w:val="2FD933F6"/>
    <w:rsid w:val="2FFB15BE"/>
    <w:rsid w:val="300264A9"/>
    <w:rsid w:val="30355376"/>
    <w:rsid w:val="30562C99"/>
    <w:rsid w:val="305B3E0B"/>
    <w:rsid w:val="305F659C"/>
    <w:rsid w:val="30643F13"/>
    <w:rsid w:val="307B6271"/>
    <w:rsid w:val="308275EA"/>
    <w:rsid w:val="30862E8B"/>
    <w:rsid w:val="308B5380"/>
    <w:rsid w:val="30A6152A"/>
    <w:rsid w:val="30A77050"/>
    <w:rsid w:val="30AC4667"/>
    <w:rsid w:val="30B71989"/>
    <w:rsid w:val="30D36097"/>
    <w:rsid w:val="30DC27D6"/>
    <w:rsid w:val="311346E6"/>
    <w:rsid w:val="3115220C"/>
    <w:rsid w:val="31342FDA"/>
    <w:rsid w:val="314D7BF8"/>
    <w:rsid w:val="318A49A8"/>
    <w:rsid w:val="31972AA8"/>
    <w:rsid w:val="319770C5"/>
    <w:rsid w:val="319F5F79"/>
    <w:rsid w:val="31A83FF1"/>
    <w:rsid w:val="31AA329C"/>
    <w:rsid w:val="31D2634F"/>
    <w:rsid w:val="31E56082"/>
    <w:rsid w:val="32180206"/>
    <w:rsid w:val="321B7CF6"/>
    <w:rsid w:val="321D581C"/>
    <w:rsid w:val="321E5749"/>
    <w:rsid w:val="32384404"/>
    <w:rsid w:val="327E27DA"/>
    <w:rsid w:val="329B2BE5"/>
    <w:rsid w:val="32F32A21"/>
    <w:rsid w:val="32F92E4C"/>
    <w:rsid w:val="32FA3DAF"/>
    <w:rsid w:val="331D35FA"/>
    <w:rsid w:val="33260700"/>
    <w:rsid w:val="33266952"/>
    <w:rsid w:val="3390201E"/>
    <w:rsid w:val="33927790"/>
    <w:rsid w:val="33930D33"/>
    <w:rsid w:val="33AE06F6"/>
    <w:rsid w:val="33B93C14"/>
    <w:rsid w:val="33DE0FDB"/>
    <w:rsid w:val="340622E0"/>
    <w:rsid w:val="342002E1"/>
    <w:rsid w:val="342F5CDB"/>
    <w:rsid w:val="348B3F97"/>
    <w:rsid w:val="34A00986"/>
    <w:rsid w:val="34B65AB4"/>
    <w:rsid w:val="34C46423"/>
    <w:rsid w:val="34CE0FFE"/>
    <w:rsid w:val="34D81ECE"/>
    <w:rsid w:val="34EA50C0"/>
    <w:rsid w:val="351750E2"/>
    <w:rsid w:val="353648EE"/>
    <w:rsid w:val="35492330"/>
    <w:rsid w:val="355A0B35"/>
    <w:rsid w:val="357449D1"/>
    <w:rsid w:val="35C30488"/>
    <w:rsid w:val="35DE1766"/>
    <w:rsid w:val="35E93C67"/>
    <w:rsid w:val="35EF5721"/>
    <w:rsid w:val="35FB0A81"/>
    <w:rsid w:val="36252EF1"/>
    <w:rsid w:val="36350803"/>
    <w:rsid w:val="364315C9"/>
    <w:rsid w:val="36657792"/>
    <w:rsid w:val="367E6AA5"/>
    <w:rsid w:val="36AA663E"/>
    <w:rsid w:val="36F34D9D"/>
    <w:rsid w:val="370E7E29"/>
    <w:rsid w:val="373871A1"/>
    <w:rsid w:val="375D66BB"/>
    <w:rsid w:val="376B0DD8"/>
    <w:rsid w:val="3770165B"/>
    <w:rsid w:val="37960DB8"/>
    <w:rsid w:val="37991DE9"/>
    <w:rsid w:val="37AD2573"/>
    <w:rsid w:val="37BC1633"/>
    <w:rsid w:val="37CA01F4"/>
    <w:rsid w:val="37DE5A4E"/>
    <w:rsid w:val="380A1955"/>
    <w:rsid w:val="381153F4"/>
    <w:rsid w:val="38196A86"/>
    <w:rsid w:val="38481119"/>
    <w:rsid w:val="38877EE4"/>
    <w:rsid w:val="38BD1B07"/>
    <w:rsid w:val="38C22C79"/>
    <w:rsid w:val="391D25A6"/>
    <w:rsid w:val="39372651"/>
    <w:rsid w:val="3942025E"/>
    <w:rsid w:val="3943630B"/>
    <w:rsid w:val="39A700C1"/>
    <w:rsid w:val="39D664AA"/>
    <w:rsid w:val="39FC21BB"/>
    <w:rsid w:val="3A451367"/>
    <w:rsid w:val="3A60099C"/>
    <w:rsid w:val="3A7A7584"/>
    <w:rsid w:val="3AD9074E"/>
    <w:rsid w:val="3AEA4709"/>
    <w:rsid w:val="3AF65625"/>
    <w:rsid w:val="3B245E6D"/>
    <w:rsid w:val="3B4007CD"/>
    <w:rsid w:val="3B7C7A57"/>
    <w:rsid w:val="3BC37064"/>
    <w:rsid w:val="3C0B4937"/>
    <w:rsid w:val="3C17152E"/>
    <w:rsid w:val="3C291F3C"/>
    <w:rsid w:val="3C355E58"/>
    <w:rsid w:val="3C616C4D"/>
    <w:rsid w:val="3C681D8A"/>
    <w:rsid w:val="3C7F0E81"/>
    <w:rsid w:val="3D0047E4"/>
    <w:rsid w:val="3D271C45"/>
    <w:rsid w:val="3D6C3AFB"/>
    <w:rsid w:val="3D766728"/>
    <w:rsid w:val="3D89020A"/>
    <w:rsid w:val="3D931088"/>
    <w:rsid w:val="3D96660D"/>
    <w:rsid w:val="3D9F7A2D"/>
    <w:rsid w:val="3DC254CA"/>
    <w:rsid w:val="3DE96EFA"/>
    <w:rsid w:val="3E1E266B"/>
    <w:rsid w:val="3E3839DE"/>
    <w:rsid w:val="3E3A59A8"/>
    <w:rsid w:val="3E4D7489"/>
    <w:rsid w:val="3E502AD5"/>
    <w:rsid w:val="3E725142"/>
    <w:rsid w:val="3E726EF0"/>
    <w:rsid w:val="3EB92D70"/>
    <w:rsid w:val="3ED26B8E"/>
    <w:rsid w:val="3F092439"/>
    <w:rsid w:val="3F6A4DBB"/>
    <w:rsid w:val="3F785DC7"/>
    <w:rsid w:val="3F827606"/>
    <w:rsid w:val="3F902B34"/>
    <w:rsid w:val="3FB456CB"/>
    <w:rsid w:val="3FB672B0"/>
    <w:rsid w:val="3FF86C17"/>
    <w:rsid w:val="3FFC1167"/>
    <w:rsid w:val="40077B0C"/>
    <w:rsid w:val="404B5C4A"/>
    <w:rsid w:val="40664832"/>
    <w:rsid w:val="40754A75"/>
    <w:rsid w:val="4084115C"/>
    <w:rsid w:val="4099592E"/>
    <w:rsid w:val="40B53BBC"/>
    <w:rsid w:val="40B557B9"/>
    <w:rsid w:val="40B97655"/>
    <w:rsid w:val="40BC4452"/>
    <w:rsid w:val="40C8470D"/>
    <w:rsid w:val="40FA626B"/>
    <w:rsid w:val="410E3E35"/>
    <w:rsid w:val="41250249"/>
    <w:rsid w:val="412A3AB2"/>
    <w:rsid w:val="413D6362"/>
    <w:rsid w:val="41540B2E"/>
    <w:rsid w:val="41561796"/>
    <w:rsid w:val="415648A7"/>
    <w:rsid w:val="416B7C26"/>
    <w:rsid w:val="41727207"/>
    <w:rsid w:val="41742F7F"/>
    <w:rsid w:val="41790595"/>
    <w:rsid w:val="41A42FA1"/>
    <w:rsid w:val="41BB6E00"/>
    <w:rsid w:val="41CF62FB"/>
    <w:rsid w:val="41DE5079"/>
    <w:rsid w:val="41E53E7C"/>
    <w:rsid w:val="42042555"/>
    <w:rsid w:val="42187DAE"/>
    <w:rsid w:val="422A57D8"/>
    <w:rsid w:val="42817701"/>
    <w:rsid w:val="428611BC"/>
    <w:rsid w:val="42B86E9B"/>
    <w:rsid w:val="43105F3B"/>
    <w:rsid w:val="436463B1"/>
    <w:rsid w:val="43672D9B"/>
    <w:rsid w:val="43713C1A"/>
    <w:rsid w:val="43792ACE"/>
    <w:rsid w:val="43806A98"/>
    <w:rsid w:val="439756AA"/>
    <w:rsid w:val="43A538C3"/>
    <w:rsid w:val="43C755E8"/>
    <w:rsid w:val="43FD424B"/>
    <w:rsid w:val="44330ECF"/>
    <w:rsid w:val="44380293"/>
    <w:rsid w:val="44676DCB"/>
    <w:rsid w:val="447D65EE"/>
    <w:rsid w:val="44A43B7B"/>
    <w:rsid w:val="44B71B00"/>
    <w:rsid w:val="44B862E9"/>
    <w:rsid w:val="44BD69EB"/>
    <w:rsid w:val="44D73F50"/>
    <w:rsid w:val="44DC1567"/>
    <w:rsid w:val="44E126D9"/>
    <w:rsid w:val="451E1B7F"/>
    <w:rsid w:val="451F3201"/>
    <w:rsid w:val="455530C7"/>
    <w:rsid w:val="4602706C"/>
    <w:rsid w:val="465D66D7"/>
    <w:rsid w:val="46733805"/>
    <w:rsid w:val="46833448"/>
    <w:rsid w:val="46945A20"/>
    <w:rsid w:val="46B856BC"/>
    <w:rsid w:val="46CD560B"/>
    <w:rsid w:val="46EE10DD"/>
    <w:rsid w:val="46F661E4"/>
    <w:rsid w:val="47103740"/>
    <w:rsid w:val="471C3E9C"/>
    <w:rsid w:val="4729480B"/>
    <w:rsid w:val="472965B9"/>
    <w:rsid w:val="47501D98"/>
    <w:rsid w:val="47737835"/>
    <w:rsid w:val="47B24801"/>
    <w:rsid w:val="47C50090"/>
    <w:rsid w:val="4803505C"/>
    <w:rsid w:val="480A0199"/>
    <w:rsid w:val="48433CCF"/>
    <w:rsid w:val="489D2DBB"/>
    <w:rsid w:val="48A57EC2"/>
    <w:rsid w:val="48AE4FC8"/>
    <w:rsid w:val="48BA396D"/>
    <w:rsid w:val="48BD16AF"/>
    <w:rsid w:val="48C52312"/>
    <w:rsid w:val="48DF1625"/>
    <w:rsid w:val="48E56510"/>
    <w:rsid w:val="48FD1AAC"/>
    <w:rsid w:val="49044BE8"/>
    <w:rsid w:val="49395702"/>
    <w:rsid w:val="49843F7B"/>
    <w:rsid w:val="49A63EF1"/>
    <w:rsid w:val="49E84969"/>
    <w:rsid w:val="4A3C6604"/>
    <w:rsid w:val="4A871F75"/>
    <w:rsid w:val="4A9F106C"/>
    <w:rsid w:val="4AA20B5D"/>
    <w:rsid w:val="4AD8632C"/>
    <w:rsid w:val="4AF15640"/>
    <w:rsid w:val="4AFA62A3"/>
    <w:rsid w:val="4B0337B8"/>
    <w:rsid w:val="4B054C48"/>
    <w:rsid w:val="4B2E6D15"/>
    <w:rsid w:val="4B3F0159"/>
    <w:rsid w:val="4B614574"/>
    <w:rsid w:val="4B726781"/>
    <w:rsid w:val="4C0272E2"/>
    <w:rsid w:val="4C082C41"/>
    <w:rsid w:val="4C0C0983"/>
    <w:rsid w:val="4C1149B8"/>
    <w:rsid w:val="4C675BBA"/>
    <w:rsid w:val="4C816990"/>
    <w:rsid w:val="4CB357BF"/>
    <w:rsid w:val="4CCF375F"/>
    <w:rsid w:val="4CDD1363"/>
    <w:rsid w:val="4D135D42"/>
    <w:rsid w:val="4D1473C4"/>
    <w:rsid w:val="4D3A1520"/>
    <w:rsid w:val="4DFD5CF7"/>
    <w:rsid w:val="4E28581D"/>
    <w:rsid w:val="4E2F68D1"/>
    <w:rsid w:val="4E514358"/>
    <w:rsid w:val="4E5C7274"/>
    <w:rsid w:val="4E65437B"/>
    <w:rsid w:val="4E854A1D"/>
    <w:rsid w:val="4E9B4517"/>
    <w:rsid w:val="4F4977F9"/>
    <w:rsid w:val="4F585C8E"/>
    <w:rsid w:val="4F6B3C13"/>
    <w:rsid w:val="4F7D56F4"/>
    <w:rsid w:val="4FB01626"/>
    <w:rsid w:val="4FFA4F97"/>
    <w:rsid w:val="501716A5"/>
    <w:rsid w:val="504F0E3F"/>
    <w:rsid w:val="509C4C8B"/>
    <w:rsid w:val="50BE7D72"/>
    <w:rsid w:val="50D77086"/>
    <w:rsid w:val="50F61C1E"/>
    <w:rsid w:val="5100038B"/>
    <w:rsid w:val="51025EB1"/>
    <w:rsid w:val="51160A34"/>
    <w:rsid w:val="511A58F1"/>
    <w:rsid w:val="5135219E"/>
    <w:rsid w:val="514204FA"/>
    <w:rsid w:val="51C30881"/>
    <w:rsid w:val="51CB489B"/>
    <w:rsid w:val="51D535C6"/>
    <w:rsid w:val="51E000E1"/>
    <w:rsid w:val="51FD2B1C"/>
    <w:rsid w:val="51FE1E87"/>
    <w:rsid w:val="522105B9"/>
    <w:rsid w:val="524424F9"/>
    <w:rsid w:val="5259656B"/>
    <w:rsid w:val="52BE3909"/>
    <w:rsid w:val="530879CB"/>
    <w:rsid w:val="535B634F"/>
    <w:rsid w:val="53663062"/>
    <w:rsid w:val="537F7C8D"/>
    <w:rsid w:val="53807561"/>
    <w:rsid w:val="53BD07B5"/>
    <w:rsid w:val="53C71634"/>
    <w:rsid w:val="5406215C"/>
    <w:rsid w:val="54182C34"/>
    <w:rsid w:val="542919A7"/>
    <w:rsid w:val="54300F87"/>
    <w:rsid w:val="550D3076"/>
    <w:rsid w:val="551E5CEB"/>
    <w:rsid w:val="55D87B28"/>
    <w:rsid w:val="55E0657B"/>
    <w:rsid w:val="55EB5549"/>
    <w:rsid w:val="55FB7373"/>
    <w:rsid w:val="56397652"/>
    <w:rsid w:val="565C2507"/>
    <w:rsid w:val="566118CC"/>
    <w:rsid w:val="569A4DDE"/>
    <w:rsid w:val="56A23A63"/>
    <w:rsid w:val="56B04601"/>
    <w:rsid w:val="56D54068"/>
    <w:rsid w:val="56E61DD1"/>
    <w:rsid w:val="56F45BB1"/>
    <w:rsid w:val="56F95FA8"/>
    <w:rsid w:val="572D5C52"/>
    <w:rsid w:val="573B5557"/>
    <w:rsid w:val="575020D4"/>
    <w:rsid w:val="576B22D6"/>
    <w:rsid w:val="5778511F"/>
    <w:rsid w:val="578A4E52"/>
    <w:rsid w:val="57914433"/>
    <w:rsid w:val="57CC0FC7"/>
    <w:rsid w:val="57DE0CFA"/>
    <w:rsid w:val="57E97DCB"/>
    <w:rsid w:val="581A3415"/>
    <w:rsid w:val="582157B7"/>
    <w:rsid w:val="58337298"/>
    <w:rsid w:val="584C2108"/>
    <w:rsid w:val="58680DC2"/>
    <w:rsid w:val="58814A6C"/>
    <w:rsid w:val="588673C8"/>
    <w:rsid w:val="58DE7204"/>
    <w:rsid w:val="58E02A3F"/>
    <w:rsid w:val="5900361E"/>
    <w:rsid w:val="59276BDD"/>
    <w:rsid w:val="592F7A5F"/>
    <w:rsid w:val="59345076"/>
    <w:rsid w:val="594A55D4"/>
    <w:rsid w:val="59506992"/>
    <w:rsid w:val="59575208"/>
    <w:rsid w:val="595C12A3"/>
    <w:rsid w:val="59927FEE"/>
    <w:rsid w:val="5996188C"/>
    <w:rsid w:val="599D70BF"/>
    <w:rsid w:val="59C77C98"/>
    <w:rsid w:val="59DE1485"/>
    <w:rsid w:val="59EC5950"/>
    <w:rsid w:val="5A1A070F"/>
    <w:rsid w:val="5A1D0200"/>
    <w:rsid w:val="5A3C2197"/>
    <w:rsid w:val="5A427C66"/>
    <w:rsid w:val="5A461F0B"/>
    <w:rsid w:val="5A8C2C8F"/>
    <w:rsid w:val="5A9F0C15"/>
    <w:rsid w:val="5AD36B10"/>
    <w:rsid w:val="5AE64A95"/>
    <w:rsid w:val="5B137EF8"/>
    <w:rsid w:val="5B1F1DFE"/>
    <w:rsid w:val="5B322D65"/>
    <w:rsid w:val="5B57329D"/>
    <w:rsid w:val="5BBC75A4"/>
    <w:rsid w:val="5BCC4E68"/>
    <w:rsid w:val="5BD25782"/>
    <w:rsid w:val="5BE32D83"/>
    <w:rsid w:val="5BF4747D"/>
    <w:rsid w:val="5BFD2097"/>
    <w:rsid w:val="5C0E6052"/>
    <w:rsid w:val="5C164F06"/>
    <w:rsid w:val="5C2615A9"/>
    <w:rsid w:val="5C38700F"/>
    <w:rsid w:val="5C4E644E"/>
    <w:rsid w:val="5C606182"/>
    <w:rsid w:val="5C6F29F4"/>
    <w:rsid w:val="5C8C341B"/>
    <w:rsid w:val="5C936557"/>
    <w:rsid w:val="5C99367C"/>
    <w:rsid w:val="5C9B365E"/>
    <w:rsid w:val="5CA442C0"/>
    <w:rsid w:val="5CAC604F"/>
    <w:rsid w:val="5CD1707F"/>
    <w:rsid w:val="5D01298C"/>
    <w:rsid w:val="5D206DB4"/>
    <w:rsid w:val="5D292A17"/>
    <w:rsid w:val="5D2E002E"/>
    <w:rsid w:val="5D92680F"/>
    <w:rsid w:val="5DB744C7"/>
    <w:rsid w:val="5DCF7A63"/>
    <w:rsid w:val="5DE84681"/>
    <w:rsid w:val="5E0105E4"/>
    <w:rsid w:val="5E043D85"/>
    <w:rsid w:val="5E510503"/>
    <w:rsid w:val="5E7540E3"/>
    <w:rsid w:val="5E8B1BDC"/>
    <w:rsid w:val="5E8E293D"/>
    <w:rsid w:val="5E93321A"/>
    <w:rsid w:val="5E9B7945"/>
    <w:rsid w:val="5E9D190F"/>
    <w:rsid w:val="5E9D4BDC"/>
    <w:rsid w:val="5EAE1426"/>
    <w:rsid w:val="5EBD5B0D"/>
    <w:rsid w:val="5EBF3633"/>
    <w:rsid w:val="5EC155FD"/>
    <w:rsid w:val="5EC16571"/>
    <w:rsid w:val="5EE27322"/>
    <w:rsid w:val="5F07293D"/>
    <w:rsid w:val="5F1A6ABC"/>
    <w:rsid w:val="5F1B4F3C"/>
    <w:rsid w:val="5F2B6F1B"/>
    <w:rsid w:val="5F335DCF"/>
    <w:rsid w:val="5F473629"/>
    <w:rsid w:val="5F475456"/>
    <w:rsid w:val="5F4C0C3F"/>
    <w:rsid w:val="5F64242D"/>
    <w:rsid w:val="5FC058B5"/>
    <w:rsid w:val="5FE1582B"/>
    <w:rsid w:val="5FEA2932"/>
    <w:rsid w:val="5FF23595"/>
    <w:rsid w:val="5FF437B1"/>
    <w:rsid w:val="600D6620"/>
    <w:rsid w:val="601B2AEB"/>
    <w:rsid w:val="601C4AB5"/>
    <w:rsid w:val="602045A6"/>
    <w:rsid w:val="60343BAD"/>
    <w:rsid w:val="60367925"/>
    <w:rsid w:val="605204D7"/>
    <w:rsid w:val="60681978"/>
    <w:rsid w:val="607B1E49"/>
    <w:rsid w:val="608D150F"/>
    <w:rsid w:val="60BD3BA3"/>
    <w:rsid w:val="611D2893"/>
    <w:rsid w:val="613B0F6B"/>
    <w:rsid w:val="613D1187"/>
    <w:rsid w:val="6142054C"/>
    <w:rsid w:val="614442C4"/>
    <w:rsid w:val="61750921"/>
    <w:rsid w:val="617A5F38"/>
    <w:rsid w:val="61926DDD"/>
    <w:rsid w:val="61D51FCF"/>
    <w:rsid w:val="61D5316E"/>
    <w:rsid w:val="61F513E7"/>
    <w:rsid w:val="622540F5"/>
    <w:rsid w:val="62386256"/>
    <w:rsid w:val="62C21944"/>
    <w:rsid w:val="62D11B87"/>
    <w:rsid w:val="62E80EC0"/>
    <w:rsid w:val="62EA49F7"/>
    <w:rsid w:val="631D301E"/>
    <w:rsid w:val="631F49AF"/>
    <w:rsid w:val="632717A7"/>
    <w:rsid w:val="6384309D"/>
    <w:rsid w:val="638D0589"/>
    <w:rsid w:val="639E415F"/>
    <w:rsid w:val="63A92B04"/>
    <w:rsid w:val="63CE39A4"/>
    <w:rsid w:val="63D27965"/>
    <w:rsid w:val="63D538F9"/>
    <w:rsid w:val="640231AA"/>
    <w:rsid w:val="64025D70"/>
    <w:rsid w:val="643017E4"/>
    <w:rsid w:val="644840CB"/>
    <w:rsid w:val="64542A70"/>
    <w:rsid w:val="64966BE4"/>
    <w:rsid w:val="64A05CB5"/>
    <w:rsid w:val="65165F77"/>
    <w:rsid w:val="65401246"/>
    <w:rsid w:val="65493C57"/>
    <w:rsid w:val="65510F57"/>
    <w:rsid w:val="6556122B"/>
    <w:rsid w:val="655A1605"/>
    <w:rsid w:val="65ED4F2A"/>
    <w:rsid w:val="65FE0EE5"/>
    <w:rsid w:val="663F14FE"/>
    <w:rsid w:val="66707909"/>
    <w:rsid w:val="66B141AA"/>
    <w:rsid w:val="66BF109E"/>
    <w:rsid w:val="66CA526B"/>
    <w:rsid w:val="66CD2666"/>
    <w:rsid w:val="67470A9D"/>
    <w:rsid w:val="67564D51"/>
    <w:rsid w:val="6773145F"/>
    <w:rsid w:val="67762CFD"/>
    <w:rsid w:val="679B2764"/>
    <w:rsid w:val="67B13D35"/>
    <w:rsid w:val="67B90B06"/>
    <w:rsid w:val="67D363A2"/>
    <w:rsid w:val="67FA56DC"/>
    <w:rsid w:val="681A3FD0"/>
    <w:rsid w:val="681F15E7"/>
    <w:rsid w:val="6888718C"/>
    <w:rsid w:val="689478DF"/>
    <w:rsid w:val="68B00491"/>
    <w:rsid w:val="68B25FB7"/>
    <w:rsid w:val="68E048D2"/>
    <w:rsid w:val="69164798"/>
    <w:rsid w:val="69335A4E"/>
    <w:rsid w:val="69D837FB"/>
    <w:rsid w:val="6A246A40"/>
    <w:rsid w:val="6A4315BC"/>
    <w:rsid w:val="6A9C6F1F"/>
    <w:rsid w:val="6A9E4A45"/>
    <w:rsid w:val="6ABA1153"/>
    <w:rsid w:val="6ABC311D"/>
    <w:rsid w:val="6AF44665"/>
    <w:rsid w:val="6AFB1E97"/>
    <w:rsid w:val="6AFC5C0F"/>
    <w:rsid w:val="6B1747F7"/>
    <w:rsid w:val="6B254A40"/>
    <w:rsid w:val="6B382482"/>
    <w:rsid w:val="6B757AC3"/>
    <w:rsid w:val="6B8E2D0B"/>
    <w:rsid w:val="6BA208B3"/>
    <w:rsid w:val="6BB115A3"/>
    <w:rsid w:val="6BC009EB"/>
    <w:rsid w:val="6BC04E8F"/>
    <w:rsid w:val="6BC524A5"/>
    <w:rsid w:val="6BDB75D3"/>
    <w:rsid w:val="6BF80185"/>
    <w:rsid w:val="6C272818"/>
    <w:rsid w:val="6C2B055A"/>
    <w:rsid w:val="6C423AF6"/>
    <w:rsid w:val="6C8A72E3"/>
    <w:rsid w:val="6C8D4D71"/>
    <w:rsid w:val="6C923EBF"/>
    <w:rsid w:val="6CB71DEE"/>
    <w:rsid w:val="6CB95B66"/>
    <w:rsid w:val="6D1D49F8"/>
    <w:rsid w:val="6D633425"/>
    <w:rsid w:val="6D7E290C"/>
    <w:rsid w:val="6D8F2D6B"/>
    <w:rsid w:val="6D910891"/>
    <w:rsid w:val="6DF130DE"/>
    <w:rsid w:val="6E0C43BB"/>
    <w:rsid w:val="6E2711F5"/>
    <w:rsid w:val="6ED0363B"/>
    <w:rsid w:val="6EF07839"/>
    <w:rsid w:val="6F1E43A6"/>
    <w:rsid w:val="6F2D45E9"/>
    <w:rsid w:val="6F2F65B3"/>
    <w:rsid w:val="6F435BBB"/>
    <w:rsid w:val="6F631DB9"/>
    <w:rsid w:val="6F8769B3"/>
    <w:rsid w:val="6F92269E"/>
    <w:rsid w:val="6FB940CF"/>
    <w:rsid w:val="6FC4358D"/>
    <w:rsid w:val="6FF128C8"/>
    <w:rsid w:val="6FF60E7F"/>
    <w:rsid w:val="70130F5B"/>
    <w:rsid w:val="70313C65"/>
    <w:rsid w:val="711D243B"/>
    <w:rsid w:val="713C6D66"/>
    <w:rsid w:val="714B6FA9"/>
    <w:rsid w:val="716B1BD6"/>
    <w:rsid w:val="71D62D16"/>
    <w:rsid w:val="71DD2CB4"/>
    <w:rsid w:val="72011973"/>
    <w:rsid w:val="721D0945"/>
    <w:rsid w:val="72295B7C"/>
    <w:rsid w:val="72563E57"/>
    <w:rsid w:val="72DA6836"/>
    <w:rsid w:val="72F21DD2"/>
    <w:rsid w:val="72FF629D"/>
    <w:rsid w:val="730022F6"/>
    <w:rsid w:val="731F06ED"/>
    <w:rsid w:val="732301DD"/>
    <w:rsid w:val="73231C80"/>
    <w:rsid w:val="732950C8"/>
    <w:rsid w:val="735E76C4"/>
    <w:rsid w:val="73893DB8"/>
    <w:rsid w:val="73A40BF2"/>
    <w:rsid w:val="73C60B68"/>
    <w:rsid w:val="73FD2CDB"/>
    <w:rsid w:val="74024296"/>
    <w:rsid w:val="74185868"/>
    <w:rsid w:val="742510D0"/>
    <w:rsid w:val="74257F85"/>
    <w:rsid w:val="744F0B5E"/>
    <w:rsid w:val="74546174"/>
    <w:rsid w:val="74793E2D"/>
    <w:rsid w:val="74956EB9"/>
    <w:rsid w:val="749A44CF"/>
    <w:rsid w:val="749F7D37"/>
    <w:rsid w:val="74F55BA9"/>
    <w:rsid w:val="74F6722B"/>
    <w:rsid w:val="75063912"/>
    <w:rsid w:val="751A53DD"/>
    <w:rsid w:val="75220020"/>
    <w:rsid w:val="75250343"/>
    <w:rsid w:val="75265D63"/>
    <w:rsid w:val="75504B8E"/>
    <w:rsid w:val="7564794F"/>
    <w:rsid w:val="75774810"/>
    <w:rsid w:val="75D4756D"/>
    <w:rsid w:val="75FA2D4B"/>
    <w:rsid w:val="76191423"/>
    <w:rsid w:val="76326989"/>
    <w:rsid w:val="76562678"/>
    <w:rsid w:val="76CA6BC2"/>
    <w:rsid w:val="76D37824"/>
    <w:rsid w:val="7718792D"/>
    <w:rsid w:val="77422BFC"/>
    <w:rsid w:val="7746169E"/>
    <w:rsid w:val="775D17E4"/>
    <w:rsid w:val="77626DFA"/>
    <w:rsid w:val="77894387"/>
    <w:rsid w:val="77B06F30"/>
    <w:rsid w:val="77D965A0"/>
    <w:rsid w:val="77DC6BAC"/>
    <w:rsid w:val="77EA245A"/>
    <w:rsid w:val="77FC484A"/>
    <w:rsid w:val="782C5979"/>
    <w:rsid w:val="78372827"/>
    <w:rsid w:val="7847671C"/>
    <w:rsid w:val="785E5813"/>
    <w:rsid w:val="78736567"/>
    <w:rsid w:val="789254BD"/>
    <w:rsid w:val="789816F7"/>
    <w:rsid w:val="79002D6F"/>
    <w:rsid w:val="791660EE"/>
    <w:rsid w:val="792A3948"/>
    <w:rsid w:val="79466177"/>
    <w:rsid w:val="79584959"/>
    <w:rsid w:val="79751DE3"/>
    <w:rsid w:val="798968C0"/>
    <w:rsid w:val="79B3393D"/>
    <w:rsid w:val="79BC0A44"/>
    <w:rsid w:val="79BD47BC"/>
    <w:rsid w:val="79D57D57"/>
    <w:rsid w:val="7A1A39BC"/>
    <w:rsid w:val="7A1E674C"/>
    <w:rsid w:val="7A886C4E"/>
    <w:rsid w:val="7AA00365"/>
    <w:rsid w:val="7ABE07EB"/>
    <w:rsid w:val="7B2C39A7"/>
    <w:rsid w:val="7B4056A4"/>
    <w:rsid w:val="7B5A1FE3"/>
    <w:rsid w:val="7B784E3E"/>
    <w:rsid w:val="7B821819"/>
    <w:rsid w:val="7BAC4AE8"/>
    <w:rsid w:val="7BF32349"/>
    <w:rsid w:val="7BF72207"/>
    <w:rsid w:val="7C0E7550"/>
    <w:rsid w:val="7C6453C2"/>
    <w:rsid w:val="7C9C690A"/>
    <w:rsid w:val="7D1172F8"/>
    <w:rsid w:val="7D357740"/>
    <w:rsid w:val="7D360B0D"/>
    <w:rsid w:val="7D511DEB"/>
    <w:rsid w:val="7D7B6E68"/>
    <w:rsid w:val="7D7D673C"/>
    <w:rsid w:val="7D80622C"/>
    <w:rsid w:val="7DAC0DCF"/>
    <w:rsid w:val="7DE53E24"/>
    <w:rsid w:val="7E124581"/>
    <w:rsid w:val="7E372159"/>
    <w:rsid w:val="7E527BC8"/>
    <w:rsid w:val="7E973746"/>
    <w:rsid w:val="7EAF501B"/>
    <w:rsid w:val="7ED20D09"/>
    <w:rsid w:val="7EF40C80"/>
    <w:rsid w:val="7F080287"/>
    <w:rsid w:val="7F1255AA"/>
    <w:rsid w:val="7F491DA9"/>
    <w:rsid w:val="7F5F07EF"/>
    <w:rsid w:val="7FB623D9"/>
    <w:rsid w:val="7FE707E4"/>
    <w:rsid w:val="7FFB1362"/>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jc w:val="both"/>
    </w:pPr>
    <w:rPr>
      <w:rFonts w:ascii="Times New Roman" w:hAnsi="Times New Roman" w:eastAsia="仿宋_GB2312" w:cs="Times New Roman"/>
      <w:kern w:val="2"/>
      <w:sz w:val="32"/>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18537</Words>
  <Characters>18681</Characters>
  <Lines>1850</Lines>
  <Paragraphs>1270</Paragraphs>
  <TotalTime>13</TotalTime>
  <ScaleCrop>false</ScaleCrop>
  <LinksUpToDate>false</LinksUpToDate>
  <CharactersWithSpaces>18703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2025-09-26T10:24:14Z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372400E8EF244222A9CBD44A7EEE11E5_13</vt:lpwstr>
  </property>
  <property fmtid="{D5CDD505-2E9C-101B-9397-08002B2CF9AE}" pid="4" name="KSOTemplateDocerSaveRecord">
    <vt:lpwstr>eyJoZGlkIjoiMjc1MmY4YmRmMWQyOTI4YTA4ZWU0YzkzZDQ5ZjQ0MWYiLCJ1c2VySWQiOiI5MzQ1MzgzNTMifQ==</vt:lpwstr>
  </property>
</Properties>
</file>