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汽车技术服务与营销</w:t>
      </w:r>
      <w:r>
        <w:rPr>
          <w:rFonts w:hint="eastAsia" w:ascii="黑体" w:hAnsi="黑体" w:eastAsia="黑体" w:cs="黑体"/>
          <w:b w:val="0"/>
          <w:bCs/>
          <w:color w:val="auto"/>
          <w:sz w:val="72"/>
          <w:szCs w:val="72"/>
        </w:rPr>
        <w:t>专业人才培养方案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（汽车与机电学院）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both"/>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汽车技术服务与营销</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汽车技术服务与营销</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500210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1140"/>
        <w:gridCol w:w="1734"/>
        <w:gridCol w:w="2450"/>
        <w:gridCol w:w="195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14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73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24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9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4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交通运输大类（50）</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p>
        </w:tc>
        <w:tc>
          <w:tcPr>
            <w:tcW w:w="114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道路运输类（5002）</w:t>
            </w:r>
          </w:p>
        </w:tc>
        <w:tc>
          <w:tcPr>
            <w:tcW w:w="173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汽车、摩托车、零配件和燃料及其他动力 销售（526），财产保险（682），机械设备经营租赁（711）， 汽车制造业（36）</w:t>
            </w:r>
          </w:p>
        </w:tc>
        <w:tc>
          <w:tcPr>
            <w:tcW w:w="24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汽车运用工程技术人员（2-02-15-01）、</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商务专业人员（2-06-07）、 </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营销（4-01-02-01）、</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二手车经纪人（4-01-03-04）、</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保险服务 人员（4-05-03）、</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租赁业务员（4-07-01-01）、</w:t>
            </w:r>
          </w:p>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汽车摩托车修理技术服务人员（4-12-01）</w:t>
            </w:r>
          </w:p>
        </w:tc>
        <w:tc>
          <w:tcPr>
            <w:tcW w:w="19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市场调研、营销活动策划、新媒体营销、营销活动实施及评价、 汽车销售、售后服务、二手车鉴定评估、事故车查勘定损、共 享出行业务推广、共享出行企业资产管理及运营、汽车销售与 运用数据采集分析</w:t>
            </w:r>
          </w:p>
        </w:tc>
        <w:tc>
          <w:tcPr>
            <w:tcW w:w="14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汽车运用与维修、机动车鉴定评估与回收、智能网联汽车共享 出行服务</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suppressLineNumbers w:val="0"/>
        <w:kinsoku/>
        <w:wordWrap/>
        <w:topLinePunct w:val="0"/>
        <w:autoSpaceDE/>
        <w:autoSpaceDN/>
        <w:bidi w:val="0"/>
        <w:snapToGrid/>
        <w:spacing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lang w:eastAsia="zh-CN"/>
        </w:rPr>
        <w:t>本专业培养</w:t>
      </w:r>
      <w:r>
        <w:rPr>
          <w:rFonts w:hint="eastAsia" w:ascii="仿宋_GB2312" w:hAnsi="仿宋_GB2312" w:eastAsia="仿宋_GB2312" w:cs="仿宋_GB2312"/>
          <w:b w:val="0"/>
          <w:bCs w:val="0"/>
          <w:color w:val="auto"/>
          <w:sz w:val="32"/>
          <w:szCs w:val="32"/>
          <w:highlight w:val="none"/>
        </w:rPr>
        <w:t>能够践行社会主义核心价值观，</w:t>
      </w:r>
      <w:r>
        <w:rPr>
          <w:rFonts w:hint="eastAsia" w:ascii="仿宋_GB2312" w:hAnsi="仿宋_GB2312" w:eastAsia="仿宋_GB2312" w:cs="仿宋_GB2312"/>
          <w:b w:val="0"/>
          <w:bCs w:val="0"/>
          <w:color w:val="auto"/>
          <w:sz w:val="32"/>
          <w:szCs w:val="32"/>
          <w:highlight w:val="none"/>
          <w:lang w:val="en-US" w:eastAsia="zh-CN"/>
        </w:rPr>
        <w:t>立足汽车产业智能化、电动化、网联化的发展趋势，以“技术赋能服务，营销驱动创新”为核心，培养德、智、体、美、劳全面发展</w:t>
      </w:r>
      <w:r>
        <w:rPr>
          <w:rFonts w:hint="eastAsia" w:ascii="仿宋_GB2312" w:hAnsi="仿宋_GB2312" w:eastAsia="仿宋_GB2312" w:cs="仿宋_GB2312"/>
          <w:b w:val="0"/>
          <w:bCs w:val="0"/>
          <w:color w:val="auto"/>
          <w:sz w:val="32"/>
          <w:szCs w:val="32"/>
          <w:highlight w:val="none"/>
        </w:rPr>
        <w:t>，具有一定的科学文化水平，良好的人文素养、科学素养、数字素养、职业道德、创新意识，爱岗敬业的职业精神和精益求精的工匠精神，较强的就业创业能力和可持续发展的能力，</w:t>
      </w:r>
      <w:r>
        <w:rPr>
          <w:rFonts w:hint="eastAsia" w:ascii="仿宋_GB2312" w:hAnsi="仿宋_GB2312" w:eastAsia="仿宋_GB2312" w:cs="仿宋_GB2312"/>
          <w:b w:val="0"/>
          <w:bCs w:val="0"/>
          <w:color w:val="auto"/>
          <w:sz w:val="32"/>
          <w:szCs w:val="32"/>
          <w:highlight w:val="none"/>
          <w:lang w:val="en-US" w:eastAsia="zh-CN"/>
        </w:rPr>
        <w:t>精通汽车技术原理与诊断维修，擅长汽车产品营销策划与客户服务，具备数字化营销思维和跨界整合能力的高素质复合型技术技能人才。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color w:val="auto"/>
          <w:sz w:val="32"/>
          <w:szCs w:val="32"/>
          <w:highlight w:val="none"/>
          <w:lang w:val="en-US"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掌握汽车营销与策划技术技能，具有汽车销售与运用数据采集、汽车市场调研与预测、目标市场客户心理与行为分析、汽车营销策划、网络与新媒体汽车营销等能力；</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掌握汽车销售服务技术技能，具有客户开发、汽车性能评价、汽车销售、客户关系管理能力； </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 xml:space="preserve">掌握汽车售后服务技术技能，具有售后服务接待、进厂检验、竣工检验、结算交车、返修与原诉处理等能力； </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 xml:space="preserve">掌握二手车鉴定评估技术技能，具有汽车技术状况鉴定、二手车价值评估、二手车 交易业务办理等能力； </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xml:space="preserve">掌握汽车保险服务技术技能，具有车险查勘、保险责任辨析、事故责任判定、事故车损失评估、事故车修复项目判定等能力； </w:t>
      </w:r>
    </w:p>
    <w:p>
      <w:pPr>
        <w:keepNext w:val="0"/>
        <w:keepLines w:val="0"/>
        <w:pageBreakBefore w:val="0"/>
        <w:widowControl/>
        <w:suppressLineNumbers w:val="0"/>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掌握共享出行服务与运营管理技术技能，具有汽车共享出行业务推广、资产管理、运营管理等能力；</w:t>
      </w:r>
    </w:p>
    <w:p>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 xml:space="preserve">掌握与本专业对应职业活动相关的国家法律、行业规定，掌握绿色生产、环境保护、安全防护、质量管理等相关知识与技能，了解相关行业文化，具有爱岗敬业的职业精神，遵守职业道德准则和行为规范，具备社会责任感和担当精神；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 xml:space="preserve">掌握支撑本专业学习和可持续发展必备的语文、数学、外语（英语等）、信息技术等文化基础知识，具有良好的人文素养与科学素养，具备职业生涯规划能力；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 xml:space="preserve">具有良好的语言表达能力、文字表达能力、沟通合作能力，具有较强的集体意识和团队合作意识，学习1门外语并结合本专业加以运用；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掌握电工电子、机械基础、汽车市场营销、汽车构造与原理、汽车性能与评价、汽车维护与使用（含新能源汽车）等方面的专业基础理论知识；</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 xml:space="preserve">掌握信息技术基础知识，具有适应本行业数字化和智能化发展需求的数字技能；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具有探究学习、终身学习和可持续发展的能力，具有整合知识和综合运用知识分析问题和解决问题的能力；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坚定拥护中国共产党领导和中国特色社会主义制度，以习近平新时代中国特色社会主义思想为指导，践行社会主义核心价值观，具有坚定的理想信念、深厚的爱国情感和中华民族自豪感；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 xml:space="preserve">具有探究学习、终身学习和可持续发展的能力，具有整合知识和综合运用知识分析问题和解决问题的能力；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 xml:space="preserve">掌握身体运动的基本知识和至少1项体育运动技能，达到国家大学生体质健康测试 合格标准，养成良好的运动习惯、卫生习惯和行为习惯；具备一定的心理调适能力；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 xml:space="preserve">掌握必备的美育知识，具有一定的文化修养、审美能力，形成至少1项艺术特长或爱好；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树立正确的劳动观，尊重劳动，热爱劳动，具备与本专业职业发展相适应的劳动素 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0"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0"/>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011"/>
        <w:gridCol w:w="2877"/>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1" w:name="_Toc90734979"/>
            <w:bookmarkStart w:id="2" w:name="_Toc2022"/>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752" w:type="dxa"/>
            <w:vAlign w:val="center"/>
          </w:tcPr>
          <w:p>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4011" w:type="dxa"/>
            <w:vAlign w:val="center"/>
          </w:tcPr>
          <w:p>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877" w:type="dxa"/>
            <w:vAlign w:val="center"/>
          </w:tcPr>
          <w:p>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40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87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0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87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4011" w:type="dxa"/>
            <w:shd w:val="clear" w:color="auto" w:fill="auto"/>
            <w:vAlign w:val="top"/>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87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40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40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87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40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87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6"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40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87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w:t>
            </w:r>
            <w:r>
              <w:rPr>
                <w:rFonts w:hint="eastAsia" w:ascii="仿宋_GB2312" w:hAnsi="仿宋_GB2312" w:eastAsia="仿宋_GB2312" w:cs="仿宋_GB2312"/>
                <w:color w:val="000000" w:themeColor="text1"/>
                <w:spacing w:val="-6"/>
                <w:sz w:val="24"/>
                <w:szCs w:val="24"/>
                <w:highlight w:val="none"/>
                <w14:textFill>
                  <w14:solidFill>
                    <w14:schemeClr w14:val="tx1"/>
                  </w14:solidFill>
                </w14:textFill>
              </w:rPr>
              <w:t>；了解一代又一代优秀中国共产党人的为民情怀与高尚情操。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pacing w:val="-6"/>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w:t>
            </w:r>
            <w:r>
              <w:rPr>
                <w:rFonts w:hint="eastAsia" w:ascii="仿宋_GB2312" w:hAnsi="仿宋_GB2312" w:eastAsia="仿宋_GB2312" w:cs="仿宋_GB2312"/>
                <w:color w:val="000000" w:themeColor="text1"/>
                <w:spacing w:val="-6"/>
                <w:kern w:val="2"/>
                <w:sz w:val="24"/>
                <w:szCs w:val="24"/>
                <w:highlight w:val="none"/>
                <w:lang w:val="en-US" w:eastAsia="zh-CN" w:bidi="ar-SA"/>
                <w14:textFill>
                  <w14:solidFill>
                    <w14:schemeClr w14:val="tx1"/>
                  </w14:solidFill>
                </w14:textFill>
              </w:rPr>
              <w:t>义的立</w:t>
            </w:r>
            <w:r>
              <w:rPr>
                <w:rFonts w:hint="eastAsia" w:ascii="仿宋_GB2312" w:hAnsi="仿宋_GB2312" w:eastAsia="仿宋_GB2312" w:cs="仿宋_GB2312"/>
                <w:color w:val="000000" w:themeColor="text1"/>
                <w:spacing w:val="-11"/>
                <w:kern w:val="2"/>
                <w:sz w:val="24"/>
                <w:szCs w:val="24"/>
                <w:highlight w:val="none"/>
                <w:lang w:val="en-US" w:eastAsia="zh-CN" w:bidi="ar-SA"/>
                <w14:textFill>
                  <w14:solidFill>
                    <w14:schemeClr w14:val="tx1"/>
                  </w14:solidFill>
                </w14:textFill>
              </w:rPr>
              <w:t>场、观点、方法，全面正确认识我国改革开放取得的伟大成就，</w:t>
            </w:r>
            <w:r>
              <w:rPr>
                <w:rFonts w:hint="eastAsia" w:ascii="仿宋_GB2312" w:hAnsi="仿宋_GB2312" w:eastAsia="仿宋_GB2312" w:cs="仿宋_GB2312"/>
                <w:color w:val="000000" w:themeColor="text1"/>
                <w:spacing w:val="-6"/>
                <w:kern w:val="2"/>
                <w:sz w:val="24"/>
                <w:szCs w:val="24"/>
                <w:highlight w:val="none"/>
                <w:lang w:val="en-US" w:eastAsia="zh-CN" w:bidi="ar-SA"/>
                <w14:textFill>
                  <w14:solidFill>
                    <w14:schemeClr w14:val="tx1"/>
                  </w14:solidFill>
                </w14:textFill>
              </w:rPr>
              <w:t>客观应对改革开放中的矛盾和问题，以更加积</w:t>
            </w:r>
            <w:r>
              <w:rPr>
                <w:rFonts w:hint="eastAsia" w:ascii="仿宋_GB2312" w:hAnsi="仿宋_GB2312" w:eastAsia="仿宋_GB2312" w:cs="仿宋_GB2312"/>
                <w:color w:val="000000" w:themeColor="text1"/>
                <w:spacing w:val="-6"/>
                <w:kern w:val="2"/>
                <w:sz w:val="24"/>
                <w:szCs w:val="24"/>
                <w:highlight w:val="none"/>
                <w:lang w:val="en-US" w:eastAsia="zh-CN" w:bidi="ar-SA"/>
                <w14:textFill>
                  <w14:solidFill>
                    <w14:schemeClr w14:val="tx1"/>
                  </w14:solidFill>
                </w14:textFill>
              </w:rPr>
              <w:t>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4011"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87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401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87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1"/>
      <w:bookmarkEnd w:id="2"/>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3" w:name="_Toc90734975"/>
      <w:r>
        <w:rPr>
          <w:rFonts w:hint="eastAsia" w:ascii="仿宋_GB2312" w:hAnsi="仿宋_GB2312" w:eastAsia="仿宋_GB2312" w:cs="仿宋_GB2312"/>
          <w:b w:val="0"/>
          <w:bCs w:val="0"/>
          <w:color w:val="auto"/>
          <w:sz w:val="32"/>
          <w:szCs w:val="32"/>
        </w:rPr>
        <w:t>1.专业基础课程</w:t>
      </w:r>
      <w:bookmarkEnd w:id="3"/>
    </w:p>
    <w:p>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b w:val="0"/>
          <w:bCs w:val="0"/>
          <w:color w:val="auto"/>
          <w:sz w:val="32"/>
          <w:szCs w:val="32"/>
          <w:highlight w:val="none"/>
          <w:lang w:val="en-US" w:eastAsia="zh-CN"/>
        </w:rPr>
        <w:t>为后续专业课程学习打基础的课程</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b w:val="0"/>
          <w:bCs w:val="0"/>
          <w:color w:val="auto"/>
          <w:sz w:val="32"/>
          <w:szCs w:val="32"/>
          <w:highlight w:val="none"/>
          <w:lang w:val="en-US" w:eastAsia="zh-CN"/>
        </w:rPr>
        <w:t>汽车机械基础、汽车概论、沟通与礼仪、汽车电工电子基础、汽车维护、汽车构造、汽车性能与商务评价</w:t>
      </w:r>
      <w:r>
        <w:rPr>
          <w:rFonts w:hint="eastAsia" w:ascii="仿宋_GB2312" w:hAnsi="仿宋_GB2312" w:eastAsia="仿宋_GB2312" w:cs="仿宋_GB2312"/>
          <w:color w:val="auto"/>
          <w:spacing w:val="-4"/>
          <w:sz w:val="32"/>
          <w:szCs w:val="32"/>
        </w:rPr>
        <w:t>等课程。</w:t>
      </w:r>
    </w:p>
    <w:p>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810"/>
        <w:gridCol w:w="4980"/>
        <w:gridCol w:w="1814"/>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bookmarkStart w:id="4" w:name="_Toc90734977"/>
            <w:r>
              <w:rPr>
                <w:rFonts w:hint="eastAsia" w:ascii="仿宋_GB2312" w:hAnsi="仿宋_GB2312" w:eastAsia="仿宋_GB2312" w:cs="仿宋_GB2312"/>
                <w:color w:val="auto"/>
                <w:sz w:val="24"/>
                <w:szCs w:val="24"/>
                <w:highlight w:val="none"/>
              </w:rPr>
              <w:t>序号</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9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18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01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lang w:val="en-US" w:eastAsia="zh-CN"/>
              </w:rPr>
              <w:t>1</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汽车机械基础</w:t>
            </w:r>
          </w:p>
        </w:tc>
        <w:tc>
          <w:tcPr>
            <w:tcW w:w="4980" w:type="dxa"/>
            <w:noWrap w:val="0"/>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20" w:lineRule="exact"/>
              <w:ind w:left="0" w:leftChars="0" w:right="0" w:rightChars="0"/>
              <w:jc w:val="both"/>
              <w:textAlignment w:val="baseline"/>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工程力学基本原理，能够理解受力分析、材料性能和强度计算；熟悉机械制图国家标准，能够识读和绘制零件图、装配图；理解常用机构、传动系统和轴系零件的工作原理和设计方法；了解汽车常用材料的种类、性能和选用原则；掌握汽车发动机和底盘的构造和工作原理。</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运用工程力学知识进行简单的受力分析和强度计算；能够使用绘图工具绘制简单的零件图和装配图；能够识别常见的机械零件和机构，并理解其工作原理；能够分析汽车发动机和底盘的故障，并提出维修方案；能够根据汽车维修需要进行材料选择。</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培养严谨细致的工作态度和科学的学习方法；培养团队合作精神和沟通能力；培养安全意识和环保意识；培养创新意识和解决问题的能力。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汽车机械基础课程，引导学生树立正确的价值观，培养爱国情怀和社会责任感；引导学生学习工匠精神，培养精益求精的工作态度；引导学生学习创新精神，培养解决问题的能力；引导学生学习安全意识，培养安全生产的意识；引导学生学习环保意识，培养可持续发展的意识。</w:t>
            </w:r>
            <w:r>
              <w:rPr>
                <w:rFonts w:hint="eastAsia" w:ascii="仿宋_GB2312" w:hAnsi="仿宋_GB2312" w:eastAsia="仿宋_GB2312" w:cs="仿宋_GB2312"/>
                <w:sz w:val="24"/>
                <w:szCs w:val="24"/>
                <w:shd w:val="clear" w:color="auto" w:fill="auto"/>
                <w:lang w:val="en-US" w:eastAsia="zh-CN"/>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20" w:lineRule="exact"/>
              <w:ind w:left="0" w:leftChars="0" w:right="0" w:rightChars="0"/>
              <w:jc w:val="both"/>
              <w:textAlignment w:val="baseline"/>
              <w:rPr>
                <w:rFonts w:hint="eastAsia" w:ascii="仿宋_GB2312" w:hAnsi="仿宋_GB2312" w:eastAsia="仿宋_GB2312" w:cs="仿宋_GB2312"/>
                <w:sz w:val="24"/>
                <w:szCs w:val="24"/>
                <w:shd w:val="clear" w:color="auto" w:fill="auto"/>
                <w:lang w:val="en-US" w:eastAsia="zh-CN"/>
              </w:rPr>
            </w:pP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val="en-US" w:eastAsia="zh-CN"/>
              </w:rPr>
              <w:t>本课程内容涵盖</w:t>
            </w:r>
            <w:r>
              <w:rPr>
                <w:rFonts w:hint="eastAsia" w:ascii="仿宋_GB2312" w:hAnsi="仿宋_GB2312" w:eastAsia="仿宋_GB2312" w:cs="仿宋_GB2312"/>
                <w:sz w:val="24"/>
                <w:szCs w:val="24"/>
                <w:shd w:val="clear" w:color="auto" w:fill="auto"/>
                <w:lang w:eastAsia="zh-CN"/>
              </w:rPr>
              <w:t>工程力学</w:t>
            </w:r>
            <w:r>
              <w:rPr>
                <w:rFonts w:hint="eastAsia" w:ascii="仿宋_GB2312" w:hAnsi="仿宋_GB2312" w:eastAsia="仿宋_GB2312" w:cs="仿宋_GB2312"/>
                <w:sz w:val="24"/>
                <w:szCs w:val="24"/>
                <w:highlight w:val="none"/>
                <w:shd w:val="clear" w:color="auto" w:fill="auto"/>
                <w:lang w:eastAsia="zh-CN"/>
              </w:rPr>
              <w:t>，帮</w:t>
            </w:r>
            <w:r>
              <w:rPr>
                <w:rFonts w:hint="eastAsia" w:ascii="仿宋_GB2312" w:hAnsi="仿宋_GB2312" w:eastAsia="仿宋_GB2312" w:cs="仿宋_GB2312"/>
                <w:sz w:val="24"/>
                <w:szCs w:val="24"/>
                <w:shd w:val="clear" w:color="auto" w:fill="auto"/>
                <w:lang w:eastAsia="zh-CN"/>
              </w:rPr>
              <w:t>助学生理解受力与材料性能；教授机械制图，使其掌握机件表达与绘图；讲解常用机构、传动及轴系零件设计；介绍汽车材料、热处理及发动机、底盘构造，全方位夯实汽车机械领域知识根基 。</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掌握工程力学、机械制图、机械设计等基础理论，能精准绘制零件图与装配图，运用力学知识分析问题。实践上，需熟练操作实验设备，完成汽车部件拆装与调试，通过课程设计提升设计能力，实习中熟悉生产维修流程，培养严谨态度与团队协作精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lang w:val="en-US" w:eastAsia="zh-CN"/>
              </w:rPr>
              <w:t>2</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汽车概论</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iCs w:val="0"/>
                <w:caps w:val="0"/>
                <w:spacing w:val="0"/>
                <w:sz w:val="24"/>
                <w:szCs w:val="24"/>
                <w:shd w:val="clear" w:fill="FFFFFF"/>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掌握汽车基本构造的组成及各部件功能；了解汽车分类标准及不同类型车辆的特点；理解汽车性能评价指标的含义及影响因素；知晓汽车发展历程中的关键技术突破和行业趋势。</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能够识别汽车各核心部件并描述其作用；能够根据性能指标对比不同车型的特点；能够运用汽车分类知识分析特定场景下的车型适配性；能够结合行业趋势简单预测汽车技术发展方向。</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培养对汽车行业的兴趣和探索精神；养成关注技术细节的严谨态度；提升对机械系统的整体认知能力；增强团队讨论中清晰表达观点的能力。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了解中国汽车工业从落后到自主创新的发展历程，激发爱国情怀和民族自豪感；引导学生学习汽车工程师攻坚克难的精神，培养责任担当和创新意识；强调汽车产业与社会发展的关联性，树立服务社会的职业理念。</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介绍汽车基本构造，包括发动机、底盘、车身及电气设备等核心部件。讲解汽车分类，如乘用车、商用车的不同类型。还涉及汽车性能评价指标，像动力性、燃油经济性等。通过理论结合部分实践，让学生对汽车整体有全面且直观</w:t>
            </w:r>
            <w:r>
              <w:rPr>
                <w:rFonts w:hint="eastAsia" w:ascii="仿宋_GB2312" w:hAnsi="仿宋_GB2312" w:eastAsia="仿宋_GB2312" w:cs="仿宋_GB2312"/>
                <w:sz w:val="24"/>
                <w:szCs w:val="24"/>
                <w:highlight w:val="none"/>
                <w:shd w:val="clear" w:color="auto" w:fill="auto"/>
                <w:lang w:eastAsia="zh-CN"/>
              </w:rPr>
              <w:t>的</w:t>
            </w:r>
            <w:r>
              <w:rPr>
                <w:rFonts w:hint="eastAsia" w:ascii="仿宋_GB2312" w:hAnsi="仿宋_GB2312" w:eastAsia="仿宋_GB2312" w:cs="仿宋_GB2312"/>
                <w:sz w:val="24"/>
                <w:szCs w:val="24"/>
                <w:shd w:val="clear" w:color="auto" w:fill="auto"/>
                <w:lang w:eastAsia="zh-CN"/>
              </w:rPr>
              <w:t>认识，为后续深入学习汽车专业知识筑牢根基 。</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了解汽车发展历程、分类及编号规则，明晰汽车基本构造，包括发动机、底盘、车身等关键部分。掌握汽车动力性、燃油经济性等性能指标含义与评价方法。能够运用所学知识分析常见汽车现象，培养对汽车领域的兴趣，为后续专业课程学习奠定基础，以理论讲授为主，结合实践与案例分析辅助理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lang w:val="en-US" w:eastAsia="zh-CN"/>
              </w:rPr>
              <w:t>3</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沟通与礼仪</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掌握沟通的基本原理；理解语言表达、倾听、非语言沟通的技巧；熟悉日常社交、职场、商务场景中的礼仪规范；了解不同文化背景下沟通礼仪的差异。</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能够运用倾听技巧准确把握对方需求；能够通过语言和非语言方式清晰表达观点；能够在不同场景中规范运用礼仪，展现专业形象；能够有效处理沟通中的异议和冲突。</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培养尊重他人的职业素养；提升团队协作中的沟通效率；增强在社交场合的自信心；养成关注细节的服务意识。</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强调沟通中的诚信原则，引导学生树立真诚待人的价值观；通过礼仪规范的学习，培养学生的规则意识和自律精神；结合案例传递 “以客户为中心” 的服务理念，强化职业责任感。</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val="en-US" w:eastAsia="zh-CN"/>
              </w:rPr>
              <w:t>本课程</w:t>
            </w:r>
            <w:r>
              <w:rPr>
                <w:rFonts w:hint="eastAsia" w:ascii="仿宋_GB2312" w:hAnsi="仿宋_GB2312" w:eastAsia="仿宋_GB2312" w:cs="仿宋_GB2312"/>
                <w:sz w:val="24"/>
                <w:szCs w:val="24"/>
                <w:shd w:val="clear" w:color="auto" w:fill="auto"/>
                <w:lang w:eastAsia="zh-CN"/>
              </w:rPr>
              <w:t>沟通</w:t>
            </w:r>
            <w:r>
              <w:rPr>
                <w:rFonts w:hint="eastAsia" w:ascii="仿宋_GB2312" w:hAnsi="仿宋_GB2312" w:eastAsia="仿宋_GB2312" w:cs="仿宋_GB2312"/>
                <w:sz w:val="24"/>
                <w:szCs w:val="24"/>
                <w:shd w:val="clear" w:color="auto" w:fill="auto"/>
                <w:lang w:val="en-US" w:eastAsia="zh-CN"/>
              </w:rPr>
              <w:t>部分</w:t>
            </w:r>
            <w:r>
              <w:rPr>
                <w:rFonts w:hint="eastAsia" w:ascii="仿宋_GB2312" w:hAnsi="仿宋_GB2312" w:eastAsia="仿宋_GB2312" w:cs="仿宋_GB2312"/>
                <w:sz w:val="24"/>
                <w:szCs w:val="24"/>
                <w:shd w:val="clear" w:color="auto" w:fill="auto"/>
                <w:lang w:eastAsia="zh-CN"/>
              </w:rPr>
              <w:t>，讲解沟通原理，传授语言表达、倾听反馈技巧，剖析非语言沟通奥秘，助力学生清晰表意、准确理解；礼仪部分，涵盖日常社交，像见面问候、馈赠礼节；聚焦职场礼仪，包含着装规范、办公礼仪；深挖商务礼仪，涉及会议、宴请礼仪等。通过理论阐述、案例展示、模拟演练，让学生全方位掌握沟通与礼仪要点，提升社交能力。</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要求学生掌握沟通</w:t>
            </w:r>
            <w:r>
              <w:rPr>
                <w:rFonts w:hint="eastAsia" w:ascii="仿宋_GB2312" w:hAnsi="仿宋_GB2312" w:eastAsia="仿宋_GB2312" w:cs="仿宋_GB2312"/>
                <w:sz w:val="24"/>
                <w:szCs w:val="24"/>
                <w:highlight w:val="none"/>
                <w:shd w:val="clear" w:color="auto" w:fill="auto"/>
                <w:lang w:eastAsia="zh-CN"/>
              </w:rPr>
              <w:t>原理</w:t>
            </w:r>
            <w:r>
              <w:rPr>
                <w:rFonts w:hint="eastAsia" w:ascii="仿宋_GB2312" w:hAnsi="仿宋_GB2312" w:eastAsia="仿宋_GB2312" w:cs="仿宋_GB2312"/>
                <w:sz w:val="24"/>
                <w:szCs w:val="24"/>
                <w:shd w:val="clear" w:color="auto" w:fill="auto"/>
                <w:lang w:eastAsia="zh-CN"/>
              </w:rPr>
              <w:t>技巧，像有效倾听、清晰表达、非语言沟通运用等。熟悉日常社交、职场、商务等多元场景礼仪规范，从着装仪态、见面告别礼节，到餐桌会议礼仪。通过理论讲解、案例研讨、情景模拟，提升学生沟通自信，让其能在不同场合展现良好素养，得体交流互动，增强人际吸引力与职业竞争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4</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汽车电工电子基础</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掌握电路基本概念及欧姆定律、基尔霍夫定律等基础规律；了解电阻器、电容器、二极管、三极管等电子元件的特性、参数及识别方法；理解汽车电路系统的组成及工作原理；知晓汽车电子设备的基本检测方法。</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能够运用电路规律分析简单串并联电路的参数；能够识别和检测常见电子元件的好坏；能够看懂基本的汽车电路图并分析电路连接关系；能够使用基础电工工具进行简单电路的搭建和故障排查。</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培养严谨的电路操作安全意识；提升对电子设备的逻辑分析能力；养成规范使用工具的职业习惯；增强团队协作中技术问题的交流能力。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电工电子技术在汽车产业中的应用，感受技术进步对社会发展的推动作用，激发创新意识；强调电路操作中的安全规范，培养学生的责任意识和底线思维；结合电子元件国产化案例，增强民族品牌认同感。</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val="en-US" w:eastAsia="zh-CN"/>
              </w:rPr>
              <w:t>本课程</w:t>
            </w:r>
            <w:r>
              <w:rPr>
                <w:rFonts w:hint="eastAsia" w:ascii="仿宋_GB2312" w:hAnsi="仿宋_GB2312" w:eastAsia="仿宋_GB2312" w:cs="仿宋_GB2312"/>
                <w:sz w:val="24"/>
                <w:szCs w:val="24"/>
                <w:shd w:val="clear" w:color="auto" w:fill="auto"/>
                <w:lang w:eastAsia="zh-CN"/>
              </w:rPr>
              <w:t>先讲解电路基本概念，像电流、电压、电阻，及欧姆定律等基础原理。介绍常见电子元件，如电阻器、电容器、二极管和三极管的特性与识别方法。深入至汽车电路系统，包括电源、启动、点火等电路工作原理。通过理论阐释与实操训练，让学生掌握电路分析技能，能看懂汽车电路图，为排查汽车电气故障、学习汽车电子技术及后续专业课程打下坚实基础 。</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扎实掌握电路基本定律、模拟与数字电子技术基础理论，能熟练运用知识分析串并联等电路。实验操作时，规范使用电工电子仪器仪表，精准完成电路搭建、参数测量与故障排查。积极参与课堂互动，借助汽车电气系统案例，深入理解理论知识实际应用，培养自主学习、分析及解决汽车电工电子相关问题的能力，为后续专业学习奠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5</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汽车维护</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掌握汽车日常维护、一级维护、二级维护的周期和核心项目；了解汽车各系统的维护标准和技术要求；熟悉汽车维护常用工具的使用方法；知晓维护过程中的安全规范和环保要求。</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按照流程完成车身清洁、零部件紧固、润滑油添加等基础维护操作；能够对发动机、底盘、电气系统进行常规检查并判断是否需要维护；能够正确使用维护工具并记录维护数据；能够识别维护过程中的安全隐患并采取防范措施。</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培养细致认真的工作态度；提升按标准流程操作的执行力；增强对车辆 “预防性维护” 的认知；养成节约资源、保护环境的职业习惯。</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通过学习维护标准的严谨性，引导学生践行 “工匠精神”，追求精益求精；强调维护工作对车辆安全和使用寿命的影响，培养责任意识；结合新能源汽车维护的新要求，激发持续学习的主动性。</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val="en-US" w:eastAsia="zh-CN"/>
              </w:rPr>
              <w:t>本课程</w:t>
            </w:r>
            <w:r>
              <w:rPr>
                <w:rFonts w:hint="eastAsia" w:ascii="仿宋_GB2312" w:hAnsi="仿宋_GB2312" w:eastAsia="仿宋_GB2312" w:cs="仿宋_GB2312"/>
                <w:sz w:val="24"/>
                <w:szCs w:val="24"/>
                <w:shd w:val="clear" w:color="auto" w:fill="auto"/>
                <w:lang w:eastAsia="zh-CN"/>
              </w:rPr>
              <w:t>涵盖汽车日常、一级与二级维护，先介绍维护周期、项目标准。实操环节，教授车身清洁、零部件紧固、润滑油添加等基础操作。重点讲解发动机、底盘、电气系统等关键部位检查与维护，如机油滤清器更换、刹车片厚度检测、电路系统排查。穿插故障诊断技巧，分析常见异常。同时强调安全规范与环保知识，让学生全面掌握汽车维护技能。</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掌握汽车维护基础理论，牢记各类维护周期与规范。实操中，能熟练使用专业工具，规范完成车辆清洁、检查、紧固、润滑、调整和补给等作业，精准诊断常见汽车损耗问题并妥善处理。学习中，严格遵守安全规程，树立环保意识，养成良好职业习惯。课程以理论结合实践，通过现场示范、小组实操、考核评估，提升学生汽车维护实操能力，为从事相关职业筑牢根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shd w:val="clear" w:color="auto" w:fill="auto"/>
              </w:rPr>
            </w:pPr>
            <w:r>
              <w:rPr>
                <w:rFonts w:hint="eastAsia" w:ascii="仿宋_GB2312" w:hAnsi="仿宋_GB2312" w:eastAsia="仿宋_GB2312" w:cs="仿宋_GB2312"/>
                <w:color w:val="auto"/>
                <w:sz w:val="24"/>
                <w:szCs w:val="24"/>
                <w:highlight w:val="none"/>
                <w:shd w:val="clear" w:color="auto" w:fill="auto"/>
                <w:lang w:val="en-US" w:eastAsia="zh-CN"/>
              </w:rPr>
              <w:t>6</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汽车构造</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掌握汽车整体架构及各系统的组成；理解发动机工作循环及两大机构、五大系统的作用；了解底盘各子系统的结构及协同工作原理；知晓车身类型及电气设备的功能。</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能够拆解并识别发动机、底盘的核心零部件；能够描述各系统的工作流程及零部件间的配合关系；能够根据故障现象初步判断可能涉及的系统或部件；能够结合构造知识分析不同车型的设计特点。</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培养对机械结构的空间想象能力；提升对复杂系统的整体认知能力；养成按技术手册操作的规范意识；增强团队拆解 / 组装过程中的协作能力。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通过了解汽车构造从机械到智能的进化，感受技术创新的力量，激发探索精神；结合国产汽车在核心构造上的突破案例，增强民族自信心；强调构造设计中的安全理念，培养 “以人为本” 的职业价值观。</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eastAsia="zh-CN"/>
              </w:rPr>
            </w:pPr>
            <w:r>
              <w:rPr>
                <w:rFonts w:hint="eastAsia" w:ascii="仿宋_GB2312" w:hAnsi="仿宋_GB2312" w:eastAsia="仿宋_GB2312" w:cs="仿宋_GB2312"/>
                <w:sz w:val="24"/>
                <w:szCs w:val="24"/>
                <w:shd w:val="clear" w:color="auto" w:fill="auto"/>
                <w:lang w:val="en-US" w:eastAsia="zh-CN"/>
              </w:rPr>
              <w:t>本课程</w:t>
            </w:r>
            <w:r>
              <w:rPr>
                <w:rFonts w:hint="eastAsia" w:ascii="仿宋_GB2312" w:hAnsi="仿宋_GB2312" w:eastAsia="仿宋_GB2312" w:cs="仿宋_GB2312"/>
                <w:sz w:val="24"/>
                <w:szCs w:val="24"/>
                <w:shd w:val="clear" w:color="auto" w:fill="auto"/>
                <w:lang w:eastAsia="zh-CN"/>
              </w:rPr>
              <w:t>先介绍汽车整体架构，再深入各关键系统。发动机部分，阐述工作循环、两大机构、五大系统构造原理；底盘涵盖传动、行驶、转向、制动系统，解析其运作与部件构成；车身讲解不同类型结构；电气设备介绍电源、启动、照明等系统。课程结合实物展示、模型演示、动画视频，配合实践教学，让学生直观理解汽车构造，掌握各系统核心知识。</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r>
              <w:rPr>
                <w:rFonts w:hint="eastAsia" w:ascii="仿宋_GB2312" w:hAnsi="仿宋_GB2312" w:eastAsia="仿宋_GB2312" w:cs="仿宋_GB2312"/>
                <w:sz w:val="24"/>
                <w:szCs w:val="24"/>
                <w:shd w:val="clear" w:color="auto" w:fill="auto"/>
                <w:lang w:eastAsia="zh-CN"/>
              </w:rPr>
              <w:t>要求学生牢固掌握汽车各系统工作原理，清晰识别发动机、底盘等关键部位主要零部件。课堂上积极参与互动，理解零部件间装配关系。实验时，规范使用工具，精准完成汽车部件拆解与组装操作。课后主动借助资料拓展知识，能够运用所学分析常见构造故障，培养严谨求知态度，提升实践与问题解决能力，为汽车专业进阶筑牢根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shd w:val="clear" w:color="auto" w:fill="auto"/>
              </w:rPr>
            </w:pPr>
            <w:r>
              <w:rPr>
                <w:rFonts w:hint="eastAsia" w:ascii="仿宋_GB2312" w:hAnsi="仿宋_GB2312" w:eastAsia="仿宋_GB2312" w:cs="仿宋_GB2312"/>
                <w:color w:val="auto"/>
                <w:sz w:val="24"/>
                <w:szCs w:val="24"/>
                <w:highlight w:val="none"/>
                <w:shd w:val="clear" w:color="auto" w:fill="auto"/>
                <w:lang w:val="en-US" w:eastAsia="zh-CN"/>
              </w:rPr>
              <w:t>7</w:t>
            </w:r>
          </w:p>
        </w:tc>
        <w:tc>
          <w:tcPr>
            <w:tcW w:w="81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汽车性能与商务评价</w:t>
            </w:r>
          </w:p>
        </w:tc>
        <w:tc>
          <w:tcPr>
            <w:tcW w:w="498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掌握汽车核心性能指标的定义及测试方法；了解汽车市场调研的基本流程和数据收集方法；理解品牌价值、车型定位对商务评价的影响；熟悉二手车评估的关键参数。</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能够根据性能指标数据对比不同车型的优势；能够设计简单的汽车市场调研问卷并分析结果；能够结合品牌定位和市场需求进行车型商务价值评估；能够运用基础方法初步判断二手车的合理价格范围。</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培养用数据支撑评价的理性思维；提升跨维度分析问题的能力；养成关注市场动态的职业敏感度；增强团队讨论中整合技术与商务观点的能力。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通过分析中国汽车品牌在性能与商务评价中的提升，激发民族自豪感；引导学生在评价中坚守客观公正原则，培养诚信意识；强调性能评价中的安全优先级，传递 “生命至上” 的价值观。</w:t>
            </w:r>
          </w:p>
        </w:tc>
        <w:tc>
          <w:tcPr>
            <w:tcW w:w="181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eastAsia="zh-CN"/>
              </w:rPr>
            </w:pPr>
            <w:r>
              <w:rPr>
                <w:rFonts w:hint="eastAsia" w:ascii="仿宋_GB2312" w:hAnsi="仿宋_GB2312" w:eastAsia="仿宋_GB2312" w:cs="仿宋_GB2312"/>
                <w:sz w:val="24"/>
                <w:szCs w:val="24"/>
                <w:shd w:val="clear" w:color="auto" w:fill="auto"/>
                <w:lang w:eastAsia="zh-CN"/>
              </w:rPr>
              <w:t>在性能方面，讲解动力性、燃油经济性、操控稳定性等指标及测试方法，让学生了解汽车内在性能表现。商务评价上，剖析汽车市场调研、品牌价值、二手车评估要点，介绍定价策略、销售数据分析技巧。通过理论教学、案例研讨，让学生掌握从性能和商务双维度评估汽车的方法，为汽车销售、市场分析等工作提供专业知识支撑。</w:t>
            </w:r>
          </w:p>
        </w:tc>
        <w:tc>
          <w:tcPr>
            <w:tcW w:w="201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eastAsia="zh-CN"/>
              </w:rPr>
            </w:pPr>
            <w:r>
              <w:rPr>
                <w:rFonts w:hint="eastAsia" w:ascii="仿宋_GB2312" w:hAnsi="仿宋_GB2312" w:eastAsia="仿宋_GB2312" w:cs="仿宋_GB2312"/>
                <w:sz w:val="24"/>
                <w:szCs w:val="24"/>
                <w:shd w:val="clear" w:color="auto" w:fill="auto"/>
                <w:lang w:eastAsia="zh-CN"/>
              </w:rPr>
              <w:t>要求学生掌握汽车性能核心指标，像动力、油耗等，熟悉其测评手段。能深入调研汽车市场，精准评估品牌价值，精通二手车定价、销售数据分析。学习时，需积极参与案例研讨，课堂上踊跃发言，锻炼思维。实操中，规范运用测评工具，严谨分析数据。课后主动关注行业动态，拓展知识。最终，学生要具备综合评估汽车性能与商务价值的能力，为投身汽车商务领域做足准备。</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shd w:val="clear" w:color="auto" w:fill="auto"/>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4"/>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5" w:name="OLE_LINK7"/>
      <w:r>
        <w:rPr>
          <w:rFonts w:hint="eastAsia" w:ascii="仿宋_GB2312" w:hAnsi="仿宋_GB2312" w:eastAsia="仿宋_GB2312" w:cs="仿宋_GB2312"/>
          <w:color w:val="auto"/>
          <w:sz w:val="32"/>
          <w:szCs w:val="32"/>
        </w:rPr>
        <w:t>专业核心课是</w:t>
      </w:r>
      <w:bookmarkEnd w:id="5"/>
      <w:r>
        <w:rPr>
          <w:rFonts w:hint="eastAsia" w:ascii="仿宋_GB2312" w:hAnsi="仿宋_GB2312" w:eastAsia="仿宋_GB2312" w:cs="仿宋_GB2312"/>
          <w:b w:val="0"/>
          <w:bCs w:val="0"/>
          <w:color w:val="auto"/>
          <w:sz w:val="32"/>
          <w:szCs w:val="32"/>
          <w:highlight w:val="none"/>
          <w:lang w:val="en-US" w:eastAsia="zh-CN"/>
        </w:rPr>
        <w:t>面向汽车维修，售后，服务，理赔等岗位（群），结合汽车销售顾问；汽车保险产品销售；汽车维修服务；二手车鉴定评估的就业岗位，建立汽车技术服务与营销专业核心课程，培养学生汽车售后，服务，理赔等方面的能力</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b w:val="0"/>
          <w:bCs w:val="0"/>
          <w:color w:val="auto"/>
          <w:sz w:val="32"/>
          <w:szCs w:val="32"/>
          <w:highlight w:val="none"/>
          <w:lang w:val="en-US" w:eastAsia="zh-CN"/>
        </w:rPr>
        <w:t>汽车营销策划、汽车网络与新媒体营销、汽车共享出行服务、汽车维修服务、汽车顾问式销售、汽车保险与理赔、二手车鉴定与评估等</w:t>
      </w:r>
      <w:r>
        <w:rPr>
          <w:rFonts w:hint="eastAsia" w:ascii="仿宋_GB2312" w:hAnsi="仿宋_GB2312" w:eastAsia="仿宋_GB2312" w:cs="仿宋_GB2312"/>
          <w:b w:val="0"/>
          <w:bCs w:val="0"/>
          <w:color w:val="auto"/>
          <w:sz w:val="32"/>
          <w:szCs w:val="32"/>
          <w:highlight w:val="none"/>
        </w:rPr>
        <w:t>课程</w:t>
      </w:r>
      <w:r>
        <w:rPr>
          <w:rFonts w:hint="eastAsia" w:ascii="仿宋_GB2312" w:hAnsi="仿宋_GB2312" w:eastAsia="仿宋_GB2312" w:cs="仿宋_GB2312"/>
          <w:color w:val="auto"/>
          <w:spacing w:val="-4"/>
          <w:sz w:val="32"/>
          <w:szCs w:val="32"/>
        </w:rPr>
        <w:t>。</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770"/>
        <w:gridCol w:w="4029"/>
        <w:gridCol w:w="2250"/>
        <w:gridCol w:w="2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bookmarkStart w:id="6" w:name="_Toc90734991"/>
            <w:r>
              <w:rPr>
                <w:rFonts w:hint="eastAsia" w:ascii="仿宋_GB2312" w:hAnsi="仿宋_GB2312" w:eastAsia="仿宋_GB2312" w:cs="仿宋_GB2312"/>
                <w:color w:val="auto"/>
                <w:sz w:val="24"/>
                <w:szCs w:val="24"/>
                <w:highlight w:val="none"/>
              </w:rPr>
              <w:t>序号</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02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课程目标</w:t>
            </w:r>
          </w:p>
        </w:tc>
        <w:tc>
          <w:tcPr>
            <w:tcW w:w="225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39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汽车营销</w:t>
            </w:r>
            <w:r>
              <w:rPr>
                <w:rFonts w:hint="eastAsia" w:ascii="仿宋_GB2312" w:hAnsi="仿宋_GB2312" w:eastAsia="仿宋_GB2312" w:cs="仿宋_GB2312"/>
                <w:color w:val="auto"/>
                <w:sz w:val="24"/>
                <w:szCs w:val="24"/>
                <w:lang w:val="en-US" w:eastAsia="zh-CN"/>
              </w:rPr>
              <w:t>策划</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掌握汽车市场调研的方法；理解目标客户画像的构建要素；熟悉汽车产品策略、定价策略及推广渠道；了解营销方案的撰写框架和评估指标。</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能够独立设计汽车市场调研方案并分析结果；能够基于调研数据构建目标客户画像；能够制定适配的产品、定价及推广策略；能够撰写完整的汽车营销策划方案并进行可行性分析。</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培养创新型营销思维；提升资源整合与落地执行的能力；养成以客户需求为导向的职业理念；增强团队协作中方案共创的能力。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强调营销策划中的诚信原则，杜绝虚假宣传，培养道德底线；通过案例分析中国品牌营销的创新实践，激发爱国情怀；引导学生在策划中考虑环保车型的推广，传递可持续发展理念。</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lang w:val="en-US" w:eastAsia="zh-CN"/>
              </w:rPr>
            </w:pP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本课程</w:t>
            </w:r>
            <w:r>
              <w:rPr>
                <w:rFonts w:hint="eastAsia" w:ascii="仿宋_GB2312" w:hAnsi="仿宋_GB2312" w:eastAsia="仿宋_GB2312" w:cs="仿宋_GB2312"/>
                <w:sz w:val="24"/>
                <w:szCs w:val="24"/>
                <w:lang w:eastAsia="zh-CN"/>
              </w:rPr>
              <w:t>先教授市场调研方法，引导学生精准收集、分析汽车市场数据。深入讲解目标客户定位技巧，依据用户画像制定适配产品策略。介绍汽车定价策略，兼顾成本、竞品与市场需求。重点开展营销方案策划教学，涵盖线上线下推广渠道、促销活动设计，穿插经典汽车营销案例剖析。课程通过理论结合实操，让学生掌握策划全流程，提升汽车营销策划能力 。</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要求学生掌握汽车市场调研、目标客户定位、产品策略等理论。能熟练运用调研方法收集数据，精准剖析市场，基于用户画像制定营销策略。课堂积极参与案例研讨，提出独到见解。实践中，团队协作完成汽车营销方案策划，涵盖活动策划、推广渠道选择等。方案需逻辑清晰、创意新颖、切实可行，以培养学生汽车营销实战与创新能力，为汽车营销职业发展奠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汽车网络与新媒体营销</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掌握汽车网络营销的核心渠道；理解不同新媒体平台的用户特点和内容逻辑；熟悉汽车新媒体内容创作技巧；了解网络广告投放的基本原理和效果评估方法。</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能够搭建并维护简单的汽车品牌线上展示页面；能够根据平台特性创作汽车相关内容；能够策划新媒体营销活动；能够分析网络营销数据并优化策略。</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培养数字化营销思维；提升快速适应新媒体趋势的能力；养成对线上用户反馈的敏感度；增强</w:t>
            </w:r>
            <w:r>
              <w:rPr>
                <w:rFonts w:hint="eastAsia" w:ascii="仿宋_GB2312" w:hAnsi="仿宋_GB2312" w:eastAsia="仿宋_GB2312" w:cs="仿宋_GB2312"/>
                <w:i w:val="0"/>
                <w:iCs w:val="0"/>
                <w:caps w:val="0"/>
                <w:spacing w:val="0"/>
                <w:sz w:val="24"/>
                <w:szCs w:val="24"/>
                <w:highlight w:val="none"/>
                <w:shd w:val="clear" w:fill="FFFFFF"/>
                <w:lang w:eastAsia="zh-CN"/>
              </w:rPr>
              <w:t>团队</w:t>
            </w:r>
            <w:r>
              <w:rPr>
                <w:rFonts w:hint="eastAsia" w:ascii="仿宋_GB2312" w:hAnsi="仿宋_GB2312" w:eastAsia="仿宋_GB2312" w:cs="仿宋_GB2312"/>
                <w:i w:val="0"/>
                <w:iCs w:val="0"/>
                <w:caps w:val="0"/>
                <w:spacing w:val="0"/>
                <w:sz w:val="24"/>
                <w:szCs w:val="24"/>
                <w:shd w:val="clear" w:fill="FFFFFF"/>
              </w:rPr>
              <w:t>内容创作与运营的协作能力。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引导学生在网络营销中坚守信息真实原则，抵制虚假宣传，培养诚信意识；通过新媒体传播中国汽车品牌故事，激发民族自豪感；强调网络空间的文明用语，培养责任担当。</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w:t>
            </w:r>
            <w:r>
              <w:rPr>
                <w:rFonts w:hint="eastAsia" w:ascii="仿宋_GB2312" w:hAnsi="仿宋_GB2312" w:eastAsia="仿宋_GB2312" w:cs="仿宋_GB2312"/>
                <w:sz w:val="24"/>
                <w:szCs w:val="24"/>
                <w:lang w:eastAsia="zh-CN"/>
              </w:rPr>
              <w:t>开篇介绍汽车网络与新媒体营销基础概念、发展态势。讲解汽车企业官网建设与运营要点，提升品牌线上形象。聚焦新媒体平台，如抖音、小红书等，剖析汽车内容创作技巧，包括图文、视频制作。阐述社群营销，教学生运营汽车相关社群。同时，介绍网络广告投放策略，像搜索引擎营销、信息流广告等，让学生掌握多元手段，实现汽车精准营销 。</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掌握汽车网络与新媒体营销理论，</w:t>
            </w:r>
            <w:r>
              <w:rPr>
                <w:rFonts w:hint="eastAsia" w:ascii="仿宋_GB2312" w:hAnsi="仿宋_GB2312" w:eastAsia="仿宋_GB2312" w:cs="仿宋_GB2312"/>
                <w:sz w:val="24"/>
                <w:szCs w:val="24"/>
                <w:lang w:val="en-US" w:eastAsia="zh-CN"/>
              </w:rPr>
              <w:t>掌握</w:t>
            </w:r>
            <w:r>
              <w:rPr>
                <w:rFonts w:hint="eastAsia" w:ascii="仿宋_GB2312" w:hAnsi="仿宋_GB2312" w:eastAsia="仿宋_GB2312" w:cs="仿宋_GB2312"/>
                <w:sz w:val="24"/>
                <w:szCs w:val="24"/>
                <w:lang w:eastAsia="zh-CN"/>
              </w:rPr>
              <w:t>前沿趋势。熟练运用工具搭建、维护汽车企业官网。在新媒体平台，依平台调性创作汽车图文、视频，内容须新颖、契合受众。运营汽车社群时，精准互动，提升活跃度。精准设置网络广告投放参数，依效果优化策略。课堂上积极参与案例分析，实操中团队协作完成营销项目，借此提升综合营销能力，顺应汽车行业数字化变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汽车共享出行服务</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掌握汽车共享出行的主流模式及各自特点；理解共享平台运营的核心要素；了解共享出行的市场需求分析方法和数据应用；知晓共享出行相关政策法规。</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i w:val="0"/>
                <w:iCs w:val="0"/>
                <w:caps w:val="0"/>
                <w:spacing w:val="0"/>
                <w:sz w:val="24"/>
                <w:szCs w:val="24"/>
                <w:shd w:val="clear" w:fill="FFFFFF"/>
              </w:rPr>
              <w:t>能力目标：能够分析不同共享出行模式的适配场景；能够模拟处理共享平台的订单调度和用户投诉；能够运用基础数据优化车辆投放和运营效率；能够识别共享出行中的合规风险并提出应对建议。</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培养以用户体验为核心的服务意识；提升资源优化配置的系统思维；养成关注共享经济趋势的职业敏感度；增强团队中跨环节协作的能力。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通过分析共享出行对节能减排的贡献，传递绿色发展理念；强调运营中的安全责任，培养 “用户安全至上” 的价值观；结合中国共享出行企业的全球竞争力，激发民族自信心。</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本课程</w:t>
            </w:r>
            <w:r>
              <w:rPr>
                <w:rFonts w:hint="eastAsia" w:ascii="仿宋_GB2312" w:hAnsi="仿宋_GB2312" w:eastAsia="仿宋_GB2312" w:cs="仿宋_GB2312"/>
                <w:sz w:val="24"/>
                <w:szCs w:val="24"/>
                <w:lang w:eastAsia="zh-CN"/>
              </w:rPr>
              <w:t>先阐述汽车共享出行概念、发展历程与意义，梳理如分时租赁、网约车等主流模式。聚焦共享平台运营，讲解车辆投放布局、调度管理、用户获取留存方法。分析运营数据在优化服务、预测需求上的应用，穿插典型企业案例剖析。设置模拟运营实践，让学生实操订单处理、资源调配，辅以服务质量提升策略教学，帮助学生掌握汽车共享出行服务核心知识与技能。</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要求学生全面掌握汽车共享行业知识，熟知不同模式特点与发展现状。深入理解共享出行平台运营，从车辆调度到用户服务流程都要清晰。学会运用数据分析优化服务，通过案例剖析和小组讨论提升思维。实操时，模拟平台运营环节，精准处理订单、调配资源，培养团队协作与问题解决能力，树立服务意识与创新理念，为投身该领域做好充足准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汽车维修服务</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掌握汽车故障诊断的基本流程；理解发动机、底盘、电气系统常见故障的成因；熟悉维修工具的使用方法；了解维修质量标准和售后服务流程。</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能够使用专业工具对汽车各系统进行故障检测；能够根据故障现象精准定位故障点并制定维修方案；能够规范完成发动机、底盘、电气系统的维修操作；能够向客户清晰解释故障原因和维修内容。</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培养严谨细致的维修态度；提升快速排查故障的问题解决能力；养成遵守安全规范和环保要求的职业习惯；增强与客户沟通技术问题的能力。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通过学习维修技师的 “工匠精神”，培养精益求精的职业追求；强调维修中的诚信原则</w:t>
            </w:r>
            <w:r>
              <w:rPr>
                <w:rFonts w:hint="eastAsia" w:ascii="仿宋_GB2312" w:hAnsi="仿宋_GB2312" w:eastAsia="仿宋_GB2312" w:cs="仿宋_GB2312"/>
                <w:i w:val="0"/>
                <w:iCs w:val="0"/>
                <w:caps w:val="0"/>
                <w:spacing w:val="-6"/>
                <w:sz w:val="24"/>
                <w:szCs w:val="24"/>
                <w:shd w:val="clear" w:fill="FFFFFF"/>
              </w:rPr>
              <w:t>，树立道德底线；结合新能源汽车维修的新挑战，激发持续学习的主动性。</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本课程</w:t>
            </w:r>
            <w:r>
              <w:rPr>
                <w:rFonts w:hint="eastAsia" w:ascii="仿宋_GB2312" w:hAnsi="仿宋_GB2312" w:eastAsia="仿宋_GB2312" w:cs="仿宋_GB2312"/>
                <w:sz w:val="24"/>
                <w:szCs w:val="24"/>
                <w:lang w:eastAsia="zh-CN"/>
              </w:rPr>
              <w:t>先讲解汽车故障诊断基础，介绍各类检测工具使用。深入各系统维修教学，像发动机的机械故障、燃油喷射系统维修；底盘的制动、悬挂系统检修；电气系统的电路排查、传感器故障处理。传授维修工艺流程与质量把控要点，穿插典型维修案例分析。安排实操训练，让学生亲自动手维修车辆，强化技能。同时，强调维修中的安全规范、环保要求以及客户服务沟通技巧 。</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要求学生牢固掌握汽车故障诊断知识，熟知维修流程与规范。课堂上，专注听讲、积极互动，理解维修原理。实操时，严格按安全规程，精准使用工具检测、拆解、组装汽车部件，准确诊断并修复发动机、底盘等系统故障。定期复盘维修案例，总结经验。同时，重视团队协作，交流维修思路，提升效率。课后自主学习新技术，关注行业动态，不断提升维修技能与服务意识，为汽车维修职业发展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汽车顾问式销售</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掌握客户需求洞察的技巧；理解汽车产品知识的核心卖点；熟悉顾问式销售流程；了解客户关系维护的方法。</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能够通过沟通精准定位客户的真实需求；能够结合客户需求推荐适配车型并突出卖点；能够引导客户完成试乘试驾并强化体验感；能够妥善处理客户异议并促成成交。</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培养以客户为中心的服务理念；提升共情能力和沟通说服力；养成关注客户反馈的职业敏感度；增强在压力下保持专业态度的能力。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强调销售中的诚信原则，培养道德操守；通过推荐适合客户的车型，传递 “尊重客户需求” 的价值观；结合中国品牌汽车的销售案例，激发民族自豪感。</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课程</w:t>
            </w:r>
            <w:r>
              <w:rPr>
                <w:rFonts w:hint="eastAsia" w:ascii="仿宋_GB2312" w:hAnsi="仿宋_GB2312" w:eastAsia="仿宋_GB2312" w:cs="仿宋_GB2312"/>
                <w:sz w:val="24"/>
                <w:szCs w:val="24"/>
                <w:lang w:eastAsia="zh-CN"/>
              </w:rPr>
              <w:t>从客户需求洞察切入，传授倾听、提问技巧以精准定位需求。深度讲解汽车构造、性能、配置等产品知识，剖析主流品牌差异。详细拆解销售流程，如初次接待营造舒适氛围、产品展示突出卖点、试乘试驾强化体验</w:t>
            </w:r>
            <w:r>
              <w:rPr>
                <w:rFonts w:hint="eastAsia" w:ascii="仿宋_GB2312" w:hAnsi="仿宋_GB2312" w:eastAsia="仿宋_GB2312" w:cs="仿宋_GB2312"/>
                <w:spacing w:val="-6"/>
                <w:sz w:val="24"/>
                <w:szCs w:val="24"/>
                <w:lang w:eastAsia="zh-CN"/>
              </w:rPr>
              <w:t>。聚焦谈判策略，涵盖价格协商、优惠组合、处理异议。以真实案例为依托，复盘成功与失败销售场景。</w:t>
            </w:r>
            <w:r>
              <w:rPr>
                <w:rFonts w:hint="eastAsia" w:ascii="仿宋_GB2312" w:hAnsi="仿宋_GB2312" w:eastAsia="仿宋_GB2312" w:cs="仿宋_GB2312"/>
                <w:sz w:val="24"/>
                <w:szCs w:val="24"/>
                <w:lang w:eastAsia="zh-CN"/>
              </w:rPr>
              <w:t>组织模拟销售实践，让</w:t>
            </w:r>
            <w:r>
              <w:rPr>
                <w:rFonts w:hint="eastAsia" w:ascii="仿宋_GB2312" w:hAnsi="仿宋_GB2312" w:eastAsia="仿宋_GB2312" w:cs="仿宋_GB2312"/>
                <w:spacing w:val="-6"/>
                <w:sz w:val="24"/>
                <w:szCs w:val="24"/>
                <w:lang w:eastAsia="zh-CN"/>
              </w:rPr>
              <w:t>学生在演练中掌握顾问式销售精髓，提升汽车销售实战能力 。</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学生要深入研习销售理论，透彻理解客户需求挖掘方法。课堂上专注听讲，积极参与案例研讨，汲取实战经验。课后牢记汽车产品知识，熟悉各车型关键信息。实操中，严格遵循销售流程，从热情接待到精准推荐，展现专业风范。与客户沟通时，运用所学话术，耐心答疑、巧妙议价。模拟销售训练务必全身心投入，复盘不足。持续提升服务意识，团队协作攻克难题，为从事汽车顾问式销售工作夯实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汽车保险与理赔</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掌握汽车保险的主要险种及保障范围；理解保险条款中的关键内容；熟悉理赔流程及事故责任认定原则；了解定损技巧。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能够根据客户车型和使用场景推荐合适的保险组合；能够指导客户完成保险报案和资料准备；能够对事故车辆进行初步查勘和损失评估；能够协助客户与保险公司沟通理赔事宜。</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培养严谨细致的工作态度；提升对保险条款的解读能力；养成客观公正处理理赔的职业操守；增强与多方沟通的协调能力。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强调保险理赔中的诚信原则，培养道德底线；通过快速响应客户理赔需求，传递 “服务至上” 的理念；结合保险对社会风险分担的作用，树立社会责任感。</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先讲解保险原理、险种分类，像交强险、商业险细则，让学生明晰不同险种保障范畴。深入理赔流程，从报案、查勘定损到核赔结案，各环节要点逐一拆解。分析事故责任认定原则，传授定损技巧与理赔计算方法。结合真实理赔案例剖析，涵盖常见事故类型。安排模拟理赔实训，让学生扮演不同角色实操理赔流程，帮助学生掌握汽车保险知识，具备处理理赔事务的专业能力 。</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学生需牢记保险原理、险种知识，熟练区分交强险、商业险条款。课堂专注听讲，积极参与案例研讨，理解理赔流程与事故责任认定逻辑。实操中，严谨对待模拟理赔，精准查勘定损，规范计算理赔金额，按流程处理案件。课后自主研习新保险政策，关注行业动态。注重团队协作，交流理赔经验，提升沟通能力。严格遵循课程要求，培养专业素养，为投身汽车保险与理赔领域做足准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70"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二手车鉴定与评估</w:t>
            </w:r>
          </w:p>
        </w:tc>
        <w:tc>
          <w:tcPr>
            <w:tcW w:w="4029"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掌握二手车鉴定的核心内容；理解二手车评估的基本方法；熟悉影响二手车价格的因素；了解二手车交易流程和相关法律法规。</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能够使用专业工具对二手车进行全面检测并记录车况；能够运用评估方法计算二手车的合理价格；能够识别二手车交易中的常见风险；能够协助完成二手车交易手续办理。</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培养客观公正的评估态度；提升细节观察和逻辑推理能力；养成严格遵守评估标准的职业习惯；增强与客户沟通评估结果的能力。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强调鉴定评估中的诚信原则，培养职业操守，传递“公平交易”的价值观；结合二手车流通对资源循环利用的贡献，树立绿色发展理念。</w:t>
            </w:r>
          </w:p>
        </w:tc>
        <w:tc>
          <w:tcPr>
            <w:tcW w:w="225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二手车的基础知识、汽车基础知识、汽车构造知识、二手车辨别技巧、二手车评估方法以及二手车评估案例分析</w:t>
            </w:r>
          </w:p>
        </w:tc>
        <w:tc>
          <w:tcPr>
            <w:tcW w:w="239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学生要掌握二手车行业知识，牢记鉴定评估标准与流程。通过案例分析掌握车况检测要点。实操时严谨运用工具，仔细检查二手车外观、内饰、底盘、发动机等部件，精准判断车辆状况。严格依据评估方法，科学计算二手车价值，确保结果准确。积极参与小组讨论，交流鉴定评估经验，培养沟通与团队协作能力，树立诚信公正职业操守，为从事二手车业务筑牢基础。</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6"/>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b w:val="0"/>
          <w:bCs w:val="0"/>
          <w:color w:val="auto"/>
          <w:sz w:val="32"/>
          <w:szCs w:val="32"/>
          <w:highlight w:val="none"/>
        </w:rPr>
        <w:t>按照岗位迁移，根据</w:t>
      </w:r>
      <w:r>
        <w:rPr>
          <w:rFonts w:hint="eastAsia" w:ascii="仿宋_GB2312" w:hAnsi="仿宋_GB2312" w:eastAsia="仿宋_GB2312" w:cs="仿宋_GB2312"/>
          <w:b w:val="0"/>
          <w:bCs w:val="0"/>
          <w:color w:val="auto"/>
          <w:sz w:val="32"/>
          <w:szCs w:val="32"/>
          <w:highlight w:val="none"/>
          <w:lang w:val="en-US" w:eastAsia="zh-CN"/>
        </w:rPr>
        <w:t>汽车销售</w:t>
      </w:r>
      <w:r>
        <w:rPr>
          <w:rFonts w:hint="eastAsia" w:ascii="仿宋_GB2312" w:hAnsi="仿宋_GB2312" w:eastAsia="仿宋_GB2312" w:cs="仿宋_GB2312"/>
          <w:b w:val="0"/>
          <w:bCs w:val="0"/>
          <w:color w:val="auto"/>
          <w:sz w:val="32"/>
          <w:szCs w:val="32"/>
          <w:highlight w:val="none"/>
          <w:lang w:eastAsia="zh-CN"/>
        </w:rPr>
        <w:t>行业</w:t>
      </w:r>
      <w:r>
        <w:rPr>
          <w:rFonts w:hint="eastAsia" w:ascii="仿宋_GB2312" w:hAnsi="仿宋_GB2312" w:eastAsia="仿宋_GB2312" w:cs="仿宋_GB2312"/>
          <w:b w:val="0"/>
          <w:bCs w:val="0"/>
          <w:color w:val="auto"/>
          <w:sz w:val="32"/>
          <w:szCs w:val="32"/>
          <w:highlight w:val="none"/>
        </w:rPr>
        <w:t>发展的趋势，依据企业用人需求调研，企业对</w:t>
      </w:r>
      <w:r>
        <w:rPr>
          <w:rFonts w:hint="eastAsia" w:ascii="仿宋_GB2312" w:hAnsi="仿宋_GB2312" w:eastAsia="仿宋_GB2312" w:cs="仿宋_GB2312"/>
          <w:b w:val="0"/>
          <w:bCs w:val="0"/>
          <w:color w:val="auto"/>
          <w:sz w:val="32"/>
          <w:szCs w:val="32"/>
          <w:highlight w:val="none"/>
          <w:lang w:val="en-US" w:eastAsia="zh-CN"/>
        </w:rPr>
        <w:t>理赔，服务</w:t>
      </w:r>
      <w:r>
        <w:rPr>
          <w:rFonts w:hint="eastAsia" w:ascii="仿宋_GB2312" w:hAnsi="仿宋_GB2312" w:eastAsia="仿宋_GB2312" w:cs="仿宋_GB2312"/>
          <w:b w:val="0"/>
          <w:bCs w:val="0"/>
          <w:color w:val="auto"/>
          <w:sz w:val="32"/>
          <w:szCs w:val="32"/>
          <w:highlight w:val="none"/>
        </w:rPr>
        <w:t>等方面日益增加的需求，建立了</w:t>
      </w:r>
      <w:r>
        <w:rPr>
          <w:rFonts w:hint="eastAsia" w:ascii="仿宋_GB2312" w:hAnsi="仿宋_GB2312" w:eastAsia="仿宋_GB2312" w:cs="仿宋_GB2312"/>
          <w:b w:val="0"/>
          <w:bCs w:val="0"/>
          <w:color w:val="auto"/>
          <w:sz w:val="32"/>
          <w:szCs w:val="32"/>
          <w:highlight w:val="none"/>
          <w:lang w:eastAsia="zh-CN"/>
        </w:rPr>
        <w:t>汽车技术服务与营销专业</w:t>
      </w:r>
      <w:r>
        <w:rPr>
          <w:rFonts w:hint="eastAsia" w:ascii="仿宋_GB2312" w:hAnsi="仿宋_GB2312" w:eastAsia="仿宋_GB2312" w:cs="仿宋_GB2312"/>
          <w:b w:val="0"/>
          <w:bCs w:val="0"/>
          <w:color w:val="auto"/>
          <w:sz w:val="32"/>
          <w:szCs w:val="32"/>
          <w:highlight w:val="none"/>
        </w:rPr>
        <w:t>拓展课，并将辅修方向课程纳入其中。由机械识图</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汽车美容</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汽车电路分析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汽车维修与保养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交通运输概论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客户关系管</w:t>
      </w:r>
      <w:r>
        <w:rPr>
          <w:rFonts w:hint="eastAsia" w:ascii="仿宋_GB2312" w:hAnsi="仿宋_GB2312" w:eastAsia="仿宋_GB2312" w:cs="仿宋_GB2312"/>
          <w:b w:val="0"/>
          <w:bCs w:val="0"/>
          <w:color w:val="auto"/>
          <w:sz w:val="32"/>
          <w:szCs w:val="32"/>
          <w:highlight w:val="none"/>
          <w:lang w:val="en-US" w:eastAsia="zh-CN"/>
        </w:rPr>
        <w:t>理、</w:t>
      </w:r>
      <w:r>
        <w:rPr>
          <w:rFonts w:hint="eastAsia" w:ascii="仿宋_GB2312" w:hAnsi="仿宋_GB2312" w:eastAsia="仿宋_GB2312" w:cs="仿宋_GB2312"/>
          <w:b w:val="0"/>
          <w:bCs w:val="0"/>
          <w:color w:val="auto"/>
          <w:sz w:val="32"/>
          <w:szCs w:val="32"/>
          <w:highlight w:val="none"/>
        </w:rPr>
        <w:t>汽车检测与诊断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汽车金融与租赁服务</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新能源汽车概论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智能网联汽车概论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汽车维修企业管理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营销心理学课程构成专业拓展课。</w:t>
      </w:r>
    </w:p>
    <w:p>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W w:w="10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806"/>
        <w:gridCol w:w="4411"/>
        <w:gridCol w:w="2054"/>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4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课程目标</w:t>
            </w:r>
          </w:p>
        </w:tc>
        <w:tc>
          <w:tcPr>
            <w:tcW w:w="205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04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机械识图</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掌握投影原理；理解机械制图国家标准；熟悉零件图和装配图的构成要素；了解常用机械零件的画法特点。</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能够根据实物或立体图绘制三视图；能够识读中等复杂程度的零件图并理解技术要求；能够看懂简单的装配图并分析零部件装配关系；能够使用绘图工具绘制基础机械图样。</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培养空间想象能力和逻辑思维；提升对技术细节的关注度；养成按标准规范绘图的职业习惯；增强团队中图纸信息传递的准确性。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通过学习制图标准的严谨性，培养规则意识和工匠精神；结合中国机械制图标准的国际化进程，激发民族自豪感；强调图纸在生产中的重要性，传递 “细节决定成败” 的价值观。</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介绍投影原理，帮你理解三视图形成，掌握视图间对应关系。接着深入零件图，剖析零件结构、尺寸标注，教你识别公差配合、表面粗糙度符号含义。装配图部分，讲解部件装配关系、技术要求，让你能看懂复杂机械装配。课程穿插大量机械实例图纸，涵盖轴类、盘类等典型零件，通过练习、案例分析，培养你快速准确识读与绘制机械图样的能力，为后续专业学习筑牢根基 。</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要牢记投影规律，理解三视图原理，精准绘制简单物体视图。课堂专注听讲，通过大量案例掌握零件图尺寸、公差、粗糙度标注解读。课余勤加练习，独立完成复杂零件图识读。面对装配图，理清各部件装配关系，分析技术要求。积极参与课堂互动，讨论图纸难点疑点。严格遵循制图规范，线条粗细、符号使用精准无误。养成严谨绘图习惯，提升空间思维与图纸解读能力，为后续专业课程学习筑牢根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汽车美容</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掌握汽车美容的分类；理解不同部位的美容需求和材料特性；熟悉美容工具的使用方法；了解美容操作中的安全规范和环保要求。</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能够使用工具完成汽车外部清洁；能够进行内饰清洁；能够处理简单的车身瑕疵；能够选择适配的美容产品并控制成本。</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培养细致入微的服务态度；提升对美学效果的把控能力；养成节约材料、保护环境的职业习惯；增强根据客户需求推荐美容方案的能力。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通过汽车美容展现 “工匠精神”，培养精益求精的职业追求；强调美容过程中的环保材料使用，传递绿色发展理念；结合客户满意度提升案例，培养服务意识。</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w:t>
            </w:r>
            <w:r>
              <w:rPr>
                <w:rFonts w:hint="eastAsia" w:ascii="仿宋_GB2312" w:hAnsi="仿宋_GB2312" w:eastAsia="仿宋_GB2312" w:cs="仿宋_GB2312"/>
                <w:color w:val="auto"/>
                <w:sz w:val="24"/>
                <w:szCs w:val="24"/>
                <w:highlight w:val="none"/>
              </w:rPr>
              <w:t>车表护理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内饰翻新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高级美容</w:t>
            </w:r>
            <w:r>
              <w:rPr>
                <w:rFonts w:hint="eastAsia" w:ascii="仿宋_GB2312" w:hAnsi="仿宋_GB2312" w:eastAsia="仿宋_GB2312" w:cs="仿宋_GB2312"/>
                <w:color w:val="auto"/>
                <w:sz w:val="24"/>
                <w:szCs w:val="24"/>
                <w:highlight w:val="none"/>
                <w:lang w:eastAsia="zh-CN"/>
              </w:rPr>
              <w:t>。</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掌握汽车外清洗和内清洗的工具、设备、清洗方法、清洗注意事项等基本技能</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汽车电路分析</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掌握直流电路、交流电路的基本规律；理解磁路、变压器及汽车电动机的工作原理；熟悉模拟电路与数字电路的基本功能；了解汽车电路系统的布线特点和故障规律。</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能够分析复杂汽车电路的连接关系和工作流程；能够使用万用表、示波器等工具检测电路参数；能够排查汽车电路常见故障；能够绘制简单的汽车电路原理图。</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培养逻辑分析电路问题的思维；提升对电子设备的操作熟练度；养成按电路图规范操作的职业习惯；增强团队中电路故障排查的协作能力。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通过分析汽车电路技术的国产化突破，激发民族自信心；强调电路操作中的安全规范，培养责任意识；结合智能汽车电路的复杂性，激发持续学习的主动性。</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w:t>
            </w:r>
            <w:r>
              <w:rPr>
                <w:rFonts w:hint="eastAsia" w:ascii="仿宋_GB2312" w:hAnsi="仿宋_GB2312" w:eastAsia="仿宋_GB2312" w:cs="仿宋_GB2312"/>
                <w:color w:val="auto"/>
                <w:sz w:val="24"/>
                <w:szCs w:val="24"/>
                <w:highlight w:val="none"/>
              </w:rPr>
              <w:t>直流电路与交流电路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磁路和变压器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汽车电动机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模拟电路与数字电路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汽车电路系统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汽车电路故障诊断与排除</w:t>
            </w:r>
            <w:r>
              <w:rPr>
                <w:rFonts w:hint="eastAsia" w:ascii="仿宋_GB2312" w:hAnsi="仿宋_GB2312" w:eastAsia="仿宋_GB2312" w:cs="仿宋_GB2312"/>
                <w:color w:val="auto"/>
                <w:sz w:val="24"/>
                <w:szCs w:val="24"/>
                <w:highlight w:val="none"/>
                <w:lang w:eastAsia="zh-CN"/>
              </w:rPr>
              <w:t>。</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掌握汽车电器和电子的基本知识，以及电子器件的应用与参数选择等。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lang w:val="en-US" w:eastAsia="zh-CN"/>
              </w:rPr>
              <w:t>4</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lang w:val="en-US" w:eastAsia="zh-CN"/>
              </w:rPr>
              <w:t>汽车维修与保养</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掌握汽车各系统的维修与保养基础理论；理解定期保养的周期依据和核心项目；熟悉常见故障的诊断方法；了解维修保养中的安全操作规程和质量标准。</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能够按照保养手册完成车辆定期保养；能够对常见故障进行初步诊断并制定维修方案；能够使用专业设备进行部件检测；能够记录维修保养数据并形成报告。</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培养预防为主的维护理念；提升动手操作和问题解决能力；养成严谨细致的工作态度；增强</w:t>
            </w:r>
            <w:r>
              <w:rPr>
                <w:rFonts w:hint="eastAsia" w:ascii="仿宋_GB2312" w:hAnsi="仿宋_GB2312" w:eastAsia="仿宋_GB2312" w:cs="仿宋_GB2312"/>
                <w:i w:val="0"/>
                <w:iCs w:val="0"/>
                <w:caps w:val="0"/>
                <w:spacing w:val="0"/>
                <w:sz w:val="24"/>
                <w:szCs w:val="24"/>
                <w:highlight w:val="none"/>
                <w:shd w:val="clear" w:fill="FFFFFF"/>
                <w:lang w:eastAsia="zh-CN"/>
              </w:rPr>
              <w:t>团队</w:t>
            </w:r>
            <w:r>
              <w:rPr>
                <w:rFonts w:hint="eastAsia" w:ascii="仿宋_GB2312" w:hAnsi="仿宋_GB2312" w:eastAsia="仿宋_GB2312" w:cs="仿宋_GB2312"/>
                <w:i w:val="0"/>
                <w:iCs w:val="0"/>
                <w:caps w:val="0"/>
                <w:spacing w:val="0"/>
                <w:sz w:val="24"/>
                <w:szCs w:val="24"/>
                <w:shd w:val="clear" w:fill="FFFFFF"/>
              </w:rPr>
              <w:t>维修流程配合的协调性。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通过学习维修技师的 “工匠精神”，培养精益求精的职业追求；强调维修中的诚信原则，树立道德底线；结合新能源汽车保养的新要求，激发创新意识。</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基础理论知识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汽车维修技术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汽车保养知识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汽车故障诊断技术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安全教育和环保意识</w:t>
            </w:r>
            <w:r>
              <w:rPr>
                <w:rFonts w:hint="eastAsia" w:ascii="仿宋_GB2312" w:hAnsi="仿宋_GB2312" w:eastAsia="仿宋_GB2312" w:cs="仿宋_GB2312"/>
                <w:color w:val="auto"/>
                <w:sz w:val="24"/>
                <w:szCs w:val="24"/>
                <w:highlight w:val="none"/>
                <w:lang w:eastAsia="zh-CN"/>
              </w:rPr>
              <w:t>。</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培养学生具备专业的汽车维修和保养技能，以及良好的职业素养和团队协作能力</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lang w:val="en-US" w:eastAsia="zh-CN"/>
              </w:rPr>
              <w:t>5</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lang w:val="en-US" w:eastAsia="zh-CN"/>
              </w:rPr>
              <w:t>交通运输概论</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掌握交通运输的基本概念；理解交通运输发展史中的关键阶段和技术变革；熟悉交通运输管理的核心要素；了解不同运输方式的特点及协同关系。</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能够分析特定货物或人员运输的最优方式；能够简单评估区域交通运输规划的合理性；能够识别交通运输中的安全风险并提出初步应对建议；能够结合汽车产业分析交通运输与经济发展的关联性。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培养系统思维和全局观念；提升对复杂交通系统的认知能力；养成关注交通效率与环保平衡的意识；增强跨领域分析问题的能力。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通过了解中国交通基础设施的发展成就，激发爱国情怀；强调交通运输中的安全优先原则，培养责任意识；结合绿色交通理念，传递可持续发展价值观。</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课程内容包括</w:t>
            </w:r>
            <w:r>
              <w:rPr>
                <w:rFonts w:hint="eastAsia" w:ascii="仿宋_GB2312" w:hAnsi="仿宋_GB2312" w:eastAsia="仿宋_GB2312" w:cs="仿宋_GB2312"/>
                <w:color w:val="auto"/>
                <w:sz w:val="24"/>
                <w:szCs w:val="24"/>
                <w:highlight w:val="none"/>
              </w:rPr>
              <w:t>交通运输发展史</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交通运输基础理论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交通运输管理与规划。</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掌握交通运输的基本概念和原理，以便他们能够在未来的职业生涯中有效地应用</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rPr>
              <w:t>客户关系管理</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掌握客户关系管理的核心理论；理解客户信息收集与分析的方法；熟悉客户沟通渠道的特点和应用场景；了解客户满意度提升策略。</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能够建立和维护客户信息档案；能够通过数据分析识别高价值客户并制定维护方案；能够选择合适的沟通渠道与客户保持有效互动；能够快速响应并妥善处理客户投诉。</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培养以客户为中心的服务理念；提升共情能力和沟通技巧；养成关注客户需求变化的敏感度；增强团队中客户资源协同管理的能力。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强调客户关系中的诚信原则，培养职业操守；通过优质服务案例，传递 “尊重客户” 的价值观；结合客户满意度与企业发展的关联性，树立长期主义思维。</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课程内容包括</w:t>
            </w:r>
            <w:r>
              <w:rPr>
                <w:rFonts w:hint="eastAsia" w:ascii="仿宋_GB2312" w:hAnsi="仿宋_GB2312" w:eastAsia="仿宋_GB2312" w:cs="仿宋_GB2312"/>
                <w:color w:val="auto"/>
                <w:sz w:val="24"/>
                <w:szCs w:val="24"/>
                <w:highlight w:val="none"/>
              </w:rPr>
              <w:t>客户关系管理与客户经营认知、调查客户信息、电话联系、上门拜访、产品演示、公关活动、售后服务、新客户开发、优质客户拓展、客户维护实施</w:t>
            </w:r>
            <w:r>
              <w:rPr>
                <w:rFonts w:hint="eastAsia" w:ascii="仿宋_GB2312" w:hAnsi="仿宋_GB2312" w:eastAsia="仿宋_GB2312" w:cs="仿宋_GB2312"/>
                <w:color w:val="auto"/>
                <w:sz w:val="24"/>
                <w:szCs w:val="24"/>
                <w:highlight w:val="none"/>
                <w:lang w:eastAsia="zh-CN"/>
              </w:rPr>
              <w:t>。</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需系统讲解客户关系管理的起源、发展历程以及相关的基本概念和理论。注重学生掌握客户关系管理的核心要素，如客户价值、客户分类、数据库营销等。培养学生与客户进行有效沟通的能力，理解客户需求，提高客户满意度。强调团队合作的重要性，培养学生的团队协作精神和能力。</w:t>
            </w:r>
          </w:p>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汽车检测与诊断</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掌握汽车各系统的检测标准和诊断流程；理解检测设备的工作原理和操作规范；熟悉常见故障的症状与成因对应关系；了解汽车检测数据的分析方法和故障排除逻辑。</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能够熟练操作专业检测设备并解读数据；能够根据故障症状制定系统的检测方案；能够精准定位复杂故障点；能够撰写检测诊断报告并提出维修建议。</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培养严谨的逻辑推理能力；提升对新技术设备的适应能力；养成按标准流程操作的职业习惯；增强团队中技术问题研讨的表达能力。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通过学习检测技术的精准性要求，培养工匠精神；强调检测数据的真实性，树立诚信意识；结合智能诊断技术的发展，激发创新思维和学习主动性。</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先梳理汽车构造，详述发动机、底盘、电气等系统工作原理，为检测诊断奠基。接着讲解检测流程，从日常保养检查到深度故障排查，各环节规范清晰。介绍专业检测设备，如尾气分析仪、故障诊断仪操作方法，传授数据读取与分析技巧。以常见故障为切入点，像发动机抖动、制动异常等，剖析成因，通过案例分析与实操演练，让学生掌握汽车检测诊断核心技能，能独立排查并解决常见汽车故障 。</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学生需熟背汽车构造原理，明晰各系统运作机制。课堂认真听讲，掌握检测诊断流程与规范，理解常见故障逻辑。实操时，严谨依流程操作专业设备，像解码器、检测仪等，精准采集汽车数据。面对故障车，细致排查，从外观到内部系统逐一检测，结合理论分析故障成因，拟定维修方案。积极参与小组讨论，分享检测诊断经验，培养团队协作与沟通能力。课后主动研习新技术，持续提升汽车检测诊断专业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汽车金融与租赁服务</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掌握汽车金融的主要业务形式；理解汽车贷款的流程及风险控制方法；熟悉汽车租赁的类型及合同关键条款；了解汽车金融与租赁的相关法律法规和行业政策。</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能够为客户推荐合适的汽车金融方案并计算成本；能够协助客户完成贷款或租赁的申请材料准备；能够解读租赁/贷款合同中的核心条款；能够分析简单的汽车金融风险案例并提出应对建议。</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培养金融风险意识和合规思维；提升对客户财务状况的分析能力；养成严谨对待合同条款的职业习惯；增强与金融机构、客户沟通的协调能力。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强调金融服务中的诚信原则，培养职业操守；通过分析中国汽车金融市场的规范化发展，传递法治观念；结合普惠金融理念，树立服务大众的价值观。</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先介绍汽车金融基础，包括贷款、保险、担保等业务细则，分析利率计算与风险评估方法。深入租赁服务板块，讲解租赁模式类别，如经营性租赁、融资租赁差异。传授车辆采购策略、租金定价技巧，以及租赁期间车辆管理、维修保养安排。剖析合同条款拟定，涵盖金融借贷、租赁合同关键要点。结合大量真实案例，让学生掌握汽车金融与租赁全流程运作，具备实操业务的专业能力 。</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专注</w:t>
            </w:r>
            <w:r>
              <w:rPr>
                <w:rFonts w:hint="eastAsia" w:ascii="仿宋_GB2312" w:hAnsi="仿宋_GB2312" w:eastAsia="仿宋_GB2312" w:cs="仿宋_GB2312"/>
                <w:color w:val="auto"/>
                <w:sz w:val="24"/>
                <w:szCs w:val="24"/>
                <w:highlight w:val="none"/>
              </w:rPr>
              <w:t>听讲，掌握贷款、租赁业务流程及风险管控要点，积极参与案例研讨。课后完成作业，通过计算利率、拟定合同巩固知识。实操中，严谨模拟金融方案制定、租赁业务洽谈，准确处理财务数据。注重团队协作，交流业务经验，提升沟通与应变能力。持续关注行业动态，学习新政策法规，按要求完成课程学习，为投身相关领域积累专业知识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汽车新能源概论</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掌握新能源汽车的主要类型及核心技术；理解新能源汽车的工作原理和性能特点；熟悉新能源汽车的相关政策；了解新能源汽车市场现状及未来发展趋势。</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能够对比不同类型新能源汽车的优势与适用场景；能够解释新能源汽车核心部件的功能；能够分析新能源汽车政策对市场的影响；能够简单预测新能源汽车技术的发展方向。</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培养对新技术的敏感性和探索欲；提升跨学科知识整合能力；养成关注环保与可持续发展的意识；增强团队中技术趋势讨论的参与度。</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通过了解中国新能源汽车产业的全球竞争力，激发民族自豪感；强调新能源技术对 “双碳” 目标的贡献，传递绿色发展理念；结合企业创新案例，培养创新精神和家国情怀。</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课程内容包括</w:t>
            </w:r>
            <w:r>
              <w:rPr>
                <w:rFonts w:hint="eastAsia" w:ascii="仿宋_GB2312" w:hAnsi="仿宋_GB2312" w:eastAsia="仿宋_GB2312" w:cs="仿宋_GB2312"/>
                <w:color w:val="auto"/>
                <w:sz w:val="24"/>
                <w:szCs w:val="24"/>
                <w:highlight w:val="none"/>
              </w:rPr>
              <w:t>新能源汽车概述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新能源汽车技术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新能源汽车政策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新能源汽车市场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新能源汽车应用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新能源汽车未来发展</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专注听讲，掌握纯电动、混动、燃料电池等汽车的原理、结构与技术特点，积极参与互动讨论。课后自主研习前沿技术与行业趋势，拓宽知识视野。实验实训时，严格遵循安全规范，操作新能源汽车部件与测试设备，精准采集数据、分析现象。完成课程项目，如新能源汽车市场调研、技术对比报告。通过多环节学习，培养新能源汽车领域基础认知与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智能网联汽车概论</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掌握智能网联汽车的核心技术架构；理解关键技术的基本原理；熟悉智能驾驶的分级标准及各等级功能特点；了解智能网联汽车的安全挑战及应对策略。</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能够识别智能网联汽车的核心部件并描述其作用；能够解释不同智能驾驶等级的功能差异；能够分析智能网联技术对出行效率和安全的影响；能够简单讨论智能网联汽车的发展瓶颈。</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培养对智能技术的认知和接纳度；提升对复杂系统的整体思维；养成关注技术伦理的意识；增强跨领域知识整合的能力。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通过中国智能网联技术的自主研发案例，激发民族自信心；强调技术发展中的安全优先原则，培养责任意识；结合智能网联对社会出行的变革，树立科技服务于人的价值观。</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从基础架构讲起，拆解车辆的感知、决策与执行系统，阐释传感器、芯片等硬件如何协同工作。深入剖析智能驾驶技术，涵盖自适应巡航、自动泊车等不同等级功能的实现原理。介绍车联网通信，像 5G、V2X 技术怎样让汽车实现信息交互。探讨高精度地图应用，及其在定位导航中的关键作用。结合实际案例，分析智能网联汽车的安全隐患与应对策略。通过系统讲解，帮学生全面了解智能网联汽车核心技术与发展</w:t>
            </w:r>
            <w:r>
              <w:rPr>
                <w:rFonts w:hint="eastAsia" w:ascii="仿宋_GB2312" w:hAnsi="仿宋_GB2312" w:eastAsia="仿宋_GB2312" w:cs="仿宋_GB2312"/>
                <w:color w:val="auto"/>
                <w:sz w:val="24"/>
                <w:szCs w:val="24"/>
                <w:highlight w:val="none"/>
                <w:lang w:val="en-US" w:eastAsia="zh-CN"/>
              </w:rPr>
              <w:t>趋势。</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堂认真听讲，掌握智能网联汽车架构、传感器、通信等核心技术原理，积极参与案例分析与小组讨论。课后借助资料，追踪行业前沿动态，拓宽知识储备。实操中，依规范操作智能网联汽车实验设备，如车载终端、智能驾驶模拟平台，精准采集、分析数据。按时完成课程作业，如技术调研报告、方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汽车维修企业管理</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掌握汽车维修企业的组织架构及各岗位职能；理解维修业务流程管理的标准和优化方法；熟悉人员管理、配件管理及财务管理的核心要点；了解客户关系管理在维修企业中的应用。</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能够设计简单的维修业务流程并识别优化点；能够制定基础的人员培训计划和绩效考核指标；能够进行配件库存的基本管理和成本分析；能够提出提升客户满意度的具体措施。</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培养全局化的管理思维；提升资源协调与团队领导能力；养成关注效率与质量平衡的意识；增强对企业运营数据的敏感度。</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通过学习优秀维修企业的诚信经营案例，培养职业操守；强调管理中的公平公正原则，传递 “以人为本” 的价值观；结合企业社会责任，树立社会担当意识。</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先介绍组织架构搭建，明确各岗位职能。讲解维修业务流程管理，从接待、派工到质量检验，规范每个环节。深入人员管理，涉及招聘、培训、绩效考核。阐述配件采购策略，把控库存成本。探讨财务管理，分析成本核算、预算编制。还会传授客户关系管理，学习投诉处理、满意度提升方法。通过案例分析与模拟实操，让学生掌握企业管理要点，为投身行业管理岗位筑牢根基 。</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掌握维修流程、人员、配件等管理模块知识，积极参与案例讨论。课后完成作业，模拟制定管理方案、分析财务数据。实训时，严格遵循管理规范，模拟企业运营，从业务接待到成本核算全流程操作。注重团队协作，交流管理经验，提升沟通与决策能力。持续关注行业管理新动态，按时完成课程学习，为胜任汽车维修企业管理岗位积累实操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806" w:type="dxa"/>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营销心理学</w:t>
            </w:r>
          </w:p>
        </w:tc>
        <w:tc>
          <w:tcPr>
            <w:tcW w:w="4411"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掌握消费者心理的核心概念；理解社会因素对消费行为的影响；熟悉营销场景中常见的心理效应；了解不同消费群体的心理差异及营销策略适配性。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：能够运用心理学原理分析消费者购买行为；能够根据目标客户心理特点设计营销话术；能够利用心理效应优化促销活动；能够通过客户反馈调整营销策略以提升接受度。</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培养洞察客户心理的敏锐度；提升共情能力和换位思考能力；养成基于心理分析的营销思维；增强团队中营销策略的心理适配性讨论能力。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强调营销中的尊重原则，培养道德底线；通过满足客户真实需求的案例，传递 “诚信营销” 的价值观；结合心理学在提升客户满意度中的应用，树立服务意识。</w:t>
            </w:r>
          </w:p>
        </w:tc>
        <w:tc>
          <w:tcPr>
            <w:tcW w:w="2054"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课程内容包括</w:t>
            </w:r>
            <w:r>
              <w:rPr>
                <w:rFonts w:hint="eastAsia" w:ascii="仿宋_GB2312" w:hAnsi="仿宋_GB2312" w:eastAsia="仿宋_GB2312" w:cs="仿宋_GB2312"/>
                <w:color w:val="auto"/>
                <w:sz w:val="24"/>
                <w:szCs w:val="24"/>
                <w:highlight w:val="none"/>
              </w:rPr>
              <w:t>消费者需要与动机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消费者知觉与感知</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消费者学习与记忆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消费者态度与情感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消费者决策过程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消费者群体与社会影响</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营销策略与消费者心理</w:t>
            </w:r>
            <w:r>
              <w:rPr>
                <w:rFonts w:hint="eastAsia" w:ascii="仿宋_GB2312" w:hAnsi="仿宋_GB2312" w:eastAsia="仿宋_GB2312" w:cs="仿宋_GB2312"/>
                <w:color w:val="auto"/>
                <w:sz w:val="24"/>
                <w:szCs w:val="24"/>
                <w:highlight w:val="none"/>
                <w:lang w:eastAsia="zh-CN"/>
              </w:rPr>
              <w:t>。</w:t>
            </w:r>
          </w:p>
        </w:tc>
        <w:tc>
          <w:tcPr>
            <w:tcW w:w="204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掌握消费者行为模式与心理影响因素，积极参与案例研讨，剖析实际营销场景中的消费者心理。课后通过阅读资料、观看视频拓宽视野，完成相关作业</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分析营销活动成败背后的心理原因。开展实践调研，设计问卷、访谈消费者，整理分析数据。注重团队合作，交流调研成果，提升沟通和解决问题的能力，全面掌握营销心理学知识与应用技巧 。</w:t>
            </w:r>
          </w:p>
        </w:tc>
      </w:tr>
    </w:tbl>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：结合汽车技术服务与营销专业岗位能力需求，通过模拟真实工作场景、企业实地实践等方式，强化学生技术应用与营销服务的综合实操能力，具体内容如下：</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4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785"/>
        <w:gridCol w:w="4237"/>
        <w:gridCol w:w="2428"/>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bookmarkStart w:id="7" w:name="OLE_LINK21"/>
            <w:r>
              <w:rPr>
                <w:rFonts w:hint="eastAsia" w:ascii="仿宋_GB2312" w:hAnsi="仿宋_GB2312" w:eastAsia="仿宋_GB2312" w:cs="仿宋_GB2312"/>
                <w:color w:val="auto"/>
                <w:sz w:val="24"/>
                <w:szCs w:val="24"/>
                <w:highlight w:val="none"/>
              </w:rPr>
              <w:t>序号</w:t>
            </w:r>
          </w:p>
        </w:tc>
        <w:tc>
          <w:tcPr>
            <w:tcW w:w="7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2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课程目标</w:t>
            </w:r>
          </w:p>
        </w:tc>
        <w:tc>
          <w:tcPr>
            <w:tcW w:w="242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22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1</w:t>
            </w:r>
          </w:p>
        </w:tc>
        <w:tc>
          <w:tcPr>
            <w:tcW w:w="7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lang w:eastAsia="zh-CN"/>
              </w:rPr>
              <w:t>汽车销售</w:t>
            </w:r>
            <w:r>
              <w:rPr>
                <w:rFonts w:hint="eastAsia" w:ascii="仿宋_GB2312" w:hAnsi="仿宋_GB2312" w:eastAsia="仿宋_GB2312" w:cs="仿宋_GB2312"/>
                <w:sz w:val="24"/>
                <w:szCs w:val="24"/>
              </w:rPr>
              <w:t>实训</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掌握汽车销售全流程的标准话术和动作规范；理解不同类型客户的需求特点；熟悉汽车产品卖点与客户需求的匹配技巧；了解销售过程中的常见异议及应对策略。</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能够独立完成从客户接待到交车的全流程销售；能够精准挖掘客户需求并推荐合适车型；能够有效组织试乘试驾并强化客户体验；能够妥善处理客户异议并促成交易；能够对接售后部门完成客户跟踪。</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培养主动服务意识和抗压能力；提升沟通说服力和应变能力；养成注重细节的职业习惯；增强团队中销售经验分享的积极性。</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强调销售中的诚信原则，培养职业操守；通过优质服务提升客户满意度，传递 “客户至上” 的价值观；结合团队协作完成销售目标，培养集体荣誉感。</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iCs w:val="0"/>
                <w:caps w:val="0"/>
                <w:spacing w:val="0"/>
                <w:sz w:val="24"/>
                <w:szCs w:val="24"/>
                <w:shd w:val="clear" w:fill="FFFFFF"/>
              </w:rPr>
              <w:t>展厅接待、需求分析等全流程，故障/事故/</w:t>
            </w:r>
            <w:r>
              <w:rPr>
                <w:rFonts w:hint="eastAsia" w:ascii="仿宋_GB2312" w:hAnsi="仿宋_GB2312" w:eastAsia="仿宋_GB2312" w:cs="仿宋_GB2312"/>
                <w:i w:val="0"/>
                <w:iCs w:val="0"/>
                <w:caps w:val="0"/>
                <w:spacing w:val="0"/>
                <w:sz w:val="24"/>
                <w:szCs w:val="24"/>
                <w:shd w:val="clear" w:fill="FFFFFF"/>
                <w:lang w:val="en-US" w:eastAsia="zh-CN"/>
              </w:rPr>
              <w:t xml:space="preserve"> </w:t>
            </w:r>
            <w:r>
              <w:rPr>
                <w:rFonts w:hint="eastAsia" w:ascii="仿宋_GB2312" w:hAnsi="仿宋_GB2312" w:eastAsia="仿宋_GB2312" w:cs="仿宋_GB2312"/>
                <w:i w:val="0"/>
                <w:iCs w:val="0"/>
                <w:caps w:val="0"/>
                <w:spacing w:val="0"/>
                <w:sz w:val="24"/>
                <w:szCs w:val="24"/>
                <w:shd w:val="clear" w:fill="FFFFFF"/>
              </w:rPr>
              <w:t>返修车辆接待；分组实训，跟踪指导与汇报</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iCs w:val="0"/>
                <w:caps w:val="0"/>
                <w:spacing w:val="0"/>
                <w:sz w:val="24"/>
                <w:szCs w:val="24"/>
                <w:shd w:val="clear" w:fill="FFFFFF"/>
              </w:rPr>
              <w:t>培养营销及维修接待能力，按流程完成调研、策划与汇报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汽车营销策划</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掌握营销策划方案的完整框架；理解不同营销场景的策划重点；熟悉数据收集在策划中的支撑作用；了解策划方案的落地执行要点和风险控制方法。</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能够基于市场调研数据制定针对性的营销目标；能够设计线上线下融合的营销活动方案；能够编制策划预算并评估预期效果；能够组织小团队模拟执行策划方案并调整细节；能够撰写规范的营销策划报告。</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培养创新思维和系统策划能力；提升资源整合与落地执行能力；养成以数据为依据的决策习惯；增强团队中方案共创与责任分工的协作能力。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强调策划中的真实性原则，培养诚信意识；通过策划推广民族品牌汽车，激发爱国情怀；结合营销活动的社会影响，树立社会责任感。</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首阶段组织市场调研，引导学生收集汽车行业数据、分析竞品、洞察消费者偏好。接着，围绕某款汽车，以小组形式进行营销策划。从确定目标客户群体、挖掘产品独特卖点，到构思线上线下推广活动、制定促销策略，形成完整方案。</w:t>
            </w:r>
            <w:r>
              <w:rPr>
                <w:rFonts w:hint="eastAsia" w:ascii="仿宋_GB2312" w:hAnsi="仿宋_GB2312" w:eastAsia="仿宋_GB2312" w:cs="仿宋_GB2312"/>
                <w:sz w:val="24"/>
                <w:szCs w:val="24"/>
                <w:highlight w:val="none"/>
                <w:lang w:eastAsia="zh-CN"/>
              </w:rPr>
              <w:t>方案成形</w:t>
            </w:r>
            <w:r>
              <w:rPr>
                <w:rFonts w:hint="eastAsia" w:ascii="仿宋_GB2312" w:hAnsi="仿宋_GB2312" w:eastAsia="仿宋_GB2312" w:cs="仿宋_GB2312"/>
                <w:sz w:val="24"/>
                <w:szCs w:val="24"/>
              </w:rPr>
              <w:t>后，模拟执行，学生在过程中调整细节。最后，各小组汇报成果，复盘经验教训，通过全流程实操，提升学生汽车营销策划与落地执行能力 。</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学生要紧扣汽车营销实战。课前充分调研市场，精准把握行业动态与竞品信息。实训中，团队协作完成策划方案，从目标客户定位、产品卖点挖掘，到营销活动、推广渠道规划，各环节逻辑严密、创意突出。方案执行时，依计划推进，实时监测效果并灵活调整。汇报展示要条理清晰，精准阐述策划思路与成果。全程注重沟通协作，以市场为导向，提升汽车营销策划与执行能力，为职业发展积累实操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汽车售后服务接待</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掌握售后服务接待的标准流程；理解客户在售后环节的核心需求；熟悉汽车维修项目、配件价格、工时费的解释方法；了解客户投诉处理的 “黄金法则”。</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独立完成售后接待全流程操作；能够准确记录客户描述的车辆问题并传递给维修技师；能够向客户清晰解释维修方案、费用及周期；能够妥善处理客户对维修质量或价格的异议；能够进行售后回访并收集客户反馈。</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培养耐心细致的服务态度；提升情绪管理和冲突化解能力；养成注重服务细节的职业习惯；增强与维修部门的协同沟通能力。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强调售后接待中的诚信原则，培养职业操守；通过快速响应客户需求，传递 “服务至上” 的理念；结合客户满意度提升案例，培养责任担当意识。</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先培训接待礼仪，规范</w:t>
            </w:r>
            <w:r>
              <w:rPr>
                <w:rFonts w:hint="eastAsia" w:ascii="仿宋_GB2312" w:hAnsi="仿宋_GB2312" w:eastAsia="仿宋_GB2312" w:cs="仿宋_GB2312"/>
                <w:sz w:val="24"/>
                <w:szCs w:val="24"/>
                <w:highlight w:val="none"/>
              </w:rPr>
              <w:t>言行举止</w:t>
            </w:r>
            <w:r>
              <w:rPr>
                <w:rFonts w:hint="eastAsia" w:ascii="仿宋_GB2312" w:hAnsi="仿宋_GB2312" w:eastAsia="仿宋_GB2312" w:cs="仿宋_GB2312"/>
                <w:sz w:val="24"/>
                <w:szCs w:val="24"/>
              </w:rPr>
              <w:t>，展现专业形象。讲解客户接待流程，从预约、进店迎接，到需求了解与问题记录，环环相扣。传授车辆故障初步诊断知识，助你精准对接维修技师。深入售后业务介绍，如保养套餐、配件更换。设置模拟场景，涵盖日常接待、处理客户投诉等，让你在实践中掌握沟通技巧，学会协调资源，为客户提供高效、贴心服务，提升汽车售后服务接待水平 。</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学生要严格遵循接待规范，从着装到言行，展现专业形象。课堂认真研习接待流程、故障诊断与业务知识，积极参与案例分析。实训时，精准落实预约、迎接、需求了解等环节，用专业话术与客户沟通。面对突发状况与客户投诉，冷静应对，灵活化解。注重团队协作，与维修等部门高效对接。每次实训后复盘总结，持续提升服务水平，为投身汽车售后接待岗位积累实操经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78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综合能力实训</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掌握汽车技术服务与营销领域跨岗位与营销服务的结合点；熟悉复杂业务场景的处理流程；了解团队协作中角色分工与信息传递的要点。</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能够综合运用技术知识为客户提供购车或维修建议；能够协调销售、售后、检测部门完成复杂客户需求；能够在模拟业务场景中快速切换角色并履行职责；能够分析跨岗位协作中的问题并提出优化建议。</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培养跨领域知识整合能力；提升复杂场景下的问题解决能力；养成全局思维和团队协作意识；增强职业适应性和应变能力。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通过跨岗位协作实践，培养团队精神和责任担当；强调各环节中的诚信沟通，传递职业操守；结合综合服务提升客户价值的案例，树立 “以客户为中心” 的整体价值观。</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层面，学生实操汽车故障检测，依流程排查发动机、底盘等系统问题并修复。营销板块，组织市场调研，分析竞品与消费者需求，据此策划汽车促销、推广活动。安排模拟销售，学生运用话术促成交易，提供售后咨询。期间，设置跨部门协作场景，模拟技术服务与销售对接，通过真实业务流程演练，助力学生融合技术与营销技能，提升综合业务能力 。</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要融合技术与营销知识。实训前，扎实掌握汽车构造、故障诊断等技术要点，熟悉汽车销售、售后流程。实训中，团队协作完成任务，精准诊断车辆问题，结合客户需求提供技术解决方案与合理购车建议。开展营销策划，从市场调研到方案执行，各环节注重创新与落地。严格按规范操作设备、处理客户关系，注重沟通细节。实训后认真总结反思，全方位提升综合能力，契合行业岗位需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lang w:val="en-US" w:eastAsia="zh-CN"/>
              </w:rPr>
              <w:t>5</w:t>
            </w:r>
          </w:p>
        </w:tc>
        <w:tc>
          <w:tcPr>
            <w:tcW w:w="7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rPr>
              <w:t>毕业设计</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掌握汽车技术服务与营销领域特定问题的研究方法；理解毕业设计的规范要求；熟悉专业知识在实际问题解决中的应用逻辑；了解学术写作的基本规范。</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能够独立确定毕业设计选题；能够收集并分析相关数据或案例支撑论点；能够撰写结构完整、逻辑严谨的毕业设计报告；能够在答辩中清晰阐述研究成果并回应质疑。</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培养自主研究能力和学术严谨性；提升问题聚焦与深度分析能力；养成独立思考和解决复杂问题的习惯；增强学术表达与成果展示能力。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强调毕业设计的原创性，培养学术诚信；通过研究解决行业实际问题，树立服务行业发展的意识；结合研究中的攻坚克难过程，培养创新精神。</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i w:val="0"/>
                <w:iCs w:val="0"/>
                <w:caps w:val="0"/>
                <w:spacing w:val="0"/>
                <w:sz w:val="24"/>
                <w:szCs w:val="24"/>
                <w:shd w:val="clear" w:fill="FFFFFF"/>
              </w:rPr>
              <w:t>探究汽车各部分现存问题，完成规定内容设计</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i w:val="0"/>
                <w:iCs w:val="0"/>
                <w:caps w:val="0"/>
                <w:spacing w:val="0"/>
                <w:sz w:val="24"/>
                <w:szCs w:val="24"/>
                <w:shd w:val="clear" w:fill="FFFFFF"/>
              </w:rPr>
              <w:t>按要求完成设计，确保成果质量与学术规范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6</w:t>
            </w:r>
          </w:p>
        </w:tc>
        <w:tc>
          <w:tcPr>
            <w:tcW w:w="7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lang w:eastAsia="zh-CN"/>
              </w:rPr>
              <w:t>岗位</w:t>
            </w:r>
            <w:r>
              <w:rPr>
                <w:rFonts w:hint="eastAsia" w:ascii="仿宋_GB2312" w:hAnsi="仿宋_GB2312" w:eastAsia="仿宋_GB2312" w:cs="仿宋_GB2312"/>
                <w:sz w:val="24"/>
                <w:szCs w:val="24"/>
              </w:rPr>
              <w:t>实习</w:t>
            </w:r>
          </w:p>
        </w:tc>
        <w:tc>
          <w:tcPr>
            <w:tcW w:w="4237"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i w:val="0"/>
                <w:iCs w:val="0"/>
                <w:caps w:val="0"/>
                <w:spacing w:val="0"/>
                <w:sz w:val="24"/>
                <w:szCs w:val="24"/>
                <w:shd w:val="clear" w:fill="FFFFFF"/>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spacing w:val="0"/>
                <w:sz w:val="24"/>
                <w:szCs w:val="24"/>
                <w:shd w:val="clear" w:fill="FFFFFF"/>
              </w:rPr>
              <w:t>掌握实习岗位的实际工作流程和行业标准；理解企业的组织文化、管理制度及岗位权责；熟悉行业最新动态在实际工作中的体现；了解职业发展路径及所需的核心竞争力。</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spacing w:val="0"/>
                <w:sz w:val="24"/>
                <w:szCs w:val="24"/>
                <w:shd w:val="clear" w:fill="FFFFFF"/>
              </w:rPr>
              <w:t>：能够独立完成实习岗位的日常工作任务；能够适应企业的工作节奏并遵守规章制度；能够运用在校所学知识解决实习中遇到的实际问题；能够与同事、客户有效沟通协作；能够总结实习经验并明确自身职业发展方向。</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i w:val="0"/>
                <w:iCs w:val="0"/>
                <w:caps w:val="0"/>
                <w:spacing w:val="0"/>
                <w:sz w:val="24"/>
                <w:szCs w:val="24"/>
                <w:shd w:val="clear" w:fill="FFFFFF"/>
              </w:rPr>
              <w:t>培养职业认同感和责任心；提升社会适应能力和职业素养；养成爱岗敬业的工作态度；增强就业竞争力和持续学习意识。</w:t>
            </w:r>
            <w:r>
              <w:rPr>
                <w:rFonts w:hint="eastAsia" w:ascii="仿宋_GB2312" w:hAnsi="仿宋_GB2312" w:eastAsia="仿宋_GB2312" w:cs="仿宋_GB2312"/>
                <w:i w:val="0"/>
                <w:iCs w:val="0"/>
                <w:caps w:val="0"/>
                <w:spacing w:val="0"/>
                <w:sz w:val="24"/>
                <w:szCs w:val="24"/>
                <w:bdr w:val="single" w:color="auto" w:sz="2" w:space="0"/>
                <w:shd w:val="clear" w:fill="FFFFFF"/>
              </w:rPr>
              <w:br w:type="textWrapping"/>
            </w: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i w:val="0"/>
                <w:iCs w:val="0"/>
                <w:caps w:val="0"/>
                <w:spacing w:val="0"/>
                <w:sz w:val="24"/>
                <w:szCs w:val="24"/>
                <w:shd w:val="clear" w:fill="FFFFFF"/>
              </w:rPr>
              <w:t>通过实习感受企业的社会责任，培养社会担当；遵守企业规章制度和职业道德，树立职业操守；结合行业从业者的奋斗故事，激发职业追求和奋斗精神。</w:t>
            </w:r>
          </w:p>
        </w:tc>
        <w:tc>
          <w:tcPr>
            <w:tcW w:w="2428"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i w:val="0"/>
                <w:iCs w:val="0"/>
                <w:caps w:val="0"/>
                <w:spacing w:val="0"/>
                <w:sz w:val="24"/>
                <w:szCs w:val="24"/>
                <w:shd w:val="clear" w:fill="FFFFFF"/>
              </w:rPr>
              <w:t>到企业工作，了解企业性质模式，适应社会</w:t>
            </w:r>
          </w:p>
        </w:tc>
        <w:tc>
          <w:tcPr>
            <w:tcW w:w="2220" w:type="dxa"/>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firstLine="0" w:firstLineChars="0"/>
              <w:jc w:val="both"/>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i w:val="0"/>
                <w:iCs w:val="0"/>
                <w:caps w:val="0"/>
                <w:spacing w:val="0"/>
                <w:sz w:val="24"/>
                <w:szCs w:val="24"/>
                <w:shd w:val="clear" w:fill="FFFFFF"/>
              </w:rPr>
              <w:t>加强与社会企业的认识与了解，提升实践能力</w:t>
            </w:r>
          </w:p>
        </w:tc>
      </w:tr>
      <w:bookmarkEnd w:id="7"/>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4"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rPr>
            </w:pPr>
          </w:p>
          <w:p>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spacing w:after="0" w:line="240" w:lineRule="auto"/>
              <w:rPr>
                <w:rFonts w:hint="eastAsia" w:ascii="仿宋_GB2312" w:hAnsi="仿宋_GB2312" w:eastAsia="仿宋_GB2312" w:cs="仿宋_GB2312"/>
                <w:color w:val="auto"/>
                <w:sz w:val="24"/>
                <w:szCs w:val="24"/>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spacing w:after="0" w:line="240" w:lineRule="auto"/>
              <w:rPr>
                <w:rFonts w:hint="eastAsia" w:ascii="仿宋_GB2312" w:hAnsi="仿宋_GB2312" w:eastAsia="仿宋_GB2312" w:cs="仿宋_GB2312"/>
                <w:sz w:val="24"/>
                <w:szCs w:val="24"/>
              </w:rPr>
            </w:pPr>
          </w:p>
        </w:tc>
        <w:tc>
          <w:tcPr>
            <w:tcW w:w="64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2604</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1234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47.39</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1370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52.61</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35.41</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308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11.83</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23"/>
        <w:gridCol w:w="817"/>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30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30.43%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5.80%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36.23%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20.51%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2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15.94%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396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9.52%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9.68%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7.25%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6.91%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102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602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0.77%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582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63.77%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1682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26.88%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982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2604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47.39%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1370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52.61%</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rPr>
      </w:pP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6" w:type="pct"/>
        <w:tblInd w:w="-6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0"/>
        <w:gridCol w:w="395"/>
        <w:gridCol w:w="598"/>
        <w:gridCol w:w="573"/>
        <w:gridCol w:w="1364"/>
        <w:gridCol w:w="1569"/>
        <w:gridCol w:w="696"/>
        <w:gridCol w:w="714"/>
        <w:gridCol w:w="735"/>
        <w:gridCol w:w="720"/>
        <w:gridCol w:w="390"/>
        <w:gridCol w:w="321"/>
        <w:gridCol w:w="330"/>
        <w:gridCol w:w="345"/>
        <w:gridCol w:w="390"/>
        <w:gridCol w:w="453"/>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课程类别</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课程性质</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序号</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课程代码</w:t>
            </w:r>
          </w:p>
        </w:tc>
        <w:tc>
          <w:tcPr>
            <w:tcW w:w="7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课程名称</w:t>
            </w: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学分</w:t>
            </w:r>
          </w:p>
        </w:tc>
        <w:tc>
          <w:tcPr>
            <w:tcW w:w="1016"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教学学时数</w:t>
            </w:r>
          </w:p>
        </w:tc>
        <w:tc>
          <w:tcPr>
            <w:tcW w:w="104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开课学期和周学时</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7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016"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7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合计</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理论学时</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实践学时</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一</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二</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三</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四</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五</w:t>
            </w: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六</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公共基础课</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必修</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思想道德与法治</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形势与政策</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1到4学期开课，每学期8学时。</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国家安全教育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16</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16</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军事理论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军训</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112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112</w:t>
            </w:r>
          </w:p>
        </w:tc>
        <w:tc>
          <w:tcPr>
            <w:tcW w:w="104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第1学期，实际训练时间不少于14天</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计算机基础</w:t>
            </w:r>
          </w:p>
        </w:tc>
        <w:tc>
          <w:tcPr>
            <w:tcW w:w="326"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64</w:t>
            </w:r>
          </w:p>
        </w:tc>
        <w:tc>
          <w:tcPr>
            <w:tcW w:w="34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18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7</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1B410101107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高等数学</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64</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64</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大学英语</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104</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9</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大学体育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108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108</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大学生职业发展与就业指导</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26</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大学生心理健康教育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劳动教育</w:t>
            </w:r>
          </w:p>
        </w:tc>
        <w:tc>
          <w:tcPr>
            <w:tcW w:w="326"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16</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毛泽东思想和中国特色社会主义理论体系概论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28</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创新创业教育</w:t>
            </w:r>
          </w:p>
        </w:tc>
        <w:tc>
          <w:tcPr>
            <w:tcW w:w="326"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16</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习近平新时代中国特色社会主义思想概论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52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48</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选修</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中国民俗剪纸技法</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33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24</w:t>
            </w:r>
          </w:p>
        </w:tc>
        <w:tc>
          <w:tcPr>
            <w:tcW w:w="104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公共选修课最低学分要求为12学分，其中要求3个学分为思政选修课学分</w:t>
            </w:r>
            <w:r>
              <w:rPr>
                <w:rFonts w:hint="eastAsia" w:ascii="仿宋_GB2312" w:hAnsi="仿宋_GB2312" w:eastAsia="仿宋_GB2312" w:cs="仿宋_GB2312"/>
                <w:b w:val="0"/>
                <w:bCs w:val="0"/>
                <w:i w:val="0"/>
                <w:iCs w:val="0"/>
                <w:color w:val="000000"/>
                <w:sz w:val="20"/>
                <w:szCs w:val="20"/>
                <w:highlight w:val="none"/>
                <w:u w:val="none"/>
                <w:lang w:val="en-US" w:eastAsia="zh-CN"/>
              </w:rPr>
              <w:t>，</w:t>
            </w:r>
            <w:r>
              <w:rPr>
                <w:rFonts w:hint="eastAsia" w:ascii="仿宋_GB2312" w:hAnsi="仿宋_GB2312" w:eastAsia="仿宋_GB2312" w:cs="仿宋_GB2312"/>
                <w:b w:val="0"/>
                <w:bCs w:val="0"/>
                <w:i w:val="0"/>
                <w:iCs w:val="0"/>
                <w:color w:val="000000"/>
                <w:sz w:val="20"/>
                <w:szCs w:val="20"/>
                <w:u w:val="none"/>
                <w:lang w:val="en-US" w:eastAsia="zh-CN"/>
              </w:rPr>
              <w:t>3个学分为国家安全教育课学分。</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影视与鉴赏</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33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24</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中华优秀传统文化</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中国共产党简史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改革开放简史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中华人民共和国简史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7</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社会主义发展简史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中华民族共同体概论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9</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语文</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32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9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公共必修课程学分、学时小计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42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794</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454</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340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9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公共必修课程学分、学时占比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30.43%</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30.49%</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17.43%</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13.06%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92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公共选修课程学分、学时小计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8</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128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80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48</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92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公共选修课程学分、学时占比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5.80%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4.92%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3.07%</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1.84%</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0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r>
              <w:rPr>
                <w:rFonts w:hint="eastAsia" w:ascii="仿宋_GB2312" w:hAnsi="仿宋_GB2312" w:eastAsia="仿宋_GB2312" w:cs="仿宋_GB2312"/>
                <w:b w:val="0"/>
                <w:bCs w:val="0"/>
                <w:i w:val="0"/>
                <w:iCs w:val="0"/>
                <w:color w:val="000000"/>
                <w:kern w:val="0"/>
                <w:sz w:val="20"/>
                <w:szCs w:val="20"/>
                <w:u w:val="none"/>
                <w:lang w:val="en-US" w:eastAsia="zh-CN" w:bidi="ar"/>
              </w:rPr>
              <w:t>专业课</w:t>
            </w: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tc>
        <w:tc>
          <w:tcPr>
            <w:tcW w:w="1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专业基础课</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必修</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3B500210301</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汽车机械基础</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3B500210302</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rPr>
            </w:pPr>
            <w:r>
              <w:rPr>
                <w:rFonts w:hint="eastAsia" w:ascii="仿宋_GB2312" w:hAnsi="仿宋_GB2312" w:eastAsia="仿宋_GB2312" w:cs="仿宋_GB2312"/>
                <w:b w:val="0"/>
                <w:bCs w:val="0"/>
                <w:i w:val="0"/>
                <w:iCs w:val="0"/>
                <w:color w:val="000000"/>
                <w:sz w:val="20"/>
                <w:szCs w:val="20"/>
                <w:u w:val="none"/>
                <w:lang w:val="en-US" w:eastAsia="zh-CN"/>
              </w:rPr>
              <w:t>52</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rPr>
            </w:pPr>
            <w:r>
              <w:rPr>
                <w:rFonts w:hint="eastAsia" w:ascii="仿宋_GB2312" w:hAnsi="仿宋_GB2312" w:eastAsia="仿宋_GB2312" w:cs="仿宋_GB2312"/>
                <w:b w:val="0"/>
                <w:bCs w:val="0"/>
                <w:i w:val="0"/>
                <w:iCs w:val="0"/>
                <w:color w:val="000000"/>
                <w:sz w:val="20"/>
                <w:szCs w:val="20"/>
                <w:u w:val="none"/>
                <w:lang w:val="en-US" w:eastAsia="zh-CN"/>
              </w:rPr>
              <w:t>20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3B500210303</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沟通与礼仪</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3B500210304</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汽车电工电子基础</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3B500210305</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汽车维护</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3B500210306</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汽车构造</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3A500210307</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汽车性能与商务评价</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专业核心课</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必修</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3B500210401</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汽车营销策划</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3B500210402</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汽车网络与新媒体营销</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3B500210403</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汽车共享出行服务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3B500210404</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汽车维修服务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3B500210405</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汽车顾问式销售</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3B500210406</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汽车保险与理赔</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3B500210407</w:t>
            </w:r>
          </w:p>
        </w:tc>
        <w:tc>
          <w:tcPr>
            <w:tcW w:w="73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二手车鉴定与评估</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专业拓展课</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选修</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3A500210501</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机械识图</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专业拓展课最低学分要求为10学分</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3A500210502</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汽车美容</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3A500210503</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汽车电路分析</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3A500210504</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汽车维修与保养</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3A500210505</w:t>
            </w:r>
          </w:p>
        </w:tc>
        <w:tc>
          <w:tcPr>
            <w:tcW w:w="7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交通运输概论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3A500210506</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客户关系管理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7</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3A500210507</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汽车检测与诊断</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8</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3A500210508</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汽车金融与租赁服务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9</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3A500210509</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新能源汽车概论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3A500210510</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智能网联汽车概论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11</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3A500210511</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汽车维修企业管理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12</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3A500210512</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营销心理学</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1044"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p>
        </w:tc>
        <w:tc>
          <w:tcPr>
            <w:tcW w:w="1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bidi="ar"/>
              </w:rPr>
            </w:pPr>
            <w:r>
              <w:rPr>
                <w:rFonts w:hint="eastAsia" w:ascii="仿宋_GB2312" w:hAnsi="仿宋_GB2312" w:eastAsia="仿宋_GB2312" w:cs="仿宋_GB2312"/>
                <w:b w:val="0"/>
                <w:bCs w:val="0"/>
                <w:i w:val="0"/>
                <w:iCs w:val="0"/>
                <w:color w:val="000000"/>
                <w:kern w:val="0"/>
                <w:sz w:val="20"/>
                <w:szCs w:val="20"/>
                <w:u w:val="none"/>
                <w:lang w:val="en-US" w:eastAsia="zh-CN" w:bidi="ar"/>
              </w:rPr>
              <w:t>实践性教学环节</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kern w:val="0"/>
                <w:sz w:val="20"/>
                <w:szCs w:val="20"/>
                <w:u w:val="none"/>
                <w:lang w:val="en-US" w:eastAsia="zh-CN" w:bidi="ar"/>
              </w:rPr>
              <w:t>必修</w:t>
            </w: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3C500210601</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汽车销售实训</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3C500210602</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汽车营销策划</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lang w:val="en-US" w:eastAsia="zh-CN"/>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r>
              <w:rPr>
                <w:rFonts w:hint="eastAsia" w:ascii="仿宋_GB2312" w:hAnsi="仿宋_GB2312" w:eastAsia="仿宋_GB2312" w:cs="仿宋_GB2312"/>
                <w:b w:val="0"/>
                <w:bCs w:val="0"/>
                <w:i w:val="0"/>
                <w:iCs w:val="0"/>
                <w:color w:val="000000"/>
                <w:sz w:val="20"/>
                <w:szCs w:val="20"/>
                <w:u w:val="none"/>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3C500210603</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汽车售后服务接待</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r>
              <w:rPr>
                <w:rFonts w:hint="eastAsia" w:ascii="仿宋_GB2312" w:hAnsi="仿宋_GB2312" w:eastAsia="仿宋_GB2312" w:cs="仿宋_GB2312"/>
                <w:b w:val="0"/>
                <w:bCs w:val="0"/>
                <w:i w:val="0"/>
                <w:iCs w:val="0"/>
                <w:color w:val="000000"/>
                <w:sz w:val="20"/>
                <w:szCs w:val="20"/>
                <w:u w:val="none"/>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3C500210604</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综合能力实训</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36</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r>
              <w:rPr>
                <w:rFonts w:hint="eastAsia" w:ascii="仿宋_GB2312" w:hAnsi="仿宋_GB2312" w:eastAsia="仿宋_GB2312" w:cs="仿宋_GB2312"/>
                <w:b w:val="0"/>
                <w:bCs w:val="0"/>
                <w:i w:val="0"/>
                <w:iCs w:val="0"/>
                <w:color w:val="000000"/>
                <w:sz w:val="20"/>
                <w:szCs w:val="20"/>
                <w:u w:val="none"/>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201"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毕业设计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5</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80</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60</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20</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201"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1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b w:val="0"/>
                <w:bCs w:val="0"/>
                <w:i w:val="0"/>
                <w:iCs w:val="0"/>
                <w:color w:val="000000"/>
                <w:sz w:val="20"/>
                <w:szCs w:val="20"/>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6</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岗位实习</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18</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432</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432</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18</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highlight w:val="none"/>
                <w:u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30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专业必修课程学分、学时小计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78</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1502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520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982</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0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专业必修课程学分、学时占比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56.52%</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57.68%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19.97%</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37.71%</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30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专业拓展课程学分、学时小计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180</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180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30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专业拓展课程学分、学时占比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7.25%</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6.91%</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6.91%</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0.00%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30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r>
              <w:rPr>
                <w:rFonts w:hint="eastAsia" w:ascii="仿宋_GB2312" w:hAnsi="仿宋_GB2312" w:eastAsia="仿宋_GB2312" w:cs="仿宋_GB2312"/>
                <w:b w:val="0"/>
                <w:bCs w:val="0"/>
                <w:i w:val="0"/>
                <w:iCs w:val="0"/>
                <w:color w:val="000000"/>
                <w:sz w:val="20"/>
                <w:szCs w:val="20"/>
                <w:u w:val="none"/>
                <w:lang w:val="en-US" w:eastAsia="zh-CN"/>
              </w:rPr>
              <w:t>总学分、总学时合计</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138</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2604</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1234</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pacing w:val="-20"/>
                <w:sz w:val="20"/>
                <w:szCs w:val="20"/>
                <w:u w:val="none"/>
                <w:lang w:val="en-US" w:eastAsia="zh-CN"/>
              </w:rPr>
            </w:pPr>
            <w:r>
              <w:rPr>
                <w:rFonts w:hint="eastAsia" w:ascii="仿宋_GB2312" w:hAnsi="仿宋_GB2312" w:eastAsia="仿宋_GB2312" w:cs="仿宋_GB2312"/>
                <w:b w:val="0"/>
                <w:bCs w:val="0"/>
                <w:i w:val="0"/>
                <w:iCs w:val="0"/>
                <w:color w:val="000000"/>
                <w:spacing w:val="-20"/>
                <w:sz w:val="20"/>
                <w:szCs w:val="20"/>
                <w:u w:val="none"/>
                <w:lang w:val="en-US" w:eastAsia="zh-CN"/>
              </w:rPr>
              <w:t>1370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b w:val="0"/>
                <w:bCs w:val="0"/>
                <w:i w:val="0"/>
                <w:iCs w:val="0"/>
                <w:color w:val="000000"/>
                <w:sz w:val="20"/>
                <w:szCs w:val="20"/>
                <w:u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专业教师团队现有专任教师21人，获取职称人数为18人。其中副高职称1人，中级职称4人，初级职称13人。双师型专任教师3人。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汽车行业、专业发展，能广泛联系行业企业，了解行业企业对本专业人才的需求实际，教学设计、专业研究能力强，组织开展教科研工作能力强，在本区域或本领域具有一定的专业影响力。林静，副高职称</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b w:val="0"/>
          <w:bCs w:val="0"/>
          <w:color w:val="auto"/>
          <w:sz w:val="32"/>
          <w:szCs w:val="32"/>
          <w:highlight w:val="none"/>
          <w:lang w:val="en-US" w:eastAsia="zh-CN"/>
        </w:rPr>
        <w:t>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t xml:space="preserve"> </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专任教师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 w:val="0"/>
          <w:bCs w:val="0"/>
          <w:color w:val="auto"/>
          <w:sz w:val="32"/>
          <w:szCs w:val="32"/>
          <w:highlight w:val="none"/>
          <w:lang w:val="en-US" w:eastAsia="zh-CN"/>
        </w:rPr>
        <w:t>汽车服务工程</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具有较强信息化教学能力，能够开展课程教学改革和科学研究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有每5年累计不少于6个月的企业实践经历。</w:t>
      </w:r>
      <w:r>
        <w:rPr>
          <w:rFonts w:hint="eastAsia" w:ascii="楷体" w:hAnsi="楷体" w:eastAsia="楷体" w:cs="楷体"/>
          <w:color w:val="auto"/>
          <w:sz w:val="32"/>
          <w:szCs w:val="32"/>
        </w:rPr>
        <w:t xml:space="preserve">    </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人，中级职称，承担汽车文化，汽车保险与理赔等课程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bookmarkStart w:id="8" w:name="_GoBack"/>
      <w:bookmarkEnd w:id="8"/>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1329"/>
        <w:gridCol w:w="2001"/>
        <w:gridCol w:w="1525"/>
        <w:gridCol w:w="3842"/>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3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实验实训室名称</w:t>
            </w:r>
          </w:p>
        </w:tc>
        <w:tc>
          <w:tcPr>
            <w:tcW w:w="20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实训适用课程</w:t>
            </w: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实训项目</w:t>
            </w:r>
          </w:p>
        </w:tc>
        <w:tc>
          <w:tcPr>
            <w:tcW w:w="384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主</w:t>
            </w:r>
            <w:r>
              <w:rPr>
                <w:rFonts w:hint="eastAsia" w:ascii="仿宋_GB2312" w:hAnsi="仿宋_GB2312" w:eastAsia="仿宋_GB2312" w:cs="仿宋_GB2312"/>
                <w:b w:val="0"/>
                <w:bCs w:val="0"/>
                <w:color w:val="auto"/>
                <w:sz w:val="24"/>
                <w:szCs w:val="24"/>
                <w:highlight w:val="none"/>
                <w:vertAlign w:val="baseline"/>
                <w:lang w:eastAsia="zh-CN"/>
              </w:rPr>
              <w:t>要设备名称及配置数量</w:t>
            </w:r>
          </w:p>
        </w:tc>
        <w:tc>
          <w:tcPr>
            <w:tcW w:w="84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sz w:val="24"/>
                <w:szCs w:val="24"/>
                <w:lang w:val="en-US" w:eastAsia="zh-CN"/>
              </w:rPr>
              <w:t>1</w:t>
            </w:r>
          </w:p>
        </w:tc>
        <w:tc>
          <w:tcPr>
            <w:tcW w:w="1329" w:type="dxa"/>
            <w:noWrap w:val="0"/>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color w:val="auto"/>
                <w:sz w:val="24"/>
                <w:szCs w:val="24"/>
              </w:rPr>
              <w:t>汽车4S模拟实训室</w:t>
            </w:r>
          </w:p>
        </w:tc>
        <w:tc>
          <w:tcPr>
            <w:tcW w:w="2001"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i w:val="0"/>
                <w:iCs w:val="0"/>
                <w:color w:val="auto"/>
                <w:kern w:val="0"/>
                <w:sz w:val="24"/>
                <w:szCs w:val="24"/>
                <w:u w:val="none"/>
                <w:lang w:val="en-US" w:eastAsia="zh-CN" w:bidi="ar"/>
              </w:rPr>
              <w:t>汽车保险与理赔</w:t>
            </w:r>
          </w:p>
        </w:tc>
        <w:tc>
          <w:tcPr>
            <w:tcW w:w="1525" w:type="dxa"/>
            <w:noWrap w:val="0"/>
            <w:vAlign w:val="top"/>
          </w:tcPr>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color w:val="auto"/>
                <w:kern w:val="0"/>
                <w:sz w:val="24"/>
                <w:szCs w:val="24"/>
              </w:rPr>
              <w:t>汽车销售实训、售后接待实训</w:t>
            </w:r>
          </w:p>
        </w:tc>
        <w:tc>
          <w:tcPr>
            <w:tcW w:w="384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点火系统台架3台，照明系统台架3台</w:t>
            </w:r>
          </w:p>
        </w:tc>
        <w:tc>
          <w:tcPr>
            <w:tcW w:w="84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3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color w:val="auto"/>
                <w:sz w:val="24"/>
                <w:szCs w:val="24"/>
              </w:rPr>
              <w:t>汽车电控实训室</w:t>
            </w:r>
          </w:p>
        </w:tc>
        <w:tc>
          <w:tcPr>
            <w:tcW w:w="2001"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i w:val="0"/>
                <w:iCs w:val="0"/>
                <w:color w:val="auto"/>
                <w:kern w:val="0"/>
                <w:sz w:val="24"/>
                <w:szCs w:val="24"/>
                <w:u w:val="none"/>
                <w:lang w:val="en-US" w:eastAsia="zh-CN" w:bidi="ar"/>
              </w:rPr>
            </w:pPr>
            <w:r>
              <w:rPr>
                <w:rFonts w:hint="eastAsia" w:ascii="仿宋_GB2312" w:hAnsi="仿宋_GB2312" w:eastAsia="仿宋_GB2312" w:cs="仿宋_GB2312"/>
                <w:color w:val="auto"/>
                <w:sz w:val="24"/>
                <w:szCs w:val="24"/>
              </w:rPr>
              <w:t>汽车电路分析、汽车电器</w:t>
            </w:r>
          </w:p>
        </w:tc>
        <w:tc>
          <w:tcPr>
            <w:tcW w:w="152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color w:val="auto"/>
                <w:kern w:val="0"/>
                <w:sz w:val="24"/>
                <w:szCs w:val="24"/>
              </w:rPr>
            </w:pPr>
            <w:r>
              <w:rPr>
                <w:rFonts w:hint="eastAsia" w:ascii="仿宋_GB2312" w:hAnsi="仿宋_GB2312" w:eastAsia="仿宋_GB2312" w:cs="仿宋_GB2312"/>
                <w:color w:val="auto"/>
                <w:sz w:val="24"/>
                <w:szCs w:val="24"/>
              </w:rPr>
              <w:t>汽车电路分析、汽车电器实训</w:t>
            </w:r>
          </w:p>
        </w:tc>
        <w:tc>
          <w:tcPr>
            <w:tcW w:w="384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点火系统台架3台，照明系统台架3台</w:t>
            </w:r>
          </w:p>
        </w:tc>
        <w:tc>
          <w:tcPr>
            <w:tcW w:w="84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3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color w:val="auto"/>
                <w:sz w:val="24"/>
                <w:szCs w:val="24"/>
              </w:rPr>
              <w:t>新能源汽车实训室</w:t>
            </w:r>
          </w:p>
        </w:tc>
        <w:tc>
          <w:tcPr>
            <w:tcW w:w="2001"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i w:val="0"/>
                <w:iCs w:val="0"/>
                <w:color w:val="auto"/>
                <w:kern w:val="0"/>
                <w:sz w:val="24"/>
                <w:szCs w:val="24"/>
                <w:u w:val="none"/>
                <w:lang w:val="en-US" w:eastAsia="zh-CN" w:bidi="ar"/>
              </w:rPr>
            </w:pPr>
            <w:r>
              <w:rPr>
                <w:rFonts w:hint="eastAsia" w:ascii="仿宋_GB2312" w:hAnsi="仿宋_GB2312" w:eastAsia="仿宋_GB2312" w:cs="仿宋_GB2312"/>
                <w:color w:val="auto"/>
                <w:sz w:val="24"/>
                <w:szCs w:val="24"/>
              </w:rPr>
              <w:t>新能源汽车整车</w:t>
            </w:r>
          </w:p>
        </w:tc>
        <w:tc>
          <w:tcPr>
            <w:tcW w:w="152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color w:val="auto"/>
                <w:kern w:val="0"/>
                <w:sz w:val="24"/>
                <w:szCs w:val="24"/>
              </w:rPr>
            </w:pPr>
            <w:r>
              <w:rPr>
                <w:rFonts w:hint="eastAsia" w:ascii="仿宋_GB2312" w:hAnsi="仿宋_GB2312" w:eastAsia="仿宋_GB2312" w:cs="仿宋_GB2312"/>
                <w:color w:val="auto"/>
                <w:sz w:val="24"/>
                <w:szCs w:val="24"/>
              </w:rPr>
              <w:t>新能源汽车整车实训</w:t>
            </w:r>
          </w:p>
        </w:tc>
        <w:tc>
          <w:tcPr>
            <w:tcW w:w="384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新能源汽车10台，新能源台架1台</w:t>
            </w:r>
          </w:p>
        </w:tc>
        <w:tc>
          <w:tcPr>
            <w:tcW w:w="84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32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color w:val="auto"/>
                <w:sz w:val="24"/>
                <w:szCs w:val="24"/>
              </w:rPr>
              <w:t>汽车综合实训室</w:t>
            </w:r>
          </w:p>
        </w:tc>
        <w:tc>
          <w:tcPr>
            <w:tcW w:w="2001"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i w:val="0"/>
                <w:iCs w:val="0"/>
                <w:color w:val="auto"/>
                <w:kern w:val="0"/>
                <w:sz w:val="24"/>
                <w:szCs w:val="24"/>
                <w:u w:val="none"/>
                <w:lang w:val="en-US" w:eastAsia="zh-CN" w:bidi="ar"/>
              </w:rPr>
            </w:pPr>
            <w:r>
              <w:rPr>
                <w:rFonts w:hint="eastAsia" w:ascii="仿宋_GB2312" w:hAnsi="仿宋_GB2312" w:eastAsia="仿宋_GB2312" w:cs="仿宋_GB2312"/>
                <w:color w:val="auto"/>
                <w:sz w:val="24"/>
                <w:szCs w:val="24"/>
              </w:rPr>
              <w:t>汽车发动机</w:t>
            </w:r>
            <w:r>
              <w:rPr>
                <w:rFonts w:hint="eastAsia" w:ascii="仿宋_GB2312" w:hAnsi="仿宋_GB2312" w:eastAsia="仿宋_GB2312" w:cs="仿宋_GB2312"/>
                <w:color w:val="auto"/>
                <w:sz w:val="24"/>
                <w:szCs w:val="24"/>
                <w:lang w:val="en-US" w:eastAsia="zh-CN"/>
              </w:rPr>
              <w:t>构造与维修</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汽车</w:t>
            </w:r>
            <w:r>
              <w:rPr>
                <w:rFonts w:hint="eastAsia" w:ascii="仿宋_GB2312" w:hAnsi="仿宋_GB2312" w:eastAsia="仿宋_GB2312" w:cs="仿宋_GB2312"/>
                <w:color w:val="auto"/>
                <w:sz w:val="24"/>
                <w:szCs w:val="24"/>
              </w:rPr>
              <w:t>底盘</w:t>
            </w:r>
            <w:r>
              <w:rPr>
                <w:rFonts w:hint="eastAsia" w:ascii="仿宋_GB2312" w:hAnsi="仿宋_GB2312" w:eastAsia="仿宋_GB2312" w:cs="仿宋_GB2312"/>
                <w:color w:val="auto"/>
                <w:sz w:val="24"/>
                <w:szCs w:val="24"/>
                <w:lang w:val="en-US" w:eastAsia="zh-CN"/>
              </w:rPr>
              <w:t>构造与维修</w:t>
            </w:r>
          </w:p>
        </w:tc>
        <w:tc>
          <w:tcPr>
            <w:tcW w:w="152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color w:val="auto"/>
                <w:kern w:val="0"/>
                <w:sz w:val="24"/>
                <w:szCs w:val="24"/>
              </w:rPr>
            </w:pPr>
            <w:r>
              <w:rPr>
                <w:rFonts w:hint="eastAsia" w:ascii="仿宋_GB2312" w:hAnsi="仿宋_GB2312" w:eastAsia="仿宋_GB2312" w:cs="仿宋_GB2312"/>
                <w:color w:val="auto"/>
                <w:sz w:val="24"/>
                <w:szCs w:val="24"/>
              </w:rPr>
              <w:t>汽车发动机、底盘拆装实训</w:t>
            </w:r>
          </w:p>
        </w:tc>
        <w:tc>
          <w:tcPr>
            <w:tcW w:w="384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发动机台架10台，变速器台架5台</w:t>
            </w:r>
          </w:p>
        </w:tc>
        <w:tc>
          <w:tcPr>
            <w:tcW w:w="84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329"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汽车电子电路实训室</w:t>
            </w:r>
          </w:p>
        </w:tc>
        <w:tc>
          <w:tcPr>
            <w:tcW w:w="2001"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olor w:val="auto"/>
                <w:kern w:val="0"/>
                <w:sz w:val="24"/>
                <w:szCs w:val="24"/>
                <w:u w:val="none"/>
                <w:lang w:val="en-US" w:eastAsia="zh-CN" w:bidi="ar"/>
              </w:rPr>
            </w:pPr>
            <w:r>
              <w:rPr>
                <w:rFonts w:hint="eastAsia" w:ascii="仿宋_GB2312" w:hAnsi="仿宋_GB2312" w:eastAsia="仿宋_GB2312" w:cs="仿宋_GB2312"/>
                <w:b w:val="0"/>
                <w:bCs w:val="0"/>
                <w:color w:val="auto"/>
                <w:kern w:val="0"/>
                <w:sz w:val="24"/>
                <w:szCs w:val="24"/>
                <w:lang w:bidi="ar"/>
              </w:rPr>
              <w:t>汽车发动机电控系统构造与维修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汽车电路分析</w:t>
            </w:r>
          </w:p>
        </w:tc>
        <w:tc>
          <w:tcPr>
            <w:tcW w:w="1525"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right="0"/>
              <w:jc w:val="left"/>
              <w:textAlignment w:val="auto"/>
              <w:rPr>
                <w:rFonts w:hint="eastAsia" w:ascii="仿宋_GB2312" w:hAnsi="仿宋_GB2312" w:eastAsia="仿宋_GB2312" w:cs="仿宋_GB2312"/>
                <w:b w:val="0"/>
                <w:bCs/>
                <w:color w:val="auto"/>
                <w:kern w:val="0"/>
                <w:sz w:val="24"/>
                <w:szCs w:val="24"/>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汽车起动系统检测与排故实训、全车电器系统检测与排故实训、ABS系统检测与排故实训、汽车照明与仪表系统检测与排故实训、汽车点火系统检测与排故实训</w:t>
            </w:r>
          </w:p>
        </w:tc>
        <w:tc>
          <w:tcPr>
            <w:tcW w:w="3842"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柴油机全车电器实训台1台、桑塔纳时代超人全车电器实训台1台、车身电器系统示教板1台、整车电器系统实训台、汽车灯光与仪表系统示教板1台、汽车ABS系统示教板1台、汽车灯光照明系统示教板1台、汽车三合一点火系统示教板1台</w:t>
            </w:r>
          </w:p>
        </w:tc>
        <w:tc>
          <w:tcPr>
            <w:tcW w:w="84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sz w:val="24"/>
                <w:szCs w:val="24"/>
                <w:lang w:val="en-US" w:eastAsia="zh-CN"/>
              </w:rPr>
              <w:t>6</w:t>
            </w:r>
          </w:p>
        </w:tc>
        <w:tc>
          <w:tcPr>
            <w:tcW w:w="1329"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汽车实训车间</w:t>
            </w:r>
          </w:p>
        </w:tc>
        <w:tc>
          <w:tcPr>
            <w:tcW w:w="2001"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kern w:val="0"/>
                <w:sz w:val="24"/>
                <w:szCs w:val="24"/>
                <w:lang w:bidi="ar"/>
              </w:rPr>
              <w:t>汽车发动机构造与维修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汽车空调构造与维修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汽车底盘构造与维修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汽车检测与诊断技术</w:t>
            </w:r>
          </w:p>
        </w:tc>
        <w:tc>
          <w:tcPr>
            <w:tcW w:w="1525"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right="0"/>
              <w:jc w:val="left"/>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汽车基础知识实训、汽车发动机拆装实训、汽车底盘拆装实训、汽车空调实训、汽车故障诊断实训、整车拆装实训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left"/>
              <w:textAlignment w:val="auto"/>
              <w:rPr>
                <w:rFonts w:hint="eastAsia" w:ascii="仿宋_GB2312" w:hAnsi="仿宋_GB2312" w:eastAsia="仿宋_GB2312" w:cs="仿宋_GB2312"/>
                <w:b w:val="0"/>
                <w:bCs w:val="0"/>
                <w:color w:val="auto"/>
                <w:sz w:val="24"/>
                <w:szCs w:val="24"/>
                <w:highlight w:val="none"/>
                <w:vertAlign w:val="baseline"/>
              </w:rPr>
            </w:pPr>
          </w:p>
        </w:tc>
        <w:tc>
          <w:tcPr>
            <w:tcW w:w="3842"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汽车手动变速器实训台1、汽车手动变速器实训台1、汽车手动变速器解剖运行实训台1台、汽车自动变速器实训台1台、汽车电控悬架系统试验台1台、可拆装二手发动机（柴油）2台、连杆校正仪1台、小型轿车（海马）4台、洋华中控桌1个、比丽普功放1个、五十铃发动机实训系统实训台1台、电控发动机实训台1台、时代超人发动机实训台1台、丰田电控发动机实训台1台、汽车气压制动系统实训台1台、汽车ABS制动试验台1台、离合器实训台液压式1台、离合器实训台拉线式1台、悬架系统实训台1台、汽车悬架系统实训台2套、汽车转向系统实训台1台、汽车液压动力转向系统实训台2套、艾尼森ANS系列四轮定位仪1套、汽车发动机电喷嘴清洗检测仪1台、可拆装二手发动机8台、气动真空抽油机1台、四柱举升机1台、可拆装二手整车6台、电控发动机解剖模型1台、汽车制动器解剖模型1台、轮胎动平衡机1台、燃油系统免拆清洗机1台、润滑系统免拆清洗机1台、自动变速器系统免拆清洗机1台、空调系统免拆清洗机1台、充气压缩机1台、轮胎拆装机1台、轮胎扩胎机1台、汽车钣金设备外形修复机1台、全自动洗车机1台、吸尘器1台低速电动车14台、观光低速电动车8台、纯电动汽车驱动系统实训台4台、电动助力转向系统实训台1台、新能源汽车车身电气系统实训台1台、高压电池管理系统及驱动实训台1台、大众桑塔纳整车底盘实训台1台、液压助力转向系统实训台1台、桑塔纳全车电器实训台1台、桑塔纳手动空调系统电器实训台1台、电动座椅实训台1台、ABS系统实训台1台、本田飞度电动助力转向实训台1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帕沙特</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自动空调系统实训台1台、发动机及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无极</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变速器一体实训台1台、丰田普锐斯油电混合动力实训台1台、六种点火系统示教板1台、新能源小型轿车10台</w:t>
            </w:r>
          </w:p>
        </w:tc>
        <w:tc>
          <w:tcPr>
            <w:tcW w:w="84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合作企业资质与行业地位</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须具备</w:t>
      </w:r>
      <w:r>
        <w:rPr>
          <w:rFonts w:hint="eastAsia" w:ascii="仿宋_GB2312" w:hAnsi="仿宋_GB2312" w:eastAsia="仿宋_GB2312" w:cs="仿宋_GB2312"/>
          <w:color w:val="000000" w:themeColor="text1"/>
          <w:sz w:val="32"/>
          <w:szCs w:val="32"/>
          <w14:textFill>
            <w14:solidFill>
              <w14:schemeClr w14:val="tx1"/>
            </w14:solidFill>
          </w14:textFill>
        </w:rPr>
        <w:t>独立法人资格，且在汽车销售、维修、保险、二手车交易等相关领域运营满3年以上，拥有合法的经营许可与行业资质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如汽车品牌授权4S店资质、二类及以上汽车维修企业资质、保险机构合法经营牌照等。优先选择区域内行业影响力较强、口碑良好的企业，如知名汽车品牌经销商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如上汽通用五菱、浙江零跑汽车等、连锁汽车服务企业、大型保险公司车险事业部或专业二手车交易平台，能为学生提供符合行业前沿标准的实训环境。</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实习岗位与内容匹配度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实习岗位需与汽车技术服务与营销专业核心岗位（群）高度匹配，包括汽车销售顾问助理、售后服务接待助理、二手车检测评估助理、保险查勘定损助理、共享出行运营助理等，确保学生能接触岗位实际工作，而非从事与专业无关的行政后勤类工作。实习内容需覆盖岗位核心工作任务，如汽车销售岗位需参与客户接待、需求分析、车型介绍、试乘试驾安排等；售后服务岗位需协助完成车辆进厂检验、维修工单记录、客户沟通反馈等；二手车评估岗位需参与车辆外观检测、车况记录、价格测算等，且实习期间需完成至少1项完整的岗位工作项目。</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9715" w:type="dxa"/>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2565"/>
        <w:gridCol w:w="2112"/>
        <w:gridCol w:w="1684"/>
        <w:gridCol w:w="1301"/>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256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lang w:val="en-US" w:eastAsia="zh-CN"/>
              </w:rPr>
              <w:t>校外实习基地</w:t>
            </w:r>
            <w:r>
              <w:rPr>
                <w:rFonts w:hint="eastAsia" w:ascii="仿宋_GB2312" w:hAnsi="仿宋_GB2312" w:eastAsia="仿宋_GB2312" w:cs="仿宋_GB2312"/>
                <w:b w:val="0"/>
                <w:bCs w:val="0"/>
                <w:color w:val="auto"/>
                <w:sz w:val="24"/>
                <w:szCs w:val="24"/>
                <w:highlight w:val="none"/>
                <w:vertAlign w:val="baseline"/>
                <w:lang w:eastAsia="zh-CN"/>
              </w:rPr>
              <w:t>名称</w:t>
            </w:r>
          </w:p>
        </w:tc>
        <w:tc>
          <w:tcPr>
            <w:tcW w:w="211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合作企业名称</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用途</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合作深度要求</w:t>
            </w:r>
          </w:p>
        </w:tc>
        <w:tc>
          <w:tcPr>
            <w:tcW w:w="1296"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广西工程职业学院汽车技术服务与营销专业校外实习基地</w:t>
            </w:r>
          </w:p>
        </w:tc>
        <w:tc>
          <w:tcPr>
            <w:tcW w:w="211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浙江零跑汽车有限公司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广西工程职业学院汽车技术服务与营销专业校外实习基地</w:t>
            </w:r>
          </w:p>
        </w:tc>
        <w:tc>
          <w:tcPr>
            <w:tcW w:w="211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上汽通用五菱汽车股份有限公司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广西工程职业学院汽车技术服务与营销专业校外实习基地</w:t>
            </w:r>
          </w:p>
        </w:tc>
        <w:tc>
          <w:tcPr>
            <w:tcW w:w="211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南宁福睿通汽车服务有限公司安吉分公司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广西工程职业学院汽车技术服务与营销专业校外实习基地</w:t>
            </w:r>
          </w:p>
        </w:tc>
        <w:tc>
          <w:tcPr>
            <w:tcW w:w="211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南宁市鼎车堂汽车服务有限公司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5</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广西工程职业学院汽车技术服务与营销专业校外实习基地</w:t>
            </w:r>
          </w:p>
        </w:tc>
        <w:tc>
          <w:tcPr>
            <w:tcW w:w="211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南宁市新源汽车销售服务有限公司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w:t>
            </w:r>
          </w:p>
        </w:tc>
        <w:tc>
          <w:tcPr>
            <w:tcW w:w="2565"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广西工程职业学院与百色润合汽车销售服务有限公司共建的校外实训基地。</w:t>
            </w:r>
          </w:p>
        </w:tc>
        <w:tc>
          <w:tcPr>
            <w:tcW w:w="2112" w:type="dxa"/>
            <w:noWrap w:val="0"/>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百色润合汽车销售服务有限公司</w:t>
            </w:r>
          </w:p>
        </w:tc>
        <w:tc>
          <w:tcPr>
            <w:tcW w:w="1684"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30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296"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200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汽车相关行业政策法规、行业标准、技术规范以及维修，保养，售后等服务相关专业类图书和实务案例类图书。专业图书资料（含电子图书）不低于500册，5 种以上维修类， 服务类专业学术期刊，并能保持每年更新。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二</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 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138学分。其中，必修课120学分，选修课18学分。公共必修课42学分，公共选修课8学分。专业必修课78学分，专业选修课10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1.践行社会主义核心价值观，具备良好的思想道德品质和社会责任感。</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2.具有人文素养、科学素养、数字素养及优良的职业道德。</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3.具备创新意识、爱岗敬业的职业精神和精益求精的工匠精神。</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4.身心健康，具有健全的人格和良好的审美素养。</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5.积极参加社会实践和劳动教育活动，具有较强的就业创业能力和职业行动能力。</w:t>
      </w:r>
    </w:p>
    <w:p>
      <w:pPr>
        <w:rPr>
          <w:color w:val="auto"/>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9C8A4F-1A09-4CE7-9678-7B9B21F72D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69129D61-BBE1-462B-9185-9BDBACC8F0AC}"/>
  </w:font>
  <w:font w:name="华文新魏">
    <w:panose1 w:val="02010800040101010101"/>
    <w:charset w:val="86"/>
    <w:family w:val="auto"/>
    <w:pitch w:val="default"/>
    <w:sig w:usb0="00000000" w:usb1="00000000" w:usb2="00000000" w:usb3="00000000" w:csb0="00000000" w:csb1="00000000"/>
    <w:embedRegular r:id="rId3" w:fontKey="{B5F2791C-B54D-4974-AC18-CEA72D9E72A3}"/>
  </w:font>
  <w:font w:name="方正小标宋简体">
    <w:panose1 w:val="03000509000000000000"/>
    <w:charset w:val="86"/>
    <w:family w:val="script"/>
    <w:pitch w:val="default"/>
    <w:sig w:usb0="00000001" w:usb1="080E0000" w:usb2="00000000" w:usb3="00000000" w:csb0="00040000" w:csb1="00000000"/>
    <w:embedRegular r:id="rId4" w:fontKey="{1F01BEBD-5B63-4568-B701-1A463E9374AF}"/>
  </w:font>
  <w:font w:name="仿宋_GB2312">
    <w:panose1 w:val="02010609030101010101"/>
    <w:charset w:val="86"/>
    <w:family w:val="modern"/>
    <w:pitch w:val="default"/>
    <w:sig w:usb0="00000001" w:usb1="080E0000" w:usb2="00000000" w:usb3="00000000" w:csb0="00040000" w:csb1="00000000"/>
    <w:embedRegular r:id="rId5" w:fontKey="{F28FF677-67B7-4026-9AA9-5C03B633BCBE}"/>
  </w:font>
  <w:font w:name="楷体">
    <w:panose1 w:val="02010609060101010101"/>
    <w:charset w:val="86"/>
    <w:family w:val="modern"/>
    <w:pitch w:val="default"/>
    <w:sig w:usb0="800002BF" w:usb1="38CF7CFA" w:usb2="00000016" w:usb3="00000000" w:csb0="00040001" w:csb1="00000000"/>
    <w:embedRegular r:id="rId6" w:fontKey="{62582A9A-0D9D-4F7F-A05E-4AA13A5FFF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5E36DF"/>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A07894"/>
    <w:rsid w:val="04133E20"/>
    <w:rsid w:val="048C3708"/>
    <w:rsid w:val="04BC3FEE"/>
    <w:rsid w:val="051223C4"/>
    <w:rsid w:val="062E0F1B"/>
    <w:rsid w:val="06471FDD"/>
    <w:rsid w:val="06C90C44"/>
    <w:rsid w:val="070954E4"/>
    <w:rsid w:val="07322345"/>
    <w:rsid w:val="081D52ED"/>
    <w:rsid w:val="082F2519"/>
    <w:rsid w:val="084C7436"/>
    <w:rsid w:val="08DA7138"/>
    <w:rsid w:val="08F70DAF"/>
    <w:rsid w:val="09075A53"/>
    <w:rsid w:val="093336C0"/>
    <w:rsid w:val="093E6FD0"/>
    <w:rsid w:val="094D790A"/>
    <w:rsid w:val="095347F5"/>
    <w:rsid w:val="09CB082F"/>
    <w:rsid w:val="09D45935"/>
    <w:rsid w:val="0A1E4E03"/>
    <w:rsid w:val="0A634F0B"/>
    <w:rsid w:val="0AC91212"/>
    <w:rsid w:val="0AFF69E2"/>
    <w:rsid w:val="0B64718D"/>
    <w:rsid w:val="0B9E269F"/>
    <w:rsid w:val="0BB93035"/>
    <w:rsid w:val="0C0A3BA0"/>
    <w:rsid w:val="0C400ED5"/>
    <w:rsid w:val="0CE642FD"/>
    <w:rsid w:val="0D3000CB"/>
    <w:rsid w:val="0DE924A0"/>
    <w:rsid w:val="0E2350DD"/>
    <w:rsid w:val="0E5E6115"/>
    <w:rsid w:val="0ED4462A"/>
    <w:rsid w:val="0F386966"/>
    <w:rsid w:val="0FA47B58"/>
    <w:rsid w:val="0FA67D74"/>
    <w:rsid w:val="0FD06057"/>
    <w:rsid w:val="0FD20B69"/>
    <w:rsid w:val="0FE4089C"/>
    <w:rsid w:val="10093E5F"/>
    <w:rsid w:val="10152804"/>
    <w:rsid w:val="10234F21"/>
    <w:rsid w:val="10840648"/>
    <w:rsid w:val="10914580"/>
    <w:rsid w:val="10EE36A0"/>
    <w:rsid w:val="116752E1"/>
    <w:rsid w:val="12176AFD"/>
    <w:rsid w:val="12485112"/>
    <w:rsid w:val="127F665A"/>
    <w:rsid w:val="12B53A41"/>
    <w:rsid w:val="12DC3AAD"/>
    <w:rsid w:val="12F708E7"/>
    <w:rsid w:val="13203999"/>
    <w:rsid w:val="135C5E82"/>
    <w:rsid w:val="139B5716"/>
    <w:rsid w:val="13F454F6"/>
    <w:rsid w:val="140C1C84"/>
    <w:rsid w:val="14A800EA"/>
    <w:rsid w:val="14FA3773"/>
    <w:rsid w:val="15001CD4"/>
    <w:rsid w:val="150317C5"/>
    <w:rsid w:val="15202377"/>
    <w:rsid w:val="15542020"/>
    <w:rsid w:val="165F0C7D"/>
    <w:rsid w:val="1699418F"/>
    <w:rsid w:val="16995FBA"/>
    <w:rsid w:val="16A42B33"/>
    <w:rsid w:val="16A55B77"/>
    <w:rsid w:val="16DC051F"/>
    <w:rsid w:val="170B4961"/>
    <w:rsid w:val="17123F41"/>
    <w:rsid w:val="1740285C"/>
    <w:rsid w:val="1749510D"/>
    <w:rsid w:val="1796247C"/>
    <w:rsid w:val="18C07DAB"/>
    <w:rsid w:val="18CB084B"/>
    <w:rsid w:val="19481E9C"/>
    <w:rsid w:val="19AF3CC9"/>
    <w:rsid w:val="1AE45BF4"/>
    <w:rsid w:val="1BAE7956"/>
    <w:rsid w:val="1BCC19A4"/>
    <w:rsid w:val="1BF93A5C"/>
    <w:rsid w:val="1C27223D"/>
    <w:rsid w:val="1C6F14EE"/>
    <w:rsid w:val="1CB25FAA"/>
    <w:rsid w:val="1D0377EB"/>
    <w:rsid w:val="1D24677C"/>
    <w:rsid w:val="1DD51824"/>
    <w:rsid w:val="1E4B3DFE"/>
    <w:rsid w:val="1E91399D"/>
    <w:rsid w:val="1EA77665"/>
    <w:rsid w:val="1ECC6B87"/>
    <w:rsid w:val="1F3A7811"/>
    <w:rsid w:val="1F5350F7"/>
    <w:rsid w:val="1FA95FF9"/>
    <w:rsid w:val="1FB17C46"/>
    <w:rsid w:val="1FB21E1D"/>
    <w:rsid w:val="1FBC2C9C"/>
    <w:rsid w:val="207417C9"/>
    <w:rsid w:val="20AA343C"/>
    <w:rsid w:val="20BE4D41"/>
    <w:rsid w:val="20E56222"/>
    <w:rsid w:val="210E0F0E"/>
    <w:rsid w:val="2170143C"/>
    <w:rsid w:val="21EA757A"/>
    <w:rsid w:val="21EB3D26"/>
    <w:rsid w:val="21F06D6E"/>
    <w:rsid w:val="22123047"/>
    <w:rsid w:val="223461B5"/>
    <w:rsid w:val="22967FAA"/>
    <w:rsid w:val="22A00653"/>
    <w:rsid w:val="2338088B"/>
    <w:rsid w:val="236773C3"/>
    <w:rsid w:val="237D0994"/>
    <w:rsid w:val="23954DD6"/>
    <w:rsid w:val="23D42CAA"/>
    <w:rsid w:val="249734F4"/>
    <w:rsid w:val="249D12EE"/>
    <w:rsid w:val="24E76143"/>
    <w:rsid w:val="24F353B2"/>
    <w:rsid w:val="267A11BB"/>
    <w:rsid w:val="26AD41EA"/>
    <w:rsid w:val="27075144"/>
    <w:rsid w:val="27441EF5"/>
    <w:rsid w:val="27AE3812"/>
    <w:rsid w:val="27F5401D"/>
    <w:rsid w:val="28200E47"/>
    <w:rsid w:val="28557849"/>
    <w:rsid w:val="285A12A4"/>
    <w:rsid w:val="289A5B44"/>
    <w:rsid w:val="28BD30CD"/>
    <w:rsid w:val="296E1A2F"/>
    <w:rsid w:val="29B449E4"/>
    <w:rsid w:val="29C72B81"/>
    <w:rsid w:val="29F55728"/>
    <w:rsid w:val="2AB646CF"/>
    <w:rsid w:val="2B0F281A"/>
    <w:rsid w:val="2B8D373E"/>
    <w:rsid w:val="2BF11F1F"/>
    <w:rsid w:val="2C802418"/>
    <w:rsid w:val="2CB341C7"/>
    <w:rsid w:val="2CC66F08"/>
    <w:rsid w:val="2CEB2E12"/>
    <w:rsid w:val="2D5704A8"/>
    <w:rsid w:val="2D8165B1"/>
    <w:rsid w:val="2D964B2C"/>
    <w:rsid w:val="2DAC4350"/>
    <w:rsid w:val="2DE47F8D"/>
    <w:rsid w:val="2E132621"/>
    <w:rsid w:val="2EE90A77"/>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7963A2"/>
    <w:rsid w:val="32F32A21"/>
    <w:rsid w:val="32F92E4C"/>
    <w:rsid w:val="32FA3DAF"/>
    <w:rsid w:val="33260700"/>
    <w:rsid w:val="33266952"/>
    <w:rsid w:val="33AE06F6"/>
    <w:rsid w:val="33B93C14"/>
    <w:rsid w:val="33C91CC5"/>
    <w:rsid w:val="348B3F97"/>
    <w:rsid w:val="34B65AB4"/>
    <w:rsid w:val="34C46423"/>
    <w:rsid w:val="34EA50C0"/>
    <w:rsid w:val="357449D1"/>
    <w:rsid w:val="35E93C67"/>
    <w:rsid w:val="364315C9"/>
    <w:rsid w:val="36657792"/>
    <w:rsid w:val="370E7E29"/>
    <w:rsid w:val="376B0DD8"/>
    <w:rsid w:val="3770165B"/>
    <w:rsid w:val="37960DB8"/>
    <w:rsid w:val="37AD2573"/>
    <w:rsid w:val="381153F4"/>
    <w:rsid w:val="38481119"/>
    <w:rsid w:val="387B7E80"/>
    <w:rsid w:val="38877EE4"/>
    <w:rsid w:val="38C22C79"/>
    <w:rsid w:val="39372651"/>
    <w:rsid w:val="39A700C1"/>
    <w:rsid w:val="3A451367"/>
    <w:rsid w:val="3A60099C"/>
    <w:rsid w:val="3A7A7584"/>
    <w:rsid w:val="3AEA4709"/>
    <w:rsid w:val="3B4007CD"/>
    <w:rsid w:val="3C17152E"/>
    <w:rsid w:val="3D0047E4"/>
    <w:rsid w:val="3D112421"/>
    <w:rsid w:val="3D127C95"/>
    <w:rsid w:val="3D766728"/>
    <w:rsid w:val="3D926262"/>
    <w:rsid w:val="3D9F7A2D"/>
    <w:rsid w:val="3E4D7489"/>
    <w:rsid w:val="3E725142"/>
    <w:rsid w:val="3EB92D70"/>
    <w:rsid w:val="3F6A4DBB"/>
    <w:rsid w:val="3F785DC7"/>
    <w:rsid w:val="3FF86C17"/>
    <w:rsid w:val="3FFC1167"/>
    <w:rsid w:val="40077B0C"/>
    <w:rsid w:val="40275462"/>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1E43E05"/>
    <w:rsid w:val="422A57D8"/>
    <w:rsid w:val="42817701"/>
    <w:rsid w:val="428611BC"/>
    <w:rsid w:val="42B86E9B"/>
    <w:rsid w:val="43105F3B"/>
    <w:rsid w:val="436463B1"/>
    <w:rsid w:val="43713C1A"/>
    <w:rsid w:val="43792ACE"/>
    <w:rsid w:val="43A538C3"/>
    <w:rsid w:val="43A6161C"/>
    <w:rsid w:val="43C755E8"/>
    <w:rsid w:val="44380293"/>
    <w:rsid w:val="44492569"/>
    <w:rsid w:val="447D65EE"/>
    <w:rsid w:val="44A43B7B"/>
    <w:rsid w:val="44B71B00"/>
    <w:rsid w:val="44B862E9"/>
    <w:rsid w:val="455530C7"/>
    <w:rsid w:val="4602706C"/>
    <w:rsid w:val="46733805"/>
    <w:rsid w:val="46B856BC"/>
    <w:rsid w:val="46EE10DD"/>
    <w:rsid w:val="46F661E4"/>
    <w:rsid w:val="47103740"/>
    <w:rsid w:val="471C3E9C"/>
    <w:rsid w:val="475B2EEF"/>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E514358"/>
    <w:rsid w:val="4E5C7274"/>
    <w:rsid w:val="4F585C8E"/>
    <w:rsid w:val="4F6B3C13"/>
    <w:rsid w:val="4F7D56F4"/>
    <w:rsid w:val="4F90367A"/>
    <w:rsid w:val="509C4C8B"/>
    <w:rsid w:val="5135219E"/>
    <w:rsid w:val="51C30881"/>
    <w:rsid w:val="51D535C6"/>
    <w:rsid w:val="51FE1E87"/>
    <w:rsid w:val="522105B9"/>
    <w:rsid w:val="525070F0"/>
    <w:rsid w:val="5259656B"/>
    <w:rsid w:val="52C36B29"/>
    <w:rsid w:val="535B634F"/>
    <w:rsid w:val="53807561"/>
    <w:rsid w:val="539165D6"/>
    <w:rsid w:val="53C71634"/>
    <w:rsid w:val="542919A7"/>
    <w:rsid w:val="55D87B28"/>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6188C"/>
    <w:rsid w:val="59C77C98"/>
    <w:rsid w:val="59DE1485"/>
    <w:rsid w:val="5A9F0C15"/>
    <w:rsid w:val="5AAA7EDA"/>
    <w:rsid w:val="5AD36B10"/>
    <w:rsid w:val="5AE64A95"/>
    <w:rsid w:val="5B137EF8"/>
    <w:rsid w:val="5B1F1DFE"/>
    <w:rsid w:val="5B322D65"/>
    <w:rsid w:val="5B7E1DDC"/>
    <w:rsid w:val="5BBC75A4"/>
    <w:rsid w:val="5BCC4E68"/>
    <w:rsid w:val="5C0E6052"/>
    <w:rsid w:val="5C1A0C76"/>
    <w:rsid w:val="5C38700F"/>
    <w:rsid w:val="5C4E644E"/>
    <w:rsid w:val="5C606182"/>
    <w:rsid w:val="5C8C341B"/>
    <w:rsid w:val="5C9B365E"/>
    <w:rsid w:val="5CD1707F"/>
    <w:rsid w:val="5D01298C"/>
    <w:rsid w:val="5D206DB4"/>
    <w:rsid w:val="5D292A17"/>
    <w:rsid w:val="5DCD1D6C"/>
    <w:rsid w:val="5E043D85"/>
    <w:rsid w:val="5E510503"/>
    <w:rsid w:val="5E7540E3"/>
    <w:rsid w:val="5E8B1BDC"/>
    <w:rsid w:val="5E93321A"/>
    <w:rsid w:val="5E9B7945"/>
    <w:rsid w:val="5EBD5B0D"/>
    <w:rsid w:val="5F07293D"/>
    <w:rsid w:val="5F1B4F3C"/>
    <w:rsid w:val="5F2B6F1B"/>
    <w:rsid w:val="5F335DCF"/>
    <w:rsid w:val="5F475456"/>
    <w:rsid w:val="5F4C0C3F"/>
    <w:rsid w:val="5FC058B5"/>
    <w:rsid w:val="5FC9563B"/>
    <w:rsid w:val="5FE1582B"/>
    <w:rsid w:val="5FE8731D"/>
    <w:rsid w:val="5FF23595"/>
    <w:rsid w:val="5FF437B1"/>
    <w:rsid w:val="601C4AB5"/>
    <w:rsid w:val="604F02E7"/>
    <w:rsid w:val="608D150F"/>
    <w:rsid w:val="611D2893"/>
    <w:rsid w:val="613D1187"/>
    <w:rsid w:val="614442C4"/>
    <w:rsid w:val="61750921"/>
    <w:rsid w:val="617A5F38"/>
    <w:rsid w:val="61926DDD"/>
    <w:rsid w:val="62386256"/>
    <w:rsid w:val="623F0BE0"/>
    <w:rsid w:val="62A74DA4"/>
    <w:rsid w:val="62D11B87"/>
    <w:rsid w:val="62E80EC0"/>
    <w:rsid w:val="631D301E"/>
    <w:rsid w:val="631F49AF"/>
    <w:rsid w:val="632717A7"/>
    <w:rsid w:val="6384309D"/>
    <w:rsid w:val="638D0589"/>
    <w:rsid w:val="63CE39A4"/>
    <w:rsid w:val="63D27965"/>
    <w:rsid w:val="64025D70"/>
    <w:rsid w:val="643017E4"/>
    <w:rsid w:val="644840CB"/>
    <w:rsid w:val="6488096B"/>
    <w:rsid w:val="64966BE4"/>
    <w:rsid w:val="65165F77"/>
    <w:rsid w:val="65FE0EE5"/>
    <w:rsid w:val="663F14FE"/>
    <w:rsid w:val="66707909"/>
    <w:rsid w:val="66B141AA"/>
    <w:rsid w:val="67470A9D"/>
    <w:rsid w:val="6773145F"/>
    <w:rsid w:val="677E7325"/>
    <w:rsid w:val="67B90B06"/>
    <w:rsid w:val="67FA56DC"/>
    <w:rsid w:val="681A3FD0"/>
    <w:rsid w:val="6888718C"/>
    <w:rsid w:val="68B25FB7"/>
    <w:rsid w:val="68D079AB"/>
    <w:rsid w:val="68D32D04"/>
    <w:rsid w:val="69164798"/>
    <w:rsid w:val="69D837FB"/>
    <w:rsid w:val="6A246A40"/>
    <w:rsid w:val="6A9C6F1F"/>
    <w:rsid w:val="6ABA1153"/>
    <w:rsid w:val="6AC378B9"/>
    <w:rsid w:val="6AF44665"/>
    <w:rsid w:val="6BDB75D3"/>
    <w:rsid w:val="6BF80185"/>
    <w:rsid w:val="6C2B055A"/>
    <w:rsid w:val="6C423AF6"/>
    <w:rsid w:val="6C870B78"/>
    <w:rsid w:val="6C8A72E3"/>
    <w:rsid w:val="6C923EBF"/>
    <w:rsid w:val="6D1D49F8"/>
    <w:rsid w:val="6D8F2D6B"/>
    <w:rsid w:val="6E0C43BB"/>
    <w:rsid w:val="6E302343"/>
    <w:rsid w:val="6E7230D9"/>
    <w:rsid w:val="6EF07839"/>
    <w:rsid w:val="6F2F65B3"/>
    <w:rsid w:val="6FC4358D"/>
    <w:rsid w:val="6FF128C8"/>
    <w:rsid w:val="6FF60E7F"/>
    <w:rsid w:val="71332553"/>
    <w:rsid w:val="713C6D66"/>
    <w:rsid w:val="71DD2CB4"/>
    <w:rsid w:val="72011973"/>
    <w:rsid w:val="72563E57"/>
    <w:rsid w:val="72DA6836"/>
    <w:rsid w:val="72F21DD2"/>
    <w:rsid w:val="72FD2E6E"/>
    <w:rsid w:val="72FF629D"/>
    <w:rsid w:val="730022F6"/>
    <w:rsid w:val="732301DD"/>
    <w:rsid w:val="732950C8"/>
    <w:rsid w:val="735E76C4"/>
    <w:rsid w:val="73C60B68"/>
    <w:rsid w:val="73FD2CDB"/>
    <w:rsid w:val="74024296"/>
    <w:rsid w:val="74185868"/>
    <w:rsid w:val="741978A6"/>
    <w:rsid w:val="742510D0"/>
    <w:rsid w:val="74257F85"/>
    <w:rsid w:val="744F0B5E"/>
    <w:rsid w:val="749A44CF"/>
    <w:rsid w:val="74B66E2F"/>
    <w:rsid w:val="74F55BA9"/>
    <w:rsid w:val="74F6722B"/>
    <w:rsid w:val="751A53DD"/>
    <w:rsid w:val="75504B8E"/>
    <w:rsid w:val="76191423"/>
    <w:rsid w:val="76326989"/>
    <w:rsid w:val="764566BC"/>
    <w:rsid w:val="76562678"/>
    <w:rsid w:val="7718792D"/>
    <w:rsid w:val="77D965A0"/>
    <w:rsid w:val="77FC484A"/>
    <w:rsid w:val="782C5979"/>
    <w:rsid w:val="7847671C"/>
    <w:rsid w:val="789254BD"/>
    <w:rsid w:val="78F148D9"/>
    <w:rsid w:val="79002D6F"/>
    <w:rsid w:val="79083DEE"/>
    <w:rsid w:val="791660EE"/>
    <w:rsid w:val="79751DE3"/>
    <w:rsid w:val="7A1E674C"/>
    <w:rsid w:val="7B821819"/>
    <w:rsid w:val="7BAC4AE8"/>
    <w:rsid w:val="7C26068A"/>
    <w:rsid w:val="7C836A71"/>
    <w:rsid w:val="7C9C690A"/>
    <w:rsid w:val="7CDC6B87"/>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12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17380</Words>
  <Characters>17527</Characters>
  <Lines>1850</Lines>
  <Paragraphs>1270</Paragraphs>
  <TotalTime>22</TotalTime>
  <ScaleCrop>false</ScaleCrop>
  <LinksUpToDate>false</LinksUpToDate>
  <CharactersWithSpaces>17573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2025-09-26T08:05:29Z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6387DC679C0147D48935AAABF0C26684_13</vt:lpwstr>
  </property>
  <property fmtid="{D5CDD505-2E9C-101B-9397-08002B2CF9AE}" pid="4" name="KSOTemplateDocerSaveRecord">
    <vt:lpwstr>eyJoZGlkIjoiMWM2MmU0NTc4MjE4OGQyY2ZlOTQ3NTNiZTc4MmQ4NmEiLCJ1c2VySWQiOiIyNDU5MDMyNDUifQ==</vt:lpwstr>
  </property>
</Properties>
</file>