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B4419">
      <w:pPr>
        <w:overflowPunct w:val="0"/>
        <w:adjustRightInd w:val="0"/>
        <w:snapToGrid w:val="0"/>
        <w:rPr>
          <w:rFonts w:hint="eastAsia" w:ascii="Times New Roman" w:hAnsi="Times New Roman" w:eastAsia="仿宋"/>
          <w:szCs w:val="32"/>
        </w:rPr>
      </w:pPr>
      <w:r>
        <w:rPr>
          <w:rFonts w:ascii="Times New Roman" w:hAnsi="Times New Roman" w:cs="宋体"/>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4C1C38E4">
      <w:pPr>
        <w:overflowPunct w:val="0"/>
        <w:adjustRightInd w:val="0"/>
        <w:snapToGrid w:val="0"/>
        <w:jc w:val="center"/>
        <w:rPr>
          <w:rFonts w:hint="eastAsia" w:ascii="Times New Roman" w:hAnsi="Times New Roman" w:eastAsia="仿宋"/>
          <w:szCs w:val="32"/>
        </w:rPr>
      </w:pPr>
    </w:p>
    <w:p w14:paraId="581506F7">
      <w:pPr>
        <w:overflowPunct w:val="0"/>
        <w:adjustRightInd w:val="0"/>
        <w:snapToGrid w:val="0"/>
        <w:jc w:val="center"/>
        <w:rPr>
          <w:rFonts w:hint="eastAsia" w:ascii="Times New Roman" w:hAnsi="Times New Roman" w:eastAsia="仿宋"/>
          <w:szCs w:val="32"/>
        </w:rPr>
      </w:pPr>
    </w:p>
    <w:p w14:paraId="7901C70E">
      <w:pPr>
        <w:overflowPunct w:val="0"/>
        <w:adjustRightInd w:val="0"/>
        <w:snapToGrid w:val="0"/>
        <w:jc w:val="center"/>
        <w:rPr>
          <w:rFonts w:hint="eastAsia" w:ascii="Times New Roman" w:hAnsi="Times New Roman" w:eastAsia="仿宋"/>
          <w:szCs w:val="32"/>
        </w:rPr>
      </w:pPr>
    </w:p>
    <w:p w14:paraId="706CDE6C">
      <w:pPr>
        <w:overflowPunct w:val="0"/>
        <w:adjustRightInd w:val="0"/>
        <w:snapToGrid w:val="0"/>
        <w:jc w:val="center"/>
        <w:rPr>
          <w:rFonts w:hint="eastAsia" w:ascii="Times New Roman" w:hAnsi="Times New Roman" w:eastAsia="仿宋"/>
          <w:szCs w:val="32"/>
        </w:rPr>
      </w:pPr>
    </w:p>
    <w:p w14:paraId="4BB563EE">
      <w:pPr>
        <w:overflowPunct w:val="0"/>
        <w:adjustRightInd w:val="0"/>
        <w:snapToGrid w:val="0"/>
        <w:jc w:val="center"/>
        <w:rPr>
          <w:rFonts w:hint="eastAsia" w:ascii="Times New Roman" w:hAnsi="Times New Roman" w:eastAsia="仿宋"/>
          <w:szCs w:val="32"/>
        </w:rPr>
      </w:pPr>
    </w:p>
    <w:p w14:paraId="0BE7016D">
      <w:pPr>
        <w:overflowPunct w:val="0"/>
        <w:adjustRightInd w:val="0"/>
        <w:snapToGrid w:val="0"/>
        <w:jc w:val="center"/>
        <w:rPr>
          <w:rFonts w:hint="eastAsia" w:ascii="Times New Roman" w:hAnsi="Times New Roman" w:eastAsia="仿宋"/>
          <w:szCs w:val="32"/>
        </w:rPr>
      </w:pPr>
    </w:p>
    <w:p w14:paraId="6EE04D6A">
      <w:pPr>
        <w:overflowPunct w:val="0"/>
        <w:adjustRightInd w:val="0"/>
        <w:snapToGrid w:val="0"/>
        <w:rPr>
          <w:rFonts w:hint="eastAsia" w:ascii="Times New Roman" w:hAnsi="Times New Roman" w:eastAsia="华文新魏"/>
          <w:b/>
          <w:sz w:val="100"/>
          <w:szCs w:val="100"/>
        </w:rPr>
      </w:pPr>
    </w:p>
    <w:p w14:paraId="5AFCAB65">
      <w:pPr>
        <w:overflowPunct w:val="0"/>
        <w:adjustRightInd w:val="0"/>
        <w:snapToGrid w:val="0"/>
        <w:spacing w:line="900" w:lineRule="exact"/>
        <w:jc w:val="center"/>
        <w:rPr>
          <w:rFonts w:hint="eastAsia" w:ascii="Times New Roman" w:hAnsi="Times New Roman" w:eastAsia="黑体" w:cs="黑体"/>
          <w:bCs/>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Times New Roman" w:hAnsi="Times New Roman" w:eastAsia="黑体" w:cs="黑体"/>
          <w:bCs/>
          <w:sz w:val="72"/>
          <w:szCs w:val="72"/>
        </w:rPr>
        <w:t>级数控技术专业</w:t>
      </w:r>
    </w:p>
    <w:p w14:paraId="605F7B50">
      <w:pPr>
        <w:overflowPunct w:val="0"/>
        <w:adjustRightInd w:val="0"/>
        <w:snapToGrid w:val="0"/>
        <w:spacing w:line="900" w:lineRule="exact"/>
        <w:jc w:val="center"/>
        <w:rPr>
          <w:rFonts w:hint="eastAsia" w:ascii="Times New Roman" w:hAnsi="Times New Roman" w:eastAsia="黑体" w:cs="黑体"/>
          <w:bCs/>
          <w:sz w:val="72"/>
          <w:szCs w:val="72"/>
        </w:rPr>
      </w:pPr>
      <w:r>
        <w:rPr>
          <w:rFonts w:hint="eastAsia" w:ascii="Times New Roman" w:hAnsi="Times New Roman" w:eastAsia="黑体" w:cs="黑体"/>
          <w:bCs/>
          <w:sz w:val="72"/>
          <w:szCs w:val="72"/>
        </w:rPr>
        <w:t>人才培养方案</w:t>
      </w:r>
    </w:p>
    <w:p w14:paraId="37C3BAB9">
      <w:pPr>
        <w:widowControl/>
        <w:overflowPunct w:val="0"/>
        <w:adjustRightInd w:val="0"/>
        <w:snapToGrid w:val="0"/>
        <w:jc w:val="center"/>
        <w:rPr>
          <w:rFonts w:hint="eastAsia" w:ascii="Times New Roman" w:hAnsi="Times New Roman" w:eastAsia="黑体" w:cs="黑体"/>
          <w:b/>
          <w:bCs/>
          <w:kern w:val="0"/>
          <w:sz w:val="52"/>
          <w:szCs w:val="52"/>
        </w:rPr>
      </w:pPr>
    </w:p>
    <w:p w14:paraId="03C80003">
      <w:pPr>
        <w:widowControl/>
        <w:overflowPunct w:val="0"/>
        <w:adjustRightInd w:val="0"/>
        <w:snapToGrid w:val="0"/>
        <w:jc w:val="center"/>
        <w:rPr>
          <w:rFonts w:hint="eastAsia" w:ascii="Times New Roman" w:hAnsi="Times New Roman" w:eastAsia="黑体" w:cs="黑体"/>
          <w:b/>
          <w:bCs/>
          <w:kern w:val="0"/>
          <w:sz w:val="52"/>
          <w:szCs w:val="52"/>
        </w:rPr>
      </w:pPr>
      <w:r>
        <w:rPr>
          <w:rFonts w:hint="eastAsia" w:ascii="Times New Roman" w:hAnsi="Times New Roman" w:eastAsia="黑体" w:cs="黑体"/>
          <w:b/>
          <w:bCs/>
          <w:kern w:val="0"/>
          <w:sz w:val="52"/>
          <w:szCs w:val="52"/>
        </w:rPr>
        <w:t>（汽车与机电学院）</w:t>
      </w:r>
    </w:p>
    <w:p w14:paraId="5507076A">
      <w:pPr>
        <w:widowControl/>
        <w:overflowPunct w:val="0"/>
        <w:adjustRightInd w:val="0"/>
        <w:snapToGrid w:val="0"/>
        <w:jc w:val="center"/>
        <w:rPr>
          <w:rFonts w:hint="eastAsia" w:ascii="Times New Roman" w:hAnsi="Times New Roman" w:eastAsia="黑体" w:cs="黑体"/>
          <w:b/>
          <w:bCs/>
          <w:kern w:val="0"/>
          <w:sz w:val="52"/>
          <w:szCs w:val="52"/>
        </w:rPr>
      </w:pPr>
    </w:p>
    <w:p w14:paraId="6EF00882">
      <w:pPr>
        <w:widowControl/>
        <w:overflowPunct w:val="0"/>
        <w:adjustRightInd w:val="0"/>
        <w:snapToGrid w:val="0"/>
        <w:rPr>
          <w:rFonts w:hint="eastAsia" w:ascii="Times New Roman" w:hAnsi="Times New Roman" w:eastAsia="黑体" w:cs="黑体"/>
          <w:b/>
          <w:bCs/>
          <w:kern w:val="0"/>
          <w:sz w:val="52"/>
          <w:szCs w:val="52"/>
        </w:rPr>
      </w:pPr>
    </w:p>
    <w:p w14:paraId="23804612">
      <w:pPr>
        <w:widowControl/>
        <w:overflowPunct w:val="0"/>
        <w:adjustRightInd w:val="0"/>
        <w:snapToGrid w:val="0"/>
        <w:jc w:val="center"/>
        <w:rPr>
          <w:rFonts w:hint="eastAsia" w:ascii="Times New Roman" w:hAnsi="Times New Roman" w:eastAsia="黑体" w:cs="黑体"/>
          <w:b/>
          <w:bCs/>
          <w:kern w:val="0"/>
          <w:sz w:val="52"/>
          <w:szCs w:val="52"/>
        </w:rPr>
      </w:pPr>
      <w:r>
        <w:rPr>
          <w:rFonts w:hint="eastAsia" w:ascii="黑体" w:hAnsi="黑体" w:eastAsia="黑体" w:cs="黑体"/>
          <w:b/>
          <w:bCs/>
          <w:kern w:val="0"/>
          <w:sz w:val="52"/>
          <w:szCs w:val="52"/>
        </w:rPr>
        <w:t>2025</w:t>
      </w:r>
      <w:r>
        <w:rPr>
          <w:rFonts w:hint="eastAsia" w:ascii="Times New Roman" w:hAnsi="Times New Roman" w:eastAsia="黑体" w:cs="黑体"/>
          <w:b/>
          <w:bCs/>
          <w:kern w:val="0"/>
          <w:sz w:val="52"/>
          <w:szCs w:val="52"/>
        </w:rPr>
        <w:t>年</w:t>
      </w:r>
      <w:r>
        <w:rPr>
          <w:rFonts w:hint="eastAsia" w:ascii="黑体" w:hAnsi="黑体" w:eastAsia="黑体" w:cs="黑体"/>
          <w:b/>
          <w:bCs/>
          <w:kern w:val="0"/>
          <w:sz w:val="52"/>
          <w:szCs w:val="52"/>
          <w:lang w:val="en-US" w:eastAsia="zh-CN"/>
        </w:rPr>
        <w:t>4</w:t>
      </w:r>
      <w:r>
        <w:rPr>
          <w:rFonts w:hint="eastAsia" w:ascii="Times New Roman" w:hAnsi="Times New Roman" w:eastAsia="黑体" w:cs="黑体"/>
          <w:b/>
          <w:bCs/>
          <w:kern w:val="0"/>
          <w:sz w:val="52"/>
          <w:szCs w:val="52"/>
        </w:rPr>
        <w:t>月</w:t>
      </w:r>
    </w:p>
    <w:p w14:paraId="4516D422">
      <w:pPr>
        <w:widowControl/>
        <w:overflowPunct w:val="0"/>
        <w:adjustRightInd w:val="0"/>
        <w:snapToGrid w:val="0"/>
        <w:jc w:val="center"/>
        <w:rPr>
          <w:rFonts w:hint="eastAsia" w:ascii="Times New Roman" w:hAnsi="Times New Roman" w:eastAsia="黑体" w:cs="黑体"/>
          <w:b/>
          <w:bCs/>
          <w:kern w:val="0"/>
          <w:sz w:val="52"/>
          <w:szCs w:val="52"/>
        </w:rPr>
        <w:sectPr>
          <w:headerReference r:id="rId5" w:type="default"/>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23EC88F1">
      <w:pPr>
        <w:widowControl/>
        <w:overflowPunct w:val="0"/>
        <w:adjustRightInd w:val="0"/>
        <w:snapToGrid w:val="0"/>
        <w:jc w:val="center"/>
        <w:rPr>
          <w:rFonts w:hint="eastAsia" w:ascii="Times New Roman" w:hAnsi="Times New Roman" w:eastAsia="黑体" w:cs="黑体"/>
          <w:b/>
          <w:bCs/>
          <w:kern w:val="0"/>
          <w:sz w:val="52"/>
          <w:szCs w:val="52"/>
        </w:rPr>
      </w:pPr>
    </w:p>
    <w:p w14:paraId="0F365552">
      <w:pPr>
        <w:widowControl/>
        <w:overflowPunct w:val="0"/>
        <w:adjustRightInd w:val="0"/>
        <w:snapToGrid w:val="0"/>
        <w:jc w:val="center"/>
        <w:rPr>
          <w:rFonts w:hint="eastAsia" w:ascii="Times New Roman" w:hAnsi="Times New Roman" w:eastAsia="黑体" w:cs="黑体"/>
          <w:b/>
          <w:bCs/>
          <w:kern w:val="0"/>
          <w:sz w:val="52"/>
          <w:szCs w:val="52"/>
        </w:rPr>
        <w:sectPr>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562083B3">
      <w:pPr>
        <w:overflowPunct w:val="0"/>
        <w:adjustRightInd w:val="0"/>
        <w:snapToGrid w:val="0"/>
        <w:spacing w:after="0" w:line="520" w:lineRule="exact"/>
        <w:jc w:val="center"/>
        <w:rPr>
          <w:rFonts w:hint="eastAsia"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数控技术专业人才培养方案</w:t>
      </w:r>
    </w:p>
    <w:p w14:paraId="0D2E16E1">
      <w:pPr>
        <w:overflowPunct w:val="0"/>
        <w:adjustRightInd w:val="0"/>
        <w:snapToGrid w:val="0"/>
        <w:spacing w:after="0" w:line="520" w:lineRule="exact"/>
        <w:jc w:val="center"/>
        <w:rPr>
          <w:rFonts w:hint="eastAsia" w:ascii="Times New Roman" w:hAnsi="Times New Roman" w:eastAsia="方正小标宋简体" w:cs="方正小标宋简体"/>
          <w:bCs/>
          <w:sz w:val="44"/>
          <w:szCs w:val="44"/>
        </w:rPr>
      </w:pPr>
    </w:p>
    <w:p w14:paraId="79A84A41">
      <w:pPr>
        <w:overflowPunct w:val="0"/>
        <w:adjustRightInd w:val="0"/>
        <w:snapToGri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一、专业名称及代码</w:t>
      </w:r>
    </w:p>
    <w:p w14:paraId="279B79D0">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专业名称：数控技术</w:t>
      </w:r>
    </w:p>
    <w:p w14:paraId="4814086F">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专业代码：460103</w:t>
      </w:r>
    </w:p>
    <w:p w14:paraId="05A3266D">
      <w:pPr>
        <w:overflowPunct w:val="0"/>
        <w:adjustRightInd w:val="0"/>
        <w:snapToGri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二、入学要求</w:t>
      </w:r>
    </w:p>
    <w:p w14:paraId="0E4B6CF9">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中等职业学校毕业、普通高级中学毕业或具备同等学力。</w:t>
      </w:r>
    </w:p>
    <w:p w14:paraId="046DBF93">
      <w:pPr>
        <w:overflowPunct w:val="0"/>
        <w:adjustRightInd w:val="0"/>
        <w:snapToGri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三、基本修业年限</w:t>
      </w:r>
    </w:p>
    <w:p w14:paraId="559045E1">
      <w:pPr>
        <w:overflowPunct w:val="0"/>
        <w:adjustRightInd w:val="0"/>
        <w:spacing w:after="0" w:line="520" w:lineRule="exact"/>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5年。</w:t>
      </w:r>
    </w:p>
    <w:p w14:paraId="6EEC41A0">
      <w:pPr>
        <w:overflowPunct w:val="0"/>
        <w:adjustRightInd w:val="0"/>
        <w:snapToGri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四、职业面向</w:t>
      </w:r>
    </w:p>
    <w:p w14:paraId="6324117E">
      <w:pPr>
        <w:overflowPunct w:val="0"/>
        <w:adjustRightInd w:val="0"/>
        <w:spacing w:after="0" w:line="520" w:lineRule="exact"/>
        <w:ind w:firstLine="640" w:firstLineChars="200"/>
        <w:jc w:val="center"/>
        <w:rPr>
          <w:rFonts w:hint="eastAsia" w:ascii="Times New Roman" w:hAnsi="Times New Roman" w:eastAsia="仿宋"/>
          <w:sz w:val="32"/>
          <w:szCs w:val="32"/>
        </w:rPr>
      </w:pPr>
      <w:r>
        <w:rPr>
          <w:rFonts w:hint="eastAsia" w:ascii="Times New Roman" w:hAnsi="Times New Roman" w:eastAsia="仿宋_GB2312" w:cs="仿宋_GB2312"/>
          <w:sz w:val="32"/>
          <w:szCs w:val="32"/>
        </w:rPr>
        <w:t>表1职业岗位分析表</w:t>
      </w:r>
    </w:p>
    <w:tbl>
      <w:tblPr>
        <w:tblStyle w:val="9"/>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23"/>
        <w:gridCol w:w="1496"/>
        <w:gridCol w:w="2156"/>
        <w:gridCol w:w="2025"/>
        <w:gridCol w:w="1685"/>
      </w:tblGrid>
      <w:tr w14:paraId="3D0D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4B1A160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所属专业大类</w:t>
            </w:r>
          </w:p>
          <w:p w14:paraId="0B1CD28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（代码）</w:t>
            </w:r>
          </w:p>
        </w:tc>
        <w:tc>
          <w:tcPr>
            <w:tcW w:w="1223" w:type="dxa"/>
            <w:vAlign w:val="center"/>
          </w:tcPr>
          <w:p w14:paraId="4A9869A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所属专业类</w:t>
            </w:r>
          </w:p>
          <w:p w14:paraId="124222E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（代码）</w:t>
            </w:r>
          </w:p>
        </w:tc>
        <w:tc>
          <w:tcPr>
            <w:tcW w:w="1496" w:type="dxa"/>
            <w:vAlign w:val="center"/>
          </w:tcPr>
          <w:p w14:paraId="0D63FB1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对应行业（代码）</w:t>
            </w:r>
          </w:p>
        </w:tc>
        <w:tc>
          <w:tcPr>
            <w:tcW w:w="2156" w:type="dxa"/>
            <w:vAlign w:val="center"/>
          </w:tcPr>
          <w:p w14:paraId="2D0719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主要职业类别（代码）</w:t>
            </w:r>
          </w:p>
        </w:tc>
        <w:tc>
          <w:tcPr>
            <w:tcW w:w="2025" w:type="dxa"/>
            <w:vAlign w:val="center"/>
          </w:tcPr>
          <w:p w14:paraId="603718F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主要岗位（群）或技术领域</w:t>
            </w:r>
          </w:p>
        </w:tc>
        <w:tc>
          <w:tcPr>
            <w:tcW w:w="1685" w:type="dxa"/>
            <w:vAlign w:val="center"/>
          </w:tcPr>
          <w:p w14:paraId="75EE4C9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职业类证书</w:t>
            </w:r>
          </w:p>
        </w:tc>
      </w:tr>
      <w:tr w14:paraId="7982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0B982B9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bookmarkStart w:id="0" w:name="OLE_LINK1" w:colFirst="0" w:colLast="5"/>
            <w:r>
              <w:rPr>
                <w:rFonts w:hint="eastAsia" w:ascii="Times New Roman" w:hAnsi="Times New Roman" w:eastAsia="仿宋_GB2312" w:cs="仿宋_GB2312"/>
                <w:sz w:val="24"/>
              </w:rPr>
              <w:t>装备制造大类（46）</w:t>
            </w:r>
          </w:p>
        </w:tc>
        <w:tc>
          <w:tcPr>
            <w:tcW w:w="1223" w:type="dxa"/>
            <w:vAlign w:val="center"/>
          </w:tcPr>
          <w:p w14:paraId="7965AD9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机械设计制造类（4601）</w:t>
            </w:r>
          </w:p>
        </w:tc>
        <w:tc>
          <w:tcPr>
            <w:tcW w:w="1496" w:type="dxa"/>
            <w:vAlign w:val="center"/>
          </w:tcPr>
          <w:p w14:paraId="69DDAD5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通用设备制造业（34）、专用设备制造业（35）</w:t>
            </w:r>
          </w:p>
        </w:tc>
        <w:tc>
          <w:tcPr>
            <w:tcW w:w="2156" w:type="dxa"/>
            <w:vAlign w:val="center"/>
          </w:tcPr>
          <w:p w14:paraId="29DBAC6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机械工程技术人员（2-02-07）、</w:t>
            </w:r>
          </w:p>
          <w:p w14:paraId="18C1E98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质量管理工程技术人员（2-02-29-03）、机械设计工程技术人员（2-02-07-01）</w:t>
            </w:r>
          </w:p>
        </w:tc>
        <w:tc>
          <w:tcPr>
            <w:tcW w:w="2025" w:type="dxa"/>
            <w:vAlign w:val="center"/>
          </w:tcPr>
          <w:p w14:paraId="0024BDA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数控加工工艺制定与实施、数控编程与加工、数控设备操作、数控设备装调与维护、产品质量检验与质量控制、智能制造加工单元运维</w:t>
            </w:r>
          </w:p>
        </w:tc>
        <w:tc>
          <w:tcPr>
            <w:tcW w:w="1685" w:type="dxa"/>
            <w:vAlign w:val="center"/>
          </w:tcPr>
          <w:p w14:paraId="0D7479B2">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数控车铣加工、多轴数控加工、数控设备维护与维修</w:t>
            </w:r>
          </w:p>
        </w:tc>
      </w:tr>
      <w:bookmarkEnd w:id="0"/>
    </w:tbl>
    <w:p w14:paraId="1187D9E5">
      <w:pPr>
        <w:overflowPunct w:val="0"/>
        <w:adjustRightIn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五、培养目标</w:t>
      </w:r>
    </w:p>
    <w:p w14:paraId="3AAEBBF9">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和专用设备制造业的机械制造工程技术人员、质量管理工程技术人员、机械设计工程技术人员等职业，能够从事数控加工工艺制订与实施、数控机床操作、数控设备维护与保养、智能制造加工单元运维、产品质量检验与控制等工作的高技能人才。</w:t>
      </w:r>
    </w:p>
    <w:p w14:paraId="6E83539E">
      <w:pPr>
        <w:overflowPunct w:val="0"/>
        <w:adjustRightIn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六、培养规格</w:t>
      </w:r>
    </w:p>
    <w:p w14:paraId="75193AE2">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本专业学生应在系统学习本专业知识并完成有关实习实训基础上，全面提升知识、能力、素质，掌握并实际运用岗位（群）需要的专业核心技术技能，实现德智体美劳全面发展，总体上须达到以下要求：</w:t>
      </w:r>
    </w:p>
    <w:p w14:paraId="6E16689C">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一</w:t>
      </w:r>
      <w:r>
        <w:rPr>
          <w:rFonts w:hint="eastAsia" w:eastAsia="仿宋_GB2312" w:cs="仿宋_GB2312"/>
          <w:sz w:val="32"/>
          <w:szCs w:val="32"/>
          <w:lang w:eastAsia="zh-CN"/>
        </w:rPr>
        <w:t>）</w:t>
      </w:r>
      <w:r>
        <w:rPr>
          <w:rFonts w:hint="eastAsia" w:ascii="Times New Roman" w:hAnsi="Times New Roman" w:eastAsia="仿宋_GB2312" w:cs="仿宋_GB2312"/>
          <w:sz w:val="32"/>
          <w:szCs w:val="32"/>
        </w:rPr>
        <w:t>知识目标</w:t>
      </w:r>
    </w:p>
    <w:p w14:paraId="7EA5A9CE">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1.</w:t>
      </w:r>
      <w:r>
        <w:rPr>
          <w:rFonts w:hint="eastAsia" w:ascii="Times New Roman" w:hAnsi="Times New Roman" w:eastAsia="仿宋_GB2312" w:cs="仿宋_GB2312"/>
          <w:sz w:val="32"/>
          <w:szCs w:val="32"/>
        </w:rPr>
        <w:t>坚定拥护中国共产党领导和中国特色社会主义制度，以习近平新时代中国特色社会主义思想为指导，践行社会主义核心价值观，具有坚定的理想信念、深厚的爱国情感和中华民族自豪感；</w:t>
      </w:r>
    </w:p>
    <w:p w14:paraId="56783162">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2.</w:t>
      </w:r>
      <w:r>
        <w:rPr>
          <w:rFonts w:hint="eastAsia" w:ascii="Times New Roman" w:hAnsi="Times New Roman" w:eastAsia="仿宋_GB2312" w:cs="仿宋_GB2312"/>
          <w:sz w:val="32"/>
          <w:szCs w:val="32"/>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161BCE5B">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3.</w:t>
      </w:r>
      <w:r>
        <w:rPr>
          <w:rFonts w:hint="eastAsia" w:ascii="Times New Roman" w:hAnsi="Times New Roman" w:eastAsia="仿宋_GB2312" w:cs="仿宋_GB2312"/>
          <w:sz w:val="32"/>
          <w:szCs w:val="32"/>
        </w:rPr>
        <w:t>掌握支撑本专业学习和可持续发展必备的语文、数学、外语（英语等）、信息技术等文化基础知识，具有良好的人文素养与科学素养，具备职业生涯规划能力；</w:t>
      </w:r>
    </w:p>
    <w:p w14:paraId="2B86ABC8">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4.</w:t>
      </w:r>
      <w:r>
        <w:rPr>
          <w:rFonts w:hint="eastAsia" w:ascii="Times New Roman" w:hAnsi="Times New Roman" w:eastAsia="仿宋_GB2312" w:cs="仿宋_GB2312"/>
          <w:sz w:val="32"/>
          <w:szCs w:val="32"/>
        </w:rPr>
        <w:t>具有良好的语言表达能力、文字表达能力、沟通合作能力，具有较强的集体意识和团队合作意识，学习</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门外语并结合本专业加以运用；</w:t>
      </w:r>
    </w:p>
    <w:p w14:paraId="3FBB24BF">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5.</w:t>
      </w:r>
      <w:r>
        <w:rPr>
          <w:rFonts w:hint="eastAsia" w:ascii="Times New Roman" w:hAnsi="Times New Roman" w:eastAsia="仿宋_GB2312" w:cs="仿宋_GB2312"/>
          <w:sz w:val="32"/>
          <w:szCs w:val="32"/>
        </w:rPr>
        <w:t>掌握机械制图方面的专业基础理论知识，能够识读、绘制机械零件图、装配图，具有中等复杂零件的计算机辅助设计能力；</w:t>
      </w:r>
    </w:p>
    <w:p w14:paraId="2C51F5E1">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6.</w:t>
      </w:r>
      <w:r>
        <w:rPr>
          <w:rFonts w:hint="eastAsia" w:ascii="Times New Roman" w:hAnsi="Times New Roman" w:eastAsia="仿宋_GB2312" w:cs="仿宋_GB2312"/>
          <w:sz w:val="32"/>
          <w:szCs w:val="32"/>
        </w:rPr>
        <w:t>掌握机械原理与设计、公差配合与测量、机械制造、工程材料与热成型等方面的专业基础理论知识，具有简单机械装置设计、工艺装备设计、确定零件热处理规程的能力；</w:t>
      </w:r>
    </w:p>
    <w:p w14:paraId="0A112B67">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7.</w:t>
      </w:r>
      <w:r>
        <w:rPr>
          <w:rFonts w:hint="eastAsia" w:ascii="Times New Roman" w:hAnsi="Times New Roman" w:eastAsia="仿宋_GB2312" w:cs="仿宋_GB2312"/>
          <w:sz w:val="32"/>
          <w:szCs w:val="32"/>
        </w:rPr>
        <w:t>熟悉常用机械加工设备的工作原理、加工范围及结构等知识</w:t>
      </w:r>
      <w:r>
        <w:rPr>
          <w:rFonts w:hint="eastAsia" w:ascii="Times New Roman" w:hAnsi="Times New Roman" w:eastAsia="仿宋_GB2312" w:cs="仿宋_GB2312"/>
          <w:sz w:val="32"/>
          <w:szCs w:val="32"/>
          <w:lang w:eastAsia="zh-CN"/>
        </w:rPr>
        <w:t>；</w:t>
      </w:r>
    </w:p>
    <w:p w14:paraId="7F62055B">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8.</w:t>
      </w:r>
      <w:r>
        <w:rPr>
          <w:rFonts w:hint="eastAsia" w:ascii="Times New Roman" w:hAnsi="Times New Roman" w:eastAsia="仿宋_GB2312" w:cs="仿宋_GB2312"/>
          <w:sz w:val="32"/>
          <w:szCs w:val="32"/>
        </w:rPr>
        <w:t>掌握与机械加工工艺编制与实施相关的基础知识</w:t>
      </w:r>
      <w:r>
        <w:rPr>
          <w:rFonts w:hint="eastAsia" w:ascii="Times New Roman" w:hAnsi="Times New Roman" w:eastAsia="仿宋_GB2312" w:cs="仿宋_GB2312"/>
          <w:sz w:val="32"/>
          <w:szCs w:val="32"/>
          <w:lang w:eastAsia="zh-CN"/>
        </w:rPr>
        <w:t>；</w:t>
      </w:r>
    </w:p>
    <w:p w14:paraId="650C53F3">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9.</w:t>
      </w:r>
      <w:r>
        <w:rPr>
          <w:rFonts w:hint="eastAsia" w:ascii="Times New Roman" w:hAnsi="Times New Roman" w:eastAsia="仿宋_GB2312" w:cs="仿宋_GB2312"/>
          <w:sz w:val="32"/>
          <w:szCs w:val="32"/>
        </w:rPr>
        <w:t>熟悉数控设备维护保养、故障诊断与维修的基本知识。</w:t>
      </w:r>
    </w:p>
    <w:p w14:paraId="301750FC">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二</w:t>
      </w:r>
      <w:r>
        <w:rPr>
          <w:rFonts w:hint="eastAsia" w:eastAsia="仿宋_GB2312" w:cs="仿宋_GB2312"/>
          <w:sz w:val="32"/>
          <w:szCs w:val="32"/>
          <w:lang w:eastAsia="zh-CN"/>
        </w:rPr>
        <w:t>）</w:t>
      </w:r>
      <w:r>
        <w:rPr>
          <w:rFonts w:hint="eastAsia" w:ascii="Times New Roman" w:hAnsi="Times New Roman" w:eastAsia="仿宋_GB2312" w:cs="仿宋_GB2312"/>
          <w:sz w:val="32"/>
          <w:szCs w:val="32"/>
        </w:rPr>
        <w:t>能力目标</w:t>
      </w:r>
    </w:p>
    <w:p w14:paraId="0169052C">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1.</w:t>
      </w:r>
      <w:r>
        <w:rPr>
          <w:rFonts w:hint="eastAsia" w:ascii="Times New Roman" w:hAnsi="Times New Roman" w:eastAsia="仿宋_GB2312" w:cs="仿宋_GB2312"/>
          <w:sz w:val="32"/>
          <w:szCs w:val="32"/>
        </w:rPr>
        <w:t>掌握切削刀具、金属切削原理、机械加工工艺规程、逆向设计与制造等基础理论知识，以及零件加工工艺分析与制订、数控编程、计算机辅助设计与制造实施等技术技能，具有中等复杂零件数控加工工艺分析与设计、数控编程与仿真、逆向设计与</w:t>
      </w:r>
      <w:r>
        <w:rPr>
          <w:rFonts w:ascii="Times New Roman" w:hAnsi="Times New Roman" w:eastAsia="仿宋_GB2312" w:cs="仿宋_GB2312"/>
          <w:sz w:val="32"/>
          <w:szCs w:val="32"/>
        </w:rPr>
        <w:t>3D</w:t>
      </w:r>
      <w:r>
        <w:rPr>
          <w:rFonts w:hint="eastAsia" w:ascii="Times New Roman" w:hAnsi="Times New Roman" w:eastAsia="仿宋_GB2312" w:cs="仿宋_GB2312"/>
          <w:sz w:val="32"/>
          <w:szCs w:val="32"/>
        </w:rPr>
        <w:t>打印的能力；</w:t>
      </w:r>
    </w:p>
    <w:p w14:paraId="24EED1D9">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2.</w:t>
      </w:r>
      <w:r>
        <w:rPr>
          <w:rFonts w:hint="eastAsia" w:ascii="Times New Roman" w:hAnsi="Times New Roman" w:eastAsia="仿宋_GB2312" w:cs="仿宋_GB2312"/>
          <w:sz w:val="32"/>
          <w:szCs w:val="32"/>
        </w:rPr>
        <w:t>掌握数控机床机械结构知识和操作、数控系统运行分析、液压与气动系统设计、机床电气控制等技术技能，具有能根据加工要求正确选择数控机床，并进行数控机床正确操 作、规范保养、装调和运行维护的能力；</w:t>
      </w:r>
    </w:p>
    <w:p w14:paraId="17102612">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3.</w:t>
      </w:r>
      <w:r>
        <w:rPr>
          <w:rFonts w:hint="eastAsia" w:ascii="Times New Roman" w:hAnsi="Times New Roman" w:eastAsia="仿宋_GB2312" w:cs="仿宋_GB2312"/>
          <w:sz w:val="32"/>
          <w:szCs w:val="32"/>
        </w:rPr>
        <w:t>掌握工业互联网应用、可编程控制技术、工业机器人编程等技术技能，具有智能制造设备、智能单元及产线和数字化车间的运行维护能力；</w:t>
      </w:r>
    </w:p>
    <w:p w14:paraId="39BE7D6B">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4.</w:t>
      </w:r>
      <w:r>
        <w:rPr>
          <w:rFonts w:hint="eastAsia" w:ascii="Times New Roman" w:hAnsi="Times New Roman" w:eastAsia="仿宋_GB2312" w:cs="仿宋_GB2312"/>
          <w:sz w:val="32"/>
          <w:szCs w:val="32"/>
        </w:rPr>
        <w:t>掌握精密测量技术、生产运营组织方面的专业基础理论知识，具有从事机械制造生产组织、生产现场管理和产品质量检测与控制的能力；</w:t>
      </w:r>
    </w:p>
    <w:p w14:paraId="3B898C69">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5.</w:t>
      </w:r>
      <w:r>
        <w:rPr>
          <w:rFonts w:hint="eastAsia" w:ascii="Times New Roman" w:hAnsi="Times New Roman" w:eastAsia="仿宋_GB2312" w:cs="仿宋_GB2312"/>
          <w:sz w:val="32"/>
          <w:szCs w:val="32"/>
        </w:rPr>
        <w:t>掌握信息技术基础知识，具有适应本行业数字化和智能化发展需求的数字技能；</w:t>
      </w:r>
    </w:p>
    <w:p w14:paraId="52CBC4AE">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6.</w:t>
      </w:r>
      <w:r>
        <w:rPr>
          <w:rFonts w:hint="eastAsia" w:ascii="Times New Roman" w:hAnsi="Times New Roman" w:eastAsia="仿宋_GB2312" w:cs="仿宋_GB2312"/>
          <w:sz w:val="32"/>
          <w:szCs w:val="32"/>
        </w:rPr>
        <w:t>具有本专业必需的信息技术应用和维护能力</w:t>
      </w:r>
      <w:r>
        <w:rPr>
          <w:rFonts w:hint="eastAsia" w:ascii="Times New Roman" w:hAnsi="Times New Roman" w:eastAsia="仿宋_GB2312" w:cs="仿宋_GB2312"/>
          <w:sz w:val="32"/>
          <w:szCs w:val="32"/>
          <w:lang w:eastAsia="zh-CN"/>
        </w:rPr>
        <w:t>；</w:t>
      </w:r>
    </w:p>
    <w:p w14:paraId="384E52F7">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7.</w:t>
      </w:r>
      <w:r>
        <w:rPr>
          <w:rFonts w:hint="eastAsia" w:ascii="Times New Roman" w:hAnsi="Times New Roman" w:eastAsia="仿宋_GB2312" w:cs="仿宋_GB2312"/>
          <w:sz w:val="32"/>
          <w:szCs w:val="32"/>
        </w:rPr>
        <w:t>具有良好的语言、文字表达能力和沟通能力</w:t>
      </w:r>
      <w:r>
        <w:rPr>
          <w:rFonts w:hint="eastAsia" w:ascii="Times New Roman" w:hAnsi="Times New Roman" w:eastAsia="仿宋_GB2312" w:cs="仿宋_GB2312"/>
          <w:sz w:val="32"/>
          <w:szCs w:val="32"/>
          <w:lang w:eastAsia="zh-CN"/>
        </w:rPr>
        <w:t>；</w:t>
      </w:r>
    </w:p>
    <w:p w14:paraId="5F8FA946">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8.</w:t>
      </w:r>
      <w:r>
        <w:rPr>
          <w:rFonts w:hint="eastAsia" w:ascii="Times New Roman" w:hAnsi="Times New Roman" w:eastAsia="仿宋_GB2312" w:cs="仿宋_GB2312"/>
          <w:sz w:val="32"/>
          <w:szCs w:val="32"/>
        </w:rPr>
        <w:t>具有探究学习、终身学习和可持续发展的能力，具有整合知识和综合运用知识分析问题和解决问题的能力</w:t>
      </w:r>
      <w:r>
        <w:rPr>
          <w:rFonts w:hint="eastAsia" w:ascii="Times New Roman" w:hAnsi="Times New Roman" w:eastAsia="仿宋_GB2312" w:cs="仿宋_GB2312"/>
          <w:sz w:val="32"/>
          <w:szCs w:val="32"/>
          <w:lang w:eastAsia="zh-CN"/>
        </w:rPr>
        <w:t>。</w:t>
      </w:r>
    </w:p>
    <w:p w14:paraId="4F60CA7C">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三</w:t>
      </w:r>
      <w:r>
        <w:rPr>
          <w:rFonts w:hint="eastAsia" w:eastAsia="仿宋_GB2312" w:cs="仿宋_GB2312"/>
          <w:sz w:val="32"/>
          <w:szCs w:val="32"/>
          <w:lang w:eastAsia="zh-CN"/>
        </w:rPr>
        <w:t>）</w:t>
      </w:r>
      <w:r>
        <w:rPr>
          <w:rFonts w:hint="eastAsia" w:ascii="Times New Roman" w:hAnsi="Times New Roman" w:eastAsia="仿宋_GB2312" w:cs="仿宋_GB2312"/>
          <w:sz w:val="32"/>
          <w:szCs w:val="32"/>
        </w:rPr>
        <w:t>素质目标</w:t>
      </w:r>
    </w:p>
    <w:p w14:paraId="4816C913">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1.</w:t>
      </w:r>
      <w:r>
        <w:rPr>
          <w:rFonts w:hint="eastAsia" w:ascii="Times New Roman" w:hAnsi="Times New Roman" w:eastAsia="仿宋_GB2312" w:cs="仿宋_GB2312"/>
          <w:sz w:val="32"/>
          <w:szCs w:val="32"/>
        </w:rPr>
        <w:t>掌握身体运动的基本知识和至少</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项体育运动技能，达到国家大学生体质健康测试 合格标准，养成良好的运动习惯、卫生习惯和行为习惯；具备一定的心理调适能力；</w:t>
      </w:r>
    </w:p>
    <w:p w14:paraId="055FE4CF">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2.</w:t>
      </w:r>
      <w:r>
        <w:rPr>
          <w:rFonts w:hint="eastAsia" w:ascii="Times New Roman" w:hAnsi="Times New Roman" w:eastAsia="仿宋_GB2312" w:cs="仿宋_GB2312"/>
          <w:sz w:val="32"/>
          <w:szCs w:val="32"/>
        </w:rPr>
        <w:t>掌握必备的美育知识，具有一定的文化修养、审美能力，形成至少</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项艺术特长或爱好；</w:t>
      </w:r>
    </w:p>
    <w:p w14:paraId="1BDB39FC">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3.</w:t>
      </w:r>
      <w:r>
        <w:rPr>
          <w:rFonts w:hint="eastAsia" w:ascii="Times New Roman" w:hAnsi="Times New Roman" w:eastAsia="仿宋_GB2312" w:cs="仿宋_GB2312"/>
          <w:sz w:val="32"/>
          <w:szCs w:val="32"/>
        </w:rPr>
        <w:t>树立正确的劳动观，尊重劳动，热爱劳动，具备与本专业职业发展相适应的劳动素养，弘扬劳模精神、劳动精神、工匠精神，弘扬劳动光荣、技能宝贵、创造伟大的时代风尚</w:t>
      </w:r>
      <w:r>
        <w:rPr>
          <w:rFonts w:hint="eastAsia" w:ascii="Times New Roman" w:hAnsi="Times New Roman" w:eastAsia="仿宋_GB2312" w:cs="仿宋_GB2312"/>
          <w:sz w:val="32"/>
          <w:szCs w:val="32"/>
          <w:lang w:eastAsia="zh-CN"/>
        </w:rPr>
        <w:t>；</w:t>
      </w:r>
    </w:p>
    <w:p w14:paraId="26F06C58">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4.</w:t>
      </w:r>
      <w:r>
        <w:rPr>
          <w:rFonts w:hint="eastAsia" w:ascii="Times New Roman" w:hAnsi="Times New Roman" w:eastAsia="仿宋_GB2312" w:cs="仿宋_GB2312"/>
          <w:sz w:val="32"/>
          <w:szCs w:val="32"/>
        </w:rPr>
        <w:t>具有质量意识、环保意识、安全意识、信息素养、工匠精神、创新思维</w:t>
      </w:r>
      <w:r>
        <w:rPr>
          <w:rFonts w:hint="eastAsia" w:ascii="Times New Roman" w:hAnsi="Times New Roman" w:eastAsia="仿宋_GB2312" w:cs="仿宋_GB2312"/>
          <w:sz w:val="32"/>
          <w:szCs w:val="32"/>
          <w:lang w:eastAsia="zh-CN"/>
        </w:rPr>
        <w:t>；</w:t>
      </w:r>
    </w:p>
    <w:p w14:paraId="735CFCBF">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eastAsia="仿宋_GB2312" w:cs="仿宋_GB2312"/>
          <w:sz w:val="32"/>
          <w:szCs w:val="32"/>
          <w:lang w:val="en-US" w:eastAsia="zh-CN"/>
        </w:rPr>
        <w:t>5.</w:t>
      </w:r>
      <w:r>
        <w:rPr>
          <w:rFonts w:hint="eastAsia" w:ascii="Times New Roman" w:hAnsi="Times New Roman" w:eastAsia="仿宋_GB2312" w:cs="仿宋_GB2312"/>
          <w:sz w:val="32"/>
          <w:szCs w:val="32"/>
        </w:rPr>
        <w:t>勇于奋斗、乐观向上，具有自我管理能力、职业生涯规划的意识，有较强的集体意识和团队合作精神。</w:t>
      </w:r>
    </w:p>
    <w:p w14:paraId="4A178B30">
      <w:pPr>
        <w:adjustRightInd w:val="0"/>
        <w:snapToGrid w:val="0"/>
        <w:spacing w:after="0" w:line="520" w:lineRule="exact"/>
        <w:ind w:firstLine="640" w:firstLineChars="200"/>
        <w:rPr>
          <w:rFonts w:hint="eastAsia" w:ascii="Times New Roman" w:hAnsi="Times New Roman" w:eastAsia="黑体" w:cs="黑体"/>
          <w:sz w:val="32"/>
          <w:szCs w:val="32"/>
        </w:rPr>
      </w:pPr>
      <w:r>
        <w:rPr>
          <w:rFonts w:hint="eastAsia" w:ascii="Times New Roman" w:hAnsi="Times New Roman" w:eastAsia="黑体" w:cs="黑体"/>
          <w:sz w:val="32"/>
          <w:szCs w:val="32"/>
        </w:rPr>
        <w:t>七、课程设置</w:t>
      </w:r>
    </w:p>
    <w:p w14:paraId="7BA66099">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主要包括公共基础课程和专业课程。</w:t>
      </w:r>
    </w:p>
    <w:p w14:paraId="212DC231">
      <w:pPr>
        <w:overflowPunct w:val="0"/>
        <w:adjustRightInd w:val="0"/>
        <w:spacing w:after="0" w:line="520" w:lineRule="exact"/>
        <w:ind w:firstLine="640" w:firstLineChars="200"/>
        <w:outlineLvl w:val="0"/>
        <w:rPr>
          <w:rFonts w:hint="eastAsia" w:ascii="Times New Roman" w:hAnsi="Times New Roman" w:eastAsia="楷体" w:cs="楷体"/>
          <w:sz w:val="32"/>
          <w:szCs w:val="32"/>
        </w:rPr>
      </w:pPr>
      <w:r>
        <w:rPr>
          <w:rFonts w:hint="eastAsia" w:ascii="Times New Roman" w:hAnsi="Times New Roman" w:eastAsia="楷体" w:cs="楷体"/>
          <w:sz w:val="32"/>
          <w:szCs w:val="32"/>
        </w:rPr>
        <w:t>（一）公共基础课程</w:t>
      </w:r>
    </w:p>
    <w:p w14:paraId="016E13E7">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bookmarkStart w:id="1" w:name="_Toc90734974"/>
      <w:r>
        <w:rPr>
          <w:rFonts w:hint="eastAsia" w:ascii="Times New Roman" w:hAnsi="Times New Roman" w:eastAsia="仿宋_GB2312" w:cs="仿宋_GB2312"/>
          <w:sz w:val="32"/>
          <w:szCs w:val="32"/>
        </w:rPr>
        <w:t>分为公共必修课和公共选修课。</w:t>
      </w:r>
    </w:p>
    <w:bookmarkEnd w:id="1"/>
    <w:p w14:paraId="49A9882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必修课程包括：思想道德与法治、形势与政策、国家安全教育、军事理论</w:t>
      </w:r>
      <w:r>
        <w:rPr>
          <w:rFonts w:hint="eastAsia" w:eastAsia="仿宋_GB2312" w:cs="仿宋_GB2312"/>
          <w:b w:val="0"/>
          <w:bCs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lang w:val="en-US" w:eastAsia="zh-CN"/>
        </w:rPr>
        <w:t>军训、计算机基础、高等数学、大学英语、大学体育、大学生职业发展与就业指导、大学生心理健康教育、劳动教育、毛泽东思想和中国特色社会主义理论体系概论、创新创业教育、习近平新时代中国特色社会主义思想概论。</w:t>
      </w:r>
    </w:p>
    <w:p w14:paraId="47DFFE2B">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选修课程包括：中国民俗剪纸技法、影视与鉴赏、中国共产党简史、中华人民共和国简史、改革开放简史、社会主义发展简史、中华优秀传统文化、中华民族共同体概论、语文、</w:t>
      </w:r>
      <w:r>
        <w:rPr>
          <w:rFonts w:hint="eastAsia" w:ascii="Times New Roman" w:hAnsi="Times New Roman" w:eastAsia="仿宋_GB2312" w:cs="仿宋_GB2312"/>
          <w:b w:val="0"/>
          <w:bCs w:val="0"/>
          <w:color w:val="auto"/>
          <w:sz w:val="32"/>
          <w:szCs w:val="32"/>
          <w:highlight w:val="none"/>
        </w:rPr>
        <w:t>物理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化学</w:t>
      </w:r>
      <w:r>
        <w:rPr>
          <w:rFonts w:hint="eastAsia" w:ascii="Times New Roman" w:hAnsi="Times New Roman" w:eastAsia="仿宋_GB2312" w:cs="仿宋_GB2312"/>
          <w:sz w:val="32"/>
          <w:szCs w:val="32"/>
          <w:highlight w:val="none"/>
        </w:rPr>
        <w:t>。</w:t>
      </w:r>
    </w:p>
    <w:p w14:paraId="77D31E68">
      <w:pPr>
        <w:overflowPunct w:val="0"/>
        <w:adjustRightInd w:val="0"/>
        <w:spacing w:line="520" w:lineRule="exact"/>
        <w:ind w:firstLine="640" w:firstLineChars="200"/>
        <w:jc w:val="center"/>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表2</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公共基础课课程目标、主要教学内容与要求</w:t>
      </w:r>
    </w:p>
    <w:tbl>
      <w:tblPr>
        <w:tblStyle w:val="8"/>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5DBDF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2F22D19">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90734979"/>
            <w:bookmarkStart w:id="3" w:name="_Toc2022"/>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2"/>
            <w:bookmarkEnd w:id="3"/>
          </w:p>
        </w:tc>
        <w:tc>
          <w:tcPr>
            <w:tcW w:w="752" w:type="dxa"/>
            <w:vAlign w:val="center"/>
          </w:tcPr>
          <w:p w14:paraId="54EAC4E7">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28" w:type="dxa"/>
            <w:vAlign w:val="center"/>
          </w:tcPr>
          <w:p w14:paraId="0A4C1026">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60" w:type="dxa"/>
            <w:vAlign w:val="center"/>
          </w:tcPr>
          <w:p w14:paraId="522E4082">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7946B2E9">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6BA26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4D17BA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0A51927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top"/>
          </w:tcPr>
          <w:p w14:paraId="032B59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714968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5B365A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top"/>
          </w:tcPr>
          <w:p w14:paraId="4C6869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4847D9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007C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C5EC9F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202E47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0C8E3C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48FCAC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1D16D7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top"/>
          </w:tcPr>
          <w:p w14:paraId="4E8BD6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3945EEF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5B24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22378E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0165F60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top"/>
          </w:tcPr>
          <w:p w14:paraId="228D0C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7BA2AA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1F9591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5550D8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26B5E7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2BDBE3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2CED90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2FE6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2A3688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FC6114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top"/>
          </w:tcPr>
          <w:p w14:paraId="6908D8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428FE2C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C26A27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039459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35A045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3B2CB38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AC93176">
            <w:pPr>
              <w:pStyle w:val="7"/>
              <w:keepNext w:val="0"/>
              <w:keepLines w:val="0"/>
              <w:widowControl/>
              <w:suppressLineNumbers w:val="0"/>
              <w:jc w:val="both"/>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7F9B16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3638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32AD5A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3A246A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top"/>
          </w:tcPr>
          <w:p w14:paraId="2113C55E">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6B9C7143">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095A05D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37BCB20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2CB228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6415EF7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2D695B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51F44D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4D6E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66D453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760531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top"/>
          </w:tcPr>
          <w:p w14:paraId="0E87CF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034FEB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7DD7103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7E7781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top"/>
          </w:tcPr>
          <w:p w14:paraId="2CAAD3F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14:paraId="2E92C16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D70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jc w:val="center"/>
        </w:trPr>
        <w:tc>
          <w:tcPr>
            <w:tcW w:w="507" w:type="dxa"/>
            <w:vAlign w:val="center"/>
          </w:tcPr>
          <w:p w14:paraId="7A2EF6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697B2E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top"/>
          </w:tcPr>
          <w:p w14:paraId="028EE5A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6C360E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3CD5E36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0D49AB6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top"/>
          </w:tcPr>
          <w:p w14:paraId="190EEA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14:paraId="1780065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C59B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327CB6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603D5D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top"/>
          </w:tcPr>
          <w:p w14:paraId="2C38D1E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36EEDEC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6AB9B84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6328BD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top"/>
          </w:tcPr>
          <w:p w14:paraId="71A73DF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14:paraId="0FF15EC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3C38D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243AF5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46BFF01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677CE5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2D603D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7BEF8D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39F2B1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top"/>
          </w:tcPr>
          <w:p w14:paraId="2FBE104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top"/>
          </w:tcPr>
          <w:p w14:paraId="3372CDA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4E71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21552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5AE9316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0A2379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753B63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56EFCF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09D8057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top"/>
          </w:tcPr>
          <w:p w14:paraId="5B6EA3C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14:paraId="0BD5CE1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2A3F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507" w:type="dxa"/>
            <w:vAlign w:val="center"/>
          </w:tcPr>
          <w:p w14:paraId="5E3321E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72188C5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top"/>
          </w:tcPr>
          <w:p w14:paraId="64387D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2B17BA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49E41A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7B6AF2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960" w:type="dxa"/>
            <w:shd w:val="clear" w:color="auto" w:fill="auto"/>
            <w:vAlign w:val="top"/>
          </w:tcPr>
          <w:p w14:paraId="5DAE23C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14:paraId="486A71D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03DA7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1" w:hRule="atLeast"/>
          <w:jc w:val="center"/>
        </w:trPr>
        <w:tc>
          <w:tcPr>
            <w:tcW w:w="507" w:type="dxa"/>
            <w:vAlign w:val="center"/>
          </w:tcPr>
          <w:p w14:paraId="40EE1E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18DAEC9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top"/>
          </w:tcPr>
          <w:p w14:paraId="282E46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345B4D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106ED7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2AE9D8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top"/>
          </w:tcPr>
          <w:p w14:paraId="024A2F7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14:paraId="0DC62C6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7AB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364EB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5362305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top"/>
          </w:tcPr>
          <w:p w14:paraId="13478D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4D5A6B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6B9303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251D21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53A7C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top"/>
          </w:tcPr>
          <w:p w14:paraId="1037CA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3BB12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792410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7CBE0C4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77BBBC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B45E2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50E433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4FD2A0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top"/>
          </w:tcPr>
          <w:p w14:paraId="7D28CA0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14:paraId="678354F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75638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6" w:hRule="atLeast"/>
          <w:jc w:val="center"/>
        </w:trPr>
        <w:tc>
          <w:tcPr>
            <w:tcW w:w="507" w:type="dxa"/>
            <w:vAlign w:val="center"/>
          </w:tcPr>
          <w:p w14:paraId="6FE16B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72AF910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top"/>
          </w:tcPr>
          <w:p w14:paraId="551915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36072B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452DD2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top"/>
          </w:tcPr>
          <w:p w14:paraId="66E108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top"/>
          </w:tcPr>
          <w:p w14:paraId="1D1FD7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648C6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DC7B3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1619AE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top"/>
          </w:tcPr>
          <w:p w14:paraId="663CB6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16EA83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2D9D67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305EBB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top"/>
          </w:tcPr>
          <w:p w14:paraId="631D03A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14:paraId="765F2B2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43D1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4204A4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1D6C759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top"/>
          </w:tcPr>
          <w:p w14:paraId="02C77E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4ABDB4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5CD3BC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52F8C6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326E82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1CE2EBE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14:paraId="27A3C70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090C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EFA43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1284DF0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top"/>
          </w:tcPr>
          <w:p w14:paraId="37FF2D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441F5C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203159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top"/>
          </w:tcPr>
          <w:p w14:paraId="599000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top"/>
          </w:tcPr>
          <w:p w14:paraId="34317E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0658D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5D0817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514F5D0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0783EE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6628C24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22EA2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1B5CF1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17790C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31FBED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7477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336B7B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5D5F15A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43825C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131E7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4D81C0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960" w:type="dxa"/>
            <w:shd w:val="clear" w:color="auto" w:fill="auto"/>
            <w:vAlign w:val="top"/>
          </w:tcPr>
          <w:p w14:paraId="68D907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23E634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0ABD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8A810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3D12C91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top"/>
          </w:tcPr>
          <w:p w14:paraId="7D033F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3BB0DB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A7079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tc>
        <w:tc>
          <w:tcPr>
            <w:tcW w:w="2960" w:type="dxa"/>
            <w:shd w:val="clear" w:color="auto" w:fill="auto"/>
            <w:vAlign w:val="top"/>
          </w:tcPr>
          <w:p w14:paraId="11576F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14:paraId="6EBA06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7C46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3" w:hRule="atLeast"/>
          <w:jc w:val="center"/>
        </w:trPr>
        <w:tc>
          <w:tcPr>
            <w:tcW w:w="507" w:type="dxa"/>
            <w:vAlign w:val="center"/>
          </w:tcPr>
          <w:p w14:paraId="557F35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7C1EE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CBBBD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7D4FE25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E87E60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A90E70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059DC8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20EE17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386F15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tc>
        <w:tc>
          <w:tcPr>
            <w:tcW w:w="2960" w:type="dxa"/>
            <w:shd w:val="clear" w:color="auto" w:fill="auto"/>
            <w:vAlign w:val="top"/>
          </w:tcPr>
          <w:p w14:paraId="0F6C9A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27467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A6FF2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3AA267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top"/>
          </w:tcPr>
          <w:p w14:paraId="244999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4F8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7A45D9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1B72F38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031507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502E34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1"/>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1A7EDB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0" w:type="dxa"/>
            <w:vAlign w:val="top"/>
          </w:tcPr>
          <w:p w14:paraId="1D17B1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14:paraId="37868D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77BE29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06A2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C7B21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5BF59D2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top"/>
          </w:tcPr>
          <w:p w14:paraId="17D64B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1FB455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66F5A1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3B6968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0" w:type="dxa"/>
            <w:shd w:val="clear" w:color="auto" w:fill="auto"/>
            <w:vAlign w:val="top"/>
          </w:tcPr>
          <w:p w14:paraId="54FEB6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14:paraId="2729CC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5F9BD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7ADA0B9">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default" w:ascii="Times New Roman" w:hAnsi="Times New Roman" w:eastAsia="仿宋_GB2312" w:cs="仿宋_GB2312"/>
                <w:color w:val="auto"/>
                <w:sz w:val="24"/>
                <w:szCs w:val="24"/>
                <w:lang w:val="en-US" w:eastAsia="zh-CN"/>
              </w:rPr>
            </w:pPr>
            <w:r>
              <w:rPr>
                <w:rFonts w:hint="eastAsia" w:eastAsia="仿宋_GB2312" w:cs="仿宋_GB2312"/>
                <w:color w:val="auto"/>
                <w:sz w:val="24"/>
                <w:szCs w:val="24"/>
                <w:lang w:val="en-US" w:eastAsia="zh-CN"/>
              </w:rPr>
              <w:t>25</w:t>
            </w:r>
          </w:p>
        </w:tc>
        <w:tc>
          <w:tcPr>
            <w:tcW w:w="752" w:type="dxa"/>
            <w:shd w:val="clear" w:color="auto" w:fill="auto"/>
            <w:vAlign w:val="center"/>
          </w:tcPr>
          <w:p w14:paraId="19A9AEB0">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物理</w:t>
            </w:r>
          </w:p>
        </w:tc>
        <w:tc>
          <w:tcPr>
            <w:tcW w:w="3928" w:type="dxa"/>
            <w:shd w:val="clear" w:color="auto" w:fill="auto"/>
            <w:vAlign w:val="top"/>
          </w:tcPr>
          <w:p w14:paraId="6DC7DD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知识目标：</w:t>
            </w:r>
            <w:r>
              <w:rPr>
                <w:rFonts w:hint="eastAsia" w:ascii="Times New Roman" w:hAnsi="Times New Roman" w:eastAsia="仿宋_GB2312" w:cs="仿宋_GB2312"/>
                <w:sz w:val="24"/>
                <w:szCs w:val="24"/>
                <w:lang w:val="en-US" w:eastAsia="zh-CN"/>
              </w:rPr>
              <w:t>掌握力学、热学、电磁学等经典物理核心概念与规律，了解其在高新技术和工程实践中的具体应用，构建必要的物理知识体系。</w:t>
            </w:r>
          </w:p>
          <w:p w14:paraId="69234A0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能力目标：</w:t>
            </w:r>
            <w:r>
              <w:rPr>
                <w:rFonts w:hint="eastAsia" w:ascii="Times New Roman" w:hAnsi="Times New Roman" w:eastAsia="仿宋_GB2312" w:cs="仿宋_GB2312"/>
                <w:sz w:val="24"/>
                <w:szCs w:val="24"/>
                <w:lang w:val="en-US" w:eastAsia="zh-CN"/>
              </w:rPr>
              <w:t>能够运用物理原理分析和解决生产生活中的实际问题，具备基本的实验操作、数据处理和科学思维能力，提升技术应用与创新意识。</w:t>
            </w:r>
          </w:p>
          <w:p w14:paraId="4A9D60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素质目标：</w:t>
            </w:r>
            <w:r>
              <w:rPr>
                <w:rFonts w:hint="eastAsia" w:ascii="Times New Roman" w:hAnsi="Times New Roman" w:eastAsia="仿宋_GB2312" w:cs="仿宋_GB2312"/>
                <w:sz w:val="24"/>
                <w:szCs w:val="24"/>
                <w:lang w:val="en-US" w:eastAsia="zh-CN"/>
              </w:rPr>
              <w:t>培养严谨求实的科学态度、精益求精的工匠精神和探索未知的好奇心，为未来职业发展和终身学习奠定坚实基础。</w:t>
            </w:r>
          </w:p>
          <w:p w14:paraId="6A1BB2B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课程思政育人目标：</w:t>
            </w:r>
            <w:r>
              <w:rPr>
                <w:rFonts w:hint="eastAsia" w:ascii="Times New Roman" w:hAnsi="Times New Roman" w:eastAsia="仿宋_GB2312" w:cs="仿宋_GB2312"/>
                <w:sz w:val="24"/>
                <w:szCs w:val="24"/>
                <w:lang w:val="en-US" w:eastAsia="zh-CN"/>
              </w:rPr>
              <w:t>通过物理学史和科学家故事，弘扬科学精神和爱国情怀，培养职业道德、团队协作意识与社会责任感。</w:t>
            </w:r>
          </w:p>
        </w:tc>
        <w:tc>
          <w:tcPr>
            <w:tcW w:w="2960" w:type="dxa"/>
            <w:shd w:val="clear" w:color="auto" w:fill="auto"/>
            <w:vAlign w:val="top"/>
          </w:tcPr>
          <w:p w14:paraId="495FFCD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6F57DFD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4A88B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4C66B1B">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default" w:ascii="Times New Roman" w:hAnsi="Times New Roman" w:eastAsia="仿宋_GB2312" w:cs="仿宋_GB2312"/>
                <w:color w:val="auto"/>
                <w:kern w:val="2"/>
                <w:sz w:val="24"/>
                <w:szCs w:val="24"/>
                <w:lang w:val="en-US" w:eastAsia="zh-CN" w:bidi="ar-SA"/>
              </w:rPr>
            </w:pPr>
            <w:r>
              <w:rPr>
                <w:rFonts w:hint="eastAsia" w:eastAsia="仿宋_GB2312" w:cs="仿宋_GB2312"/>
                <w:color w:val="auto"/>
                <w:sz w:val="24"/>
                <w:szCs w:val="24"/>
                <w:lang w:val="en-US" w:eastAsia="zh-CN"/>
              </w:rPr>
              <w:t>26</w:t>
            </w:r>
          </w:p>
        </w:tc>
        <w:tc>
          <w:tcPr>
            <w:tcW w:w="752" w:type="dxa"/>
            <w:shd w:val="clear" w:color="auto" w:fill="auto"/>
            <w:vAlign w:val="center"/>
          </w:tcPr>
          <w:p w14:paraId="2D226279">
            <w:pPr>
              <w:keepNext w:val="0"/>
              <w:keepLines w:val="0"/>
              <w:pageBreakBefore w:val="0"/>
              <w:widowControl w:val="0"/>
              <w:kinsoku/>
              <w:wordWrap w:val="0"/>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lang w:val="en-US" w:eastAsia="zh-CN"/>
              </w:rPr>
              <w:t>化学</w:t>
            </w:r>
          </w:p>
        </w:tc>
        <w:tc>
          <w:tcPr>
            <w:tcW w:w="3928" w:type="dxa"/>
            <w:shd w:val="clear" w:color="auto" w:fill="auto"/>
            <w:vAlign w:val="top"/>
          </w:tcPr>
          <w:p w14:paraId="2FC7AE0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知识目标：</w:t>
            </w:r>
            <w:r>
              <w:rPr>
                <w:rFonts w:hint="eastAsia" w:ascii="Times New Roman" w:hAnsi="Times New Roman" w:eastAsia="仿宋_GB2312" w:cs="仿宋_GB2312"/>
                <w:sz w:val="24"/>
                <w:szCs w:val="24"/>
                <w:lang w:val="en-US" w:eastAsia="zh-CN"/>
              </w:rPr>
              <w:t>掌握物质结构、溶液化学、反应速率、电解质溶液等基本化学原理，熟悉常见元素及其化合物的性质与重要反应律。</w:t>
            </w:r>
          </w:p>
          <w:p w14:paraId="2D85531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能力目标：</w:t>
            </w:r>
            <w:r>
              <w:rPr>
                <w:rFonts w:hint="eastAsia" w:ascii="Times New Roman" w:hAnsi="Times New Roman" w:eastAsia="仿宋_GB2312" w:cs="仿宋_GB2312"/>
                <w:sz w:val="24"/>
                <w:szCs w:val="24"/>
                <w:lang w:val="en-US" w:eastAsia="zh-CN"/>
              </w:rPr>
              <w:t>能够规范进行基础化学实验操作，具备分析处理实验数据、鉴别常见物质及解决化工生产中一般性化学问题的实践能力。</w:t>
            </w:r>
          </w:p>
          <w:p w14:paraId="5129F8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素质目标：</w:t>
            </w:r>
            <w:r>
              <w:rPr>
                <w:rFonts w:hint="eastAsia" w:ascii="Times New Roman" w:hAnsi="Times New Roman" w:eastAsia="仿宋_GB2312" w:cs="仿宋_GB2312"/>
                <w:sz w:val="24"/>
                <w:szCs w:val="24"/>
                <w:lang w:val="en-US" w:eastAsia="zh-CN"/>
              </w:rPr>
              <w:t>培养严谨细致、实事求是的科学作风，树立环保、安全、节约的意识，为未来从事相关技术工作奠定良好的职业素养基础。</w:t>
            </w:r>
          </w:p>
          <w:p w14:paraId="2EFA40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b/>
                <w:bCs/>
                <w:sz w:val="24"/>
                <w:szCs w:val="24"/>
                <w:lang w:val="en-US" w:eastAsia="zh-CN"/>
              </w:rPr>
              <w:t>课程思政育人目标：</w:t>
            </w:r>
            <w:r>
              <w:rPr>
                <w:rFonts w:hint="eastAsia" w:ascii="Times New Roman" w:hAnsi="Times New Roman" w:eastAsia="仿宋_GB2312" w:cs="仿宋_GB2312"/>
                <w:sz w:val="24"/>
                <w:szCs w:val="24"/>
                <w:lang w:val="en-US" w:eastAsia="zh-CN"/>
              </w:rPr>
              <w:t>通过我国古代化工成就与现代科技发展案例，增强民族自豪感，培养绿色化学理念、社会责任感和职业道德。</w:t>
            </w:r>
          </w:p>
        </w:tc>
        <w:tc>
          <w:tcPr>
            <w:tcW w:w="2960" w:type="dxa"/>
            <w:shd w:val="clear" w:color="auto" w:fill="auto"/>
            <w:vAlign w:val="top"/>
          </w:tcPr>
          <w:p w14:paraId="6321437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14:paraId="5F65CF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69579ADC">
      <w:pPr>
        <w:pStyle w:val="2"/>
        <w:widowControl/>
        <w:spacing w:before="0" w:after="0" w:line="520" w:lineRule="exact"/>
        <w:ind w:firstLine="640" w:firstLineChars="200"/>
        <w:jc w:val="left"/>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（二）专业课程</w:t>
      </w:r>
    </w:p>
    <w:p w14:paraId="7398D44C">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一般包括专业基础课程、专业核心课程和专业拓展课程，并涵盖有关实践性教学环节。</w:t>
      </w:r>
    </w:p>
    <w:p w14:paraId="0FB9E409">
      <w:pPr>
        <w:overflowPunct w:val="0"/>
        <w:adjustRightInd w:val="0"/>
        <w:spacing w:after="0" w:line="520" w:lineRule="exact"/>
        <w:ind w:firstLine="960" w:firstLineChars="300"/>
        <w:rPr>
          <w:rFonts w:hint="eastAsia" w:ascii="Times New Roman" w:hAnsi="Times New Roman" w:eastAsia="仿宋_GB2312" w:cs="仿宋_GB2312"/>
          <w:sz w:val="32"/>
          <w:szCs w:val="32"/>
        </w:rPr>
      </w:pPr>
      <w:bookmarkStart w:id="4" w:name="_Toc90734975"/>
      <w:r>
        <w:rPr>
          <w:rFonts w:hint="eastAsia" w:ascii="Times New Roman" w:hAnsi="Times New Roman" w:eastAsia="仿宋_GB2312" w:cs="仿宋_GB2312"/>
          <w:sz w:val="32"/>
          <w:szCs w:val="32"/>
        </w:rPr>
        <w:t>1.专业基础课程</w:t>
      </w:r>
      <w:bookmarkEnd w:id="4"/>
    </w:p>
    <w:p w14:paraId="08E8330E">
      <w:pPr>
        <w:overflowPunct w:val="0"/>
        <w:adjustRightInd w:val="0"/>
        <w:spacing w:after="0" w:line="520" w:lineRule="exact"/>
        <w:ind w:firstLine="960" w:firstLineChars="3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专业基础课程是为后续专业课程学习打基础的课程。包括：机械制图、工程材料及热成型工艺、电工电子技术、机械制造基础、机械设计基础、公差配合与测量技术、液压与气压传动等</w:t>
      </w:r>
      <w:r>
        <w:rPr>
          <w:rFonts w:hint="eastAsia" w:ascii="Times New Roman" w:hAnsi="Times New Roman" w:eastAsia="仿宋_GB2312" w:cs="仿宋_GB2312"/>
          <w:spacing w:val="-4"/>
          <w:sz w:val="32"/>
          <w:szCs w:val="32"/>
        </w:rPr>
        <w:t>课程。</w:t>
      </w:r>
    </w:p>
    <w:p w14:paraId="4207D87E">
      <w:pPr>
        <w:overflowPunct w:val="0"/>
        <w:adjustRightInd w:val="0"/>
        <w:spacing w:line="520" w:lineRule="exact"/>
        <w:jc w:val="center"/>
        <w:rPr>
          <w:rFonts w:hint="eastAsia" w:ascii="Times New Roman" w:hAnsi="Times New Roman" w:eastAsia="仿宋_GB2312" w:cs="仿宋_GB2312"/>
          <w:sz w:val="32"/>
          <w:szCs w:val="32"/>
          <w:highlight w:val="green"/>
        </w:rPr>
      </w:pPr>
      <w:r>
        <w:rPr>
          <w:rFonts w:hint="eastAsia" w:ascii="Times New Roman" w:hAnsi="Times New Roman" w:eastAsia="仿宋_GB2312" w:cs="仿宋_GB2312"/>
          <w:sz w:val="32"/>
          <w:szCs w:val="32"/>
        </w:rPr>
        <w:t>表3</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专业基础课课程目标、主要教学内容与要求</w:t>
      </w:r>
    </w:p>
    <w:tbl>
      <w:tblPr>
        <w:tblStyle w:val="9"/>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48"/>
        <w:gridCol w:w="4368"/>
        <w:gridCol w:w="2663"/>
        <w:gridCol w:w="1929"/>
      </w:tblGrid>
      <w:tr w14:paraId="1E4F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C9E333D">
            <w:pPr>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序号</w:t>
            </w:r>
          </w:p>
        </w:tc>
        <w:tc>
          <w:tcPr>
            <w:tcW w:w="848" w:type="dxa"/>
            <w:vAlign w:val="center"/>
          </w:tcPr>
          <w:p w14:paraId="2C27F46F">
            <w:pPr>
              <w:spacing w:line="36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课程名称</w:t>
            </w:r>
          </w:p>
        </w:tc>
        <w:tc>
          <w:tcPr>
            <w:tcW w:w="4368" w:type="dxa"/>
            <w:vAlign w:val="center"/>
          </w:tcPr>
          <w:p w14:paraId="33704091">
            <w:pPr>
              <w:spacing w:line="36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课程目标</w:t>
            </w:r>
          </w:p>
        </w:tc>
        <w:tc>
          <w:tcPr>
            <w:tcW w:w="2663" w:type="dxa"/>
            <w:vAlign w:val="center"/>
          </w:tcPr>
          <w:p w14:paraId="5AB745AD">
            <w:pPr>
              <w:spacing w:line="36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主要教学内容</w:t>
            </w:r>
          </w:p>
        </w:tc>
        <w:tc>
          <w:tcPr>
            <w:tcW w:w="1929" w:type="dxa"/>
            <w:vAlign w:val="center"/>
          </w:tcPr>
          <w:p w14:paraId="7F85DDD6">
            <w:pPr>
              <w:spacing w:line="36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教学要求</w:t>
            </w:r>
          </w:p>
        </w:tc>
      </w:tr>
      <w:tr w14:paraId="1F7A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ACE0D36">
            <w:pPr>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1</w:t>
            </w:r>
          </w:p>
        </w:tc>
        <w:tc>
          <w:tcPr>
            <w:tcW w:w="848" w:type="dxa"/>
            <w:vAlign w:val="center"/>
          </w:tcPr>
          <w:p w14:paraId="20328BCB">
            <w:pPr>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机械制图</w:t>
            </w:r>
          </w:p>
        </w:tc>
        <w:tc>
          <w:tcPr>
            <w:tcW w:w="4368" w:type="dxa"/>
            <w:vAlign w:val="top"/>
          </w:tcPr>
          <w:p w14:paraId="6E9A9376">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掌握正投影法原理、常用作图方法及视图、剖视图等图形表达规则；熟练机械制图国标与模具行业标准，明晰图纸格式、尺寸标注等要求；理解零件图构成要素，掌握模具凸模、导柱等中等复杂零件的图形逻辑；了解装配图表达方法，掌握简单模具装配体的零件连接与尺寸解读规则。</w:t>
            </w:r>
          </w:p>
          <w:p w14:paraId="614ACD09">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运用正投影法完成几何形体、组合体的徒手、尺规绘图；可识读中等复杂零件图，分析结构、精度与技术要求；能识读简单装配图，梳理装配关系并拆画简单零件图；绘图与读图时能规范执行国标与行业标准，保证图纸准确。</w:t>
            </w:r>
          </w:p>
          <w:p w14:paraId="6A526F12">
            <w:pPr>
              <w:widowControl/>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养成严谨细致的工作态度，避免绘图误差；提升分析解决复杂图纸问题的能力；形成主动查阅资料的学习习惯，具备自主学习能力；在小组任务中培养团队协作与沟通能力。</w:t>
            </w:r>
          </w:p>
          <w:p w14:paraId="6393AF52">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强化标准意识与工匠精神，树立“质量第一”价值观；结合模具行业地位，厚植家国情怀，激发助力工业强国的使命感；强调图纸真实性</w:t>
            </w:r>
            <w:r>
              <w:rPr>
                <w:rFonts w:hint="eastAsia" w:ascii="Times New Roman" w:hAnsi="Times New Roman" w:eastAsia="仿宋_GB2312" w:cs="仿宋_GB2312"/>
                <w:spacing w:val="-6"/>
                <w:sz w:val="24"/>
              </w:rPr>
              <w:t>，培养诚信守法的职业素养；通过技术与行业发展历程，传承创新与奋斗精神。</w:t>
            </w:r>
          </w:p>
        </w:tc>
        <w:tc>
          <w:tcPr>
            <w:tcW w:w="2663" w:type="dxa"/>
            <w:vAlign w:val="top"/>
          </w:tcPr>
          <w:p w14:paraId="0ADB6CAF">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制图的基本规定；几何作图；正投影法与三视图；轴测图；组合视图；</w:t>
            </w:r>
            <w:r>
              <w:rPr>
                <w:rFonts w:hint="eastAsia" w:eastAsia="仿宋_GB2312" w:cs="仿宋_GB2312"/>
                <w:sz w:val="24"/>
                <w:highlight w:val="none"/>
                <w:lang w:eastAsia="zh-CN"/>
              </w:rPr>
              <w:t>图样</w:t>
            </w:r>
            <w:r>
              <w:rPr>
                <w:rFonts w:hint="eastAsia" w:ascii="Times New Roman" w:hAnsi="Times New Roman" w:eastAsia="仿宋_GB2312" w:cs="仿宋_GB2312"/>
                <w:sz w:val="24"/>
              </w:rPr>
              <w:t>；基本表示法；尺寸公差与配合；形状和位置公差；零件图；机械基础常识。复杂二维图形对象绘制、绘制支架、摆钩、棘轮、曲柄</w:t>
            </w:r>
            <w:r>
              <w:rPr>
                <w:rFonts w:hint="eastAsia" w:eastAsia="仿宋_GB2312" w:cs="仿宋_GB2312"/>
                <w:sz w:val="24"/>
                <w:highlight w:val="none"/>
                <w:lang w:eastAsia="zh-CN"/>
              </w:rPr>
              <w:t>扳手</w:t>
            </w:r>
            <w:r>
              <w:rPr>
                <w:rFonts w:hint="eastAsia" w:ascii="Times New Roman" w:hAnsi="Times New Roman" w:eastAsia="仿宋_GB2312" w:cs="仿宋_GB2312"/>
                <w:sz w:val="24"/>
              </w:rPr>
              <w:t>、直齿圆锥齿轮；尺寸标注样式，尺寸公差、公差标注，文字和表格等；机械装配图绘制，创建块与编辑；布局与数据共享；</w:t>
            </w:r>
          </w:p>
        </w:tc>
        <w:tc>
          <w:tcPr>
            <w:tcW w:w="1929" w:type="dxa"/>
            <w:vAlign w:val="top"/>
          </w:tcPr>
          <w:p w14:paraId="28F1DF80">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通过系统的教学与实践，使学生掌握机械制图的基本理论、方法、技能与规范，培养其成为具备良好专业素养和创新能力的技术人才。</w:t>
            </w:r>
          </w:p>
        </w:tc>
      </w:tr>
      <w:tr w14:paraId="535B9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00CFF0A">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2</w:t>
            </w:r>
          </w:p>
        </w:tc>
        <w:tc>
          <w:tcPr>
            <w:tcW w:w="848" w:type="dxa"/>
            <w:vAlign w:val="center"/>
          </w:tcPr>
          <w:p w14:paraId="38E32304">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工程材料及热成型工艺</w:t>
            </w:r>
          </w:p>
        </w:tc>
        <w:tc>
          <w:tcPr>
            <w:tcW w:w="4368" w:type="dxa"/>
            <w:vAlign w:val="top"/>
          </w:tcPr>
          <w:p w14:paraId="517E5678">
            <w:pPr>
              <w:spacing w:after="0" w:line="320" w:lineRule="exact"/>
              <w:jc w:val="both"/>
              <w:rPr>
                <w:rFonts w:ascii="Times New Roman" w:hAnsi="Times New Roman" w:eastAsia="仿宋_GB2312" w:cs="仿宋_GB2312"/>
                <w:sz w:val="24"/>
              </w:rPr>
            </w:pPr>
            <w:r>
              <w:rPr>
                <w:rFonts w:ascii="Times New Roman" w:hAnsi="Times New Roman" w:eastAsia="仿宋_GB2312" w:cs="仿宋_GB2312"/>
                <w:b/>
                <w:bCs/>
                <w:sz w:val="24"/>
              </w:rPr>
              <w:t>知识目标</w:t>
            </w:r>
            <w:r>
              <w:rPr>
                <w:rFonts w:hint="eastAsia" w:ascii="Times New Roman" w:hAnsi="Times New Roman" w:eastAsia="仿宋_GB2312" w:cs="仿宋_GB2312"/>
                <w:b/>
                <w:bCs/>
                <w:sz w:val="24"/>
              </w:rPr>
              <w:t>：</w:t>
            </w:r>
            <w:r>
              <w:rPr>
                <w:rFonts w:ascii="Times New Roman" w:hAnsi="Times New Roman" w:eastAsia="仿宋_GB2312" w:cs="仿宋_GB2312"/>
                <w:sz w:val="24"/>
              </w:rPr>
              <w:t>熟悉常用金属材料（如结构钢、工具钢、不锈钢、铸铁、有色金属及其合金）的牌号、成分、热处理工艺特点及典型应用场景，能根据工程需求选择合适的材料及对应的热处理方案。</w:t>
            </w:r>
          </w:p>
          <w:p w14:paraId="4638FDB9">
            <w:pPr>
              <w:spacing w:after="0" w:line="320" w:lineRule="exact"/>
              <w:jc w:val="both"/>
              <w:rPr>
                <w:rFonts w:ascii="Times New Roman" w:hAnsi="Times New Roman" w:eastAsia="仿宋_GB2312" w:cs="仿宋_GB2312"/>
                <w:sz w:val="24"/>
              </w:rPr>
            </w:pPr>
            <w:r>
              <w:rPr>
                <w:rFonts w:ascii="Times New Roman" w:hAnsi="Times New Roman" w:eastAsia="仿宋_GB2312" w:cs="仿宋_GB2312"/>
                <w:b/>
                <w:bCs/>
                <w:sz w:val="24"/>
              </w:rPr>
              <w:t>能力目标</w:t>
            </w:r>
            <w:r>
              <w:rPr>
                <w:rFonts w:hint="eastAsia" w:ascii="Times New Roman" w:hAnsi="Times New Roman" w:eastAsia="仿宋_GB2312" w:cs="仿宋_GB2312"/>
                <w:b/>
                <w:bCs/>
                <w:sz w:val="24"/>
              </w:rPr>
              <w:t>：</w:t>
            </w:r>
            <w:r>
              <w:rPr>
                <w:rFonts w:ascii="Times New Roman" w:hAnsi="Times New Roman" w:eastAsia="仿宋_GB2312" w:cs="仿宋_GB2312"/>
                <w:sz w:val="24"/>
              </w:rPr>
              <w:t>能根据具体金属材料的性能要求，具备创新与实践应用能力</w:t>
            </w:r>
            <w:r>
              <w:rPr>
                <w:rFonts w:hint="eastAsia" w:ascii="Times New Roman" w:hAnsi="Times New Roman" w:eastAsia="仿宋_GB2312" w:cs="仿宋_GB2312"/>
                <w:sz w:val="24"/>
              </w:rPr>
              <w:t>，</w:t>
            </w:r>
            <w:r>
              <w:rPr>
                <w:rFonts w:ascii="Times New Roman" w:hAnsi="Times New Roman" w:eastAsia="仿宋_GB2312" w:cs="仿宋_GB2312"/>
                <w:sz w:val="24"/>
              </w:rPr>
              <w:t>具备技术沟通与协作能力。​</w:t>
            </w:r>
          </w:p>
          <w:p w14:paraId="05C4514E">
            <w:pPr>
              <w:spacing w:after="0" w:line="320" w:lineRule="exact"/>
              <w:jc w:val="both"/>
              <w:rPr>
                <w:rFonts w:ascii="Times New Roman" w:hAnsi="Times New Roman" w:eastAsia="仿宋_GB2312" w:cs="仿宋_GB2312"/>
                <w:sz w:val="24"/>
              </w:rPr>
            </w:pPr>
            <w:r>
              <w:rPr>
                <w:rFonts w:ascii="Times New Roman" w:hAnsi="Times New Roman" w:eastAsia="仿宋_GB2312" w:cs="仿宋_GB2312"/>
                <w:b/>
                <w:bCs/>
                <w:sz w:val="24"/>
              </w:rPr>
              <w:t>素质目标</w:t>
            </w:r>
            <w:r>
              <w:rPr>
                <w:rFonts w:hint="eastAsia" w:ascii="Times New Roman" w:hAnsi="Times New Roman" w:eastAsia="仿宋_GB2312" w:cs="仿宋_GB2312"/>
                <w:b/>
                <w:bCs/>
                <w:sz w:val="24"/>
              </w:rPr>
              <w:t>：</w:t>
            </w:r>
            <w:r>
              <w:rPr>
                <w:rFonts w:ascii="Times New Roman" w:hAnsi="Times New Roman" w:eastAsia="仿宋_GB2312" w:cs="仿宋_GB2312"/>
                <w:sz w:val="24"/>
              </w:rPr>
              <w:t>培养严谨细致的科学素养</w:t>
            </w:r>
            <w:r>
              <w:rPr>
                <w:rFonts w:hint="eastAsia" w:ascii="Times New Roman" w:hAnsi="Times New Roman" w:eastAsia="仿宋_GB2312" w:cs="仿宋_GB2312"/>
                <w:sz w:val="24"/>
              </w:rPr>
              <w:t>，</w:t>
            </w:r>
            <w:r>
              <w:rPr>
                <w:rFonts w:ascii="Times New Roman" w:hAnsi="Times New Roman" w:eastAsia="仿宋_GB2312" w:cs="仿宋_GB2312"/>
                <w:sz w:val="24"/>
              </w:rPr>
              <w:t>提升职业规范与安全意识</w:t>
            </w:r>
            <w:r>
              <w:rPr>
                <w:rFonts w:hint="eastAsia" w:ascii="Times New Roman" w:hAnsi="Times New Roman" w:eastAsia="仿宋_GB2312" w:cs="仿宋_GB2312"/>
                <w:sz w:val="24"/>
              </w:rPr>
              <w:t>，</w:t>
            </w:r>
            <w:r>
              <w:rPr>
                <w:rFonts w:ascii="Times New Roman" w:hAnsi="Times New Roman" w:eastAsia="仿宋_GB2312" w:cs="仿宋_GB2312"/>
                <w:sz w:val="24"/>
              </w:rPr>
              <w:t>塑造精益求精的工匠精神</w:t>
            </w:r>
            <w:r>
              <w:rPr>
                <w:rFonts w:hint="eastAsia" w:ascii="Times New Roman" w:hAnsi="Times New Roman" w:eastAsia="仿宋_GB2312" w:cs="仿宋_GB2312"/>
                <w:sz w:val="24"/>
              </w:rPr>
              <w:t>，</w:t>
            </w:r>
            <w:r>
              <w:rPr>
                <w:rFonts w:ascii="Times New Roman" w:hAnsi="Times New Roman" w:eastAsia="仿宋_GB2312" w:cs="仿宋_GB2312"/>
                <w:sz w:val="24"/>
              </w:rPr>
              <w:t>具备持续学习与适应能力</w:t>
            </w:r>
            <w:r>
              <w:rPr>
                <w:rFonts w:hint="eastAsia" w:ascii="Times New Roman" w:hAnsi="Times New Roman" w:eastAsia="仿宋_GB2312" w:cs="仿宋_GB2312"/>
                <w:sz w:val="24"/>
              </w:rPr>
              <w:t>，</w:t>
            </w:r>
            <w:r>
              <w:rPr>
                <w:rFonts w:ascii="Times New Roman" w:hAnsi="Times New Roman" w:eastAsia="仿宋_GB2312" w:cs="仿宋_GB2312"/>
                <w:sz w:val="24"/>
              </w:rPr>
              <w:t>培养责任担当与环保意识。​</w:t>
            </w:r>
          </w:p>
          <w:p w14:paraId="1874AA41">
            <w:pPr>
              <w:spacing w:after="0" w:line="320" w:lineRule="exact"/>
              <w:jc w:val="both"/>
              <w:rPr>
                <w:rFonts w:hint="eastAsia" w:ascii="Times New Roman" w:hAnsi="Times New Roman" w:eastAsia="仿宋_GB2312" w:cs="仿宋_GB2312"/>
                <w:sz w:val="24"/>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b/>
                <w:bCs/>
                <w:sz w:val="24"/>
              </w:rPr>
              <w:t>：</w:t>
            </w:r>
            <w:r>
              <w:rPr>
                <w:rFonts w:ascii="Times New Roman" w:hAnsi="Times New Roman" w:eastAsia="仿宋_GB2312" w:cs="仿宋_GB2312"/>
                <w:sz w:val="24"/>
              </w:rPr>
              <w:t>厚植家国情怀，增强民族自信</w:t>
            </w:r>
            <w:r>
              <w:rPr>
                <w:rFonts w:hint="eastAsia" w:ascii="Times New Roman" w:hAnsi="Times New Roman" w:eastAsia="仿宋_GB2312" w:cs="仿宋_GB2312"/>
                <w:sz w:val="24"/>
              </w:rPr>
              <w:t>，</w:t>
            </w:r>
            <w:r>
              <w:rPr>
                <w:rFonts w:ascii="Times New Roman" w:hAnsi="Times New Roman" w:eastAsia="仿宋_GB2312" w:cs="仿宋_GB2312"/>
                <w:sz w:val="24"/>
              </w:rPr>
              <w:t>传承工匠精神，培育职业操守</w:t>
            </w:r>
            <w:r>
              <w:rPr>
                <w:rFonts w:hint="eastAsia" w:ascii="Times New Roman" w:hAnsi="Times New Roman" w:eastAsia="仿宋_GB2312" w:cs="仿宋_GB2312"/>
                <w:sz w:val="24"/>
              </w:rPr>
              <w:t>，</w:t>
            </w:r>
            <w:r>
              <w:rPr>
                <w:rFonts w:ascii="Times New Roman" w:hAnsi="Times New Roman" w:eastAsia="仿宋_GB2312" w:cs="仿宋_GB2312"/>
                <w:sz w:val="24"/>
              </w:rPr>
              <w:t>强化法治意识，坚守道德底线</w:t>
            </w:r>
            <w:r>
              <w:rPr>
                <w:rFonts w:hint="eastAsia" w:ascii="Times New Roman" w:hAnsi="Times New Roman" w:eastAsia="仿宋_GB2312" w:cs="仿宋_GB2312"/>
                <w:sz w:val="24"/>
              </w:rPr>
              <w:t>，</w:t>
            </w:r>
            <w:r>
              <w:rPr>
                <w:rFonts w:ascii="Times New Roman" w:hAnsi="Times New Roman" w:eastAsia="仿宋_GB2312" w:cs="仿宋_GB2312"/>
                <w:sz w:val="24"/>
              </w:rPr>
              <w:t>培养创新精神，激发使命担当</w:t>
            </w:r>
            <w:r>
              <w:rPr>
                <w:rFonts w:hint="eastAsia" w:ascii="Times New Roman" w:hAnsi="Times New Roman" w:eastAsia="仿宋_GB2312" w:cs="仿宋_GB2312"/>
                <w:sz w:val="24"/>
              </w:rPr>
              <w:t>，</w:t>
            </w:r>
            <w:r>
              <w:rPr>
                <w:rFonts w:ascii="Times New Roman" w:hAnsi="Times New Roman" w:eastAsia="仿宋_GB2312" w:cs="仿宋_GB2312"/>
                <w:sz w:val="24"/>
              </w:rPr>
              <w:t>树立绿色理念，践行社会责任</w:t>
            </w:r>
            <w:r>
              <w:rPr>
                <w:rFonts w:hint="eastAsia" w:ascii="Times New Roman" w:hAnsi="Times New Roman" w:eastAsia="仿宋_GB2312" w:cs="仿宋_GB2312"/>
                <w:sz w:val="24"/>
              </w:rPr>
              <w:t>，</w:t>
            </w:r>
            <w:r>
              <w:rPr>
                <w:rFonts w:ascii="Times New Roman" w:hAnsi="Times New Roman" w:eastAsia="仿宋_GB2312" w:cs="仿宋_GB2312"/>
                <w:sz w:val="24"/>
              </w:rPr>
              <w:t>推动行业可持续发展的社会责任感。​</w:t>
            </w:r>
          </w:p>
        </w:tc>
        <w:tc>
          <w:tcPr>
            <w:tcW w:w="2663" w:type="dxa"/>
            <w:vAlign w:val="top"/>
          </w:tcPr>
          <w:p w14:paraId="60F8DD6D">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详细讲解金属的晶体结构，涵盖晶体与非晶体的区别、晶体结构基础知识、金属实际晶体结构等内容。阐述纯金属的结晶过程，包括冷却曲线与过冷度、结晶过程、结晶后晶粒大小及同素异构转变等。介绍合金的晶体结构与结晶，如合金基本概念、相结构等。阐释碳素钢概念，分析碳和常存元素对钢性能的影响。讲解热处理概念，以及热处理对产品质量、寿命和工艺性能的影响。</w:t>
            </w:r>
          </w:p>
        </w:tc>
        <w:tc>
          <w:tcPr>
            <w:tcW w:w="1929" w:type="dxa"/>
            <w:vAlign w:val="top"/>
          </w:tcPr>
          <w:p w14:paraId="364F74CE">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掌握碳素钢的概念，以及碳和常存元素对钢性能的影响。掌握碳素钢的分类、牌号、性能及要求。熟悉淬火、退火、正火、回火热处理方法，包括适用范围、处理后性能变化及与冷加工的关系。</w:t>
            </w:r>
          </w:p>
        </w:tc>
      </w:tr>
      <w:tr w14:paraId="4F94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0C3A2C4">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3</w:t>
            </w:r>
          </w:p>
        </w:tc>
        <w:tc>
          <w:tcPr>
            <w:tcW w:w="848" w:type="dxa"/>
            <w:vAlign w:val="center"/>
          </w:tcPr>
          <w:p w14:paraId="45F2FEB9">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电工电子技术</w:t>
            </w:r>
          </w:p>
        </w:tc>
        <w:tc>
          <w:tcPr>
            <w:tcW w:w="4368" w:type="dxa"/>
            <w:vAlign w:val="top"/>
          </w:tcPr>
          <w:p w14:paraId="2658EAEA">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掌握电路基本定律（欧姆定律、基尔霍夫定律）、直流与交流电路分析方法，理解半导体器件（二极管、三极管）的工作原理及特性；熟悉常用电工电子仪器（万用表、示波器）的工作原理，了解模具设备中电气控制系统的组成与作用；知晓电工电子技术在模具智能制造（如注塑机电气控制）、工业自动化生产线及国防装备精密部件制造中的应用场景。</w:t>
            </w:r>
          </w:p>
          <w:p w14:paraId="5D0F4CA2">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规范使用电工工具（螺丝刀、剥线钳）与仪器，完成模具设备简单电路的安装、接线与调试；具备识别模具电气故障（如线路短路、元件损坏）的能力，能进行基础维修与故障排除；能结合模具设计需求，运用电工电子知识提出简单电气控制方案，提升实践操作与问题解决能力。</w:t>
            </w:r>
          </w:p>
          <w:p w14:paraId="1472DD5E">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培养严谨细致的操作习惯，增强安全生产与规范作业意识；提升独立思考能力，能针对电路问题主动探索解决方案，激发创新思维；养成团队协作素养，在电路安装、调试任务中高效沟通，协同完成目标。</w:t>
            </w:r>
          </w:p>
          <w:p w14:paraId="136C4AC8">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结合我国电工电子技术在高端模具领域的突破，厚植家国情怀与民族自豪感；通过规范操作、故障排查等实践，培养精益求精的工匠精神与责任担当；引导学生树立科技报国理念，认识电工电子技术对模具产业升级的重要性，助力制造业高质量发展。</w:t>
            </w:r>
          </w:p>
          <w:p w14:paraId="51D292C2">
            <w:pPr>
              <w:spacing w:after="0" w:line="320" w:lineRule="exact"/>
              <w:jc w:val="both"/>
              <w:rPr>
                <w:rFonts w:hint="eastAsia" w:ascii="Times New Roman" w:hAnsi="Times New Roman" w:eastAsia="仿宋_GB2312" w:cs="仿宋_GB2312"/>
                <w:sz w:val="24"/>
              </w:rPr>
            </w:pPr>
          </w:p>
        </w:tc>
        <w:tc>
          <w:tcPr>
            <w:tcW w:w="2663" w:type="dxa"/>
            <w:vAlign w:val="top"/>
          </w:tcPr>
          <w:p w14:paraId="52C300CF">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1.电路的基本概念、欧姆定律、电阻、电容、电感等。元件的特性及计算方法，电路分析的基本方法；</w:t>
            </w:r>
          </w:p>
          <w:p w14:paraId="20F57ECB">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2.磁场的基本概念、磁路及磁性材料等；</w:t>
            </w:r>
          </w:p>
          <w:p w14:paraId="366D214B">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3.正弦稳态电路的分析方法；</w:t>
            </w:r>
          </w:p>
          <w:p w14:paraId="2B3D6F36">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4.数字电路的基本原理、逻辑门电路、集成芯片等，学习数字系统的设计和应用；</w:t>
            </w:r>
          </w:p>
          <w:p w14:paraId="7AF6DF1B">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5.模拟电子技术</w:t>
            </w:r>
            <w:r>
              <w:rPr>
                <w:rFonts w:hint="eastAsia" w:eastAsia="仿宋_GB2312" w:cs="仿宋_GB2312"/>
                <w:sz w:val="24"/>
                <w:highlight w:val="none"/>
                <w:lang w:eastAsia="zh-CN"/>
              </w:rPr>
              <w:t>：</w:t>
            </w:r>
            <w:r>
              <w:rPr>
                <w:rFonts w:hint="eastAsia" w:ascii="Times New Roman" w:hAnsi="Times New Roman" w:eastAsia="仿宋_GB2312" w:cs="仿宋_GB2312"/>
                <w:sz w:val="24"/>
              </w:rPr>
              <w:t>介绍半导体器件的工作原理、放大电路分析方法、负反馈技术等；</w:t>
            </w:r>
          </w:p>
          <w:p w14:paraId="21A0336E">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6.电力电子技术</w:t>
            </w:r>
            <w:r>
              <w:rPr>
                <w:rFonts w:hint="eastAsia" w:eastAsia="仿宋_GB2312" w:cs="仿宋_GB2312"/>
                <w:sz w:val="24"/>
                <w:highlight w:val="none"/>
                <w:lang w:eastAsia="zh-CN"/>
              </w:rPr>
              <w:t>：</w:t>
            </w:r>
            <w:r>
              <w:rPr>
                <w:rFonts w:hint="eastAsia" w:ascii="Times New Roman" w:hAnsi="Times New Roman" w:eastAsia="仿宋_GB2312" w:cs="仿宋_GB2312"/>
                <w:sz w:val="24"/>
              </w:rPr>
              <w:t>讲解电力电子器件的特性及应用、变流技术及开关电源设计等，学习电力系统的控制和变换技术；</w:t>
            </w:r>
          </w:p>
          <w:p w14:paraId="3A15F668">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7.安全用电知识</w:t>
            </w:r>
            <w:r>
              <w:rPr>
                <w:rFonts w:hint="eastAsia" w:eastAsia="仿宋_GB2312" w:cs="仿宋_GB2312"/>
                <w:sz w:val="24"/>
                <w:highlight w:val="none"/>
                <w:lang w:eastAsia="zh-CN"/>
              </w:rPr>
              <w:t>：</w:t>
            </w:r>
            <w:r>
              <w:rPr>
                <w:rFonts w:hint="eastAsia" w:ascii="Times New Roman" w:hAnsi="Times New Roman" w:eastAsia="仿宋_GB2312" w:cs="仿宋_GB2312"/>
                <w:sz w:val="24"/>
              </w:rPr>
              <w:t>讲解电气安全的重要性及预防措施，提供常见电气事故的处理方法。</w:t>
            </w:r>
          </w:p>
        </w:tc>
        <w:tc>
          <w:tcPr>
            <w:tcW w:w="1929" w:type="dxa"/>
            <w:vAlign w:val="top"/>
          </w:tcPr>
          <w:p w14:paraId="10A32EF3">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通过理论与实践的紧密结合、基础知识与技能操作的并重、职业素养与创新能力的同步提升，以及教学方法的多样化和教学质量的持续监控，旨在打造一个全面、高效、创新的学习环境，助力其成长为未来的行业精英。</w:t>
            </w:r>
          </w:p>
        </w:tc>
      </w:tr>
      <w:tr w14:paraId="45B6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580BE64">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4</w:t>
            </w:r>
          </w:p>
        </w:tc>
        <w:tc>
          <w:tcPr>
            <w:tcW w:w="848" w:type="dxa"/>
            <w:vAlign w:val="center"/>
          </w:tcPr>
          <w:p w14:paraId="204FBE6B">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机械制造基础</w:t>
            </w:r>
          </w:p>
        </w:tc>
        <w:tc>
          <w:tcPr>
            <w:tcW w:w="4368" w:type="dxa"/>
            <w:vAlign w:val="top"/>
          </w:tcPr>
          <w:p w14:paraId="49879939">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知识目标：</w:t>
            </w:r>
            <w:r>
              <w:rPr>
                <w:rFonts w:ascii="Times New Roman" w:hAnsi="Times New Roman" w:eastAsia="仿宋_GB2312" w:cs="仿宋_GB2312"/>
                <w:sz w:val="24"/>
              </w:rPr>
              <w:t>掌握常用工程材料的性能特点（力学性能、物理性能、工艺性能）及选用原则。</w:t>
            </w:r>
          </w:p>
          <w:p w14:paraId="39F5D857">
            <w:pPr>
              <w:spacing w:after="0" w:line="320" w:lineRule="exact"/>
              <w:jc w:val="both"/>
              <w:rPr>
                <w:rFonts w:ascii="Times New Roman" w:hAnsi="Times New Roman" w:eastAsia="仿宋_GB2312" w:cs="仿宋_GB2312"/>
                <w:sz w:val="24"/>
              </w:rPr>
            </w:pPr>
            <w:r>
              <w:rPr>
                <w:rFonts w:ascii="Times New Roman" w:hAnsi="Times New Roman" w:eastAsia="仿宋_GB2312" w:cs="仿宋_GB2312"/>
                <w:sz w:val="24"/>
              </w:rPr>
              <w:t>了解现代制造技术（如数控加工、智能制造、增材制造）的基本原理与发展趋势。理解机械加工精度与表面质量的控制方法，掌握误差分析与改进措施。</w:t>
            </w:r>
          </w:p>
          <w:p w14:paraId="00F99846">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能根据零件要求合理选择材料、毛坯成形方法及热处理工艺。具备编制简单零件的机械加工工艺规程的能力，能进行工序设计与工艺优化。能操作常见金属切削机床完成典型零件</w:t>
            </w:r>
            <w:r>
              <w:rPr>
                <w:rFonts w:ascii="Times New Roman" w:hAnsi="Times New Roman" w:eastAsia="仿宋_GB2312" w:cs="仿宋_GB2312"/>
                <w:spacing w:val="-6"/>
                <w:sz w:val="24"/>
              </w:rPr>
              <w:t>的加工，并调整切削参数确保加工质量。</w:t>
            </w:r>
          </w:p>
          <w:p w14:paraId="5E18932F">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素质目标：</w:t>
            </w:r>
            <w:r>
              <w:rPr>
                <w:rFonts w:ascii="Times New Roman" w:hAnsi="Times New Roman" w:eastAsia="仿宋_GB2312" w:cs="仿宋_GB2312"/>
                <w:sz w:val="24"/>
              </w:rPr>
              <w:t>培养严谨的工程思维与科学精神，注重细节与工艺规范。</w:t>
            </w:r>
          </w:p>
          <w:p w14:paraId="1621A578">
            <w:pPr>
              <w:spacing w:after="0" w:line="320" w:lineRule="exact"/>
              <w:jc w:val="both"/>
              <w:rPr>
                <w:rFonts w:ascii="Times New Roman" w:hAnsi="Times New Roman" w:eastAsia="仿宋_GB2312" w:cs="仿宋_GB2312"/>
                <w:sz w:val="24"/>
              </w:rPr>
            </w:pPr>
            <w:r>
              <w:rPr>
                <w:rFonts w:ascii="Times New Roman" w:hAnsi="Times New Roman" w:eastAsia="仿宋_GB2312" w:cs="仿宋_GB2312"/>
                <w:sz w:val="24"/>
              </w:rPr>
              <w:t>强化质量意识、成本意识与环保意识，形成良好的职业素养。</w:t>
            </w:r>
          </w:p>
          <w:p w14:paraId="33D72544">
            <w:pPr>
              <w:spacing w:after="0" w:line="320" w:lineRule="exact"/>
              <w:jc w:val="both"/>
              <w:rPr>
                <w:rFonts w:hint="eastAsia" w:ascii="Times New Roman" w:hAnsi="Times New Roman" w:eastAsia="仿宋_GB2312" w:cs="仿宋_GB2312"/>
                <w:b/>
                <w:bCs/>
                <w:sz w:val="24"/>
              </w:rPr>
            </w:pPr>
            <w:r>
              <w:rPr>
                <w:rFonts w:hint="eastAsia" w:ascii="Times New Roman" w:hAnsi="Times New Roman" w:eastAsia="仿宋_GB2312" w:cs="仿宋_GB2312"/>
                <w:b/>
                <w:bCs/>
                <w:sz w:val="24"/>
              </w:rPr>
              <w:t>课程思政育人目标：</w:t>
            </w:r>
            <w:r>
              <w:rPr>
                <w:rFonts w:ascii="Times New Roman" w:hAnsi="Times New Roman" w:eastAsia="仿宋_GB2312" w:cs="仿宋_GB2312"/>
                <w:sz w:val="24"/>
              </w:rPr>
              <w:t>融入“工匠精神”教育，通过典型案例（如大国工匠事迹）培养精益求精的职业态度。结合中国制造2025战略，激发学生的科技报国情怀与制造强国使命感。</w:t>
            </w:r>
          </w:p>
        </w:tc>
        <w:tc>
          <w:tcPr>
            <w:tcW w:w="2663" w:type="dxa"/>
            <w:vAlign w:val="top"/>
          </w:tcPr>
          <w:p w14:paraId="6A61BB9E">
            <w:pPr>
              <w:spacing w:after="0" w:line="320" w:lineRule="exact"/>
              <w:jc w:val="both"/>
              <w:rPr>
                <w:rFonts w:hint="eastAsia" w:ascii="Times New Roman" w:hAnsi="Times New Roman" w:eastAsia="仿宋_GB2312" w:cs="仿宋_GB2312"/>
                <w:sz w:val="24"/>
                <w:lang w:eastAsia="zh-CN"/>
              </w:rPr>
            </w:pPr>
            <w:r>
              <w:rPr>
                <w:rFonts w:ascii="Times New Roman" w:hAnsi="Times New Roman" w:eastAsia="仿宋_GB2312" w:cs="仿宋_GB2312"/>
                <w:sz w:val="24"/>
              </w:rPr>
              <w:t>金属材料的晶体结构、力学性能、铁碳合金相图常用工程材料（碳钢、合金钢、铸铁、有色金属）及应用</w:t>
            </w:r>
            <w:r>
              <w:rPr>
                <w:rFonts w:hint="eastAsia" w:eastAsia="仿宋_GB2312" w:cs="仿宋_GB2312"/>
                <w:sz w:val="24"/>
                <w:highlight w:val="none"/>
                <w:lang w:eastAsia="zh-CN"/>
              </w:rPr>
              <w:t>，</w:t>
            </w:r>
            <w:r>
              <w:rPr>
                <w:rFonts w:ascii="Times New Roman" w:hAnsi="Times New Roman" w:eastAsia="仿宋_GB2312" w:cs="仿宋_GB2312"/>
                <w:sz w:val="24"/>
              </w:rPr>
              <w:t>热处理工艺（退火、正火、淬火、回火）及其对性能的影响数控加工技术（编程基础、CAM应用）</w:t>
            </w:r>
            <w:r>
              <w:rPr>
                <w:rFonts w:hint="eastAsia" w:eastAsia="仿宋_GB2312" w:cs="仿宋_GB2312"/>
                <w:sz w:val="24"/>
                <w:lang w:eastAsia="zh-CN"/>
              </w:rPr>
              <w:t>，</w:t>
            </w:r>
            <w:r>
              <w:rPr>
                <w:rFonts w:ascii="Times New Roman" w:hAnsi="Times New Roman" w:eastAsia="仿宋_GB2312" w:cs="仿宋_GB2312"/>
                <w:sz w:val="24"/>
              </w:rPr>
              <w:t>智能制造系统（自动化生产线、工业机器人）</w:t>
            </w:r>
            <w:r>
              <w:rPr>
                <w:rFonts w:hint="eastAsia" w:eastAsia="仿宋_GB2312" w:cs="仿宋_GB2312"/>
                <w:sz w:val="24"/>
                <w:lang w:eastAsia="zh-CN"/>
              </w:rPr>
              <w:t>，</w:t>
            </w:r>
            <w:r>
              <w:rPr>
                <w:rFonts w:ascii="Times New Roman" w:hAnsi="Times New Roman" w:eastAsia="仿宋_GB2312" w:cs="仿宋_GB2312"/>
                <w:sz w:val="24"/>
              </w:rPr>
              <w:t>加工质量检测技术（尺寸测量、表面粗糙度评定）</w:t>
            </w:r>
            <w:r>
              <w:rPr>
                <w:rFonts w:hint="eastAsia" w:eastAsia="仿宋_GB2312" w:cs="仿宋_GB2312"/>
                <w:sz w:val="24"/>
                <w:highlight w:val="none"/>
                <w:lang w:eastAsia="zh-CN"/>
              </w:rPr>
              <w:t>，</w:t>
            </w:r>
            <w:r>
              <w:rPr>
                <w:rFonts w:ascii="Times New Roman" w:hAnsi="Times New Roman" w:eastAsia="仿宋_GB2312" w:cs="仿宋_GB2312"/>
                <w:sz w:val="24"/>
              </w:rPr>
              <w:t>生产组织与工艺经济性评价</w:t>
            </w:r>
            <w:r>
              <w:rPr>
                <w:rFonts w:hint="eastAsia" w:eastAsia="仿宋_GB2312" w:cs="仿宋_GB2312"/>
                <w:sz w:val="24"/>
                <w:highlight w:val="none"/>
                <w:lang w:eastAsia="zh-CN"/>
              </w:rPr>
              <w:t>，</w:t>
            </w:r>
            <w:r>
              <w:rPr>
                <w:rFonts w:ascii="Times New Roman" w:hAnsi="Times New Roman" w:eastAsia="仿宋_GB2312" w:cs="仿宋_GB2312"/>
                <w:sz w:val="24"/>
              </w:rPr>
              <w:t>绿色制造与可持续生产理念</w:t>
            </w:r>
            <w:r>
              <w:rPr>
                <w:rFonts w:hint="eastAsia" w:eastAsia="仿宋_GB2312" w:cs="仿宋_GB2312"/>
                <w:sz w:val="24"/>
                <w:lang w:eastAsia="zh-CN"/>
              </w:rPr>
              <w:t>。</w:t>
            </w:r>
          </w:p>
        </w:tc>
        <w:tc>
          <w:tcPr>
            <w:tcW w:w="1929" w:type="dxa"/>
            <w:vAlign w:val="top"/>
          </w:tcPr>
          <w:p w14:paraId="66785BED">
            <w:pPr>
              <w:spacing w:after="0" w:line="320" w:lineRule="exact"/>
              <w:jc w:val="both"/>
              <w:rPr>
                <w:rFonts w:ascii="Times New Roman" w:hAnsi="Times New Roman" w:eastAsia="仿宋_GB2312" w:cs="仿宋_GB2312"/>
                <w:sz w:val="24"/>
              </w:rPr>
            </w:pPr>
            <w:r>
              <w:rPr>
                <w:rFonts w:ascii="Times New Roman" w:hAnsi="Times New Roman" w:eastAsia="仿宋_GB2312" w:cs="仿宋_GB2312"/>
                <w:sz w:val="24"/>
              </w:rPr>
              <w:t>理论与实践结合：理论讲授与实训操作（机床实操、工艺设计案例）比例合理，强化应用能力。信息化教学：采用多媒体、虚拟仿真、在线案例库等资源辅助教学。项目式学习：以典型零件（如轴类、箱体类）为载体，开展工艺设计综合实践。</w:t>
            </w:r>
          </w:p>
          <w:p w14:paraId="13B3EFA8">
            <w:pPr>
              <w:spacing w:after="0" w:line="320" w:lineRule="exact"/>
              <w:jc w:val="both"/>
              <w:rPr>
                <w:rFonts w:ascii="Times New Roman" w:hAnsi="Times New Roman" w:eastAsia="仿宋_GB2312" w:cs="仿宋_GB2312"/>
                <w:sz w:val="24"/>
              </w:rPr>
            </w:pPr>
          </w:p>
        </w:tc>
      </w:tr>
      <w:tr w14:paraId="586F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5" w:type="dxa"/>
            <w:vAlign w:val="center"/>
          </w:tcPr>
          <w:p w14:paraId="0DDF3534">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5</w:t>
            </w:r>
          </w:p>
        </w:tc>
        <w:tc>
          <w:tcPr>
            <w:tcW w:w="848" w:type="dxa"/>
            <w:vAlign w:val="center"/>
          </w:tcPr>
          <w:p w14:paraId="509A4907">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机械设计基础</w:t>
            </w:r>
          </w:p>
        </w:tc>
        <w:tc>
          <w:tcPr>
            <w:tcW w:w="4368" w:type="dxa"/>
            <w:vAlign w:val="top"/>
          </w:tcPr>
          <w:p w14:paraId="1BF47CAE">
            <w:pPr>
              <w:spacing w:after="0" w:line="320" w:lineRule="exact"/>
              <w:jc w:val="both"/>
              <w:rPr>
                <w:rFonts w:hint="eastAsia" w:ascii="Times New Roman" w:hAnsi="Times New Roman" w:eastAsia="仿宋_GB2312" w:cs="仿宋_GB2312"/>
                <w:sz w:val="24"/>
                <w:lang w:eastAsia="zh-CN"/>
              </w:rPr>
            </w:pPr>
            <w:bookmarkStart w:id="5" w:name="OLE_LINK13"/>
            <w:r>
              <w:rPr>
                <w:rFonts w:hint="eastAsia" w:ascii="Times New Roman" w:hAnsi="Times New Roman" w:eastAsia="仿宋_GB2312" w:cs="仿宋_GB2312"/>
                <w:b/>
                <w:bCs/>
                <w:sz w:val="24"/>
              </w:rPr>
              <w:t>知识目标：</w:t>
            </w:r>
            <w:bookmarkEnd w:id="5"/>
            <w:r>
              <w:rPr>
                <w:rFonts w:hint="eastAsia" w:ascii="Times New Roman" w:hAnsi="Times New Roman" w:eastAsia="仿宋_GB2312" w:cs="仿宋_GB2312"/>
                <w:sz w:val="24"/>
              </w:rPr>
              <w:t>掌握机械设计基本原理，包括构件受力分析方法、强度刚度计算原理，能准确判断零件受力状态并选择合理设计方案；理解机械零件设计核心知识，涵盖常用零件（如齿轮、轴、轴承）的结构设计、材料选择及标准规范；熟悉机械装配设计流程，掌握装配关系分析、公差配合选用要点</w:t>
            </w:r>
            <w:r>
              <w:rPr>
                <w:rFonts w:hint="eastAsia" w:eastAsia="仿宋_GB2312" w:cs="仿宋_GB2312"/>
                <w:sz w:val="24"/>
                <w:lang w:eastAsia="zh-CN"/>
              </w:rPr>
              <w:t>。</w:t>
            </w:r>
          </w:p>
          <w:p w14:paraId="60DEDFA9">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运用受力分析方法解决简单机械零件的力学计算问题，独立完成轴类、齿轮类等基础零件的设计；具备独立完成简单机械（如小型传动机构）设计的能力，能协调零件与装配的匹配性；能在设计中发现问题并提出改进方案，初步展现工程问题解决能力。</w:t>
            </w:r>
          </w:p>
          <w:p w14:paraId="773A4FC3">
            <w:pPr>
              <w:spacing w:after="0" w:line="320" w:lineRule="exact"/>
              <w:jc w:val="both"/>
              <w:rPr>
                <w:rFonts w:ascii="Times New Roman" w:hAnsi="Times New Roman" w:eastAsia="仿宋_GB2312" w:cs="仿宋_GB2312"/>
                <w:spacing w:val="-6"/>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培养严谨细致的工程素养，确保设计数据准确、图纸规范；提升创新意识，能在简单机械设计中融入新颖思路；增强团队协作与沟通能力</w:t>
            </w:r>
            <w:r>
              <w:rPr>
                <w:rFonts w:hint="eastAsia" w:ascii="Times New Roman" w:hAnsi="Times New Roman" w:eastAsia="仿宋_GB2312" w:cs="仿宋_GB2312"/>
                <w:spacing w:val="-6"/>
                <w:sz w:val="24"/>
              </w:rPr>
              <w:t>，在小组设计任务中有效配合；树立精益求精的工匠精神，追求设计方案的优化与完善。</w:t>
            </w:r>
          </w:p>
          <w:p w14:paraId="609AB572">
            <w:pPr>
              <w:spacing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家国情怀，引导学生认识机械设计在国家制造业发展中的重要性，树立产业报国理想；培育诚信守规意识，强调设计过程中遵守行业标准与职业道德，杜绝造假行为；传承艰苦奋斗精神，培养学生面对设计难题时攻坚克难的毅力；树立创新驱动理念，鼓励学生通过设计创新助力制造业转型升级。</w:t>
            </w:r>
          </w:p>
        </w:tc>
        <w:tc>
          <w:tcPr>
            <w:tcW w:w="2663" w:type="dxa"/>
            <w:vAlign w:val="top"/>
          </w:tcPr>
          <w:p w14:paraId="4A951B90">
            <w:pPr>
              <w:spacing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机械运动方案设计、机械工作能力设计等。以一般机械中的常用机构和通用零部件为对象，阐述了常用机构</w:t>
            </w:r>
            <w:r>
              <w:rPr>
                <w:rFonts w:hint="eastAsia" w:eastAsia="仿宋_GB2312" w:cs="仿宋_GB2312"/>
                <w:sz w:val="24"/>
                <w:highlight w:val="none"/>
                <w:lang w:eastAsia="zh-CN"/>
              </w:rPr>
              <w:t>（</w:t>
            </w:r>
            <w:r>
              <w:rPr>
                <w:rFonts w:hint="eastAsia" w:ascii="Times New Roman" w:hAnsi="Times New Roman" w:eastAsia="仿宋_GB2312" w:cs="仿宋_GB2312"/>
                <w:sz w:val="24"/>
              </w:rPr>
              <w:t>连杆机构、凸轮机构、齿轮机构、间歇运动机构等；通用零部件则有带传动、齿轮传动、蜗杆传动、轴、轴承、螺纹连接、联轴器与离合器等</w:t>
            </w:r>
            <w:r>
              <w:rPr>
                <w:rFonts w:hint="eastAsia" w:eastAsia="仿宋_GB2312" w:cs="仿宋_GB2312"/>
                <w:sz w:val="24"/>
                <w:highlight w:val="none"/>
                <w:lang w:eastAsia="zh-CN"/>
              </w:rPr>
              <w:t>）</w:t>
            </w:r>
            <w:r>
              <w:rPr>
                <w:rFonts w:hint="eastAsia" w:ascii="Times New Roman" w:hAnsi="Times New Roman" w:eastAsia="仿宋_GB2312" w:cs="仿宋_GB2312"/>
                <w:sz w:val="24"/>
              </w:rPr>
              <w:t>和通用零部件的工作原理、结构特点、运动与传力特性、运动方案设计和工作能力设计的基础理论知识与方法。</w:t>
            </w:r>
          </w:p>
        </w:tc>
        <w:tc>
          <w:tcPr>
            <w:tcW w:w="1929" w:type="dxa"/>
            <w:vAlign w:val="top"/>
          </w:tcPr>
          <w:p w14:paraId="010FD3A7">
            <w:pPr>
              <w:spacing w:after="24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通过掌握基本理论与知识、培养分析设计能力、强化基本技能训练、注重理论与实践结合、培养设计思想和作风、激发民族自信心与责任感、增强创新意识以及锻炼团队合作与表达能力等。</w:t>
            </w:r>
          </w:p>
        </w:tc>
      </w:tr>
      <w:tr w14:paraId="6FDB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A3EF20F">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6</w:t>
            </w:r>
          </w:p>
        </w:tc>
        <w:tc>
          <w:tcPr>
            <w:tcW w:w="848" w:type="dxa"/>
            <w:vAlign w:val="center"/>
          </w:tcPr>
          <w:p w14:paraId="51BFA79D">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公差配合与技术测量</w:t>
            </w:r>
          </w:p>
        </w:tc>
        <w:tc>
          <w:tcPr>
            <w:tcW w:w="4368" w:type="dxa"/>
            <w:vAlign w:val="top"/>
          </w:tcPr>
          <w:p w14:paraId="21AFEEE2">
            <w:pPr>
              <w:spacing w:after="0" w:line="320" w:lineRule="exact"/>
              <w:jc w:val="both"/>
              <w:rPr>
                <w:rFonts w:ascii="Times New Roman" w:hAnsi="Times New Roman" w:eastAsia="仿宋_GB2312" w:cs="仿宋_GB2312"/>
                <w:sz w:val="24"/>
              </w:rPr>
            </w:pPr>
            <w:bookmarkStart w:id="6" w:name="OLE_LINK15"/>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理解互换性、标准化及优先系数内涵，掌握几何测量、计量器具分类与度量指标知识；熟练掌握极限与配合、形位公差、表面粗糙度的标准规定，了解滚动轴承、螺纹的公差配合理论；知晓光滑极限量规设计原理，明确常用长度测量工具的结构与测量方法。</w:t>
            </w:r>
          </w:p>
          <w:p w14:paraId="0CD06895">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运用测量工具完成长度、内孔直径测量，准确处理测量数据；具备形位误差、表面粗糙度测量实操能力，能正确选用并标注公差配合、形位公差及表面粗糙度；掌握常用件互换性检测方法，可规范使用光滑极限量规。</w:t>
            </w:r>
          </w:p>
          <w:p w14:paraId="6633168C">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培养严谨细致的测量态度与精益求精的工匠精神；提升问题分析与解决能力，增强团队协作意识；树立规范操作意识，养成遵守技术标准的职业习惯。</w:t>
            </w:r>
          </w:p>
          <w:p w14:paraId="2E451E6D">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结合标准化知识，渗透“精益求精、追求卓越”的质量意识，厚植工匠精神；通过公差配合对产品质量的影响分析，强化责任担当，树立“质量第一”的职业理念；依托测量技术的规范性要求，培养诚实守信、严谨务实的职业操守，助力学生成长为合格的模具专业人才。</w:t>
            </w:r>
            <w:bookmarkEnd w:id="6"/>
          </w:p>
        </w:tc>
        <w:tc>
          <w:tcPr>
            <w:tcW w:w="2663" w:type="dxa"/>
            <w:vAlign w:val="top"/>
          </w:tcPr>
          <w:p w14:paraId="36111CA7">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1.互换性的含义、分类及其在工业生产中的重要性。公差的基本概念、术语及定义等；</w:t>
            </w:r>
          </w:p>
          <w:p w14:paraId="78DA2C57">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2.标准公差系列、基本偏差系列及其识别方法。</w:t>
            </w:r>
            <w:r>
              <w:rPr>
                <w:rFonts w:hint="eastAsia" w:ascii="Times New Roman" w:hAnsi="Times New Roman" w:eastAsia="仿宋_GB2312" w:cs="仿宋_GB2312"/>
                <w:sz w:val="24"/>
                <w:highlight w:val="none"/>
              </w:rPr>
              <w:t>配合制</w:t>
            </w:r>
            <w:r>
              <w:rPr>
                <w:rFonts w:hint="eastAsia" w:ascii="Times New Roman" w:hAnsi="Times New Roman" w:eastAsia="仿宋_GB2312" w:cs="仿宋_GB2312"/>
                <w:sz w:val="24"/>
              </w:rPr>
              <w:t>的种类、特点及应用；</w:t>
            </w:r>
          </w:p>
          <w:p w14:paraId="1FF2A919">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3.测量和检验的基本概念及其四要素。掌握测量方法的分类及特点，如直接测量、间接测量、绝对测量、相对测量等。了解测量误差的概念、来源及分类，学会误差处理方法。</w:t>
            </w:r>
          </w:p>
          <w:p w14:paraId="53A75FEF">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4.介绍常用测量器具的种类、结构、工作原理及使用方法。强调测量器具的选择原则及注意事项。</w:t>
            </w:r>
          </w:p>
          <w:p w14:paraId="12000141">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5.形状和位置公差及误差的检测形位公差的基本概念，理解形状和位置公差的含义、种类及标注方法。掌握形位公差带的概念及其在图样上的标注方法。</w:t>
            </w:r>
          </w:p>
          <w:p w14:paraId="0322413E">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6.介绍形位误差的检测原则及常用检测方法，强调检测过程中的注意事项及数据处理方法。</w:t>
            </w:r>
          </w:p>
          <w:p w14:paraId="3B3ECD2C">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7.表面粗糙度的基本概念，了解表面粗糙度的实质及其对零件机械性能的影响。掌握表面粗糙度的评定参数及其数值标准的基本内容和特点。表面粗糙度的测量方法。</w:t>
            </w:r>
          </w:p>
        </w:tc>
        <w:tc>
          <w:tcPr>
            <w:tcW w:w="1929" w:type="dxa"/>
            <w:vAlign w:val="top"/>
          </w:tcPr>
          <w:p w14:paraId="2F3AB1D4">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培养理论知识与实践能力并重，使其掌握公差配合的基本原理、测量技术与方法，以及常用测量器具的使用，具备解决实际工程问题的能力和严谨的质量控制意识。</w:t>
            </w:r>
          </w:p>
        </w:tc>
      </w:tr>
      <w:tr w14:paraId="1677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430C299">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7</w:t>
            </w:r>
          </w:p>
        </w:tc>
        <w:tc>
          <w:tcPr>
            <w:tcW w:w="848" w:type="dxa"/>
            <w:vAlign w:val="center"/>
          </w:tcPr>
          <w:p w14:paraId="0431C904">
            <w:pPr>
              <w:spacing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液压与气压传动</w:t>
            </w:r>
          </w:p>
        </w:tc>
        <w:tc>
          <w:tcPr>
            <w:tcW w:w="4368" w:type="dxa"/>
            <w:vAlign w:val="top"/>
          </w:tcPr>
          <w:p w14:paraId="01B3C126">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掌握流体传动基本原理、液压系统组成要素及在模具领域的应用与发展趋势；熟悉常见流体物理特性，掌握液压油选用原则，能结合模具工况合理选油；精通液压泵、缸、阀等常见元件的工作原理、结构特点及参数计算方法；掌握液压基本回路的组成与特点，理解其在模具开合模、顶出等动作中的作用。</w:t>
            </w:r>
          </w:p>
          <w:p w14:paraId="2B1344F3">
            <w:pPr>
              <w:spacing w:after="0" w:line="320" w:lineRule="exact"/>
              <w:jc w:val="both"/>
              <w:rPr>
                <w:rFonts w:ascii="Times New Roman" w:hAnsi="Times New Roman" w:eastAsia="仿宋_GB2312" w:cs="仿宋_GB2312"/>
                <w:sz w:val="24"/>
              </w:rPr>
            </w:pPr>
            <w:bookmarkStart w:id="7" w:name="OLE_LINK14"/>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能分析模具液压系统的工作原理，识别常见故障并提出初步解决方案；具备设计模具开合模、顶出等一般液压回路的能力，能完成关键元件参数选型；能结合模具制造工艺要求，优化简单</w:t>
            </w:r>
            <w:r>
              <w:rPr>
                <w:rFonts w:hint="eastAsia" w:ascii="Times New Roman" w:hAnsi="Times New Roman" w:eastAsia="仿宋_GB2312" w:cs="仿宋_GB2312"/>
                <w:spacing w:val="-6"/>
                <w:sz w:val="24"/>
              </w:rPr>
              <w:t>液压系统设计，提升模具运行效率。</w:t>
            </w:r>
          </w:p>
          <w:p w14:paraId="3F085874">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培养严谨细致的工程思维，确保液压系统设计符合模具安全运行标准；提升自主学习能力，主动关注流体传动技术在模具领域的创新应用；增强团队协作意识，能在模具液压系统设计与调试中有效沟通配合。</w:t>
            </w:r>
          </w:p>
          <w:p w14:paraId="5A540163">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精益求精的工匠精神，树立模具液压系统设计的质量意识与责任担当；结合流体传动技术发展历程，激发科技报国情怀，培养创新精神；在系统设计与安全规范学习中，树立“安全第一、绿色发展”的职业理念。</w:t>
            </w:r>
            <w:bookmarkEnd w:id="7"/>
          </w:p>
        </w:tc>
        <w:tc>
          <w:tcPr>
            <w:tcW w:w="2663" w:type="dxa"/>
            <w:vAlign w:val="top"/>
          </w:tcPr>
          <w:p w14:paraId="3DB5DAD4">
            <w:pPr>
              <w:spacing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液压与气压传动的工作原理和系统组成、系统的动力元件、执行元件、调节控制元件和辅助元件、传动回路、传动系统等。以流体力学为基础，以液压与气压传动系统为主线，以能初步设计液压与气压传动系统为目的，以系统回路为基本框架，以实验教学和习题为巩固学习内容的手段，使学生对液压与气压传动方面的基础知识有全面的了解，并和</w:t>
            </w:r>
            <w:r>
              <w:rPr>
                <w:rFonts w:hint="eastAsia" w:ascii="Times New Roman" w:hAnsi="Times New Roman" w:eastAsia="仿宋_GB2312" w:cs="仿宋_GB2312"/>
                <w:sz w:val="24"/>
                <w:highlight w:val="none"/>
              </w:rPr>
              <w:t>其它</w:t>
            </w:r>
            <w:r>
              <w:rPr>
                <w:rFonts w:hint="eastAsia" w:ascii="Times New Roman" w:hAnsi="Times New Roman" w:eastAsia="仿宋_GB2312" w:cs="仿宋_GB2312"/>
                <w:sz w:val="24"/>
              </w:rPr>
              <w:t>课程进行有机的结合，达到专业培养的目标。</w:t>
            </w:r>
          </w:p>
        </w:tc>
        <w:tc>
          <w:tcPr>
            <w:tcW w:w="1929" w:type="dxa"/>
            <w:vAlign w:val="top"/>
          </w:tcPr>
          <w:p w14:paraId="336E27AC">
            <w:pPr>
              <w:spacing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sz w:val="24"/>
              </w:rPr>
              <w:t>培养学生掌握液压与气压传动的基本原理、系统设计、元件选型、故障诊断与维护等综合能力。不仅理论性强，而且实践应用广泛，是连接理论知识与工程实际的桥梁。强调理论与实践相结合，注重学生分析问题和解决问题能力的培养。</w:t>
            </w:r>
          </w:p>
        </w:tc>
      </w:tr>
    </w:tbl>
    <w:p w14:paraId="4D5C295C">
      <w:pPr>
        <w:adjustRightInd w:val="0"/>
        <w:snapToGrid w:val="0"/>
        <w:spacing w:after="0" w:line="520" w:lineRule="exact"/>
        <w:ind w:firstLine="640" w:firstLineChars="200"/>
        <w:rPr>
          <w:rFonts w:hint="eastAsia" w:ascii="Times New Roman" w:hAnsi="Times New Roman" w:eastAsia="仿宋_GB2312" w:cs="仿宋_GB2312"/>
          <w:sz w:val="32"/>
          <w:szCs w:val="32"/>
        </w:rPr>
      </w:pPr>
      <w:bookmarkStart w:id="8" w:name="_Toc90734977"/>
      <w:r>
        <w:rPr>
          <w:rFonts w:hint="eastAsia" w:ascii="Times New Roman" w:hAnsi="Times New Roman" w:eastAsia="仿宋_GB2312" w:cs="仿宋_GB2312"/>
          <w:sz w:val="32"/>
          <w:szCs w:val="32"/>
        </w:rPr>
        <w:t>2.专业核心课程</w:t>
      </w:r>
      <w:bookmarkEnd w:id="8"/>
    </w:p>
    <w:p w14:paraId="51A49826">
      <w:pPr>
        <w:adjustRightInd w:val="0"/>
        <w:snapToGrid w:val="0"/>
        <w:spacing w:after="0" w:line="520" w:lineRule="exact"/>
        <w:ind w:firstLine="640" w:firstLineChars="200"/>
        <w:rPr>
          <w:rFonts w:hint="eastAsia" w:ascii="Times New Roman" w:hAnsi="Times New Roman" w:eastAsia="仿宋_GB2312" w:cs="仿宋_GB2312"/>
          <w:spacing w:val="-4"/>
          <w:sz w:val="32"/>
          <w:szCs w:val="32"/>
        </w:rPr>
      </w:pPr>
      <w:bookmarkStart w:id="9" w:name="OLE_LINK7"/>
      <w:r>
        <w:rPr>
          <w:rFonts w:hint="eastAsia" w:ascii="Times New Roman" w:hAnsi="Times New Roman" w:eastAsia="仿宋_GB2312" w:cs="仿宋_GB2312"/>
          <w:sz w:val="32"/>
          <w:szCs w:val="32"/>
        </w:rPr>
        <w:t>专业核心课是</w:t>
      </w:r>
      <w:bookmarkEnd w:id="9"/>
      <w:r>
        <w:rPr>
          <w:rFonts w:hint="eastAsia" w:ascii="Times New Roman" w:hAnsi="Times New Roman" w:eastAsia="仿宋_GB2312" w:cs="仿宋_GB2312"/>
          <w:sz w:val="32"/>
          <w:szCs w:val="32"/>
        </w:rPr>
        <w:t>面向机械结构设计员、工艺员、数控编程员、数控设备操作工、产品检验和质量管理技术员、绘图员数控车陂维护工、检修工等岗位，结合数控技术的就业岗位，建立数控技术专业核心课程，培养学生能够从事机械结构设计、编制工艺、编写程序、操作数控设备、委会与检修数控设备的能力。包括</w:t>
      </w:r>
      <w:bookmarkStart w:id="10" w:name="OLE_LINK33"/>
      <w:r>
        <w:rPr>
          <w:rFonts w:hint="eastAsia" w:ascii="Times New Roman" w:hAnsi="Times New Roman" w:eastAsia="仿宋_GB2312" w:cs="仿宋_GB2312"/>
          <w:sz w:val="32"/>
          <w:szCs w:val="32"/>
        </w:rPr>
        <w:t>金属切削加工与刀具、数控机床机械结构及应用、数控加工编程、机械</w:t>
      </w:r>
      <w:r>
        <w:rPr>
          <w:rFonts w:ascii="Times New Roman" w:hAnsi="Times New Roman" w:eastAsia="仿宋_GB2312" w:cs="仿宋_GB2312"/>
          <w:sz w:val="32"/>
          <w:szCs w:val="32"/>
        </w:rPr>
        <w:t>CAD/CAM</w:t>
      </w:r>
      <w:r>
        <w:rPr>
          <w:rFonts w:hint="eastAsia" w:ascii="Times New Roman" w:hAnsi="Times New Roman" w:eastAsia="仿宋_GB2312" w:cs="仿宋_GB2312"/>
          <w:sz w:val="32"/>
          <w:szCs w:val="32"/>
        </w:rPr>
        <w:t>应用、数控加工工艺、多轴加工技术、机床电气控制技术、数控设备维护与装调</w:t>
      </w:r>
      <w:r>
        <w:rPr>
          <w:rFonts w:hint="eastAsia" w:ascii="Times New Roman" w:hAnsi="Times New Roman" w:eastAsia="仿宋_GB2312" w:cs="仿宋_GB2312"/>
          <w:spacing w:val="-4"/>
          <w:sz w:val="32"/>
          <w:szCs w:val="32"/>
        </w:rPr>
        <w:t>等课程。</w:t>
      </w:r>
      <w:bookmarkEnd w:id="10"/>
    </w:p>
    <w:p w14:paraId="2DD07281">
      <w:pPr>
        <w:overflowPunct w:val="0"/>
        <w:adjustRightInd w:val="0"/>
        <w:spacing w:line="52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表4专业核心课课程目标、主要教学内容与要求</w:t>
      </w:r>
    </w:p>
    <w:tbl>
      <w:tblPr>
        <w:tblStyle w:val="9"/>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833"/>
        <w:gridCol w:w="4984"/>
        <w:gridCol w:w="2200"/>
        <w:gridCol w:w="1960"/>
      </w:tblGrid>
      <w:tr w14:paraId="3F14E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24E66181">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序号</w:t>
            </w:r>
          </w:p>
        </w:tc>
        <w:tc>
          <w:tcPr>
            <w:tcW w:w="833" w:type="dxa"/>
            <w:vAlign w:val="center"/>
          </w:tcPr>
          <w:p w14:paraId="2E98DEF6">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课程名称</w:t>
            </w:r>
          </w:p>
        </w:tc>
        <w:tc>
          <w:tcPr>
            <w:tcW w:w="4984" w:type="dxa"/>
            <w:vAlign w:val="center"/>
          </w:tcPr>
          <w:p w14:paraId="462314ED">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课程目标</w:t>
            </w:r>
          </w:p>
        </w:tc>
        <w:tc>
          <w:tcPr>
            <w:tcW w:w="2200" w:type="dxa"/>
            <w:vAlign w:val="center"/>
          </w:tcPr>
          <w:p w14:paraId="3F18E2AE">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主要</w:t>
            </w:r>
            <w:bookmarkStart w:id="11" w:name="OLE_LINK19"/>
            <w:r>
              <w:rPr>
                <w:rFonts w:hint="eastAsia" w:ascii="Times New Roman" w:hAnsi="Times New Roman" w:eastAsia="仿宋_GB2312" w:cs="仿宋_GB2312"/>
                <w:sz w:val="24"/>
              </w:rPr>
              <w:t>教学内容</w:t>
            </w:r>
            <w:bookmarkEnd w:id="11"/>
          </w:p>
        </w:tc>
        <w:tc>
          <w:tcPr>
            <w:tcW w:w="1960" w:type="dxa"/>
            <w:vAlign w:val="center"/>
          </w:tcPr>
          <w:p w14:paraId="38E1D53E">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教学要求</w:t>
            </w:r>
          </w:p>
        </w:tc>
      </w:tr>
      <w:tr w14:paraId="6169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2EC71AC2">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1</w:t>
            </w:r>
          </w:p>
        </w:tc>
        <w:tc>
          <w:tcPr>
            <w:tcW w:w="833" w:type="dxa"/>
            <w:vAlign w:val="center"/>
          </w:tcPr>
          <w:p w14:paraId="2DA86F0B">
            <w:pPr>
              <w:widowControl/>
              <w:spacing w:after="0" w:line="320" w:lineRule="exact"/>
              <w:jc w:val="center"/>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金属切削加工与刀具</w:t>
            </w:r>
          </w:p>
        </w:tc>
        <w:tc>
          <w:tcPr>
            <w:tcW w:w="4984" w:type="dxa"/>
            <w:vAlign w:val="top"/>
          </w:tcPr>
          <w:p w14:paraId="20EDA6CA">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ascii="Times New Roman" w:hAnsi="Times New Roman" w:eastAsia="仿宋_GB2312" w:cs="仿宋_GB2312"/>
                <w:sz w:val="24"/>
              </w:rPr>
              <w:t>理解切削层参数（厚度、宽度、面积）对加工的影响。掌握刀具材料（高速钢、硬质合金、陶瓷等）的性能特点、选用原则及优缺点分析。理解刀具几何结构（前角、后角、主偏角、刃倾角等）的定义、作用及角度标注方法。熟悉常见刀具类型的结构、用途及型号标准。掌握金属切削变形、切屑形成机理及切屑类型（带状、节状、崩碎等）。</w:t>
            </w:r>
          </w:p>
          <w:p w14:paraId="514F7E50">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根据加工条件（工件材料、机床类型、加工要求）合理选择刀具类型、材料、几何参数及切削用量。正确使用刀具测量仪器（如角度测量仪）进行刀具几何参数检测。能独立完成刀具刃磨（如车刀刃磨）、安装与调试。能操作常见机床（车床、铣床）进行切削加工，并监控加工质量。</w:t>
            </w:r>
          </w:p>
          <w:p w14:paraId="49F733FB">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工程思维，确保工艺设计与模具设计的准确性；提升团队协作能力，能在模具设计与制造环节中与他人高效配合；树立精益求精的工匠精神，追求模具设计的合理性与制造的高精度；增强自主学习能力，主动关注冲压模具领域的新技术、新方法。</w:t>
            </w:r>
          </w:p>
          <w:p w14:paraId="0F21E18B">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家国情怀，引导学生认识冲压模具在汽车、航空航天等国计民生领域的重要性，树立为制造业强国建设贡献力量的志向；培养诚信守规意识，强调模具设计与制造中遵循行业标准、工艺规范的重要性，杜绝投机取巧行为；传承艰苦奋斗精神，让学生理解模具研发过程的艰辛，培养直面挑战、攻坚克难的品质。</w:t>
            </w:r>
          </w:p>
        </w:tc>
        <w:tc>
          <w:tcPr>
            <w:tcW w:w="2200" w:type="dxa"/>
            <w:vAlign w:val="top"/>
          </w:tcPr>
          <w:p w14:paraId="4BCBB953">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掌握金属切削加工原理、过程、特点等基础知识，具备金属切削加工与分析质量影响因素的基本能力。</w:t>
            </w:r>
          </w:p>
          <w:p w14:paraId="3F0D06FA">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掌握典型金属切削类机床的工艺范围与特点等知识，具备根据生产条件和零件典型加工表面加工要求，合理选择机床的能力。</w:t>
            </w:r>
          </w:p>
          <w:p w14:paraId="04478B05">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熟悉常用刀具种类、结构、材料，掌握刀具几何参数选用原则及切削力、切削热、刀具</w:t>
            </w:r>
          </w:p>
          <w:p w14:paraId="57E82BC1">
            <w:pPr>
              <w:widowControl/>
              <w:spacing w:after="0" w:line="320" w:lineRule="exact"/>
              <w:jc w:val="both"/>
              <w:textAlignment w:val="center"/>
              <w:rPr>
                <w:rFonts w:hint="eastAsia" w:ascii="Times New Roman" w:hAnsi="Times New Roman" w:eastAsia="仿宋_GB2312" w:cs="仿宋_GB2312"/>
                <w:color w:val="000000"/>
                <w:kern w:val="0"/>
                <w:sz w:val="24"/>
                <w:lang w:eastAsia="zh-CN" w:bidi="ar"/>
              </w:rPr>
            </w:pPr>
            <w:r>
              <w:rPr>
                <w:rFonts w:hint="eastAsia" w:ascii="Times New Roman" w:hAnsi="Times New Roman" w:eastAsia="仿宋_GB2312" w:cs="仿宋_GB2312"/>
                <w:color w:val="000000"/>
                <w:kern w:val="0"/>
                <w:sz w:val="24"/>
                <w:lang w:bidi="ar"/>
              </w:rPr>
              <w:t>寿命等基本理论，具备刀具选择与制备，切削用量、润滑方式等选择的能力</w:t>
            </w:r>
            <w:r>
              <w:rPr>
                <w:rFonts w:hint="eastAsia" w:eastAsia="仿宋_GB2312" w:cs="仿宋_GB2312"/>
                <w:color w:val="000000"/>
                <w:kern w:val="0"/>
                <w:sz w:val="24"/>
                <w:lang w:eastAsia="zh-CN" w:bidi="ar"/>
              </w:rPr>
              <w:t>。</w:t>
            </w:r>
          </w:p>
        </w:tc>
        <w:tc>
          <w:tcPr>
            <w:tcW w:w="1960" w:type="dxa"/>
            <w:vAlign w:val="top"/>
          </w:tcPr>
          <w:p w14:paraId="4CCA6B73">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培养学生学会分析零件图及所用材料</w:t>
            </w:r>
          </w:p>
          <w:p w14:paraId="10D8054F">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的加工特性，明确加工工艺要求。</w:t>
            </w:r>
          </w:p>
          <w:p w14:paraId="3A17AA1F">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依据零件加工工艺路线和加工要求，选择金属切削机床。</w:t>
            </w:r>
          </w:p>
          <w:p w14:paraId="1057E605">
            <w:pPr>
              <w:widowControl/>
              <w:spacing w:after="0" w:line="320" w:lineRule="exact"/>
              <w:jc w:val="both"/>
              <w:textAlignment w:val="center"/>
              <w:rPr>
                <w:rFonts w:hint="eastAsia" w:ascii="Times New Roman" w:hAnsi="Times New Roman" w:eastAsia="仿宋_GB2312" w:cs="仿宋_GB2312"/>
                <w:color w:val="000000"/>
                <w:kern w:val="0"/>
                <w:sz w:val="24"/>
                <w:lang w:eastAsia="zh-CN" w:bidi="ar"/>
              </w:rPr>
            </w:pPr>
            <w:r>
              <w:rPr>
                <w:rFonts w:hint="eastAsia" w:ascii="Times New Roman" w:hAnsi="Times New Roman" w:eastAsia="仿宋_GB2312" w:cs="仿宋_GB2312"/>
                <w:color w:val="000000"/>
                <w:kern w:val="0"/>
                <w:sz w:val="24"/>
                <w:lang w:bidi="ar"/>
              </w:rPr>
              <w:t>根据加工要求，选用及制备相应刀具，进行 刀具安装、维护及使用</w:t>
            </w:r>
            <w:r>
              <w:rPr>
                <w:rFonts w:hint="eastAsia" w:eastAsia="仿宋_GB2312" w:cs="仿宋_GB2312"/>
                <w:color w:val="000000"/>
                <w:kern w:val="0"/>
                <w:sz w:val="24"/>
                <w:lang w:eastAsia="zh-CN" w:bidi="ar"/>
              </w:rPr>
              <w:t>。</w:t>
            </w:r>
          </w:p>
        </w:tc>
      </w:tr>
      <w:tr w14:paraId="2F1E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36BB5680">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2</w:t>
            </w:r>
          </w:p>
        </w:tc>
        <w:tc>
          <w:tcPr>
            <w:tcW w:w="833" w:type="dxa"/>
            <w:vAlign w:val="center"/>
          </w:tcPr>
          <w:p w14:paraId="7FB52237">
            <w:pPr>
              <w:widowControl/>
              <w:spacing w:after="0" w:line="320" w:lineRule="exact"/>
              <w:jc w:val="center"/>
              <w:textAlignment w:val="center"/>
              <w:rPr>
                <w:rFonts w:ascii="Times New Roman" w:hAnsi="Times New Roman" w:eastAsia="仿宋_GB2312" w:cs="仿宋_GB2312"/>
                <w:sz w:val="24"/>
              </w:rPr>
            </w:pPr>
            <w:bookmarkStart w:id="12" w:name="OLE_LINK36"/>
            <w:r>
              <w:rPr>
                <w:rFonts w:hint="eastAsia" w:ascii="Times New Roman" w:hAnsi="Times New Roman" w:eastAsia="仿宋_GB2312" w:cs="仿宋_GB2312"/>
                <w:color w:val="000000"/>
                <w:kern w:val="0"/>
                <w:sz w:val="24"/>
                <w:lang w:bidi="ar"/>
              </w:rPr>
              <w:t>数控机床机械结构及应用</w:t>
            </w:r>
            <w:bookmarkEnd w:id="12"/>
          </w:p>
        </w:tc>
        <w:tc>
          <w:tcPr>
            <w:tcW w:w="4984" w:type="dxa"/>
            <w:vAlign w:val="top"/>
          </w:tcPr>
          <w:p w14:paraId="7888029F">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w:t>
            </w:r>
            <w:r>
              <w:rPr>
                <w:rFonts w:ascii="Times New Roman" w:hAnsi="Times New Roman" w:eastAsia="仿宋_GB2312" w:cs="仿宋_GB2312"/>
                <w:sz w:val="24"/>
              </w:rPr>
              <w:t>掌握数控机床的基本概念、分类、工作原理及发展现状。理解数控机床的机械结构组成（如床身、主轴、进给系统、导轨等）及其设计原理。熟悉数控系统（硬件结构、软件架构、插补原理）及伺服驱动系统（步进电机、伺服电机）的工作原理与分类。</w:t>
            </w:r>
          </w:p>
          <w:p w14:paraId="12FB042F">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识读数控机床的机械结构图，分析各部件的功能与运动关系。具备数控机床的基本操作能力，能完成零件装夹、对刀、程序输入及加工运行。能编写中等复杂零件的数控加工程序，并进行工艺参数优化。能分析数控机床的常见机械故障（如振动、精度下降），并提出解决方案。</w:t>
            </w:r>
          </w:p>
          <w:p w14:paraId="2E32BF84">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培养严谨细致的操作习惯，树立设备安全与产品质量第一的意识；提升问题分析与团队协作能力，能在设备调试、故障排查中高效配合；养成主动学习习惯，适应成形设备与自动化技术的更新迭代。​</w:t>
            </w:r>
          </w:p>
          <w:p w14:paraId="4CF0D2A1">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厚植“工匠精神”，引导学生以精益求精态度对待设备操作与生产线设计；强化行业责任感，理解成形设备自动化对制造业升级的重要意义，树立产业报国理想；培养创新意识与规则意识，在技术应用中坚守安全底线，践行绿色制造理念。​</w:t>
            </w:r>
          </w:p>
        </w:tc>
        <w:tc>
          <w:tcPr>
            <w:tcW w:w="2200" w:type="dxa"/>
            <w:vAlign w:val="top"/>
          </w:tcPr>
          <w:p w14:paraId="400FA4FE">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掌握数控机床分类、组成、原理等基础知识，具备数控机床结构基本认知与操作能力。</w:t>
            </w:r>
          </w:p>
          <w:p w14:paraId="1F42B654">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各类典型数控机床传动系统、主要结构特点、控制方式、工作原理等知识，具备安全操作、调整、维护保养机床和部件安装的能力。掌握各类数控加工方法原理、工艺特点等知识，具备选择数控加工方法和设备的能力。了解数控机床发展趋势，具备数控机床先进技术基本应用能力</w:t>
            </w:r>
          </w:p>
          <w:p w14:paraId="278B324F">
            <w:pPr>
              <w:widowControl/>
              <w:spacing w:after="0" w:line="320" w:lineRule="exact"/>
              <w:jc w:val="both"/>
              <w:textAlignment w:val="center"/>
              <w:rPr>
                <w:rFonts w:ascii="Times New Roman" w:hAnsi="Times New Roman" w:eastAsia="仿宋_GB2312" w:cs="仿宋_GB2312"/>
                <w:sz w:val="24"/>
              </w:rPr>
            </w:pPr>
          </w:p>
        </w:tc>
        <w:tc>
          <w:tcPr>
            <w:tcW w:w="1960" w:type="dxa"/>
            <w:vAlign w:val="top"/>
          </w:tcPr>
          <w:p w14:paraId="3C5EB41D">
            <w:pPr>
              <w:widowControl/>
              <w:spacing w:after="0" w:line="320" w:lineRule="exact"/>
              <w:jc w:val="both"/>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培养学生学会分析机床各结构及传动系统，正确、规范地进行机床操作、调整、维护保养。分析生产成本与生产效率，合理选择高效、高精或特种加工方法、设备</w:t>
            </w:r>
          </w:p>
        </w:tc>
      </w:tr>
      <w:tr w14:paraId="5A3B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174081C7">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3</w:t>
            </w:r>
          </w:p>
        </w:tc>
        <w:tc>
          <w:tcPr>
            <w:tcW w:w="833" w:type="dxa"/>
            <w:vAlign w:val="center"/>
          </w:tcPr>
          <w:p w14:paraId="2AA85153">
            <w:pPr>
              <w:widowControl/>
              <w:spacing w:after="0" w:line="320" w:lineRule="exact"/>
              <w:jc w:val="center"/>
              <w:textAlignment w:val="center"/>
              <w:rPr>
                <w:rFonts w:ascii="Times New Roman" w:hAnsi="Times New Roman" w:eastAsia="仿宋_GB2312" w:cs="仿宋_GB2312"/>
                <w:sz w:val="24"/>
              </w:rPr>
            </w:pPr>
            <w:r>
              <w:rPr>
                <w:rFonts w:hint="eastAsia" w:ascii="Times New Roman" w:hAnsi="Times New Roman" w:eastAsia="仿宋_GB2312" w:cs="仿宋_GB2312"/>
                <w:sz w:val="24"/>
              </w:rPr>
              <w:t>数控加工编程</w:t>
            </w:r>
          </w:p>
        </w:tc>
        <w:tc>
          <w:tcPr>
            <w:tcW w:w="4984" w:type="dxa"/>
            <w:vAlign w:val="top"/>
          </w:tcPr>
          <w:p w14:paraId="4743020B">
            <w:pPr>
              <w:pStyle w:val="7"/>
              <w:spacing w:before="0" w:beforeAutospacing="0" w:after="0" w:afterAutospacing="0" w:line="320" w:lineRule="exact"/>
              <w:jc w:val="both"/>
              <w:rPr>
                <w:rFonts w:ascii="Times New Roman" w:hAnsi="Times New Roman" w:eastAsia="仿宋_GB2312"/>
              </w:rPr>
            </w:pPr>
            <w:r>
              <w:rPr>
                <w:rFonts w:hint="eastAsia" w:ascii="Times New Roman" w:hAnsi="Times New Roman" w:eastAsia="仿宋_GB2312" w:cs="仿宋_GB2312"/>
                <w:b/>
                <w:bCs/>
                <w:color w:val="000000"/>
              </w:rPr>
              <w:t>知识目标：</w:t>
            </w:r>
            <w:r>
              <w:rPr>
                <w:rFonts w:hint="eastAsia" w:ascii="Times New Roman" w:hAnsi="Times New Roman" w:eastAsia="仿宋_GB2312" w:cs="仿宋_GB2312"/>
                <w:color w:val="000000"/>
              </w:rPr>
              <w:t>让学生掌握数控机车床编程的基本知识；数控加工、点加工的工艺分析与处理、刀具选用、各种常用编程指令与操作规程。</w:t>
            </w:r>
          </w:p>
          <w:p w14:paraId="4508C1B1">
            <w:pPr>
              <w:pStyle w:val="7"/>
              <w:spacing w:before="0" w:beforeAutospacing="0" w:after="0" w:afterAutospacing="0" w:line="320" w:lineRule="exact"/>
              <w:jc w:val="both"/>
              <w:rPr>
                <w:rFonts w:ascii="Times New Roman" w:hAnsi="Times New Roman" w:eastAsia="仿宋_GB2312"/>
              </w:rPr>
            </w:pPr>
            <w:r>
              <w:rPr>
                <w:rFonts w:hint="eastAsia" w:ascii="Times New Roman" w:hAnsi="Times New Roman" w:eastAsia="仿宋_GB2312" w:cs="仿宋_GB2312"/>
                <w:b/>
                <w:bCs/>
                <w:color w:val="000000"/>
              </w:rPr>
              <w:t>能力目标：</w:t>
            </w:r>
            <w:r>
              <w:rPr>
                <w:rFonts w:hint="eastAsia" w:ascii="Times New Roman" w:hAnsi="Times New Roman" w:eastAsia="仿宋_GB2312" w:cs="仿宋_GB2312"/>
                <w:color w:val="000000"/>
              </w:rPr>
              <w:t>学习数控车床的结构、工作原理；数控车床常用刀具、夹具、量具；典型模具零件加工工艺编制及实施；模具零件的精度检验；日常操作机床，练习加工零件。</w:t>
            </w:r>
          </w:p>
          <w:p w14:paraId="704CC446">
            <w:pPr>
              <w:pStyle w:val="7"/>
              <w:spacing w:before="0" w:beforeAutospacing="0" w:after="0" w:afterAutospacing="0" w:line="320" w:lineRule="exact"/>
              <w:jc w:val="both"/>
              <w:rPr>
                <w:rFonts w:ascii="Times New Roman" w:hAnsi="Times New Roman"/>
              </w:rPr>
            </w:pPr>
            <w:r>
              <w:rPr>
                <w:rFonts w:hint="eastAsia" w:ascii="Times New Roman" w:hAnsi="Times New Roman" w:eastAsia="仿宋_GB2312" w:cs="仿宋_GB2312"/>
                <w:b/>
                <w:bCs/>
                <w:color w:val="000000"/>
              </w:rPr>
              <w:t>素质目标：</w:t>
            </w:r>
            <w:r>
              <w:rPr>
                <w:rFonts w:hint="eastAsia" w:ascii="Times New Roman" w:hAnsi="Times New Roman" w:eastAsia="仿宋_GB2312" w:cs="仿宋_GB2312"/>
                <w:color w:val="000000"/>
              </w:rPr>
              <w:t>熟练进行数控车床加工的操作步骤。</w:t>
            </w:r>
          </w:p>
          <w:p w14:paraId="53D5CA25">
            <w:pPr>
              <w:spacing w:after="0" w:line="320" w:lineRule="exact"/>
              <w:jc w:val="both"/>
              <w:rPr>
                <w:rFonts w:hint="eastAsia" w:ascii="Times New Roman" w:hAnsi="Times New Roman" w:eastAsia="仿宋_GB2312" w:cs="仿宋_GB2312"/>
                <w:color w:val="000000"/>
                <w:sz w:val="24"/>
              </w:rPr>
            </w:pPr>
            <w:r>
              <w:rPr>
                <w:rFonts w:hint="eastAsia" w:ascii="Times New Roman" w:hAnsi="Times New Roman" w:eastAsia="仿宋_GB2312" w:cs="仿宋_GB2312"/>
                <w:b/>
                <w:bCs/>
                <w:color w:val="000000"/>
                <w:sz w:val="24"/>
              </w:rPr>
              <w:t>课程思政育人目标：</w:t>
            </w:r>
            <w:r>
              <w:rPr>
                <w:rFonts w:hint="eastAsia" w:ascii="Times New Roman" w:hAnsi="Times New Roman" w:eastAsia="仿宋_GB2312" w:cs="仿宋_GB2312"/>
                <w:color w:val="000000"/>
                <w:sz w:val="24"/>
              </w:rPr>
              <w:t>培养其成为具备良好职业素养和创新能力的现代制造技术人才。</w:t>
            </w:r>
          </w:p>
        </w:tc>
        <w:tc>
          <w:tcPr>
            <w:tcW w:w="2200" w:type="dxa"/>
            <w:vAlign w:val="top"/>
          </w:tcPr>
          <w:p w14:paraId="393F7DA0">
            <w:pPr>
              <w:widowControl/>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kern w:val="0"/>
                <w:sz w:val="24"/>
                <w:lang w:bidi="ar"/>
              </w:rPr>
              <w:t>学习数控车床的结构、工作原理；数控车床常用刀具、夹具、量具；典型模具零件加工工艺编制及实施；模具零件的精度检验；日常操作机床，练习加工零件</w:t>
            </w:r>
          </w:p>
        </w:tc>
        <w:tc>
          <w:tcPr>
            <w:tcW w:w="1960" w:type="dxa"/>
            <w:vAlign w:val="top"/>
          </w:tcPr>
          <w:p w14:paraId="539FCC08">
            <w:pPr>
              <w:widowControl/>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kern w:val="0"/>
                <w:sz w:val="24"/>
                <w:lang w:bidi="ar"/>
              </w:rPr>
              <w:t>通过系统的教学与实践，使学生全面掌握数控车削的基本原理、编程技巧、加工工艺及操作技能，并培养其成为具备良好职业素养和创新能力的现代制造技术人才。</w:t>
            </w:r>
          </w:p>
        </w:tc>
      </w:tr>
      <w:tr w14:paraId="4405F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673A7AFF">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4</w:t>
            </w:r>
          </w:p>
        </w:tc>
        <w:tc>
          <w:tcPr>
            <w:tcW w:w="833" w:type="dxa"/>
            <w:vAlign w:val="center"/>
          </w:tcPr>
          <w:p w14:paraId="1C558AE2">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机械 CAD/CAM 应用</w:t>
            </w:r>
          </w:p>
        </w:tc>
        <w:tc>
          <w:tcPr>
            <w:tcW w:w="4984" w:type="dxa"/>
            <w:vAlign w:val="top"/>
          </w:tcPr>
          <w:p w14:paraId="57744B25">
            <w:pPr>
              <w:pStyle w:val="7"/>
              <w:spacing w:before="0" w:beforeAutospacing="0" w:after="0" w:afterAutospacing="0" w:line="320" w:lineRule="exact"/>
              <w:jc w:val="both"/>
              <w:rPr>
                <w:rFonts w:ascii="Times New Roman" w:hAnsi="Times New Roman" w:eastAsia="仿宋_GB2312"/>
              </w:rPr>
            </w:pPr>
            <w:r>
              <w:rPr>
                <w:rFonts w:hint="eastAsia" w:ascii="Times New Roman" w:hAnsi="Times New Roman" w:eastAsia="仿宋_GB2312" w:cs="仿宋_GB2312"/>
                <w:b/>
                <w:bCs/>
                <w:color w:val="000000"/>
              </w:rPr>
              <w:t>知识目标：</w:t>
            </w:r>
            <w:r>
              <w:rPr>
                <w:rFonts w:hint="eastAsia" w:ascii="Times New Roman" w:hAnsi="Times New Roman" w:eastAsia="仿宋_GB2312" w:cs="仿宋_GB2312"/>
                <w:color w:val="000000"/>
              </w:rPr>
              <w:t>掌握UG/NX10.0软件各加工指令的应用，理解各参数含义及其在实际加工中用法及对加工结果的影响。</w:t>
            </w:r>
          </w:p>
          <w:p w14:paraId="1AC011D0">
            <w:pPr>
              <w:pStyle w:val="7"/>
              <w:spacing w:before="0" w:beforeAutospacing="0" w:after="0" w:afterAutospacing="0" w:line="320" w:lineRule="exact"/>
              <w:jc w:val="both"/>
              <w:rPr>
                <w:rFonts w:ascii="Times New Roman" w:hAnsi="Times New Roman" w:eastAsia="仿宋_GB2312"/>
              </w:rPr>
            </w:pPr>
            <w:r>
              <w:rPr>
                <w:rFonts w:hint="eastAsia" w:ascii="Times New Roman" w:hAnsi="Times New Roman" w:eastAsia="仿宋_GB2312" w:cs="仿宋_GB2312"/>
                <w:b/>
                <w:bCs/>
                <w:color w:val="000000"/>
              </w:rPr>
              <w:t>能力目标：</w:t>
            </w:r>
            <w:r>
              <w:rPr>
                <w:rFonts w:hint="eastAsia" w:ascii="Times New Roman" w:hAnsi="Times New Roman" w:eastAsia="仿宋_GB2312" w:cs="仿宋_GB2312"/>
                <w:color w:val="000000"/>
              </w:rPr>
              <w:t>能独立完成复杂零件的加工工艺设计、UG软件编写数控加工程序；能独立完成塑胶模、压铸模的加工工艺设计、UG软件编写数据加工程序；能独立完成模具电极设计及电极加工；编写数控机床所需的后处理文件。</w:t>
            </w:r>
          </w:p>
          <w:p w14:paraId="72B38F01">
            <w:pPr>
              <w:pStyle w:val="7"/>
              <w:spacing w:before="0" w:beforeAutospacing="0" w:after="0" w:afterAutospacing="0" w:line="320" w:lineRule="exact"/>
              <w:jc w:val="both"/>
              <w:rPr>
                <w:rFonts w:ascii="Times New Roman" w:hAnsi="Times New Roman"/>
              </w:rPr>
            </w:pPr>
            <w:r>
              <w:rPr>
                <w:rFonts w:hint="eastAsia" w:ascii="Times New Roman" w:hAnsi="Times New Roman" w:eastAsia="仿宋_GB2312" w:cs="仿宋_GB2312"/>
                <w:b/>
                <w:bCs/>
                <w:color w:val="000000"/>
              </w:rPr>
              <w:t>素质目标：</w:t>
            </w:r>
            <w:r>
              <w:rPr>
                <w:rFonts w:hint="eastAsia" w:ascii="Times New Roman" w:hAnsi="Times New Roman" w:eastAsia="仿宋_GB2312" w:cs="仿宋_GB2312"/>
                <w:color w:val="000000"/>
              </w:rPr>
              <w:t>培养学生分析问题解决问题的能力。</w:t>
            </w:r>
          </w:p>
          <w:p w14:paraId="29AAB024">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color w:val="000000"/>
                <w:sz w:val="24"/>
              </w:rPr>
              <w:t>课程思政育人目标：</w:t>
            </w:r>
            <w:r>
              <w:rPr>
                <w:rFonts w:hint="eastAsia" w:ascii="Times New Roman" w:hAnsi="Times New Roman" w:eastAsia="仿宋_GB2312" w:cs="仿宋_GB2312"/>
                <w:color w:val="000000"/>
                <w:sz w:val="24"/>
              </w:rPr>
              <w:t>全面发展和职业道德教育。通过不断优化和完善教学体系，提高教学质量和效果，为培养高素质的数控编程人才奠定坚实基础。</w:t>
            </w:r>
          </w:p>
        </w:tc>
        <w:tc>
          <w:tcPr>
            <w:tcW w:w="2200" w:type="dxa"/>
            <w:vAlign w:val="top"/>
          </w:tcPr>
          <w:p w14:paraId="1CF59A9D">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1.软件的界面、功能、模块等基础知识；</w:t>
            </w:r>
          </w:p>
          <w:p w14:paraId="314A3933">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sz w:val="24"/>
              </w:rPr>
              <w:t>2.数控加工的一般流程，如创建制造模型、进行工艺规划、进入加工环境、创建NC操作、生成刀具路径、进行加工仿真、利用后处理器生成NC代码等；3.讲解如何创建程序、创建几何体，并管理各加工操作的次序；3.设置合理的刀具参数或从刀具库中选取合适的刀具，设置加工余量、几何体的内外公差、进给速度等选项，以控制加工残留余量和表面粗糙度；4.介绍平面铣削、轮廓铣削、孔加工、曲面铣削的类型、操作创建步骤等；</w:t>
            </w:r>
          </w:p>
          <w:p w14:paraId="699E22A2">
            <w:pPr>
              <w:widowControl/>
              <w:spacing w:after="0" w:line="320" w:lineRule="exact"/>
              <w:jc w:val="both"/>
              <w:textAlignment w:val="center"/>
              <w:rPr>
                <w:rFonts w:hint="eastAsia" w:ascii="Times New Roman" w:hAnsi="Times New Roman" w:eastAsia="仿宋_GB2312" w:cs="仿宋_GB2312"/>
                <w:sz w:val="24"/>
              </w:rPr>
            </w:pPr>
            <w:r>
              <w:rPr>
                <w:rFonts w:hint="eastAsia" w:ascii="Times New Roman" w:hAnsi="Times New Roman" w:eastAsia="仿宋_GB2312" w:cs="仿宋_GB2312"/>
                <w:sz w:val="24"/>
              </w:rPr>
              <w:t>5.后置处理与车间文档生成。</w:t>
            </w:r>
          </w:p>
        </w:tc>
        <w:tc>
          <w:tcPr>
            <w:tcW w:w="1960" w:type="dxa"/>
            <w:vAlign w:val="top"/>
          </w:tcPr>
          <w:p w14:paraId="6DCA8E33">
            <w:pPr>
              <w:widowControl/>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sz w:val="24"/>
              </w:rPr>
              <w:t>全面覆盖理论知识、实践操作、技能提升及创新能力培养等方面，注重教学方法的创新和教学资源的共享与合作，同时关注学生的全面发展和职业道德教育。通过不断优化和完善教学体系，提高教学质量和效果，为培养高素质的数控编程人才奠定坚实基础。</w:t>
            </w:r>
          </w:p>
        </w:tc>
      </w:tr>
      <w:tr w14:paraId="26ACC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6940A524">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5</w:t>
            </w:r>
          </w:p>
        </w:tc>
        <w:tc>
          <w:tcPr>
            <w:tcW w:w="833" w:type="dxa"/>
            <w:vAlign w:val="center"/>
          </w:tcPr>
          <w:p w14:paraId="67129A86">
            <w:pPr>
              <w:widowControl/>
              <w:spacing w:after="0" w:line="320" w:lineRule="exact"/>
              <w:jc w:val="center"/>
              <w:textAlignment w:val="center"/>
              <w:rPr>
                <w:rFonts w:ascii="Times New Roman" w:hAnsi="Times New Roman" w:eastAsia="仿宋_GB2312" w:cs="仿宋_GB2312"/>
                <w:sz w:val="24"/>
              </w:rPr>
            </w:pPr>
            <w:r>
              <w:rPr>
                <w:rFonts w:hint="eastAsia" w:ascii="Times New Roman" w:hAnsi="Times New Roman" w:eastAsia="仿宋_GB2312" w:cs="仿宋_GB2312"/>
                <w:sz w:val="24"/>
              </w:rPr>
              <w:t>数控加工工艺</w:t>
            </w:r>
          </w:p>
        </w:tc>
        <w:tc>
          <w:tcPr>
            <w:tcW w:w="4984" w:type="dxa"/>
            <w:vAlign w:val="top"/>
          </w:tcPr>
          <w:p w14:paraId="471686FE">
            <w:pPr>
              <w:pStyle w:val="7"/>
              <w:spacing w:before="0" w:beforeAutospacing="0" w:after="0" w:afterAutospacing="0" w:line="320" w:lineRule="exact"/>
              <w:jc w:val="both"/>
              <w:rPr>
                <w:rFonts w:ascii="Times New Roman" w:hAnsi="Times New Roman" w:eastAsia="仿宋_GB2312"/>
              </w:rPr>
            </w:pPr>
            <w:r>
              <w:rPr>
                <w:rFonts w:hint="eastAsia" w:ascii="Times New Roman" w:hAnsi="Times New Roman" w:eastAsia="仿宋_GB2312" w:cs="仿宋_GB2312"/>
                <w:b/>
                <w:bCs/>
                <w:color w:val="000000"/>
              </w:rPr>
              <w:t>知识目标：</w:t>
            </w:r>
            <w:r>
              <w:rPr>
                <w:rFonts w:hint="eastAsia" w:ascii="Times New Roman" w:hAnsi="Times New Roman" w:eastAsia="仿宋_GB2312" w:cs="仿宋_GB2312"/>
                <w:color w:val="000000"/>
              </w:rPr>
              <w:t>掌握数控机铣床编程的基本知识。</w:t>
            </w:r>
          </w:p>
          <w:p w14:paraId="35A4253A">
            <w:pPr>
              <w:pStyle w:val="7"/>
              <w:spacing w:before="0" w:beforeAutospacing="0" w:after="0" w:afterAutospacing="0" w:line="320" w:lineRule="exact"/>
              <w:jc w:val="both"/>
              <w:rPr>
                <w:rFonts w:ascii="Times New Roman" w:hAnsi="Times New Roman"/>
              </w:rPr>
            </w:pPr>
            <w:r>
              <w:rPr>
                <w:rFonts w:hint="eastAsia" w:ascii="Times New Roman" w:hAnsi="Times New Roman" w:eastAsia="仿宋_GB2312" w:cs="仿宋_GB2312"/>
                <w:b/>
                <w:bCs/>
                <w:color w:val="000000"/>
              </w:rPr>
              <w:t>能力目标：</w:t>
            </w:r>
            <w:r>
              <w:rPr>
                <w:rFonts w:hint="eastAsia" w:ascii="Times New Roman" w:hAnsi="Times New Roman" w:eastAsia="仿宋_GB2312" w:cs="仿宋_GB2312"/>
                <w:color w:val="000000"/>
              </w:rPr>
              <w:t>数控加工、点加工的工艺分析与处理、刀具选用、各种常用编程指令与操作规程；熟练进行数控铣床加工的操作步骤。</w:t>
            </w:r>
          </w:p>
          <w:p w14:paraId="4278812D">
            <w:pPr>
              <w:pStyle w:val="7"/>
              <w:spacing w:before="0" w:beforeAutospacing="0" w:after="0" w:afterAutospacing="0" w:line="320" w:lineRule="exact"/>
              <w:jc w:val="both"/>
              <w:rPr>
                <w:rFonts w:hint="eastAsia" w:ascii="Times New Roman" w:hAnsi="Times New Roman" w:eastAsia="仿宋_GB2312"/>
                <w:lang w:eastAsia="zh-CN"/>
              </w:rPr>
            </w:pPr>
            <w:r>
              <w:rPr>
                <w:rFonts w:hint="eastAsia" w:ascii="Times New Roman" w:hAnsi="Times New Roman" w:eastAsia="仿宋_GB2312" w:cs="仿宋_GB2312"/>
                <w:b/>
                <w:bCs/>
                <w:color w:val="000000"/>
              </w:rPr>
              <w:t>素质目标：</w:t>
            </w:r>
            <w:r>
              <w:rPr>
                <w:rFonts w:hint="eastAsia" w:ascii="Times New Roman" w:hAnsi="Times New Roman" w:eastAsia="仿宋_GB2312" w:cs="仿宋_GB2312"/>
                <w:color w:val="000000"/>
              </w:rPr>
              <w:t>学习数控铣床的结构、工作原理；数控铣床常用刀具、夹具、量具；典型模具零件加工工艺编制及实施；模具零件的精度检验；日常操作机床，练习加工零件</w:t>
            </w:r>
            <w:r>
              <w:rPr>
                <w:rFonts w:hint="eastAsia" w:ascii="Times New Roman" w:hAnsi="Times New Roman" w:eastAsia="仿宋_GB2312" w:cs="仿宋_GB2312"/>
                <w:color w:val="000000"/>
                <w:lang w:eastAsia="zh-CN"/>
              </w:rPr>
              <w:t>。</w:t>
            </w:r>
          </w:p>
          <w:p w14:paraId="3B57D6A1">
            <w:pPr>
              <w:spacing w:after="0" w:line="320" w:lineRule="exact"/>
              <w:jc w:val="both"/>
              <w:rPr>
                <w:rFonts w:hint="eastAsia" w:ascii="Times New Roman" w:hAnsi="Times New Roman" w:eastAsia="仿宋_GB2312" w:cs="仿宋_GB2312"/>
                <w:color w:val="000000"/>
                <w:sz w:val="24"/>
              </w:rPr>
            </w:pPr>
            <w:r>
              <w:rPr>
                <w:rFonts w:hint="eastAsia" w:ascii="Times New Roman" w:hAnsi="Times New Roman" w:eastAsia="仿宋_GB2312" w:cs="仿宋_GB2312"/>
                <w:b/>
                <w:bCs/>
                <w:color w:val="000000"/>
                <w:sz w:val="24"/>
              </w:rPr>
              <w:t>课程思政育人目标：</w:t>
            </w:r>
            <w:r>
              <w:rPr>
                <w:rFonts w:hint="eastAsia" w:ascii="Times New Roman" w:hAnsi="Times New Roman" w:eastAsia="仿宋_GB2312" w:cs="仿宋_GB2312"/>
                <w:color w:val="000000"/>
                <w:sz w:val="24"/>
              </w:rPr>
              <w:t>使学生全面掌握数控铣削的基本原理、编程技巧、加工工艺及操作技能，并培养其成为具备良好职业素养和创新能力的现代制造技术人才。</w:t>
            </w:r>
          </w:p>
        </w:tc>
        <w:tc>
          <w:tcPr>
            <w:tcW w:w="2200" w:type="dxa"/>
            <w:vAlign w:val="top"/>
          </w:tcPr>
          <w:p w14:paraId="08130C60">
            <w:pPr>
              <w:widowControl/>
              <w:spacing w:after="0" w:line="320" w:lineRule="exact"/>
              <w:jc w:val="both"/>
              <w:textAlignment w:val="center"/>
              <w:rPr>
                <w:rFonts w:hint="eastAsia" w:ascii="Times New Roman" w:hAnsi="Times New Roman" w:eastAsia="仿宋_GB2312" w:cs="仿宋_GB2312"/>
                <w:sz w:val="24"/>
                <w:lang w:eastAsia="zh-CN"/>
              </w:rPr>
            </w:pPr>
            <w:r>
              <w:rPr>
                <w:rFonts w:hint="eastAsia" w:ascii="Times New Roman" w:hAnsi="Times New Roman" w:eastAsia="仿宋_GB2312" w:cs="仿宋_GB2312"/>
                <w:kern w:val="0"/>
                <w:sz w:val="24"/>
                <w:lang w:bidi="ar"/>
              </w:rPr>
              <w:t>学习数控铣床的结构、工作原理；数控铣床常用刀具、夹具、量具；典型模具零件加工工艺编制及实施；模具零件的精度检验；日常操作机床，练习加工零件</w:t>
            </w:r>
            <w:r>
              <w:rPr>
                <w:rFonts w:hint="eastAsia" w:eastAsia="仿宋_GB2312" w:cs="仿宋_GB2312"/>
                <w:kern w:val="0"/>
                <w:sz w:val="24"/>
                <w:lang w:eastAsia="zh-CN" w:bidi="ar"/>
              </w:rPr>
              <w:t>。</w:t>
            </w:r>
          </w:p>
        </w:tc>
        <w:tc>
          <w:tcPr>
            <w:tcW w:w="1960" w:type="dxa"/>
            <w:vAlign w:val="top"/>
          </w:tcPr>
          <w:p w14:paraId="5EB3C3EE">
            <w:pPr>
              <w:widowControl/>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kern w:val="0"/>
                <w:sz w:val="24"/>
                <w:lang w:bidi="ar"/>
              </w:rPr>
              <w:t>通过系统的教学与实践，使学生全面掌握数控铣削的基本原理、编程技巧、加工工艺及操作技能，并培养其成为具备良好职业素养和创新能力的现代制造技术人才。</w:t>
            </w:r>
          </w:p>
        </w:tc>
      </w:tr>
      <w:tr w14:paraId="3287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4B851891">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6</w:t>
            </w:r>
          </w:p>
        </w:tc>
        <w:tc>
          <w:tcPr>
            <w:tcW w:w="833" w:type="dxa"/>
            <w:vAlign w:val="center"/>
          </w:tcPr>
          <w:p w14:paraId="7F643E3C">
            <w:pPr>
              <w:widowControl/>
              <w:spacing w:after="0" w:line="320" w:lineRule="exact"/>
              <w:jc w:val="center"/>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多轴加工技术</w:t>
            </w:r>
          </w:p>
        </w:tc>
        <w:tc>
          <w:tcPr>
            <w:tcW w:w="4984" w:type="dxa"/>
            <w:vAlign w:val="top"/>
          </w:tcPr>
          <w:p w14:paraId="140251FD">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w:t>
            </w:r>
            <w:r>
              <w:rPr>
                <w:rFonts w:ascii="Times New Roman" w:hAnsi="Times New Roman" w:eastAsia="仿宋_GB2312" w:cs="仿宋_GB2312"/>
                <w:sz w:val="24"/>
              </w:rPr>
              <w:t>掌握多轴联动编程的基本原理与方法（如三轴、四轴、五轴的运动轴定义及联动方式）。理解UG等多轴编程软件中的刀轴控制（如刀轴矢量、侧刃铣削原理）、投影矢量概念及设置方法。掌握多轴零件（如叶片、叶轮、复杂曲面件）的数控程序编制流程及优化方法。理解后处理器的配置原理，能进行UG多轴后置处理定制。</w:t>
            </w:r>
          </w:p>
          <w:p w14:paraId="3CDDA20E">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独立完成多轴零件的数控程序编制（包括四轴联动、五轴联动加工）。能根据零件特征合理选择加工策略、刀具路径及切削参数，优化加工效率与表面质量。能使用仿真软件验证程序正确性，排查刀具干涉、过切等潜在问题。</w:t>
            </w:r>
          </w:p>
          <w:p w14:paraId="1E9FA1F0">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养成严谨细致的工作作风，注重加工过程中的精度控制与质量检验；培养创新思维，能尝试优化加工工艺以提升效率；增强团队协作精神，在小组加工任务中有效沟通、分工协作，提升工程实践素养。</w:t>
            </w:r>
          </w:p>
          <w:p w14:paraId="314FD593">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强化工匠精神，树立 “精益求精、追求卓越” 的职业价值观，敬畏每一道加工工序；培养安全第一、规范操作的责任意识，践行工业生产中的安全准则与职业道德；激发行业认同感，认识</w:t>
            </w:r>
            <w:r>
              <w:rPr>
                <w:rFonts w:hint="eastAsia" w:ascii="Times New Roman" w:hAnsi="Times New Roman" w:eastAsia="仿宋_GB2312" w:cs="仿宋_GB2312"/>
                <w:color w:val="000000"/>
                <w:kern w:val="0"/>
                <w:sz w:val="24"/>
                <w:lang w:bidi="ar"/>
              </w:rPr>
              <w:t>多轴加工技术</w:t>
            </w:r>
            <w:r>
              <w:rPr>
                <w:rFonts w:hint="eastAsia" w:ascii="Times New Roman" w:hAnsi="Times New Roman" w:eastAsia="仿宋_GB2312" w:cs="仿宋_GB2312"/>
                <w:sz w:val="24"/>
              </w:rPr>
              <w:t>对制造业的支撑作用，树立服务国家制造强国战略的理想。</w:t>
            </w:r>
          </w:p>
        </w:tc>
        <w:tc>
          <w:tcPr>
            <w:tcW w:w="2200" w:type="dxa"/>
            <w:vAlign w:val="top"/>
          </w:tcPr>
          <w:p w14:paraId="6048C75B">
            <w:pPr>
              <w:widowControl/>
              <w:spacing w:after="0" w:line="320" w:lineRule="exact"/>
              <w:jc w:val="both"/>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sz w:val="24"/>
              </w:rPr>
              <w:t>掌握多轴加工机床特点、工艺范围、基本结构和工作原理，具备多轴加工机床正确操作、维护能力。掌握数控多轴加工工艺、CAD/CAM 一体化软件应用等基本知识，具备复杂零件自动编程、程序优化、模拟加工的能力。掌握多轴加工机床的基本操作，具备利用多轴加工机床进行复杂零件加工和表面质量处理的能力。</w:t>
            </w:r>
          </w:p>
        </w:tc>
        <w:tc>
          <w:tcPr>
            <w:tcW w:w="1960" w:type="dxa"/>
            <w:vAlign w:val="top"/>
          </w:tcPr>
          <w:p w14:paraId="60C520EB">
            <w:pPr>
              <w:widowControl/>
              <w:spacing w:after="0" w:line="320" w:lineRule="exact"/>
              <w:jc w:val="both"/>
              <w:textAlignment w:val="center"/>
              <w:rPr>
                <w:rFonts w:hint="eastAsia" w:ascii="Times New Roman" w:hAnsi="Times New Roman" w:eastAsia="仿宋_GB2312" w:cs="仿宋_GB2312"/>
                <w:sz w:val="24"/>
                <w:lang w:eastAsia="zh-CN"/>
              </w:rPr>
            </w:pPr>
            <w:r>
              <w:rPr>
                <w:rFonts w:hint="eastAsia" w:ascii="Times New Roman" w:hAnsi="Times New Roman" w:eastAsia="仿宋_GB2312" w:cs="仿宋_GB2312"/>
                <w:color w:val="000000"/>
                <w:kern w:val="0"/>
                <w:sz w:val="24"/>
                <w:lang w:bidi="ar"/>
              </w:rPr>
              <w:t>培养学生学会</w:t>
            </w:r>
            <w:r>
              <w:rPr>
                <w:rFonts w:hint="eastAsia" w:ascii="Times New Roman" w:hAnsi="Times New Roman" w:eastAsia="仿宋_GB2312" w:cs="仿宋_GB2312"/>
                <w:sz w:val="24"/>
              </w:rPr>
              <w:t>分析多轴加工设备结构与组成，正确进行多轴加工设备的操作、维护与保养。分析零部件工程图，确定加工定位夹紧方案、切削加工路线、刀具选择、切削用量等分析零部件工程图和加工要求，使用 CAD/CAM 一体化软件，进行多轴机床零件加工的刀路设计、仿真模拟加工、后置处理等。进行多轴机床操作与零件加工</w:t>
            </w:r>
            <w:r>
              <w:rPr>
                <w:rFonts w:hint="eastAsia" w:eastAsia="仿宋_GB2312" w:cs="仿宋_GB2312"/>
                <w:sz w:val="24"/>
                <w:lang w:eastAsia="zh-CN"/>
              </w:rPr>
              <w:t>。</w:t>
            </w:r>
          </w:p>
          <w:p w14:paraId="690DA0D5">
            <w:pPr>
              <w:widowControl/>
              <w:spacing w:after="0" w:line="320" w:lineRule="exact"/>
              <w:jc w:val="both"/>
              <w:textAlignment w:val="center"/>
              <w:rPr>
                <w:rFonts w:ascii="Times New Roman" w:hAnsi="Times New Roman" w:eastAsia="仿宋_GB2312" w:cs="仿宋_GB2312"/>
                <w:sz w:val="24"/>
              </w:rPr>
            </w:pPr>
          </w:p>
        </w:tc>
      </w:tr>
      <w:tr w14:paraId="01BF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52E07962">
            <w:pPr>
              <w:spacing w:after="0" w:line="320" w:lineRule="exact"/>
              <w:jc w:val="center"/>
              <w:rPr>
                <w:rFonts w:ascii="Times New Roman" w:hAnsi="Times New Roman" w:eastAsia="仿宋_GB2312" w:cs="仿宋_GB2312"/>
                <w:sz w:val="24"/>
              </w:rPr>
            </w:pPr>
            <w:r>
              <w:rPr>
                <w:rFonts w:hint="eastAsia" w:ascii="Times New Roman" w:hAnsi="Times New Roman" w:eastAsia="仿宋_GB2312" w:cs="仿宋_GB2312"/>
                <w:sz w:val="24"/>
              </w:rPr>
              <w:t>7</w:t>
            </w:r>
          </w:p>
        </w:tc>
        <w:tc>
          <w:tcPr>
            <w:tcW w:w="833" w:type="dxa"/>
            <w:vAlign w:val="center"/>
          </w:tcPr>
          <w:p w14:paraId="2B7FC263">
            <w:pPr>
              <w:widowControl/>
              <w:spacing w:after="0" w:line="320" w:lineRule="exact"/>
              <w:jc w:val="center"/>
              <w:textAlignment w:val="center"/>
              <w:rPr>
                <w:rFonts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机床电气控制技术</w:t>
            </w:r>
          </w:p>
        </w:tc>
        <w:tc>
          <w:tcPr>
            <w:tcW w:w="4984" w:type="dxa"/>
            <w:vAlign w:val="top"/>
          </w:tcPr>
          <w:p w14:paraId="5938943B">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w:t>
            </w:r>
            <w:r>
              <w:rPr>
                <w:rFonts w:ascii="Times New Roman" w:hAnsi="Times New Roman" w:eastAsia="仿宋_GB2312" w:cs="仿宋_GB2312"/>
                <w:sz w:val="24"/>
              </w:rPr>
              <w:t>掌握机床电气控制系统的组成、工作原理及分类。掌握数控系统（CNC）的基本结构、接口与通信协议。掌握可编程逻辑控制器（PLC）的结构、编程语言（如梯形图）及调试方法。理解PLC在机床控制中的逻辑设计（如顺序控制、联锁保护）</w:t>
            </w:r>
            <w:r>
              <w:rPr>
                <w:rStyle w:val="15"/>
                <w:rFonts w:ascii="Times New Roman" w:hAnsi="Times New Roman" w:cs="Arial"/>
                <w:color w:val="2D384E"/>
                <w:spacing w:val="5"/>
              </w:rPr>
              <w:t>。</w:t>
            </w:r>
          </w:p>
          <w:p w14:paraId="69437C8A">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能根据控制需求设计简单电气控制线路（如正反转、顺序控制）。能识读典型机床（如车床、铣床、加工中心）的电气原理图，分析其控制逻辑。熟练操作常用电工工具，完成电气元件的安装与接线。</w:t>
            </w:r>
          </w:p>
          <w:p w14:paraId="1AAAF1A3">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养成严谨细致的工作作风，注重加工过程中的精度控制与质量检验；培养创新思维，能尝试优化加工工艺以提升效率；增强团队协作精神，在小组加工任务中有效沟通、分工协作，提升工程实践素养。</w:t>
            </w:r>
          </w:p>
          <w:p w14:paraId="3175DE4A">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强化工匠精神，树立 “精益求精、追求卓越”的职业价值观，敬畏每一道加工工序；培养安全第一、规范操作的责任意识，践行工业生产中的安全准则与职业道德；激发行业认同感，认识机床电气控制技术对制造业的支撑作用，树立服务国家制造强国战略的理想。</w:t>
            </w:r>
          </w:p>
        </w:tc>
        <w:tc>
          <w:tcPr>
            <w:tcW w:w="2200" w:type="dxa"/>
            <w:vAlign w:val="top"/>
          </w:tcPr>
          <w:p w14:paraId="17915BB8">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掌握电机与变压器、低压电器元件类型、参数及工作原理等知识，具备电机与电气控制元件的选型能力。</w:t>
            </w:r>
          </w:p>
          <w:p w14:paraId="162CC662">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掌握三相异步电机起动、制动、调速等知识，具备三相异步电机控制回路的设计能力。掌握 PLC 的编程原理、工作特点及编程</w:t>
            </w:r>
          </w:p>
          <w:p w14:paraId="5EA23F82">
            <w:pPr>
              <w:widowControl/>
              <w:spacing w:after="0" w:line="320" w:lineRule="exact"/>
              <w:jc w:val="both"/>
              <w:textAlignment w:val="center"/>
              <w:rPr>
                <w:rFonts w:hint="eastAsia" w:ascii="Times New Roman" w:hAnsi="Times New Roman" w:eastAsia="仿宋_GB2312" w:cs="仿宋_GB2312"/>
                <w:sz w:val="24"/>
                <w:lang w:eastAsia="zh-CN"/>
              </w:rPr>
            </w:pPr>
            <w:r>
              <w:rPr>
                <w:rFonts w:hint="eastAsia" w:ascii="Times New Roman" w:hAnsi="Times New Roman" w:eastAsia="仿宋_GB2312" w:cs="仿宋_GB2312"/>
                <w:color w:val="000000"/>
                <w:kern w:val="0"/>
                <w:sz w:val="24"/>
                <w:lang w:bidi="ar"/>
              </w:rPr>
              <w:t>方式、程序调试方法，具备 PLC 的编程能力。掌握电气控制线路的工作原理与排故方法，具备一般复杂程度电气控制线路设计、安装、调试、排故的能力</w:t>
            </w:r>
            <w:r>
              <w:rPr>
                <w:rFonts w:hint="eastAsia" w:eastAsia="仿宋_GB2312" w:cs="仿宋_GB2312"/>
                <w:color w:val="000000"/>
                <w:kern w:val="0"/>
                <w:sz w:val="24"/>
                <w:lang w:eastAsia="zh-CN" w:bidi="ar"/>
              </w:rPr>
              <w:t>。</w:t>
            </w:r>
          </w:p>
        </w:tc>
        <w:tc>
          <w:tcPr>
            <w:tcW w:w="1960" w:type="dxa"/>
            <w:vAlign w:val="top"/>
          </w:tcPr>
          <w:p w14:paraId="013ABA1F">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培养学生学会根据加工要求，明确电气控制线路工作原理，选用相关电机与电气控制元件。分析工作原理，确定电机</w:t>
            </w:r>
          </w:p>
          <w:p w14:paraId="32522C44">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控制参数，设计电机控制回路。 依据电机控制参数与控制回路工作原理，选用 PLC</w:t>
            </w:r>
          </w:p>
          <w:p w14:paraId="0502EF1B">
            <w:pPr>
              <w:widowControl/>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型号并编制 PLC 控制程序。</w:t>
            </w:r>
          </w:p>
        </w:tc>
      </w:tr>
      <w:tr w14:paraId="54072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14:paraId="272237F2">
            <w:pPr>
              <w:spacing w:after="0"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8</w:t>
            </w:r>
          </w:p>
        </w:tc>
        <w:tc>
          <w:tcPr>
            <w:tcW w:w="833" w:type="dxa"/>
            <w:vAlign w:val="center"/>
          </w:tcPr>
          <w:p w14:paraId="6DD30EE4">
            <w:pPr>
              <w:widowControl/>
              <w:spacing w:after="0" w:line="320" w:lineRule="exact"/>
              <w:jc w:val="center"/>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数控设备维护与装调</w:t>
            </w:r>
          </w:p>
        </w:tc>
        <w:tc>
          <w:tcPr>
            <w:tcW w:w="4984" w:type="dxa"/>
            <w:vAlign w:val="top"/>
          </w:tcPr>
          <w:p w14:paraId="246D09AC">
            <w:pPr>
              <w:spacing w:after="0" w:line="320" w:lineRule="exact"/>
              <w:jc w:val="both"/>
              <w:rPr>
                <w:rFonts w:ascii="Times New Roman" w:hAnsi="Times New Roman" w:eastAsia="仿宋_GB2312" w:cs="仿宋_GB2312"/>
                <w:b/>
                <w:bCs/>
                <w:sz w:val="24"/>
              </w:rPr>
            </w:pPr>
            <w:r>
              <w:rPr>
                <w:rFonts w:hint="eastAsia" w:ascii="Times New Roman" w:hAnsi="Times New Roman" w:eastAsia="仿宋_GB2312" w:cs="仿宋_GB2312"/>
                <w:b/>
                <w:bCs/>
                <w:sz w:val="24"/>
              </w:rPr>
              <w:t>知识目标</w:t>
            </w:r>
            <w:r>
              <w:rPr>
                <w:rFonts w:hint="eastAsia" w:ascii="Times New Roman" w:hAnsi="Times New Roman" w:eastAsia="仿宋_GB2312" w:cs="仿宋_GB2312"/>
                <w:sz w:val="24"/>
              </w:rPr>
              <w:t>：</w:t>
            </w:r>
            <w:r>
              <w:rPr>
                <w:rFonts w:ascii="Times New Roman" w:hAnsi="Times New Roman" w:eastAsia="仿宋_GB2312" w:cs="仿宋_GB2312"/>
                <w:sz w:val="24"/>
              </w:rPr>
              <w:t>掌握数控机床的分类、结构组成（机械、电气、液压、气动系统）及工作原理。掌握数控机床安装流程（地基准备、部件组装、精度调整）。理解数控系统参数设置（如伺服参数、PLC程序配置）及调试方法。掌握数控机床日常维护要点（润滑、清洁、定期检测）。理解常见故障类型（机械、电气、数控系统）及诊断方法（如故障树分析、信号追踪）。</w:t>
            </w:r>
          </w:p>
          <w:p w14:paraId="75FD70C6">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能独立完成数控机床的机械装配、电气接线及系统初始化。能进行数控系统参数调试与优化，确保设备运行精度。能通过报警信息、现象观察快速定位故障源（如伺服报警、PLC逻辑错误）。能运用示波器、万用表等工具进行电路分析与故障排除。</w:t>
            </w:r>
          </w:p>
          <w:p w14:paraId="50378531">
            <w:pPr>
              <w:spacing w:after="0" w:line="320" w:lineRule="exact"/>
              <w:jc w:val="both"/>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养成严谨细致的工作作风，注重加工过程中的精度控制与质量检验；培养创新思维，能尝试优化加工工艺以提升效率；增强团队协作精神，在小组加工任务中有效沟通、分工协作，提升工程实践素养。</w:t>
            </w:r>
          </w:p>
          <w:p w14:paraId="707AAD3F">
            <w:pPr>
              <w:spacing w:after="0" w:line="320" w:lineRule="exact"/>
              <w:jc w:val="both"/>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强化工匠精神，树立 “精益求精、追求卓越” 的职业价值观，敬畏每一道加工工序；培养安全第一、规范操作的责任意识，践行工业生产中的安全准则与职业道德；激发行业认同感，认识数控设备委会对制造业的支撑作用，树立服务国家制造强国战略的理想。</w:t>
            </w:r>
          </w:p>
        </w:tc>
        <w:tc>
          <w:tcPr>
            <w:tcW w:w="2200" w:type="dxa"/>
            <w:vAlign w:val="top"/>
          </w:tcPr>
          <w:p w14:paraId="6A530F6E">
            <w:pPr>
              <w:widowControl/>
              <w:spacing w:after="0" w:line="320" w:lineRule="exact"/>
              <w:jc w:val="both"/>
              <w:textAlignment w:val="center"/>
              <w:rPr>
                <w:rFonts w:hint="eastAsia" w:ascii="Times New Roman" w:hAnsi="Times New Roman" w:eastAsia="仿宋_GB2312" w:cs="仿宋_GB2312"/>
                <w:color w:val="000000"/>
                <w:kern w:val="0"/>
                <w:sz w:val="24"/>
                <w:lang w:eastAsia="zh-CN" w:bidi="ar"/>
              </w:rPr>
            </w:pPr>
            <w:r>
              <w:rPr>
                <w:rFonts w:hint="eastAsia" w:ascii="Times New Roman" w:hAnsi="Times New Roman" w:eastAsia="仿宋_GB2312" w:cs="仿宋_GB2312"/>
                <w:color w:val="000000"/>
                <w:kern w:val="0"/>
                <w:sz w:val="24"/>
                <w:lang w:bidi="ar"/>
              </w:rPr>
              <w:t>掌握数控机床结构与原理、工艺范围等基本知识，具备数控设备安装环境布置、机床配件验收等能力。掌握数控设备主要组成、工作原理和零部件结构特点等知识，具备设备连接、调试等能力。掌握数控设备维护与保养的规程、内容与方法，具备开展数控设备日常维护与保养的能力</w:t>
            </w:r>
            <w:r>
              <w:rPr>
                <w:rFonts w:hint="eastAsia" w:eastAsia="仿宋_GB2312" w:cs="仿宋_GB2312"/>
                <w:color w:val="000000"/>
                <w:kern w:val="0"/>
                <w:sz w:val="24"/>
                <w:highlight w:val="none"/>
                <w:lang w:eastAsia="zh-CN" w:bidi="ar"/>
              </w:rPr>
              <w:t>。</w:t>
            </w:r>
          </w:p>
        </w:tc>
        <w:tc>
          <w:tcPr>
            <w:tcW w:w="1960" w:type="dxa"/>
            <w:vAlign w:val="top"/>
          </w:tcPr>
          <w:p w14:paraId="639BF95B">
            <w:pPr>
              <w:widowControl/>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培养学生学会依据数控设备安全操作手册、调试手册和机床参数说明，进行机床安装调试。依据技术手册、设计手册、维护维修手册等技术文件，进行外部设备连接、数控装置调试、功能调试、精准度调试。根据数控设备的应用环境、功能需求，明确日常维护内容，进行日常维护与保养。</w:t>
            </w:r>
          </w:p>
        </w:tc>
      </w:tr>
    </w:tbl>
    <w:p w14:paraId="6600D2FC">
      <w:pPr>
        <w:adjustRightInd w:val="0"/>
        <w:snapToGrid w:val="0"/>
        <w:spacing w:after="0" w:line="500" w:lineRule="exact"/>
        <w:ind w:firstLine="320" w:firstLineChars="100"/>
        <w:rPr>
          <w:rFonts w:hint="eastAsia" w:ascii="Times New Roman" w:hAnsi="Times New Roman" w:eastAsia="仿宋_GB2312" w:cs="仿宋_GB2312"/>
          <w:sz w:val="32"/>
          <w:szCs w:val="32"/>
        </w:rPr>
      </w:pPr>
      <w:bookmarkStart w:id="13" w:name="_Toc90734991"/>
      <w:r>
        <w:rPr>
          <w:rFonts w:hint="eastAsia" w:ascii="Times New Roman" w:hAnsi="Times New Roman" w:eastAsia="仿宋_GB2312" w:cs="仿宋_GB2312"/>
          <w:sz w:val="32"/>
          <w:szCs w:val="32"/>
        </w:rPr>
        <w:t>3.专业拓展课程</w:t>
      </w:r>
      <w:bookmarkEnd w:id="13"/>
    </w:p>
    <w:p w14:paraId="6B822335">
      <w:pPr>
        <w:adjustRightInd w:val="0"/>
        <w:snapToGrid w:val="0"/>
        <w:spacing w:after="0" w:line="500" w:lineRule="exact"/>
        <w:ind w:firstLine="320" w:firstLineChars="100"/>
        <w:rPr>
          <w:rFonts w:hint="eastAsia" w:ascii="Times New Roman" w:hAnsi="Times New Roman" w:eastAsia="仿宋_GB2312" w:cs="仿宋_GB2312"/>
          <w:sz w:val="32"/>
          <w:szCs w:val="32"/>
        </w:rPr>
      </w:pPr>
      <w:r>
        <w:rPr>
          <w:rFonts w:hint="eastAsia" w:eastAsia="仿宋_GB2312" w:cs="仿宋_GB2312"/>
          <w:sz w:val="32"/>
          <w:szCs w:val="32"/>
          <w:highlight w:val="none"/>
          <w:lang w:eastAsia="zh-CN"/>
        </w:rPr>
        <w:t>专业拓展课程是</w:t>
      </w:r>
      <w:r>
        <w:rPr>
          <w:rFonts w:hint="eastAsia" w:ascii="Times New Roman" w:hAnsi="Times New Roman" w:eastAsia="仿宋_GB2312" w:cs="仿宋_GB2312"/>
          <w:sz w:val="32"/>
          <w:szCs w:val="32"/>
        </w:rPr>
        <w:t>按照岗位迁移，根据数控技术行业发展的趋势，依据企业用人需求调研，企业对数控技术人才等方面日益增加的需求，建立了数控技术专业拓展课，并将辅修方向课程纳入其中</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由传感器与检测技术、工业机器人编程、制造信息化技术、智能制造单元维护与检修、数控机床维护与检修、逆向工程与3D打印、高速切削技术、精密检测技术、智能制造技术、工业互联网应用技术、特种加工技术课程构成专业拓展课。</w:t>
      </w:r>
    </w:p>
    <w:p w14:paraId="0B9B84E4">
      <w:pPr>
        <w:overflowPunct w:val="0"/>
        <w:adjustRightInd w:val="0"/>
        <w:spacing w:line="520" w:lineRule="exact"/>
        <w:jc w:val="center"/>
        <w:rPr>
          <w:rFonts w:hint="eastAsia" w:ascii="Times New Roman" w:hAnsi="Times New Roman" w:eastAsia="仿宋_GB2312" w:cs="仿宋_GB2312"/>
          <w:sz w:val="32"/>
          <w:szCs w:val="32"/>
          <w:highlight w:val="green"/>
        </w:rPr>
      </w:pPr>
      <w:r>
        <w:rPr>
          <w:rFonts w:hint="eastAsia" w:ascii="Times New Roman" w:hAnsi="Times New Roman" w:eastAsia="仿宋_GB2312" w:cs="仿宋_GB2312"/>
          <w:sz w:val="32"/>
          <w:szCs w:val="32"/>
        </w:rPr>
        <w:t>表5专业拓展</w:t>
      </w:r>
      <w:r>
        <w:rPr>
          <w:rFonts w:hint="eastAsia" w:ascii="Times New Roman" w:hAnsi="Times New Roman" w:eastAsia="仿宋_GB2312" w:cs="仿宋_GB2312"/>
          <w:color w:val="000000" w:themeColor="text1"/>
          <w:sz w:val="32"/>
          <w:szCs w:val="32"/>
          <w14:textFill>
            <w14:solidFill>
              <w14:schemeClr w14:val="tx1"/>
            </w14:solidFill>
          </w14:textFill>
        </w:rPr>
        <w:t>课课程目标、主要教学内容与要求</w:t>
      </w:r>
    </w:p>
    <w:tbl>
      <w:tblPr>
        <w:tblStyle w:val="9"/>
        <w:tblpPr w:leftFromText="180" w:rightFromText="180" w:vertAnchor="text" w:tblpXSpec="center" w:tblpY="1"/>
        <w:tblOverlap w:val="never"/>
        <w:tblW w:w="10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773"/>
        <w:gridCol w:w="4068"/>
        <w:gridCol w:w="2625"/>
        <w:gridCol w:w="2462"/>
      </w:tblGrid>
      <w:tr w14:paraId="6EDD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70" w:type="dxa"/>
            <w:vAlign w:val="center"/>
          </w:tcPr>
          <w:p w14:paraId="516F4E34">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序号</w:t>
            </w:r>
          </w:p>
        </w:tc>
        <w:tc>
          <w:tcPr>
            <w:tcW w:w="773" w:type="dxa"/>
            <w:vAlign w:val="center"/>
          </w:tcPr>
          <w:p w14:paraId="76E75EEE">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课程名称</w:t>
            </w:r>
          </w:p>
        </w:tc>
        <w:tc>
          <w:tcPr>
            <w:tcW w:w="4068" w:type="dxa"/>
            <w:vAlign w:val="center"/>
          </w:tcPr>
          <w:p w14:paraId="4EB6958E">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课程目标</w:t>
            </w:r>
          </w:p>
        </w:tc>
        <w:tc>
          <w:tcPr>
            <w:tcW w:w="2625" w:type="dxa"/>
            <w:vAlign w:val="center"/>
          </w:tcPr>
          <w:p w14:paraId="097B4B96">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主要教学内容</w:t>
            </w:r>
          </w:p>
        </w:tc>
        <w:tc>
          <w:tcPr>
            <w:tcW w:w="2462" w:type="dxa"/>
            <w:vAlign w:val="center"/>
          </w:tcPr>
          <w:p w14:paraId="6B94CF61">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r>
              <w:rPr>
                <w:rFonts w:hint="eastAsia" w:ascii="Times New Roman" w:hAnsi="Times New Roman" w:eastAsia="仿宋_GB2312" w:cs="仿宋_GB2312"/>
                <w:sz w:val="24"/>
              </w:rPr>
              <w:t>教学要求</w:t>
            </w:r>
          </w:p>
        </w:tc>
      </w:tr>
      <w:tr w14:paraId="0AFB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306BCE8F">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1</w:t>
            </w:r>
          </w:p>
        </w:tc>
        <w:tc>
          <w:tcPr>
            <w:tcW w:w="773" w:type="dxa"/>
            <w:vAlign w:val="center"/>
          </w:tcPr>
          <w:p w14:paraId="1AEB1163">
            <w:pPr>
              <w:keepNext w:val="0"/>
              <w:keepLines w:val="0"/>
              <w:pageBreakBefore w:val="0"/>
              <w:kinsoku/>
              <w:wordWrap/>
              <w:overflowPunct/>
              <w:topLinePunct w:val="0"/>
              <w:autoSpaceDE/>
              <w:autoSpaceDN/>
              <w:bidi w:val="0"/>
              <w:spacing w:line="320" w:lineRule="exact"/>
              <w:jc w:val="left"/>
              <w:rPr>
                <w:rFonts w:hint="eastAsia" w:ascii="Times New Roman" w:hAnsi="Times New Roman" w:eastAsia="仿宋_GB2312" w:cs="仿宋_GB2312"/>
                <w:sz w:val="24"/>
              </w:rPr>
            </w:pPr>
            <w:r>
              <w:rPr>
                <w:rFonts w:ascii="Times New Roman" w:hAnsi="Times New Roman" w:eastAsia="仿宋_GB2312" w:cs="仿宋_GB2312"/>
              </w:rPr>
              <w:t>传感器与检测技术</w:t>
            </w:r>
          </w:p>
        </w:tc>
        <w:tc>
          <w:tcPr>
            <w:tcW w:w="4068" w:type="dxa"/>
            <w:vAlign w:val="top"/>
          </w:tcPr>
          <w:p w14:paraId="1915AAB2">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eastAsia="zh-CN" w:bidi="ar"/>
              </w:rPr>
            </w:pPr>
            <w:r>
              <w:rPr>
                <w:rFonts w:hint="eastAsia" w:ascii="Times New Roman" w:hAnsi="Times New Roman" w:eastAsia="仿宋_GB2312" w:cs="仿宋_GB2312"/>
                <w:b/>
                <w:bCs/>
                <w:color w:val="000000"/>
                <w:kern w:val="0"/>
                <w:sz w:val="24"/>
                <w:lang w:bidi="ar"/>
              </w:rPr>
              <w:t>知识目标：</w:t>
            </w:r>
            <w:r>
              <w:rPr>
                <w:rFonts w:ascii="Times New Roman" w:hAnsi="Times New Roman" w:eastAsia="仿宋_GB2312" w:cs="仿宋_GB2312"/>
                <w:color w:val="000000"/>
                <w:kern w:val="0"/>
                <w:sz w:val="24"/>
                <w:lang w:bidi="ar"/>
              </w:rPr>
              <w:t>掌握传感器的工作原理、分类、性能指标与选型方法；理解信号采集、处理及传输技术；熟悉常见传感器的结构与应用场景；了解检测系统的组成、校准方法及典型行业应用案例</w:t>
            </w:r>
            <w:r>
              <w:rPr>
                <w:rFonts w:hint="eastAsia" w:eastAsia="仿宋_GB2312" w:cs="仿宋_GB2312"/>
                <w:color w:val="000000"/>
                <w:kern w:val="0"/>
                <w:sz w:val="24"/>
                <w:lang w:eastAsia="zh-CN" w:bidi="ar"/>
              </w:rPr>
              <w:t>。</w:t>
            </w:r>
          </w:p>
          <w:p w14:paraId="5F3EECB9">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b/>
                <w:bCs/>
                <w:color w:val="000000"/>
                <w:kern w:val="0"/>
                <w:sz w:val="24"/>
                <w:lang w:bidi="ar"/>
              </w:rPr>
              <w:t>能力目标：</w:t>
            </w:r>
            <w:r>
              <w:rPr>
                <w:rFonts w:ascii="Times New Roman" w:hAnsi="Times New Roman" w:eastAsia="仿宋_GB2312" w:cs="仿宋_GB2312"/>
                <w:color w:val="000000"/>
                <w:kern w:val="0"/>
                <w:sz w:val="24"/>
                <w:lang w:bidi="ar"/>
              </w:rPr>
              <w:t>具备传感器选型、安装调试、数据采集与分析的能力；能设计简单检测系统并解决常见故障；能运用传感器技术完成工程项目任务，实现技术转化与创新应用。</w:t>
            </w:r>
          </w:p>
          <w:p w14:paraId="6665B40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hint="eastAsia" w:ascii="Times New Roman" w:hAnsi="Times New Roman" w:eastAsia="仿宋_GB2312" w:cs="仿宋_GB2312"/>
                <w:b/>
                <w:bCs/>
                <w:color w:val="000000"/>
                <w:kern w:val="0"/>
                <w:sz w:val="24"/>
                <w:lang w:bidi="ar"/>
              </w:rPr>
              <w:t>素质目标：</w:t>
            </w:r>
            <w:r>
              <w:rPr>
                <w:rFonts w:ascii="Times New Roman" w:hAnsi="Times New Roman" w:eastAsia="仿宋_GB2312" w:cs="仿宋_GB2312"/>
                <w:color w:val="000000"/>
                <w:kern w:val="0"/>
                <w:sz w:val="24"/>
                <w:lang w:bidi="ar"/>
              </w:rPr>
              <w:t>培养严谨细致的工作态度、质量意识与团队协作能力；强化职业规范与安全意识；激发技术创新思维，提升跨学科协作与问题解决能力，适应技术岗位需求。</w:t>
            </w:r>
          </w:p>
          <w:p w14:paraId="705EEC1C">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b/>
                <w:bCs/>
                <w:sz w:val="24"/>
              </w:rPr>
              <w:t>课程思政育人目标：</w:t>
            </w:r>
            <w:r>
              <w:rPr>
                <w:rFonts w:ascii="Times New Roman" w:hAnsi="Times New Roman" w:eastAsia="仿宋_GB2312" w:cs="仿宋_GB2312"/>
                <w:sz w:val="24"/>
              </w:rPr>
              <w:t>通过传感器在国防、医疗、环保等领域的应用案例，增强科技报国使命感与民族自豪感；结合国产传感器技术发展历程，树立自主创新意识；强调技术工作中的诚信、责任与工匠精神；通过绿色科技应用，培养可持续发展理念与社会责任感。</w:t>
            </w:r>
          </w:p>
        </w:tc>
        <w:tc>
          <w:tcPr>
            <w:tcW w:w="2625" w:type="dxa"/>
            <w:vAlign w:val="top"/>
          </w:tcPr>
          <w:p w14:paraId="1E5A2AC3">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掌握传感器的基本原理、分类、特性参数及性能评价方法。</w:t>
            </w:r>
          </w:p>
          <w:p w14:paraId="46C22C06">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理解常见传感器（如电阻式、电感式、电容式、压电式、光电式、热电式等）的工作原理、结构特点及应用场景。</w:t>
            </w:r>
          </w:p>
          <w:p w14:paraId="456B5001">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熟悉信号调理电路（如放大、滤波、线性化等）的基本设计方法。</w:t>
            </w:r>
          </w:p>
          <w:p w14:paraId="13C97903">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了解传感器在工业自动化、物联网、智能装备、环境监测等领域的典型应用。</w:t>
            </w:r>
          </w:p>
          <w:p w14:paraId="0847A3C0">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p>
        </w:tc>
        <w:tc>
          <w:tcPr>
            <w:tcW w:w="2462" w:type="dxa"/>
            <w:vAlign w:val="top"/>
          </w:tcPr>
          <w:p w14:paraId="752C99C6">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基础理论：传感器特性参数、误差分析与补偿技术。</w:t>
            </w:r>
          </w:p>
          <w:p w14:paraId="2BA4FF6E">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传感器原理：电阻/电容/电感式、光电/热电式、MEMS传感器等。</w:t>
            </w:r>
          </w:p>
          <w:p w14:paraId="0BEA414F">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信号处理：放大、滤波、线性化电路设计，ADC/DAC接口技术。</w:t>
            </w:r>
          </w:p>
          <w:p w14:paraId="7FEADEC0">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系统应用：传感器网络、无线通信（LoRa/ZigBee）、</w:t>
            </w:r>
            <w:r>
              <w:rPr>
                <w:rFonts w:ascii="Times New Roman" w:hAnsi="Times New Roman" w:eastAsia="仿宋_GB2312" w:cs="仿宋_GB2312"/>
                <w:color w:val="000000"/>
                <w:kern w:val="0"/>
                <w:sz w:val="24"/>
                <w:highlight w:val="none"/>
                <w:lang w:bidi="ar"/>
              </w:rPr>
              <w:t>工业物联网</w:t>
            </w:r>
            <w:r>
              <w:rPr>
                <w:rFonts w:ascii="Times New Roman" w:hAnsi="Times New Roman" w:eastAsia="仿宋_GB2312" w:cs="仿宋_GB2312"/>
                <w:color w:val="000000"/>
                <w:kern w:val="0"/>
                <w:sz w:val="24"/>
                <w:lang w:bidi="ar"/>
              </w:rPr>
              <w:t>案例。</w:t>
            </w:r>
          </w:p>
          <w:p w14:paraId="626B12BE">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实验实践：温度/压力测量系统设计、智能小车避障实验等。</w:t>
            </w:r>
          </w:p>
          <w:p w14:paraId="4BDC15C6">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p>
        </w:tc>
      </w:tr>
      <w:tr w14:paraId="4137D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04F7F2B0">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2</w:t>
            </w:r>
          </w:p>
        </w:tc>
        <w:tc>
          <w:tcPr>
            <w:tcW w:w="773" w:type="dxa"/>
            <w:vAlign w:val="center"/>
          </w:tcPr>
          <w:p w14:paraId="07629E29">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r>
              <w:rPr>
                <w:rFonts w:ascii="Times New Roman" w:hAnsi="Times New Roman" w:eastAsia="仿宋_GB2312" w:cs="仿宋_GB2312"/>
              </w:rPr>
              <w:t>工业机器人编程</w:t>
            </w:r>
          </w:p>
        </w:tc>
        <w:tc>
          <w:tcPr>
            <w:tcW w:w="4068" w:type="dxa"/>
            <w:vAlign w:val="top"/>
          </w:tcPr>
          <w:p w14:paraId="35FBAC6E">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ascii="Times New Roman" w:hAnsi="Times New Roman" w:eastAsia="仿宋_GB2312" w:cs="仿宋_GB2312"/>
                <w:sz w:val="24"/>
              </w:rPr>
              <w:t>掌握工业机器人系统构成及工作原理；理解机器人坐标系、运动控制算法与编程语言；熟悉编程指令及工艺参数设置；了解工业机器人应用场景及安全规范；知晓智能制造系统与机器人集成的关键技术。</w:t>
            </w:r>
          </w:p>
          <w:p w14:paraId="16424709">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具备工业机器人编程与调试能力，能独立完成示教编程、离线编程及复杂任务设计；掌握机器人系统参数配置、轨迹优化及精度校准方法；能进行机器人与外围设备的通讯集成；具备故障诊断与应急处理能力，可解决常见编程错误或系统异常；能根据生产需求优化机器人程序，提升自动化效率。</w:t>
            </w:r>
          </w:p>
          <w:p w14:paraId="125566E6">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ascii="Times New Roman" w:hAnsi="Times New Roman" w:eastAsia="仿宋_GB2312" w:cs="仿宋_GB2312"/>
                <w:sz w:val="24"/>
              </w:rPr>
              <w:t>培养严谨的工程思维与创新意识，形成问题分析与系统化解决方案的能力；</w:t>
            </w:r>
            <w:r>
              <w:rPr>
                <w:rFonts w:hint="eastAsia" w:ascii="Times New Roman" w:hAnsi="Times New Roman" w:eastAsia="仿宋_GB2312" w:cs="仿宋_GB2312"/>
                <w:sz w:val="24"/>
                <w:lang w:eastAsia="zh-CN"/>
              </w:rPr>
              <w:t>提升团队</w:t>
            </w:r>
            <w:r>
              <w:rPr>
                <w:rFonts w:hint="eastAsia" w:eastAsia="仿宋_GB2312" w:cs="仿宋_GB2312"/>
                <w:sz w:val="24"/>
                <w:lang w:val="en-US" w:eastAsia="zh-CN"/>
              </w:rPr>
              <w:t>协作</w:t>
            </w:r>
            <w:r>
              <w:rPr>
                <w:rFonts w:hint="eastAsia" w:ascii="Times New Roman" w:hAnsi="Times New Roman" w:eastAsia="仿宋_GB2312" w:cs="仿宋_GB2312"/>
                <w:sz w:val="24"/>
                <w:lang w:val="en-US" w:eastAsia="zh-CN"/>
              </w:rPr>
              <w:t>能力，适应工业岗</w:t>
            </w:r>
            <w:r>
              <w:rPr>
                <w:rFonts w:hint="eastAsia" w:eastAsia="仿宋_GB2312" w:cs="仿宋_GB2312"/>
                <w:sz w:val="24"/>
                <w:highlight w:val="none"/>
                <w:lang w:val="en-US" w:eastAsia="zh-CN"/>
              </w:rPr>
              <w:t>位</w:t>
            </w:r>
            <w:r>
              <w:rPr>
                <w:rFonts w:hint="eastAsia" w:ascii="Times New Roman" w:hAnsi="Times New Roman" w:eastAsia="仿宋_GB2312" w:cs="仿宋_GB2312"/>
                <w:sz w:val="24"/>
                <w:lang w:val="en-US" w:eastAsia="zh-CN"/>
              </w:rPr>
              <w:t>需求。</w:t>
            </w:r>
            <w:r>
              <w:rPr>
                <w:rFonts w:ascii="Times New Roman" w:hAnsi="Times New Roman" w:eastAsia="仿宋_GB2312" w:cs="仿宋_GB2312"/>
                <w:sz w:val="24"/>
              </w:rPr>
              <w:t>树立质量第一、安全至上的职业理念，遵守行业标准与操作规范；激发持续学习新技术的主动性，提升职业竞争力。</w:t>
            </w:r>
          </w:p>
          <w:p w14:paraId="653CE26A">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ascii="Times New Roman" w:hAnsi="Times New Roman" w:eastAsia="仿宋_GB2312" w:cs="仿宋_GB2312"/>
                <w:sz w:val="24"/>
              </w:rPr>
              <w:t>通过中国工业机器人技术突破案例，增强科技报国信念与自主创新信心；结合智能制造国家战略；在编程实践中融入工匠精神，强调精益求精与零缺陷追求；通过安全编程与伦理案例，深化责任意识与社会责任感；培养国际化视野，理解技术发展中的全球合作与可持续发展理念。</w:t>
            </w:r>
          </w:p>
        </w:tc>
        <w:tc>
          <w:tcPr>
            <w:tcW w:w="2625" w:type="dxa"/>
            <w:vAlign w:val="top"/>
          </w:tcPr>
          <w:p w14:paraId="64853EB5">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掌握工业机器人分类、结构、运动学原理及控制系统架构，理解机器人编程语言（如RAPID、KRL）与离线编程技术。</w:t>
            </w:r>
          </w:p>
          <w:p w14:paraId="4E0A90E0">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具备机器人选型、工作站布局设计、轨迹规划与调试能力，能完成机器人编程与故障诊断。</w:t>
            </w:r>
          </w:p>
          <w:p w14:paraId="7E5CCB5B">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培养工程思维、安全规范意识及团队协作能力，适应智能制造与柔性生产需求。</w:t>
            </w:r>
          </w:p>
        </w:tc>
        <w:tc>
          <w:tcPr>
            <w:tcW w:w="2462" w:type="dxa"/>
            <w:vAlign w:val="top"/>
          </w:tcPr>
          <w:p w14:paraId="0C438803">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机器人发展史、运动学（正逆解）、动力学基础。机械结构（关节、末端执行器）、驱动系统（伺服电机、减速器）、传感器应用。编程语言、人机交互（HMI）、视觉引导与路径优化。焊接、搬运、码垛、装配等典型工艺案例，</w:t>
            </w:r>
            <w:r>
              <w:rPr>
                <w:rFonts w:ascii="Times New Roman" w:hAnsi="Times New Roman" w:eastAsia="仿宋_GB2312" w:cs="仿宋_GB2312"/>
                <w:color w:val="000000"/>
                <w:kern w:val="0"/>
                <w:sz w:val="24"/>
                <w:highlight w:val="none"/>
                <w:lang w:bidi="ar"/>
              </w:rPr>
              <w:t>工业物联网</w:t>
            </w:r>
            <w:r>
              <w:rPr>
                <w:rFonts w:ascii="Times New Roman" w:hAnsi="Times New Roman" w:eastAsia="仿宋_GB2312" w:cs="仿宋_GB2312"/>
                <w:color w:val="000000"/>
                <w:kern w:val="0"/>
                <w:sz w:val="24"/>
                <w:lang w:bidi="ar"/>
              </w:rPr>
              <w:t>（IIoT）集成。</w:t>
            </w:r>
          </w:p>
        </w:tc>
      </w:tr>
      <w:tr w14:paraId="5B02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4668C8DC">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3</w:t>
            </w:r>
          </w:p>
        </w:tc>
        <w:tc>
          <w:tcPr>
            <w:tcW w:w="773" w:type="dxa"/>
            <w:vAlign w:val="center"/>
          </w:tcPr>
          <w:p w14:paraId="75FC8F88">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制造信息化技术</w:t>
            </w:r>
          </w:p>
          <w:p w14:paraId="17B546C3">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314DDF38">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知识目标：</w:t>
            </w:r>
            <w:r>
              <w:rPr>
                <w:rFonts w:ascii="Times New Roman" w:hAnsi="Times New Roman" w:eastAsia="仿宋_GB2312" w:cs="仿宋_GB2312"/>
                <w:color w:val="000000"/>
                <w:kern w:val="0"/>
                <w:sz w:val="24"/>
                <w:lang w:bidi="ar"/>
              </w:rPr>
              <w:t>掌握制造信息化的核心概念、</w:t>
            </w:r>
            <w:r>
              <w:rPr>
                <w:rFonts w:ascii="Times New Roman" w:hAnsi="Times New Roman" w:eastAsia="仿宋_GB2312" w:cs="仿宋_GB2312"/>
                <w:color w:val="000000"/>
                <w:kern w:val="0"/>
                <w:sz w:val="24"/>
                <w:highlight w:val="none"/>
                <w:lang w:bidi="ar"/>
              </w:rPr>
              <w:t>工业物联网</w:t>
            </w:r>
            <w:r>
              <w:rPr>
                <w:rFonts w:ascii="Times New Roman" w:hAnsi="Times New Roman" w:eastAsia="仿宋_GB2312" w:cs="仿宋_GB2312"/>
                <w:color w:val="000000"/>
                <w:kern w:val="0"/>
                <w:sz w:val="24"/>
                <w:lang w:bidi="ar"/>
              </w:rPr>
              <w:t>架构及数据采集技术，理解智能制造系统集成方法。</w:t>
            </w:r>
          </w:p>
          <w:p w14:paraId="24D0FA19">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能力目标</w:t>
            </w:r>
            <w:r>
              <w:rPr>
                <w:rFonts w:ascii="Times New Roman" w:hAnsi="Times New Roman" w:eastAsia="仿宋_GB2312" w:cs="仿宋_GB2312"/>
                <w:color w:val="000000"/>
                <w:kern w:val="0"/>
                <w:sz w:val="24"/>
                <w:lang w:bidi="ar"/>
              </w:rPr>
              <w:t>：具备制造信息系统选型、部署与优化能力，能运用数字化工具解决生产管理问题。</w:t>
            </w:r>
          </w:p>
          <w:p w14:paraId="42A4EE8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素质目标：</w:t>
            </w:r>
            <w:r>
              <w:rPr>
                <w:rFonts w:ascii="Times New Roman" w:hAnsi="Times New Roman" w:eastAsia="仿宋_GB2312" w:cs="仿宋_GB2312"/>
                <w:color w:val="000000"/>
                <w:kern w:val="0"/>
                <w:sz w:val="24"/>
                <w:lang w:bidi="ar"/>
              </w:rPr>
              <w:t>培养系统思维、数据驱动决策能力及跨领域协作意识，适应工业4.0转型需求。</w:t>
            </w:r>
          </w:p>
          <w:p w14:paraId="463D1566">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ascii="Times New Roman" w:hAnsi="Times New Roman" w:eastAsia="仿宋_GB2312" w:cs="仿宋_GB2312"/>
                <w:sz w:val="24"/>
              </w:rPr>
              <w:t>结合中国智能制造战略，激发服务产业升级的责任感；在系统实施中融入工匠精神，强调数据精准与流程优化；通过企业数字化转型成功案例，树立“技术赋能实体”的价值导向；在项目管理中培养责任担当与协作意识；通过工业网络安全与数据合规案例，强化伦理意识与社会责任感；探讨绿色制造信息化，培养可持续发展理念。</w:t>
            </w:r>
          </w:p>
        </w:tc>
        <w:tc>
          <w:tcPr>
            <w:tcW w:w="2625" w:type="dxa"/>
            <w:vAlign w:val="top"/>
          </w:tcPr>
          <w:p w14:paraId="51679C92">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信息化基础与智能制造体系、核心系统（ERP/MES/PDM）、数据集成与工业大数据、数字化工厂建模、工业网络安全、智能技术应用（AI+制造）、项目实践与案例分析。</w:t>
            </w:r>
          </w:p>
        </w:tc>
        <w:tc>
          <w:tcPr>
            <w:tcW w:w="2462" w:type="dxa"/>
            <w:vAlign w:val="top"/>
          </w:tcPr>
          <w:p w14:paraId="01F52674">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基础理论：制造信息化发展历程、CPS（信息物理系统）原理、工业大数据分析基础。</w:t>
            </w:r>
          </w:p>
          <w:p w14:paraId="610CC602">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系统架构：ERP/MES/SCADA系统功能模块、工业网络通信协议（如OPC UA、MQTT）。</w:t>
            </w:r>
          </w:p>
          <w:p w14:paraId="0BD67854">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关键技术：数字孪生建模、边缘计算、工业APP开发、人工智能在制造中的应用（如预测性维护）。</w:t>
            </w:r>
          </w:p>
          <w:p w14:paraId="6F36CBE5">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实践案例：智能工厂规划、柔性生产线仿真、工业互联网平台应用。</w:t>
            </w:r>
          </w:p>
          <w:p w14:paraId="12DD6BAD">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实验环节：MES系统配置与操作、数字孪生软件应用、工业数据采集与分析。</w:t>
            </w:r>
          </w:p>
        </w:tc>
      </w:tr>
      <w:tr w14:paraId="3964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4BE06577">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4</w:t>
            </w:r>
          </w:p>
        </w:tc>
        <w:tc>
          <w:tcPr>
            <w:tcW w:w="773" w:type="dxa"/>
            <w:vAlign w:val="center"/>
          </w:tcPr>
          <w:p w14:paraId="0D2A786B">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智能制造单元维护 与检修</w:t>
            </w:r>
          </w:p>
          <w:p w14:paraId="7B328317">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231029ED">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知识目标：</w:t>
            </w:r>
            <w:r>
              <w:rPr>
                <w:rFonts w:ascii="Times New Roman" w:hAnsi="Times New Roman" w:eastAsia="仿宋_GB2312" w:cs="仿宋_GB2312"/>
                <w:color w:val="000000"/>
                <w:kern w:val="0"/>
                <w:sz w:val="24"/>
                <w:lang w:bidi="ar"/>
              </w:rPr>
              <w:t>掌握智能制造单元的结构原理、常见故障类型及诊断方法，理解预测性维护与智能运维技术。</w:t>
            </w:r>
          </w:p>
          <w:p w14:paraId="27FE5A0C">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能力目标：</w:t>
            </w:r>
            <w:r>
              <w:rPr>
                <w:rFonts w:ascii="Times New Roman" w:hAnsi="Times New Roman" w:eastAsia="仿宋_GB2312" w:cs="仿宋_GB2312"/>
                <w:color w:val="000000"/>
                <w:kern w:val="0"/>
                <w:sz w:val="24"/>
                <w:lang w:bidi="ar"/>
              </w:rPr>
              <w:t>具备设备点检、故障排查、维修方案制定及备件管理能力，能运用数字化工具优化维护流程。</w:t>
            </w:r>
          </w:p>
          <w:p w14:paraId="093AB1B7">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素质目标：</w:t>
            </w:r>
            <w:r>
              <w:rPr>
                <w:rFonts w:ascii="Times New Roman" w:hAnsi="Times New Roman" w:eastAsia="仿宋_GB2312" w:cs="仿宋_GB2312"/>
                <w:color w:val="000000"/>
                <w:kern w:val="0"/>
                <w:sz w:val="24"/>
                <w:lang w:bidi="ar"/>
              </w:rPr>
              <w:t>培养安全规范意识、问题解决能力及团队协作精神，适应智能制造设备全生命周期管理需求。</w:t>
            </w:r>
          </w:p>
          <w:p w14:paraId="72A7E9F7">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b/>
                <w:bCs/>
                <w:sz w:val="24"/>
              </w:rPr>
              <w:t>：</w:t>
            </w:r>
            <w:r>
              <w:rPr>
                <w:rFonts w:ascii="Times New Roman" w:hAnsi="Times New Roman" w:eastAsia="仿宋_GB2312" w:cs="仿宋_GB2312"/>
                <w:sz w:val="24"/>
              </w:rPr>
              <w:t>通过国产智能装备维护案例，增强技术自信与自主创新使命感；结合智能制造国家战略，激发服务产业升级的责任感；在检修实践中融入工匠精神，强调“零缺陷”追求与细节把控；通过安全生产与设备伦理案例，培养职业道德与社会责任感；探讨智能维护对绿色制造的支撑作用，树立可持续发展理念；强化“技术报国”情怀，以技能助力中国智造高质量发展。</w:t>
            </w:r>
          </w:p>
        </w:tc>
        <w:tc>
          <w:tcPr>
            <w:tcW w:w="2625" w:type="dxa"/>
            <w:vAlign w:val="top"/>
          </w:tcPr>
          <w:p w14:paraId="3AC37E95">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单元结构与原理、维护规程与流程、故障诊断技术、检修实操（机械/电气/控制）、数字化运维、安全规范与应急处理、综合项目实训（如产线故障模拟检修）。</w:t>
            </w:r>
          </w:p>
        </w:tc>
        <w:tc>
          <w:tcPr>
            <w:tcW w:w="2462" w:type="dxa"/>
            <w:vAlign w:val="top"/>
          </w:tcPr>
          <w:p w14:paraId="2B8E51C5">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基础理论：设备可靠性理论、故障模式与影响分析（FMEA）、维护策略（预防性/预测性）。</w:t>
            </w:r>
          </w:p>
          <w:p w14:paraId="3F1FB2F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技术实践：数控系统（FANUC/SIEMENS）调试、工业机器人（ABB/KUKA）故障诊断、PLC控制逻辑分析。</w:t>
            </w:r>
          </w:p>
          <w:p w14:paraId="26934691">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工具应用：振动分析仪、热成像仪、内窥镜等检测工具操作，CMMS系统（如Maximo）配置。</w:t>
            </w:r>
          </w:p>
          <w:p w14:paraId="5B46351B">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案例教学：机床主轴精度恢复、机器人关节卡死处理、产线通信故障排除。</w:t>
            </w:r>
          </w:p>
          <w:p w14:paraId="31EFB7FB">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实训环节：模拟设备拆装、故障复现与修复、维护计划制定。</w:t>
            </w:r>
          </w:p>
        </w:tc>
      </w:tr>
      <w:tr w14:paraId="594CB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20203737">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5</w:t>
            </w:r>
          </w:p>
        </w:tc>
        <w:tc>
          <w:tcPr>
            <w:tcW w:w="773" w:type="dxa"/>
            <w:vAlign w:val="center"/>
          </w:tcPr>
          <w:p w14:paraId="1220B41A">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数控机床维护与检修</w:t>
            </w:r>
          </w:p>
          <w:p w14:paraId="0062FF8A">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0093BD17">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知识目标：</w:t>
            </w:r>
            <w:r>
              <w:rPr>
                <w:rFonts w:ascii="Times New Roman" w:hAnsi="Times New Roman" w:eastAsia="仿宋_GB2312" w:cs="仿宋_GB2312"/>
                <w:color w:val="000000"/>
                <w:kern w:val="0"/>
                <w:sz w:val="24"/>
                <w:lang w:bidi="ar"/>
              </w:rPr>
              <w:t>掌握数控机床结构原理、电气控制逻辑、伺服系统及PLC编程基础，理解常见故障类型与诊断方法。</w:t>
            </w:r>
          </w:p>
          <w:p w14:paraId="35841A1B">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能力目标：</w:t>
            </w:r>
            <w:r>
              <w:rPr>
                <w:rFonts w:ascii="Times New Roman" w:hAnsi="Times New Roman" w:eastAsia="仿宋_GB2312" w:cs="仿宋_GB2312"/>
                <w:color w:val="000000"/>
                <w:kern w:val="0"/>
                <w:sz w:val="24"/>
                <w:lang w:bidi="ar"/>
              </w:rPr>
              <w:t>具备机床日常点检、精度检测、故障排查与修复能力，能制定维护计划并优化设备性能。</w:t>
            </w:r>
          </w:p>
          <w:p w14:paraId="6EBBB5A1">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b/>
                <w:bCs/>
                <w:color w:val="000000"/>
                <w:kern w:val="0"/>
                <w:sz w:val="24"/>
                <w:lang w:bidi="ar"/>
              </w:rPr>
              <w:t>素质目标：</w:t>
            </w:r>
            <w:r>
              <w:rPr>
                <w:rFonts w:ascii="Times New Roman" w:hAnsi="Times New Roman" w:eastAsia="仿宋_GB2312" w:cs="仿宋_GB2312"/>
                <w:color w:val="000000"/>
                <w:kern w:val="0"/>
                <w:sz w:val="24"/>
                <w:lang w:bidi="ar"/>
              </w:rPr>
              <w:t>培养安全操作规范、问题分析与解决能力，适应数控机床全生命周期管理需求。</w:t>
            </w:r>
          </w:p>
          <w:p w14:paraId="3AB3BD19">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b/>
                <w:bCs/>
                <w:sz w:val="24"/>
              </w:rPr>
              <w:t>：</w:t>
            </w:r>
            <w:r>
              <w:rPr>
                <w:rFonts w:ascii="Times New Roman" w:hAnsi="Times New Roman" w:eastAsia="仿宋_GB2312" w:cs="仿宋_GB2312"/>
                <w:sz w:val="24"/>
              </w:rPr>
              <w:t>通过国产数控机床技术突破案例，增强民族自豪感与自主创新信念；在检修实践中融入工匠精神，强调专注、精准与持续改进；通过设备安全与操作伦理案例，培养职业道德与社会责任感；探讨数控机床绿色维护，树立可持续发展理念；强化“技术报国”情怀，以技能助力制造业高质量发展。</w:t>
            </w:r>
          </w:p>
        </w:tc>
        <w:tc>
          <w:tcPr>
            <w:tcW w:w="2625" w:type="dxa"/>
            <w:vAlign w:val="top"/>
          </w:tcPr>
          <w:p w14:paraId="74B867D9">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数控机床结构与原理、维护规程与流程、故障诊断技术、机械电气检修、精度检测与调整、智能维保系统应用、安全规范与应急处理、综合实训（典型故障模拟检修）。</w:t>
            </w:r>
          </w:p>
        </w:tc>
        <w:tc>
          <w:tcPr>
            <w:tcW w:w="2462" w:type="dxa"/>
            <w:vAlign w:val="top"/>
          </w:tcPr>
          <w:p w14:paraId="5F61E008">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基础理论：数控系统如FANUC、SIEMENS架构、伺服驱动原理、机械传动链分析。</w:t>
            </w:r>
          </w:p>
          <w:p w14:paraId="4CDA34E0">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技术实践：主轴/进给系统调试、刀库/换刀机构维修、CNC参数设置与备份。</w:t>
            </w:r>
          </w:p>
          <w:p w14:paraId="48117E22">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故障诊断：振动/热成像检测、PLC梯形图分析、数控系统报警代码处理。</w:t>
            </w:r>
          </w:p>
          <w:p w14:paraId="598CCF2E">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工具应用：激光干涉仪、球杆仪操作，备件管理与维修记录规范。</w:t>
            </w:r>
          </w:p>
          <w:p w14:paraId="013ED80E">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案例教学：主轴轴承更换、导轨研伤修复、机床碰撞事故恢复。</w:t>
            </w:r>
          </w:p>
        </w:tc>
      </w:tr>
      <w:tr w14:paraId="1702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0" w:type="dxa"/>
            <w:vAlign w:val="center"/>
          </w:tcPr>
          <w:p w14:paraId="14EF632B">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6</w:t>
            </w:r>
          </w:p>
        </w:tc>
        <w:tc>
          <w:tcPr>
            <w:tcW w:w="773" w:type="dxa"/>
            <w:vAlign w:val="center"/>
          </w:tcPr>
          <w:p w14:paraId="5442B0D4">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bookmarkStart w:id="14" w:name="OLE_LINK37"/>
            <w:r>
              <w:rPr>
                <w:rFonts w:ascii="Times New Roman" w:hAnsi="Times New Roman" w:eastAsia="仿宋_GB2312" w:cs="仿宋_GB2312"/>
                <w:szCs w:val="24"/>
              </w:rPr>
              <w:t>逆向工程与</w:t>
            </w:r>
            <w:r>
              <w:rPr>
                <w:rFonts w:hint="default" w:ascii="Times New Roman" w:hAnsi="Times New Roman" w:eastAsia="仿宋_GB2312" w:cs="仿宋_GB2312"/>
                <w:szCs w:val="24"/>
              </w:rPr>
              <w:t>3D</w:t>
            </w:r>
            <w:r>
              <w:rPr>
                <w:rFonts w:ascii="Times New Roman" w:hAnsi="Times New Roman" w:eastAsia="仿宋_GB2312" w:cs="仿宋_GB2312"/>
                <w:szCs w:val="24"/>
              </w:rPr>
              <w:t>打印</w:t>
            </w:r>
          </w:p>
          <w:bookmarkEnd w:id="14"/>
          <w:p w14:paraId="592F2ED0">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251E5A2E">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hint="eastAsia" w:ascii="Times New Roman" w:hAnsi="Times New Roman" w:eastAsia="仿宋_GB2312" w:cs="仿宋_GB2312"/>
                <w:b/>
                <w:bCs/>
                <w:sz w:val="24"/>
              </w:rPr>
              <w:t>知识目标：</w:t>
            </w:r>
            <w:r>
              <w:rPr>
                <w:rFonts w:ascii="Times New Roman" w:hAnsi="Times New Roman" w:eastAsia="仿宋_GB2312" w:cs="仿宋_GB2312"/>
                <w:sz w:val="24"/>
              </w:rPr>
              <w:t>掌握逆向工程的基本原理与流程，包括三维扫描技术、点云数据处理、曲面重构与模型优化方法；理解3D打印技术原理、材料特性、打印参数设置与工艺优化</w:t>
            </w:r>
            <w:r>
              <w:rPr>
                <w:rFonts w:hint="eastAsia" w:eastAsia="仿宋_GB2312" w:cs="仿宋_GB2312"/>
                <w:sz w:val="24"/>
                <w:lang w:eastAsia="zh-CN"/>
              </w:rPr>
              <w:t>。</w:t>
            </w:r>
          </w:p>
          <w:p w14:paraId="396E9B27">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hint="eastAsia" w:ascii="Times New Roman" w:hAnsi="Times New Roman" w:eastAsia="仿宋_GB2312" w:cs="仿宋_GB2312"/>
                <w:b/>
                <w:bCs/>
                <w:sz w:val="24"/>
              </w:rPr>
              <w:t>能力目标：</w:t>
            </w:r>
            <w:r>
              <w:rPr>
                <w:rFonts w:ascii="Times New Roman" w:hAnsi="Times New Roman" w:eastAsia="仿宋_GB2312" w:cs="仿宋_GB2312"/>
                <w:sz w:val="24"/>
              </w:rPr>
              <w:t>具备三维扫描设备操作与数据采集能力，能处理复杂点云数据并生成高精度模型；能独立完成3D建模、切片处理及打印工艺规划；掌握打印设备调试、过程监控与质量检测技能，可解决打印缺陷（如翘曲、分层）并进行后处理（如打磨、抛光）</w:t>
            </w:r>
            <w:r>
              <w:rPr>
                <w:rFonts w:hint="eastAsia" w:eastAsia="仿宋_GB2312" w:cs="仿宋_GB2312"/>
                <w:sz w:val="24"/>
                <w:lang w:eastAsia="zh-CN"/>
              </w:rPr>
              <w:t>。</w:t>
            </w:r>
          </w:p>
          <w:p w14:paraId="4B9805D4">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素质目标</w:t>
            </w:r>
            <w:r>
              <w:rPr>
                <w:rFonts w:hint="eastAsia" w:ascii="Times New Roman" w:hAnsi="Times New Roman" w:eastAsia="仿宋_GB2312" w:cs="仿宋_GB2312"/>
                <w:b/>
                <w:bCs/>
                <w:sz w:val="24"/>
              </w:rPr>
              <w:t>：</w:t>
            </w:r>
            <w:r>
              <w:rPr>
                <w:rFonts w:ascii="Times New Roman" w:hAnsi="Times New Roman" w:eastAsia="仿宋_GB2312" w:cs="仿宋_GB2312"/>
                <w:sz w:val="24"/>
              </w:rPr>
              <w:t>培养创新思维与工程实践能力，形成“逆向分析—创新设计—快速制造”的系统化思维；强化严谨的工程态度与质量意识，注重细节把控与技术精度；树立团队协作精神与沟通能力，适应多学科交叉协作场景</w:t>
            </w:r>
            <w:r>
              <w:rPr>
                <w:rFonts w:hint="eastAsia" w:eastAsia="仿宋_GB2312" w:cs="仿宋_GB2312"/>
                <w:sz w:val="24"/>
                <w:lang w:eastAsia="zh-CN"/>
              </w:rPr>
              <w:t>。</w:t>
            </w:r>
          </w:p>
          <w:p w14:paraId="16F1F777">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b/>
                <w:bCs/>
                <w:sz w:val="24"/>
              </w:rPr>
              <w:t>：</w:t>
            </w:r>
            <w:r>
              <w:rPr>
                <w:rFonts w:ascii="Times New Roman" w:hAnsi="Times New Roman" w:eastAsia="仿宋_GB2312" w:cs="仿宋_GB2312"/>
                <w:sz w:val="24"/>
              </w:rPr>
              <w:t>通过国产扫描与打印设备技术突破案例，增强科技自信与自主创新使命感；结合“创新驱动发展”战略，引导学生关注高端制造与产业升级；在模型重构中融入工匠精神，强调精益求精与持续改进；通过医疗、文物修复等案例，强化技术赋能社会的责任感</w:t>
            </w:r>
            <w:r>
              <w:rPr>
                <w:rFonts w:hint="eastAsia" w:eastAsia="仿宋_GB2312" w:cs="仿宋_GB2312"/>
                <w:sz w:val="24"/>
                <w:lang w:eastAsia="zh-CN"/>
              </w:rPr>
              <w:t>。</w:t>
            </w:r>
          </w:p>
        </w:tc>
        <w:tc>
          <w:tcPr>
            <w:tcW w:w="2625" w:type="dxa"/>
            <w:vAlign w:val="top"/>
          </w:tcPr>
          <w:p w14:paraId="4EF5534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掌握逆向工程与3D打印技术的原理和方法。</w:t>
            </w:r>
          </w:p>
          <w:p w14:paraId="53FD6F40">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培养学生使用三维数据测量仪器和软件的能力。</w:t>
            </w:r>
          </w:p>
          <w:p w14:paraId="6AF09DC6">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提升学生进行模型重构和3D打印操作的技能。</w:t>
            </w:r>
          </w:p>
          <w:p w14:paraId="479F46C6">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养成认真严谨的学习态度和解决问题的能力。</w:t>
            </w:r>
          </w:p>
        </w:tc>
        <w:tc>
          <w:tcPr>
            <w:tcW w:w="2462" w:type="dxa"/>
            <w:vAlign w:val="top"/>
          </w:tcPr>
          <w:p w14:paraId="69B5FC62">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逆向工程技术概论及应用。 三维数据扫描与处理技术。</w:t>
            </w:r>
          </w:p>
          <w:p w14:paraId="5502F694">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Geomagic Studio软件操作及模型重构。</w:t>
            </w:r>
          </w:p>
          <w:p w14:paraId="0D0CEEE9">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3D打印技术基础及打印实践。</w:t>
            </w:r>
          </w:p>
        </w:tc>
      </w:tr>
      <w:tr w14:paraId="01601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0" w:type="dxa"/>
            <w:vAlign w:val="center"/>
          </w:tcPr>
          <w:p w14:paraId="570987E8">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7</w:t>
            </w:r>
          </w:p>
        </w:tc>
        <w:tc>
          <w:tcPr>
            <w:tcW w:w="773" w:type="dxa"/>
            <w:vAlign w:val="center"/>
          </w:tcPr>
          <w:p w14:paraId="73326F1C">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高速切削技术</w:t>
            </w:r>
          </w:p>
          <w:p w14:paraId="17B82BEF">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5ACE43B9">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知识目标</w:t>
            </w:r>
            <w:r>
              <w:rPr>
                <w:rFonts w:hint="eastAsia" w:ascii="Times New Roman" w:hAnsi="Times New Roman" w:eastAsia="仿宋_GB2312" w:cs="仿宋_GB2312"/>
                <w:b/>
                <w:bCs/>
                <w:sz w:val="24"/>
              </w:rPr>
              <w:t>：</w:t>
            </w:r>
            <w:r>
              <w:rPr>
                <w:rFonts w:ascii="Times New Roman" w:hAnsi="Times New Roman" w:eastAsia="仿宋_GB2312" w:cs="仿宋_GB2312"/>
                <w:sz w:val="24"/>
              </w:rPr>
              <w:t>掌握高速切削技术的基本概念、原理及关键技术；理解切削力、切削热、刀具磨损机理与表面质量控制方法</w:t>
            </w:r>
            <w:r>
              <w:rPr>
                <w:rFonts w:hint="eastAsia" w:eastAsia="仿宋_GB2312" w:cs="仿宋_GB2312"/>
                <w:sz w:val="24"/>
                <w:lang w:eastAsia="zh-CN"/>
              </w:rPr>
              <w:t>。</w:t>
            </w:r>
          </w:p>
          <w:p w14:paraId="627F5F9F">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能力目标</w:t>
            </w:r>
            <w:r>
              <w:rPr>
                <w:rFonts w:hint="eastAsia" w:ascii="Times New Roman" w:hAnsi="Times New Roman" w:eastAsia="仿宋_GB2312" w:cs="仿宋_GB2312"/>
                <w:sz w:val="24"/>
              </w:rPr>
              <w:t>：</w:t>
            </w:r>
            <w:r>
              <w:rPr>
                <w:rFonts w:ascii="Times New Roman" w:hAnsi="Times New Roman" w:eastAsia="仿宋_GB2312" w:cs="仿宋_GB2312"/>
                <w:sz w:val="24"/>
              </w:rPr>
              <w:t>具备高速切削机床操作与编程能力；能进行切削工艺设计；掌握加工质量检测与分析技能；可解决切削过程中常见问题</w:t>
            </w:r>
            <w:r>
              <w:rPr>
                <w:rFonts w:hint="eastAsia" w:eastAsia="仿宋_GB2312" w:cs="仿宋_GB2312"/>
                <w:sz w:val="24"/>
                <w:lang w:eastAsia="zh-CN"/>
              </w:rPr>
              <w:t>。</w:t>
            </w:r>
          </w:p>
          <w:p w14:paraId="0857443B">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ascii="Times New Roman" w:hAnsi="Times New Roman" w:eastAsia="仿宋_GB2312" w:cs="仿宋_GB2312"/>
                <w:b/>
                <w:bCs/>
                <w:sz w:val="24"/>
              </w:rPr>
              <w:t>素质目标</w:t>
            </w:r>
            <w:r>
              <w:rPr>
                <w:rFonts w:hint="eastAsia" w:ascii="Times New Roman" w:hAnsi="Times New Roman" w:eastAsia="仿宋_GB2312" w:cs="仿宋_GB2312"/>
                <w:b/>
                <w:bCs/>
                <w:sz w:val="24"/>
              </w:rPr>
              <w:t>：</w:t>
            </w:r>
            <w:r>
              <w:rPr>
                <w:rFonts w:ascii="Times New Roman" w:hAnsi="Times New Roman" w:eastAsia="仿宋_GB2312" w:cs="仿宋_GB2312"/>
                <w:sz w:val="24"/>
              </w:rPr>
              <w:t>培养严谨的工艺思维与规范操作习惯；强化安全生产意识与环保责任意识；形成精益求精的工匠精神与质量追求；提升问题解决能力与团队协作素养</w:t>
            </w:r>
          </w:p>
          <w:p w14:paraId="667E56AC">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b/>
                <w:bCs/>
                <w:sz w:val="24"/>
              </w:rPr>
              <w:t>：</w:t>
            </w:r>
            <w:r>
              <w:rPr>
                <w:rFonts w:ascii="Times New Roman" w:hAnsi="Times New Roman" w:eastAsia="仿宋_GB2312" w:cs="仿宋_GB2312"/>
                <w:sz w:val="24"/>
              </w:rPr>
              <w:t>通过国产高速机床与刀具技术突破案例，激发科技报国情怀与自主创新信念；结合“制造强国”战略，树立服务高端装备产业的责任感；在工艺优化中融入工匠精神，强调效率与质量的平衡</w:t>
            </w:r>
          </w:p>
        </w:tc>
        <w:tc>
          <w:tcPr>
            <w:tcW w:w="2625" w:type="dxa"/>
            <w:vAlign w:val="top"/>
          </w:tcPr>
          <w:p w14:paraId="7A6EA934">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1.高速切削技术的概念与发展历程。</w:t>
            </w:r>
          </w:p>
          <w:p w14:paraId="584F3F40">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2.高速切削的物理特征与</w:t>
            </w:r>
            <w:r>
              <w:rPr>
                <w:rFonts w:hint="eastAsia" w:eastAsia="仿宋_GB2312" w:cs="仿宋_GB2312"/>
                <w:color w:val="000000"/>
                <w:kern w:val="0"/>
                <w:sz w:val="24"/>
                <w:highlight w:val="none"/>
                <w:lang w:eastAsia="zh-CN" w:bidi="ar"/>
              </w:rPr>
              <w:t>机理</w:t>
            </w:r>
            <w:r>
              <w:rPr>
                <w:rFonts w:ascii="Times New Roman" w:hAnsi="Times New Roman" w:eastAsia="仿宋_GB2312" w:cs="仿宋_GB2312"/>
                <w:color w:val="000000"/>
                <w:kern w:val="0"/>
                <w:sz w:val="24"/>
                <w:lang w:bidi="ar"/>
              </w:rPr>
              <w:t>。</w:t>
            </w:r>
          </w:p>
          <w:p w14:paraId="4899A11D">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3.高速切削的应用领域，包括航空航天、模具制造、汽车工业等。</w:t>
            </w:r>
          </w:p>
          <w:p w14:paraId="3BB01B0B">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4.高速切削刀具材料的种类及其合理选择。</w:t>
            </w:r>
          </w:p>
          <w:p w14:paraId="5379CD47">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5.高速切削的工艺参数与编程技术。</w:t>
            </w:r>
          </w:p>
          <w:p w14:paraId="1B6251C5">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p>
        </w:tc>
        <w:tc>
          <w:tcPr>
            <w:tcW w:w="2462" w:type="dxa"/>
            <w:vAlign w:val="top"/>
          </w:tcPr>
          <w:p w14:paraId="3715653C">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1.学生能够理解并掌握高速切削技术的基本原理。</w:t>
            </w:r>
          </w:p>
          <w:p w14:paraId="5DCEFAC5">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2.使学生了解高速切削的特点及其在制造业中的应用。</w:t>
            </w:r>
          </w:p>
          <w:p w14:paraId="389CA542">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3.培养学生合理选择和使用高速切削刀具材料的能力。</w:t>
            </w:r>
          </w:p>
        </w:tc>
      </w:tr>
      <w:tr w14:paraId="5BBA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0" w:type="dxa"/>
            <w:vAlign w:val="center"/>
          </w:tcPr>
          <w:p w14:paraId="56BCCD55">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8</w:t>
            </w:r>
          </w:p>
        </w:tc>
        <w:tc>
          <w:tcPr>
            <w:tcW w:w="773" w:type="dxa"/>
            <w:vAlign w:val="center"/>
          </w:tcPr>
          <w:p w14:paraId="4DDDE5E8">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精密检测技术</w:t>
            </w:r>
          </w:p>
          <w:p w14:paraId="5474CB58">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1E9B514C">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ascii="Times New Roman" w:hAnsi="Times New Roman" w:eastAsia="仿宋_GB2312" w:cs="仿宋_GB2312"/>
                <w:b/>
                <w:bCs/>
                <w:sz w:val="24"/>
              </w:rPr>
              <w:t>知识目标</w:t>
            </w:r>
            <w:r>
              <w:rPr>
                <w:rFonts w:hint="eastAsia" w:ascii="Times New Roman" w:hAnsi="Times New Roman" w:eastAsia="仿宋_GB2312" w:cs="仿宋_GB2312"/>
                <w:b/>
                <w:bCs/>
                <w:sz w:val="24"/>
              </w:rPr>
              <w:t>：</w:t>
            </w:r>
            <w:r>
              <w:rPr>
                <w:rFonts w:ascii="Times New Roman" w:hAnsi="Times New Roman" w:eastAsia="仿宋_GB2312" w:cs="仿宋_GB2312"/>
                <w:sz w:val="24"/>
              </w:rPr>
              <w:t>掌握精密检测的基本原理与方法，理解几何量、形位公差、表面粗糙度等核心概念；熟悉常用检测仪器的结构、原理及操作规范；掌握误差分析与数据处理技术</w:t>
            </w:r>
          </w:p>
          <w:p w14:paraId="25AF6D1F">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能力目标</w:t>
            </w:r>
            <w:r>
              <w:rPr>
                <w:rFonts w:hint="eastAsia" w:ascii="Times New Roman" w:hAnsi="Times New Roman" w:eastAsia="仿宋_GB2312" w:cs="仿宋_GB2312"/>
                <w:b/>
                <w:bCs/>
                <w:sz w:val="24"/>
              </w:rPr>
              <w:t>：</w:t>
            </w:r>
            <w:r>
              <w:rPr>
                <w:rFonts w:ascii="Times New Roman" w:hAnsi="Times New Roman" w:eastAsia="仿宋_GB2312" w:cs="仿宋_GB2312"/>
                <w:sz w:val="24"/>
              </w:rPr>
              <w:t>具备精密检测仪器规范操作与校准能力；能独立完成复杂零件的检测方案设计与实施；掌握数据采集、处理与分析技能，可生成检测报告并进行质量评估</w:t>
            </w:r>
            <w:r>
              <w:rPr>
                <w:rFonts w:hint="eastAsia" w:eastAsia="仿宋_GB2312" w:cs="仿宋_GB2312"/>
                <w:sz w:val="24"/>
                <w:lang w:eastAsia="zh-CN"/>
              </w:rPr>
              <w:t>。</w:t>
            </w:r>
          </w:p>
          <w:p w14:paraId="0F78260D">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素质目标</w:t>
            </w:r>
            <w:r>
              <w:rPr>
                <w:rFonts w:hint="eastAsia" w:ascii="Times New Roman" w:hAnsi="Times New Roman" w:eastAsia="仿宋_GB2312" w:cs="仿宋_GB2312"/>
                <w:b/>
                <w:bCs/>
                <w:sz w:val="24"/>
              </w:rPr>
              <w:t>：</w:t>
            </w:r>
            <w:r>
              <w:rPr>
                <w:rFonts w:ascii="Times New Roman" w:hAnsi="Times New Roman" w:eastAsia="仿宋_GB2312" w:cs="仿宋_GB2312"/>
                <w:sz w:val="24"/>
              </w:rPr>
              <w:t>培养严谨细致、一丝不苟的职业态度与质量意识；强化规范操作与安全责任意识；形成科学思维与创新精神，善于通过数据分析优化工艺；树立团队协作与沟通协调能力</w:t>
            </w:r>
            <w:r>
              <w:rPr>
                <w:rFonts w:hint="eastAsia" w:eastAsia="仿宋_GB2312" w:cs="仿宋_GB2312"/>
                <w:sz w:val="24"/>
                <w:lang w:eastAsia="zh-CN"/>
              </w:rPr>
              <w:t>。</w:t>
            </w:r>
          </w:p>
          <w:p w14:paraId="73E4A64D">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课程思政育人目标</w:t>
            </w:r>
            <w:r>
              <w:rPr>
                <w:rFonts w:hint="eastAsia" w:eastAsia="仿宋_GB2312" w:cs="仿宋_GB2312"/>
                <w:b/>
                <w:bCs/>
                <w:sz w:val="24"/>
                <w:highlight w:val="none"/>
                <w:lang w:eastAsia="zh-CN"/>
              </w:rPr>
              <w:t>：</w:t>
            </w:r>
            <w:r>
              <w:rPr>
                <w:rFonts w:ascii="Times New Roman" w:hAnsi="Times New Roman" w:eastAsia="仿宋_GB2312" w:cs="仿宋_GB2312"/>
                <w:sz w:val="24"/>
              </w:rPr>
              <w:t>通过国产高端检测仪器与技术的突破案例，激发民族自豪感与自主创新使命感；结合“制造强国”“质量强国”战略，树立服务高端制造与产业升级的责任感；在检测实践中融入工匠精神，强调“零缺陷”追求与极致精度理念</w:t>
            </w:r>
            <w:r>
              <w:rPr>
                <w:rFonts w:hint="eastAsia" w:eastAsia="仿宋_GB2312" w:cs="仿宋_GB2312"/>
                <w:sz w:val="24"/>
                <w:lang w:eastAsia="zh-CN"/>
              </w:rPr>
              <w:t>。</w:t>
            </w:r>
          </w:p>
        </w:tc>
        <w:tc>
          <w:tcPr>
            <w:tcW w:w="2625" w:type="dxa"/>
            <w:vAlign w:val="top"/>
          </w:tcPr>
          <w:p w14:paraId="5925A00C">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精密检测技术概述。</w:t>
            </w:r>
          </w:p>
          <w:p w14:paraId="2AA4A85F">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基本几何量测与表面形貌量测。</w:t>
            </w:r>
          </w:p>
          <w:p w14:paraId="1E8D948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接触式与非接触式检测设备。</w:t>
            </w:r>
          </w:p>
          <w:p w14:paraId="7633775F">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雷射检测技术、视觉检测技术与图像处理。</w:t>
            </w:r>
          </w:p>
          <w:p w14:paraId="07A345B0">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精密检测系统设计与环境要求。</w:t>
            </w:r>
          </w:p>
        </w:tc>
        <w:tc>
          <w:tcPr>
            <w:tcW w:w="2462" w:type="dxa"/>
            <w:vAlign w:val="top"/>
          </w:tcPr>
          <w:p w14:paraId="36D2712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培养掌握精密检测技术的应用、设计与制作能力。</w:t>
            </w:r>
          </w:p>
          <w:p w14:paraId="30D91804">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提升学生在机光电整合与控制方面的专业技能。</w:t>
            </w:r>
          </w:p>
          <w:p w14:paraId="4C875B3A">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增强学生的实际操作技能和数据分析能力，适应先进制造业的需求</w:t>
            </w:r>
          </w:p>
          <w:p w14:paraId="6C00E61D">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p>
        </w:tc>
      </w:tr>
      <w:tr w14:paraId="6E309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0" w:type="dxa"/>
            <w:vAlign w:val="center"/>
          </w:tcPr>
          <w:p w14:paraId="15C96636">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9</w:t>
            </w:r>
          </w:p>
        </w:tc>
        <w:tc>
          <w:tcPr>
            <w:tcW w:w="773" w:type="dxa"/>
            <w:vAlign w:val="center"/>
          </w:tcPr>
          <w:p w14:paraId="656BE800">
            <w:pPr>
              <w:pStyle w:val="16"/>
              <w:keepNext w:val="0"/>
              <w:keepLines w:val="0"/>
              <w:pageBreakBefore w:val="0"/>
              <w:kinsoku/>
              <w:wordWrap/>
              <w:overflowPunct/>
              <w:topLinePunct w:val="0"/>
              <w:autoSpaceDE/>
              <w:autoSpaceDN/>
              <w:bidi w:val="0"/>
              <w:spacing w:line="320" w:lineRule="exact"/>
              <w:ind w:leftChars="0" w:firstLine="0" w:firstLineChars="0"/>
              <w:jc w:val="center"/>
              <w:rPr>
                <w:rFonts w:ascii="Times New Roman" w:hAnsi="Times New Roman" w:eastAsia="仿宋_GB2312" w:cs="仿宋_GB2312"/>
                <w:szCs w:val="24"/>
              </w:rPr>
            </w:pPr>
            <w:r>
              <w:rPr>
                <w:rFonts w:ascii="Times New Roman" w:hAnsi="Times New Roman" w:eastAsia="仿宋_GB2312" w:cs="仿宋_GB2312"/>
                <w:szCs w:val="24"/>
              </w:rPr>
              <w:t>智能制造技术</w:t>
            </w:r>
          </w:p>
          <w:p w14:paraId="3E7A2CAF">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256720C3">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知识目标</w:t>
            </w:r>
            <w:r>
              <w:rPr>
                <w:rFonts w:hint="eastAsia" w:ascii="Times New Roman" w:hAnsi="Times New Roman" w:eastAsia="仿宋_GB2312" w:cs="仿宋_GB2312"/>
                <w:sz w:val="24"/>
              </w:rPr>
              <w:t>：</w:t>
            </w:r>
            <w:r>
              <w:rPr>
                <w:rFonts w:ascii="Times New Roman" w:hAnsi="Times New Roman" w:eastAsia="仿宋_GB2312" w:cs="仿宋_GB2312"/>
                <w:sz w:val="24"/>
              </w:rPr>
              <w:t>掌握智能制造的基本概念、体系架构与核心要素；理解智能制造关键技术的原理与应用</w:t>
            </w:r>
            <w:r>
              <w:rPr>
                <w:rFonts w:hint="eastAsia" w:eastAsia="仿宋_GB2312" w:cs="仿宋_GB2312"/>
                <w:sz w:val="24"/>
                <w:lang w:eastAsia="zh-CN"/>
              </w:rPr>
              <w:t>。</w:t>
            </w:r>
          </w:p>
          <w:p w14:paraId="2C072EFF">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能力目标</w:t>
            </w:r>
            <w:r>
              <w:rPr>
                <w:rFonts w:hint="eastAsia" w:ascii="Times New Roman" w:hAnsi="Times New Roman" w:eastAsia="仿宋_GB2312" w:cs="仿宋_GB2312"/>
                <w:sz w:val="24"/>
              </w:rPr>
              <w:t>：</w:t>
            </w:r>
            <w:r>
              <w:rPr>
                <w:rFonts w:ascii="Times New Roman" w:hAnsi="Times New Roman" w:eastAsia="仿宋_GB2312" w:cs="仿宋_GB2312"/>
                <w:sz w:val="24"/>
              </w:rPr>
              <w:t>具备智能制造系统方案设计能力；能操作智能装备；掌握数据采集、传输与可视化分析技能</w:t>
            </w:r>
            <w:r>
              <w:rPr>
                <w:rFonts w:hint="eastAsia" w:eastAsia="仿宋_GB2312" w:cs="仿宋_GB2312"/>
                <w:sz w:val="24"/>
                <w:lang w:eastAsia="zh-CN"/>
              </w:rPr>
              <w:t>。</w:t>
            </w:r>
          </w:p>
          <w:p w14:paraId="2F42CD73">
            <w:pPr>
              <w:keepNext w:val="0"/>
              <w:keepLines w:val="0"/>
              <w:pageBreakBefore w:val="0"/>
              <w:widowControl/>
              <w:kinsoku/>
              <w:wordWrap/>
              <w:overflowPunct/>
              <w:topLinePunct w:val="0"/>
              <w:autoSpaceDE/>
              <w:autoSpaceDN/>
              <w:bidi w:val="0"/>
              <w:spacing w:after="0" w:line="320" w:lineRule="exact"/>
              <w:jc w:val="both"/>
              <w:textAlignment w:val="center"/>
              <w:rPr>
                <w:rFonts w:ascii="Times New Roman" w:hAnsi="Times New Roman" w:eastAsia="仿宋_GB2312" w:cs="仿宋_GB2312"/>
                <w:sz w:val="24"/>
              </w:rPr>
            </w:pPr>
            <w:r>
              <w:rPr>
                <w:rFonts w:ascii="Times New Roman" w:hAnsi="Times New Roman" w:eastAsia="仿宋_GB2312" w:cs="仿宋_GB2312"/>
                <w:b/>
                <w:bCs/>
                <w:sz w:val="24"/>
              </w:rPr>
              <w:t>素质目标</w:t>
            </w:r>
            <w:r>
              <w:rPr>
                <w:rFonts w:hint="eastAsia" w:ascii="Times New Roman" w:hAnsi="Times New Roman" w:eastAsia="仿宋_GB2312" w:cs="仿宋_GB2312"/>
                <w:sz w:val="24"/>
              </w:rPr>
              <w:t>：</w:t>
            </w:r>
            <w:r>
              <w:rPr>
                <w:rFonts w:ascii="Times New Roman" w:hAnsi="Times New Roman" w:eastAsia="仿宋_GB2312" w:cs="仿宋_GB2312"/>
                <w:sz w:val="24"/>
              </w:rPr>
              <w:t>培养创新思维与系统思维，形成“技术+管理”的复合能力；强化质量意识、效率意识与数据驱动决策能力；树立工匠精神，追求精益求精与持续改进；提升团队协作与沟通能力，适应多角色协作场景；增强职业道德与社会责任感</w:t>
            </w:r>
          </w:p>
          <w:p w14:paraId="40E7A9C1">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课程思政育人目标</w:t>
            </w:r>
            <w:r>
              <w:rPr>
                <w:rFonts w:hint="eastAsia" w:ascii="Times New Roman" w:hAnsi="Times New Roman" w:eastAsia="仿宋_GB2312" w:cs="仿宋_GB2312"/>
                <w:sz w:val="24"/>
              </w:rPr>
              <w:t>：</w:t>
            </w:r>
            <w:r>
              <w:rPr>
                <w:rFonts w:ascii="Times New Roman" w:hAnsi="Times New Roman" w:eastAsia="仿宋_GB2312" w:cs="仿宋_GB2312"/>
                <w:sz w:val="24"/>
              </w:rPr>
              <w:t>通过中国智能制造技术突破与产业升级案例，激发科技报国情怀与自主创新信念；结合“制造强国”战略，增强服务国家高端装备产业的责任感；在智能制造实践中融入工匠精神，强调技术精度与效率追求；通过智能制造对传统产业变革的案例，树立产业报国与时代使命意识</w:t>
            </w:r>
            <w:r>
              <w:rPr>
                <w:rFonts w:hint="eastAsia" w:eastAsia="仿宋_GB2312" w:cs="仿宋_GB2312"/>
                <w:sz w:val="24"/>
                <w:lang w:eastAsia="zh-CN"/>
              </w:rPr>
              <w:t>。</w:t>
            </w:r>
          </w:p>
        </w:tc>
        <w:tc>
          <w:tcPr>
            <w:tcW w:w="2625" w:type="dxa"/>
            <w:vAlign w:val="top"/>
          </w:tcPr>
          <w:p w14:paraId="16B01DDC">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1.智能制造的基本概念：定义、发展历程、特点。2.智能制造关键技术：智能传感器、大数据分析、人工智能、机器人技术、云计算等。</w:t>
            </w:r>
          </w:p>
          <w:p w14:paraId="61D51BF0">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3.智能制造系统及应用：系统架构、功能，在制造业、医疗、农业等领域的应用案例。</w:t>
            </w:r>
          </w:p>
          <w:p w14:paraId="61E82ACC">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4.智能制造产业发展：发展现状、趋势和政策环境。</w:t>
            </w:r>
          </w:p>
        </w:tc>
        <w:tc>
          <w:tcPr>
            <w:tcW w:w="2462" w:type="dxa"/>
            <w:vAlign w:val="top"/>
          </w:tcPr>
          <w:p w14:paraId="2160E870">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eastAsia="zh-CN" w:bidi="ar"/>
              </w:rPr>
            </w:pPr>
            <w:r>
              <w:rPr>
                <w:rFonts w:ascii="Times New Roman" w:hAnsi="Times New Roman" w:eastAsia="仿宋_GB2312" w:cs="仿宋_GB2312"/>
                <w:color w:val="000000"/>
                <w:kern w:val="0"/>
                <w:szCs w:val="24"/>
                <w:lang w:bidi="ar"/>
              </w:rPr>
              <w:t>使学生掌握智能制造的基本概念、关键技术及其应用，培养学生在实际工程问题中运用智能制造知识解决问题的能力，并提升对智能制造行业的兴趣和社会责任感</w:t>
            </w:r>
            <w:r>
              <w:rPr>
                <w:rFonts w:hint="eastAsia" w:eastAsia="仿宋_GB2312" w:cs="仿宋_GB2312"/>
                <w:color w:val="000000"/>
                <w:kern w:val="0"/>
                <w:szCs w:val="24"/>
                <w:lang w:eastAsia="zh-CN" w:bidi="ar"/>
              </w:rPr>
              <w:t>。</w:t>
            </w:r>
          </w:p>
        </w:tc>
      </w:tr>
      <w:tr w14:paraId="35D0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5C363819">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10</w:t>
            </w:r>
          </w:p>
        </w:tc>
        <w:tc>
          <w:tcPr>
            <w:tcW w:w="773" w:type="dxa"/>
            <w:vAlign w:val="center"/>
          </w:tcPr>
          <w:p w14:paraId="404B2E96">
            <w:pPr>
              <w:keepNext w:val="0"/>
              <w:keepLines w:val="0"/>
              <w:pageBreakBefore w:val="0"/>
              <w:widowControl/>
              <w:kinsoku/>
              <w:wordWrap/>
              <w:overflowPunct/>
              <w:topLinePunct w:val="0"/>
              <w:autoSpaceDE/>
              <w:autoSpaceDN/>
              <w:bidi w:val="0"/>
              <w:spacing w:line="320" w:lineRule="exact"/>
              <w:jc w:val="left"/>
              <w:rPr>
                <w:rFonts w:hint="eastAsia" w:ascii="Times New Roman" w:hAnsi="Times New Roman" w:eastAsia="仿宋_GB2312" w:cs="仿宋_GB2312"/>
                <w:sz w:val="24"/>
              </w:rPr>
            </w:pPr>
            <w:r>
              <w:rPr>
                <w:rFonts w:hint="eastAsia" w:ascii="Times New Roman" w:hAnsi="Times New Roman" w:eastAsia="仿宋_GB2312" w:cs="仿宋_GB2312"/>
                <w:sz w:val="24"/>
              </w:rPr>
              <w:t>工业互联网应用技术</w:t>
            </w:r>
          </w:p>
          <w:p w14:paraId="60FAB6AC">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7DAC6375">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知识目标</w:t>
            </w:r>
            <w:r>
              <w:rPr>
                <w:rFonts w:hint="eastAsia" w:eastAsia="仿宋_GB2312" w:cs="仿宋_GB2312"/>
                <w:sz w:val="24"/>
                <w:highlight w:val="none"/>
                <w:lang w:eastAsia="zh-CN"/>
              </w:rPr>
              <w:t>：</w:t>
            </w:r>
            <w:r>
              <w:rPr>
                <w:rFonts w:ascii="Times New Roman" w:hAnsi="Times New Roman" w:eastAsia="仿宋_GB2312" w:cs="仿宋_GB2312"/>
                <w:sz w:val="24"/>
              </w:rPr>
              <w:t>掌握工业互联网的基本概念、体系架构及关键技术；理解工业数据采集与传输协议、工业云平台功能与数据建模方法</w:t>
            </w:r>
            <w:r>
              <w:rPr>
                <w:rFonts w:hint="eastAsia" w:eastAsia="仿宋_GB2312" w:cs="仿宋_GB2312"/>
                <w:sz w:val="24"/>
                <w:lang w:eastAsia="zh-CN"/>
              </w:rPr>
              <w:t>。</w:t>
            </w:r>
          </w:p>
          <w:p w14:paraId="6CEF9AA2">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能力目标</w:t>
            </w:r>
            <w:r>
              <w:rPr>
                <w:rFonts w:hint="eastAsia" w:eastAsia="仿宋_GB2312" w:cs="仿宋_GB2312"/>
                <w:b/>
                <w:bCs/>
                <w:sz w:val="24"/>
                <w:highlight w:val="none"/>
                <w:lang w:eastAsia="zh-CN"/>
              </w:rPr>
              <w:t>：</w:t>
            </w:r>
            <w:r>
              <w:rPr>
                <w:rFonts w:ascii="Times New Roman" w:hAnsi="Times New Roman" w:eastAsia="仿宋_GB2312" w:cs="仿宋_GB2312"/>
                <w:sz w:val="24"/>
              </w:rPr>
              <w:t>具备工业网络组网与设备接入能力；能进行数据采集方案设计、边缘计算平台部署与数据预处理；掌握工业云平台操作；具备工业大数据分析能力</w:t>
            </w:r>
            <w:r>
              <w:rPr>
                <w:rFonts w:hint="eastAsia" w:eastAsia="仿宋_GB2312" w:cs="仿宋_GB2312"/>
                <w:sz w:val="24"/>
                <w:lang w:eastAsia="zh-CN"/>
              </w:rPr>
              <w:t>。</w:t>
            </w:r>
          </w:p>
          <w:p w14:paraId="4E5447CA">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素质目标</w:t>
            </w:r>
            <w:r>
              <w:rPr>
                <w:rFonts w:hint="eastAsia" w:eastAsia="仿宋_GB2312" w:cs="仿宋_GB2312"/>
                <w:b/>
                <w:bCs/>
                <w:sz w:val="24"/>
                <w:highlight w:val="none"/>
                <w:lang w:eastAsia="zh-CN"/>
              </w:rPr>
              <w:t>：</w:t>
            </w:r>
            <w:r>
              <w:rPr>
                <w:rFonts w:ascii="Times New Roman" w:hAnsi="Times New Roman" w:eastAsia="仿宋_GB2312" w:cs="仿宋_GB2312"/>
                <w:sz w:val="24"/>
              </w:rPr>
              <w:t>培养系统思维与创新意识，形成“数据驱动+技术融合”的解决问题的能力；强化工程实践能力与规范操作意识；树立团队协作精神与跨领域沟通能力；增强网络安全与数据保护的敏感性；形成严谨细致的工作态度与质量意识</w:t>
            </w:r>
            <w:r>
              <w:rPr>
                <w:rFonts w:hint="eastAsia" w:eastAsia="仿宋_GB2312" w:cs="仿宋_GB2312"/>
                <w:sz w:val="24"/>
                <w:lang w:eastAsia="zh-CN"/>
              </w:rPr>
              <w:t>。</w:t>
            </w:r>
          </w:p>
          <w:p w14:paraId="0D7856DC">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课程思政育人目标</w:t>
            </w:r>
            <w:r>
              <w:rPr>
                <w:rFonts w:hint="eastAsia" w:eastAsia="仿宋_GB2312" w:cs="仿宋_GB2312"/>
                <w:b/>
                <w:bCs/>
                <w:sz w:val="24"/>
                <w:highlight w:val="none"/>
                <w:lang w:eastAsia="zh-CN"/>
              </w:rPr>
              <w:t>：</w:t>
            </w:r>
            <w:r>
              <w:rPr>
                <w:rFonts w:ascii="Times New Roman" w:hAnsi="Times New Roman" w:eastAsia="仿宋_GB2312" w:cs="仿宋_GB2312"/>
                <w:sz w:val="24"/>
              </w:rPr>
              <w:t>通过国产工业互联网平台与关键技术突破案例，增强科技自信与自主创新使命感；结合“制造强国”“数字中国”战略，强化服务产业数字化转型的责任感；在数据安全与隐私保护学习中，深化技术伦理与法治意识</w:t>
            </w:r>
            <w:r>
              <w:rPr>
                <w:rFonts w:hint="eastAsia" w:eastAsia="仿宋_GB2312" w:cs="仿宋_GB2312"/>
                <w:sz w:val="24"/>
                <w:lang w:eastAsia="zh-CN"/>
              </w:rPr>
              <w:t>。</w:t>
            </w:r>
          </w:p>
        </w:tc>
        <w:tc>
          <w:tcPr>
            <w:tcW w:w="2625" w:type="dxa"/>
            <w:vAlign w:val="top"/>
          </w:tcPr>
          <w:p w14:paraId="3644BC11">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1.工业互联网概述：概念、发展与现状。</w:t>
            </w:r>
          </w:p>
          <w:p w14:paraId="5870E297">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2.工业网络互联技术：网络架构与设备互联。</w:t>
            </w:r>
          </w:p>
          <w:p w14:paraId="6B8DA171">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3.数据采集与标识解析：数据获取与解析方法。</w:t>
            </w:r>
          </w:p>
          <w:p w14:paraId="53F7CC9C">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4.工业大数据分析：数据挖掘与可视化展示。</w:t>
            </w:r>
          </w:p>
          <w:p w14:paraId="2CD4FBDE">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5.工业App设计与开发：应用软件的需求分析与开发。</w:t>
            </w:r>
          </w:p>
          <w:p w14:paraId="44938004">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6.工业互联网安全技术：安全防护策略与应急处理。</w:t>
            </w:r>
          </w:p>
          <w:p w14:paraId="4E8338E6">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7.工业互联网应用案例：实际应用分析与解决方案。</w:t>
            </w:r>
          </w:p>
        </w:tc>
        <w:tc>
          <w:tcPr>
            <w:tcW w:w="2462" w:type="dxa"/>
            <w:vAlign w:val="top"/>
          </w:tcPr>
          <w:p w14:paraId="7E718C30">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lang w:bidi="ar"/>
              </w:rPr>
            </w:pPr>
            <w:r>
              <w:rPr>
                <w:rFonts w:ascii="Times New Roman" w:hAnsi="Times New Roman" w:eastAsia="仿宋_GB2312" w:cs="仿宋_GB2312"/>
                <w:color w:val="000000"/>
                <w:kern w:val="0"/>
                <w:szCs w:val="24"/>
                <w:lang w:bidi="ar"/>
              </w:rPr>
              <w:t>本课程旨在培养学生掌握工业互联网的基础知识与关键技术，包括工业网络互联、数据采集、大数据分析、安全防护等。通过理论与实践结合，使学生能够设计、实施和维护工业互联网系统，提升解决实际问题的能力，为智能制造和工业数字化转型打下坚实基础。</w:t>
            </w:r>
          </w:p>
        </w:tc>
      </w:tr>
      <w:tr w14:paraId="115E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0" w:type="dxa"/>
            <w:vAlign w:val="center"/>
          </w:tcPr>
          <w:p w14:paraId="0406FC9F">
            <w:pPr>
              <w:keepNext w:val="0"/>
              <w:keepLines w:val="0"/>
              <w:pageBreakBefore w:val="0"/>
              <w:kinsoku/>
              <w:wordWrap/>
              <w:overflowPunct/>
              <w:topLinePunct w:val="0"/>
              <w:autoSpaceDE/>
              <w:autoSpaceDN/>
              <w:bidi w:val="0"/>
              <w:spacing w:after="0" w:line="320" w:lineRule="exact"/>
              <w:jc w:val="center"/>
              <w:rPr>
                <w:rFonts w:hint="eastAsia" w:ascii="Times New Roman" w:hAnsi="Times New Roman" w:eastAsia="仿宋_GB2312" w:cs="仿宋_GB2312"/>
                <w:sz w:val="24"/>
              </w:rPr>
            </w:pPr>
            <w:r>
              <w:rPr>
                <w:rFonts w:ascii="Times New Roman" w:hAnsi="Times New Roman" w:eastAsia="仿宋_GB2312" w:cs="仿宋_GB2312"/>
              </w:rPr>
              <w:t>11</w:t>
            </w:r>
          </w:p>
        </w:tc>
        <w:tc>
          <w:tcPr>
            <w:tcW w:w="773" w:type="dxa"/>
            <w:vAlign w:val="center"/>
          </w:tcPr>
          <w:p w14:paraId="756B92A0">
            <w:pPr>
              <w:keepNext w:val="0"/>
              <w:keepLines w:val="0"/>
              <w:pageBreakBefore w:val="0"/>
              <w:widowControl/>
              <w:kinsoku/>
              <w:wordWrap/>
              <w:overflowPunct/>
              <w:topLinePunct w:val="0"/>
              <w:autoSpaceDE/>
              <w:autoSpaceDN/>
              <w:bidi w:val="0"/>
              <w:spacing w:line="320" w:lineRule="exact"/>
              <w:jc w:val="left"/>
              <w:rPr>
                <w:rFonts w:hint="eastAsia" w:ascii="Times New Roman" w:hAnsi="Times New Roman" w:eastAsia="仿宋_GB2312" w:cs="仿宋_GB2312"/>
                <w:sz w:val="24"/>
              </w:rPr>
            </w:pPr>
            <w:r>
              <w:rPr>
                <w:rFonts w:hint="eastAsia" w:ascii="Times New Roman" w:hAnsi="Times New Roman" w:eastAsia="仿宋_GB2312" w:cs="仿宋_GB2312"/>
                <w:sz w:val="24"/>
              </w:rPr>
              <w:t>特种加工技术</w:t>
            </w:r>
          </w:p>
          <w:p w14:paraId="6357C9D7">
            <w:pPr>
              <w:keepNext w:val="0"/>
              <w:keepLines w:val="0"/>
              <w:pageBreakBefore w:val="0"/>
              <w:kinsoku/>
              <w:wordWrap/>
              <w:overflowPunct/>
              <w:topLinePunct w:val="0"/>
              <w:autoSpaceDE/>
              <w:autoSpaceDN/>
              <w:bidi w:val="0"/>
              <w:spacing w:line="320" w:lineRule="exact"/>
              <w:jc w:val="center"/>
              <w:rPr>
                <w:rFonts w:hint="eastAsia" w:ascii="Times New Roman" w:hAnsi="Times New Roman" w:eastAsia="仿宋_GB2312" w:cs="仿宋_GB2312"/>
                <w:sz w:val="24"/>
              </w:rPr>
            </w:pPr>
          </w:p>
        </w:tc>
        <w:tc>
          <w:tcPr>
            <w:tcW w:w="4068" w:type="dxa"/>
            <w:vAlign w:val="top"/>
          </w:tcPr>
          <w:p w14:paraId="6EFD5FB4">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知识目标</w:t>
            </w:r>
            <w:r>
              <w:rPr>
                <w:rFonts w:hint="eastAsia" w:eastAsia="仿宋_GB2312" w:cs="仿宋_GB2312"/>
                <w:b/>
                <w:bCs/>
                <w:sz w:val="24"/>
                <w:highlight w:val="none"/>
                <w:lang w:eastAsia="zh-CN"/>
              </w:rPr>
              <w:t>：</w:t>
            </w:r>
            <w:r>
              <w:rPr>
                <w:rFonts w:ascii="Times New Roman" w:hAnsi="Times New Roman" w:eastAsia="仿宋_GB2312" w:cs="仿宋_GB2312"/>
                <w:sz w:val="24"/>
              </w:rPr>
              <w:t>掌握特种加工技术的基本概念、原理及分类；理解各类特种加工的材料去除机理、工艺参数对加工质量的影响；熟悉特种加工设备的结构与操作规范</w:t>
            </w:r>
            <w:r>
              <w:rPr>
                <w:rFonts w:hint="eastAsia" w:eastAsia="仿宋_GB2312" w:cs="仿宋_GB2312"/>
                <w:sz w:val="24"/>
                <w:lang w:eastAsia="zh-CN"/>
              </w:rPr>
              <w:t>。</w:t>
            </w:r>
          </w:p>
          <w:p w14:paraId="44264862">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能力目标</w:t>
            </w:r>
            <w:r>
              <w:rPr>
                <w:rFonts w:hint="eastAsia" w:eastAsia="仿宋_GB2312" w:cs="仿宋_GB2312"/>
                <w:b/>
                <w:bCs/>
                <w:sz w:val="24"/>
                <w:highlight w:val="none"/>
                <w:lang w:eastAsia="zh-CN"/>
              </w:rPr>
              <w:t>：</w:t>
            </w:r>
            <w:r>
              <w:rPr>
                <w:rFonts w:ascii="Times New Roman" w:hAnsi="Times New Roman" w:eastAsia="仿宋_GB2312" w:cs="仿宋_GB2312"/>
                <w:sz w:val="24"/>
              </w:rPr>
              <w:t>具备特种加工设备操作与编程能力；能独立完成复杂零件的特种加工工艺设计；掌握加工过程监控与质量检测技能</w:t>
            </w:r>
            <w:r>
              <w:rPr>
                <w:rFonts w:hint="eastAsia" w:eastAsia="仿宋_GB2312" w:cs="仿宋_GB2312"/>
                <w:sz w:val="24"/>
                <w:lang w:eastAsia="zh-CN"/>
              </w:rPr>
              <w:t>。</w:t>
            </w:r>
          </w:p>
          <w:p w14:paraId="4C51A7F3">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素质目标</w:t>
            </w:r>
            <w:r>
              <w:rPr>
                <w:rFonts w:hint="eastAsia" w:eastAsia="仿宋_GB2312" w:cs="仿宋_GB2312"/>
                <w:b/>
                <w:bCs/>
                <w:sz w:val="24"/>
                <w:highlight w:val="none"/>
                <w:lang w:eastAsia="zh-CN"/>
              </w:rPr>
              <w:t>：</w:t>
            </w:r>
            <w:r>
              <w:rPr>
                <w:rFonts w:ascii="Times New Roman" w:hAnsi="Times New Roman" w:eastAsia="仿宋_GB2312" w:cs="仿宋_GB2312"/>
                <w:sz w:val="24"/>
              </w:rPr>
              <w:t>培养严谨的工程思维与规范操作习惯，强化安全意识与环保责任意识；形成精益求精的工匠精神，追求加工精度与表面质量的极致化；提升问题解决能力与应变能力，善于应对特种加工中的突发问题</w:t>
            </w:r>
            <w:r>
              <w:rPr>
                <w:rFonts w:hint="eastAsia" w:eastAsia="仿宋_GB2312" w:cs="仿宋_GB2312"/>
                <w:sz w:val="24"/>
                <w:lang w:eastAsia="zh-CN"/>
              </w:rPr>
              <w:t>。</w:t>
            </w:r>
          </w:p>
          <w:p w14:paraId="603643B3">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sz w:val="24"/>
                <w:lang w:eastAsia="zh-CN"/>
              </w:rPr>
            </w:pPr>
            <w:r>
              <w:rPr>
                <w:rFonts w:ascii="Times New Roman" w:hAnsi="Times New Roman" w:eastAsia="仿宋_GB2312" w:cs="仿宋_GB2312"/>
                <w:b/>
                <w:bCs/>
                <w:sz w:val="24"/>
              </w:rPr>
              <w:t>课程思政育人目标</w:t>
            </w:r>
            <w:r>
              <w:rPr>
                <w:rFonts w:hint="eastAsia" w:eastAsia="仿宋_GB2312" w:cs="仿宋_GB2312"/>
                <w:b/>
                <w:bCs/>
                <w:sz w:val="24"/>
                <w:highlight w:val="none"/>
                <w:lang w:eastAsia="zh-CN"/>
              </w:rPr>
              <w:t>：</w:t>
            </w:r>
            <w:r>
              <w:rPr>
                <w:rFonts w:ascii="Times New Roman" w:hAnsi="Times New Roman" w:eastAsia="仿宋_GB2312" w:cs="仿宋_GB2312"/>
                <w:sz w:val="24"/>
              </w:rPr>
              <w:t>通过国产特种加工装备与技术的突破案例，激发科技报国情怀与自主创新信念；结合“制造强国”战略，树立服务高端装备产业与关键领域突破的责任感；在工艺优化中融入工匠精神，强调</w:t>
            </w:r>
            <w:r>
              <w:rPr>
                <w:rFonts w:hint="eastAsia" w:eastAsia="仿宋_GB2312" w:cs="仿宋_GB2312"/>
                <w:sz w:val="24"/>
                <w:lang w:eastAsia="zh-CN"/>
              </w:rPr>
              <w:t>“</w:t>
            </w:r>
            <w:r>
              <w:rPr>
                <w:rFonts w:ascii="Times New Roman" w:hAnsi="Times New Roman" w:eastAsia="仿宋_GB2312" w:cs="仿宋_GB2312"/>
                <w:sz w:val="24"/>
              </w:rPr>
              <w:t>精雕细琢</w:t>
            </w:r>
            <w:r>
              <w:rPr>
                <w:rFonts w:hint="eastAsia" w:eastAsia="仿宋_GB2312" w:cs="仿宋_GB2312"/>
                <w:sz w:val="24"/>
                <w:lang w:eastAsia="zh-CN"/>
              </w:rPr>
              <w:t>”</w:t>
            </w:r>
            <w:r>
              <w:rPr>
                <w:rFonts w:ascii="Times New Roman" w:hAnsi="Times New Roman" w:eastAsia="仿宋_GB2312" w:cs="仿宋_GB2312"/>
                <w:sz w:val="24"/>
              </w:rPr>
              <w:t>与</w:t>
            </w:r>
            <w:r>
              <w:rPr>
                <w:rFonts w:hint="eastAsia" w:eastAsia="仿宋_GB2312" w:cs="仿宋_GB2312"/>
                <w:sz w:val="24"/>
                <w:lang w:eastAsia="zh-CN"/>
              </w:rPr>
              <w:t>“</w:t>
            </w:r>
            <w:r>
              <w:rPr>
                <w:rFonts w:ascii="Times New Roman" w:hAnsi="Times New Roman" w:eastAsia="仿宋_GB2312" w:cs="仿宋_GB2312"/>
                <w:sz w:val="24"/>
              </w:rPr>
              <w:t>零缺陷</w:t>
            </w:r>
            <w:r>
              <w:rPr>
                <w:rFonts w:hint="eastAsia" w:eastAsia="仿宋_GB2312" w:cs="仿宋_GB2312"/>
                <w:sz w:val="24"/>
                <w:lang w:eastAsia="zh-CN"/>
              </w:rPr>
              <w:t>”</w:t>
            </w:r>
            <w:r>
              <w:rPr>
                <w:rFonts w:ascii="Times New Roman" w:hAnsi="Times New Roman" w:eastAsia="仿宋_GB2312" w:cs="仿宋_GB2312"/>
                <w:sz w:val="24"/>
              </w:rPr>
              <w:t>追求</w:t>
            </w:r>
            <w:r>
              <w:rPr>
                <w:rFonts w:hint="eastAsia" w:eastAsia="仿宋_GB2312" w:cs="仿宋_GB2312"/>
                <w:sz w:val="24"/>
                <w:lang w:eastAsia="zh-CN"/>
              </w:rPr>
              <w:t>。</w:t>
            </w:r>
          </w:p>
        </w:tc>
        <w:tc>
          <w:tcPr>
            <w:tcW w:w="2625" w:type="dxa"/>
            <w:vAlign w:val="top"/>
          </w:tcPr>
          <w:p w14:paraId="18122F5B">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1.特种加工技术概述，包括概念、特点、分类及其对材料可加工性和结构工艺性的影响。</w:t>
            </w:r>
          </w:p>
          <w:p w14:paraId="02D1BFCF">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2.电火花加工与线切割加工的原理、特点、设备及应用。</w:t>
            </w:r>
          </w:p>
          <w:p w14:paraId="69E98A82">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szCs w:val="24"/>
                <w:lang w:bidi="ar"/>
              </w:rPr>
            </w:pPr>
            <w:r>
              <w:rPr>
                <w:rFonts w:ascii="Times New Roman" w:hAnsi="Times New Roman" w:eastAsia="仿宋_GB2312" w:cs="仿宋_GB2312"/>
                <w:color w:val="000000"/>
                <w:kern w:val="0"/>
                <w:szCs w:val="24"/>
                <w:lang w:bidi="ar"/>
              </w:rPr>
              <w:t>3.激光加工技术，包括原理、特点、设备及最新发展。</w:t>
            </w:r>
          </w:p>
          <w:p w14:paraId="37E50CD1">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r>
              <w:rPr>
                <w:rFonts w:ascii="Times New Roman" w:hAnsi="Times New Roman" w:eastAsia="仿宋_GB2312" w:cs="仿宋_GB2312"/>
                <w:color w:val="000000"/>
                <w:kern w:val="0"/>
                <w:sz w:val="24"/>
                <w:lang w:bidi="ar"/>
              </w:rPr>
              <w:t>4.其他特种加工方法，如超声加工、电化学加工、电子束与离子束加工等的基本原理及应用。</w:t>
            </w:r>
          </w:p>
        </w:tc>
        <w:tc>
          <w:tcPr>
            <w:tcW w:w="2462" w:type="dxa"/>
            <w:vAlign w:val="top"/>
          </w:tcPr>
          <w:p w14:paraId="7DB0FE69">
            <w:pPr>
              <w:pStyle w:val="16"/>
              <w:keepNext w:val="0"/>
              <w:keepLines w:val="0"/>
              <w:pageBreakBefore w:val="0"/>
              <w:widowControl/>
              <w:kinsoku/>
              <w:wordWrap/>
              <w:overflowPunct/>
              <w:topLinePunct w:val="0"/>
              <w:autoSpaceDE/>
              <w:autoSpaceDN/>
              <w:bidi w:val="0"/>
              <w:spacing w:after="0" w:line="320" w:lineRule="exact"/>
              <w:ind w:leftChars="0" w:firstLine="0" w:firstLineChars="0"/>
              <w:jc w:val="both"/>
              <w:textAlignment w:val="center"/>
              <w:rPr>
                <w:rFonts w:ascii="Times New Roman" w:hAnsi="Times New Roman" w:eastAsia="仿宋_GB2312" w:cs="仿宋_GB2312"/>
                <w:color w:val="000000"/>
                <w:kern w:val="0"/>
                <w:lang w:bidi="ar"/>
              </w:rPr>
            </w:pPr>
            <w:r>
              <w:rPr>
                <w:rFonts w:ascii="Times New Roman" w:hAnsi="Times New Roman" w:eastAsia="仿宋_GB2312" w:cs="仿宋_GB2312"/>
                <w:color w:val="000000"/>
                <w:kern w:val="0"/>
                <w:szCs w:val="24"/>
                <w:lang w:bidi="ar"/>
              </w:rPr>
              <w:t>本课程旨在使学生掌握特种加工技术的基本原理、工艺方法及应用，能够针对复杂工程问题设计合理的特种加工方案，并具备操作和维护特种加工设备的能力，培养学生的创新思维和解决实际工程问题的能力。</w:t>
            </w:r>
          </w:p>
          <w:p w14:paraId="1C4F054E">
            <w:pPr>
              <w:keepNext w:val="0"/>
              <w:keepLines w:val="0"/>
              <w:pageBreakBefore w:val="0"/>
              <w:widowControl/>
              <w:kinsoku/>
              <w:wordWrap/>
              <w:overflowPunct/>
              <w:topLinePunct w:val="0"/>
              <w:autoSpaceDE/>
              <w:autoSpaceDN/>
              <w:bidi w:val="0"/>
              <w:spacing w:after="0" w:line="320" w:lineRule="exact"/>
              <w:jc w:val="both"/>
              <w:textAlignment w:val="center"/>
              <w:rPr>
                <w:rFonts w:hint="eastAsia" w:ascii="Times New Roman" w:hAnsi="Times New Roman" w:eastAsia="仿宋_GB2312" w:cs="仿宋_GB2312"/>
                <w:color w:val="000000"/>
                <w:kern w:val="0"/>
                <w:sz w:val="24"/>
                <w:lang w:bidi="ar"/>
              </w:rPr>
            </w:pPr>
          </w:p>
        </w:tc>
      </w:tr>
    </w:tbl>
    <w:p w14:paraId="4345573F">
      <w:pPr>
        <w:adjustRightInd w:val="0"/>
        <w:snapToGri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4.实践性教学环节：钳工实训、数控车床实训、数控铣床实训、毕业设计、岗位实习。</w:t>
      </w:r>
    </w:p>
    <w:p w14:paraId="6A9996C4">
      <w:pPr>
        <w:overflowPunct w:val="0"/>
        <w:adjustRightInd w:val="0"/>
        <w:spacing w:after="0" w:line="52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表6实践性教学环节课程目标、主要教学内容与要求</w:t>
      </w:r>
    </w:p>
    <w:tbl>
      <w:tblPr>
        <w:tblStyle w:val="9"/>
        <w:tblW w:w="10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825"/>
        <w:gridCol w:w="4949"/>
        <w:gridCol w:w="2411"/>
        <w:gridCol w:w="1764"/>
      </w:tblGrid>
      <w:tr w14:paraId="7994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726" w:type="dxa"/>
            <w:vAlign w:val="center"/>
          </w:tcPr>
          <w:p w14:paraId="1B4EF614">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bookmarkStart w:id="15" w:name="OLE_LINK21"/>
            <w:r>
              <w:rPr>
                <w:rFonts w:hint="eastAsia" w:ascii="Times New Roman" w:hAnsi="Times New Roman" w:eastAsia="仿宋_GB2312" w:cs="仿宋_GB2312"/>
                <w:sz w:val="24"/>
              </w:rPr>
              <w:t>序号</w:t>
            </w:r>
          </w:p>
        </w:tc>
        <w:tc>
          <w:tcPr>
            <w:tcW w:w="825" w:type="dxa"/>
            <w:vAlign w:val="center"/>
          </w:tcPr>
          <w:p w14:paraId="531E9165">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课程名称</w:t>
            </w:r>
          </w:p>
        </w:tc>
        <w:tc>
          <w:tcPr>
            <w:tcW w:w="4949" w:type="dxa"/>
            <w:vAlign w:val="center"/>
          </w:tcPr>
          <w:p w14:paraId="558F3E2F">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课程目标</w:t>
            </w:r>
          </w:p>
        </w:tc>
        <w:tc>
          <w:tcPr>
            <w:tcW w:w="2411" w:type="dxa"/>
            <w:vAlign w:val="center"/>
          </w:tcPr>
          <w:p w14:paraId="5B96E112">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主要教学内容</w:t>
            </w:r>
          </w:p>
        </w:tc>
        <w:tc>
          <w:tcPr>
            <w:tcW w:w="1764" w:type="dxa"/>
            <w:vAlign w:val="center"/>
          </w:tcPr>
          <w:p w14:paraId="78E1DFD0">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教学要求</w:t>
            </w:r>
          </w:p>
        </w:tc>
      </w:tr>
      <w:tr w14:paraId="275F2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6" w:type="dxa"/>
            <w:vAlign w:val="center"/>
          </w:tcPr>
          <w:p w14:paraId="70F5178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ascii="Times New Roman" w:hAnsi="Times New Roman" w:eastAsia="仿宋_GB2312"/>
                <w:sz w:val="24"/>
              </w:rPr>
              <w:t>1</w:t>
            </w:r>
          </w:p>
        </w:tc>
        <w:tc>
          <w:tcPr>
            <w:tcW w:w="825" w:type="dxa"/>
            <w:vAlign w:val="center"/>
          </w:tcPr>
          <w:p w14:paraId="312B626B">
            <w:pPr>
              <w:keepNext w:val="0"/>
              <w:keepLines w:val="0"/>
              <w:pageBreakBefore w:val="0"/>
              <w:kinsoku/>
              <w:wordWrap/>
              <w:topLinePunct w:val="0"/>
              <w:autoSpaceDE/>
              <w:autoSpaceDN/>
              <w:bidi w:val="0"/>
              <w:snapToGrid/>
              <w:spacing w:after="0" w:line="320" w:lineRule="exact"/>
              <w:jc w:val="left"/>
              <w:textAlignment w:val="auto"/>
              <w:rPr>
                <w:rFonts w:hint="eastAsia"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钳工实训</w:t>
            </w:r>
          </w:p>
        </w:tc>
        <w:tc>
          <w:tcPr>
            <w:tcW w:w="4949" w:type="dxa"/>
            <w:vAlign w:val="top"/>
          </w:tcPr>
          <w:p w14:paraId="57D2FD37">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ascii="Times New Roman" w:hAnsi="Times New Roman" w:eastAsia="仿宋_GB2312" w:cs="仿宋_GB2312"/>
                <w:b/>
                <w:bCs/>
                <w:color w:val="000000"/>
              </w:rPr>
              <w:t>知识目标：</w:t>
            </w:r>
            <w:r>
              <w:rPr>
                <w:rFonts w:hint="eastAsia" w:ascii="Times New Roman" w:hAnsi="Times New Roman" w:eastAsia="仿宋_GB2312" w:cs="仿宋_GB2312"/>
                <w:color w:val="000000"/>
              </w:rPr>
              <w:t>掌握钳工划线、锯削、锉削、钻孔等基础操作技法；理解模具零件手工加工精度要求与质量标准；熟悉钳工安全操作规程及工具维护方法。</w:t>
            </w:r>
          </w:p>
          <w:p w14:paraId="7E000B05">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hint="eastAsia" w:ascii="Times New Roman" w:hAnsi="Times New Roman" w:eastAsia="仿宋_GB2312" w:cs="仿宋_GB2312"/>
                <w:b/>
                <w:bCs/>
                <w:color w:val="000000"/>
              </w:rPr>
              <w:t>能力目标：</w:t>
            </w:r>
            <w:r>
              <w:rPr>
                <w:rFonts w:hint="eastAsia" w:ascii="Times New Roman" w:hAnsi="Times New Roman" w:eastAsia="仿宋_GB2312" w:cs="仿宋_GB2312"/>
                <w:color w:val="000000"/>
              </w:rPr>
              <w:t>具备工具量具的应用操作能力，基本零件手工加工，并能书写加工工艺流程等能力。</w:t>
            </w:r>
          </w:p>
          <w:p w14:paraId="14760A53">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hint="eastAsia" w:ascii="Times New Roman" w:hAnsi="Times New Roman" w:eastAsia="仿宋_GB2312" w:cs="仿宋_GB2312"/>
                <w:b/>
                <w:bCs/>
                <w:color w:val="000000"/>
              </w:rPr>
              <w:t>素质目标：</w:t>
            </w:r>
            <w:r>
              <w:rPr>
                <w:rFonts w:hint="eastAsia" w:ascii="Times New Roman" w:hAnsi="Times New Roman" w:eastAsia="仿宋_GB2312" w:cs="仿宋_GB2312"/>
                <w:color w:val="000000"/>
              </w:rPr>
              <w:t>为学习其他机械类课程</w:t>
            </w:r>
            <w:r>
              <w:rPr>
                <w:rFonts w:hint="eastAsia" w:ascii="Times New Roman" w:hAnsi="Times New Roman" w:eastAsia="仿宋_GB2312" w:cs="仿宋_GB2312"/>
                <w:color w:val="000000"/>
                <w:highlight w:val="none"/>
                <w:lang w:eastAsia="zh-CN"/>
              </w:rPr>
              <w:t>做好</w:t>
            </w:r>
            <w:r>
              <w:rPr>
                <w:rFonts w:hint="eastAsia" w:ascii="Times New Roman" w:hAnsi="Times New Roman" w:eastAsia="仿宋_GB2312" w:cs="仿宋_GB2312"/>
                <w:color w:val="000000"/>
              </w:rPr>
              <w:t>准备，能胜任机修钳工，装配钳工，普通钳工等岗位。</w:t>
            </w:r>
          </w:p>
          <w:p w14:paraId="2985994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color w:val="000000"/>
                <w:sz w:val="24"/>
              </w:rPr>
              <w:t>课程思政育人目标：</w:t>
            </w:r>
            <w:r>
              <w:rPr>
                <w:rFonts w:hint="eastAsia" w:ascii="Times New Roman" w:hAnsi="Times New Roman" w:eastAsia="仿宋_GB2312" w:cs="仿宋_GB2312"/>
                <w:color w:val="000000"/>
                <w:sz w:val="24"/>
              </w:rPr>
              <w:t>培育“精工细作、追求极致”的工匠精神，坚守手工操作的质量底线；树立劳动光荣理念，激发以扎实钳工技能筑牢模具制造基础的职业担当。</w:t>
            </w:r>
          </w:p>
        </w:tc>
        <w:tc>
          <w:tcPr>
            <w:tcW w:w="2411" w:type="dxa"/>
            <w:vAlign w:val="top"/>
          </w:tcPr>
          <w:p w14:paraId="615E238D">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具备工具量具的应用操作能力，基本零件手工加工，并能书写加工工艺流程等能力。并为学习其他机械类课程</w:t>
            </w:r>
            <w:r>
              <w:rPr>
                <w:rFonts w:hint="eastAsia" w:eastAsia="仿宋_GB2312" w:cs="仿宋_GB2312"/>
                <w:color w:val="000000"/>
                <w:kern w:val="0"/>
                <w:sz w:val="24"/>
                <w:highlight w:val="none"/>
                <w:lang w:eastAsia="zh-CN" w:bidi="ar"/>
              </w:rPr>
              <w:t>做好准备</w:t>
            </w:r>
            <w:r>
              <w:rPr>
                <w:rFonts w:hint="eastAsia" w:ascii="Times New Roman" w:hAnsi="Times New Roman" w:eastAsia="仿宋_GB2312" w:cs="仿宋_GB2312"/>
                <w:color w:val="000000"/>
                <w:kern w:val="0"/>
                <w:sz w:val="24"/>
                <w:lang w:bidi="ar"/>
              </w:rPr>
              <w:t>，能胜任机修钳工，装配钳工，普通钳工等岗位。</w:t>
            </w:r>
          </w:p>
        </w:tc>
        <w:tc>
          <w:tcPr>
            <w:tcW w:w="1764" w:type="dxa"/>
            <w:vAlign w:val="top"/>
          </w:tcPr>
          <w:p w14:paraId="31260CB1">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lang w:eastAsia="zh-CN"/>
              </w:rPr>
            </w:pPr>
            <w:r>
              <w:rPr>
                <w:rFonts w:hint="eastAsia" w:ascii="Times New Roman" w:hAnsi="Times New Roman" w:eastAsia="仿宋_GB2312" w:cs="仿宋_GB2312"/>
                <w:color w:val="000000"/>
                <w:kern w:val="0"/>
                <w:sz w:val="24"/>
                <w:lang w:bidi="ar"/>
              </w:rPr>
              <w:t>学习基本工量具的使用，基本机械零件的手工加工，机械设备零部件的安装等</w:t>
            </w:r>
            <w:r>
              <w:rPr>
                <w:rFonts w:hint="eastAsia" w:eastAsia="仿宋_GB2312" w:cs="仿宋_GB2312"/>
                <w:color w:val="000000"/>
                <w:kern w:val="0"/>
                <w:sz w:val="24"/>
                <w:lang w:eastAsia="zh-CN" w:bidi="ar"/>
              </w:rPr>
              <w:t>。</w:t>
            </w:r>
          </w:p>
        </w:tc>
      </w:tr>
      <w:tr w14:paraId="3040D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26" w:type="dxa"/>
            <w:vAlign w:val="center"/>
          </w:tcPr>
          <w:p w14:paraId="49DC8D60">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ascii="Times New Roman" w:hAnsi="Times New Roman" w:eastAsia="仿宋_GB2312"/>
                <w:sz w:val="24"/>
              </w:rPr>
              <w:t>2</w:t>
            </w:r>
          </w:p>
        </w:tc>
        <w:tc>
          <w:tcPr>
            <w:tcW w:w="825" w:type="dxa"/>
            <w:vAlign w:val="center"/>
          </w:tcPr>
          <w:p w14:paraId="561BC60B">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数控车床实训</w:t>
            </w:r>
          </w:p>
        </w:tc>
        <w:tc>
          <w:tcPr>
            <w:tcW w:w="4949" w:type="dxa"/>
            <w:vAlign w:val="top"/>
          </w:tcPr>
          <w:p w14:paraId="091E4D01">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hint="eastAsia" w:ascii="Times New Roman" w:hAnsi="Times New Roman" w:eastAsia="仿宋_GB2312" w:cs="仿宋_GB2312"/>
                <w:b/>
                <w:bCs/>
                <w:color w:val="000000"/>
              </w:rPr>
              <w:t>知识目标：</w:t>
            </w:r>
            <w:r>
              <w:rPr>
                <w:rFonts w:hint="eastAsia" w:ascii="Times New Roman" w:hAnsi="Times New Roman" w:eastAsia="仿宋_GB2312" w:cs="仿宋_GB2312"/>
                <w:color w:val="000000"/>
              </w:rPr>
              <w:t>掌握数控</w:t>
            </w:r>
            <w:r>
              <w:rPr>
                <w:rFonts w:hint="eastAsia" w:ascii="Times New Roman" w:hAnsi="Times New Roman" w:eastAsia="仿宋_GB2312" w:cs="仿宋_GB2312"/>
                <w:color w:val="000000"/>
                <w:highlight w:val="none"/>
                <w:lang w:eastAsia="zh-CN"/>
              </w:rPr>
              <w:t>车</w:t>
            </w:r>
            <w:r>
              <w:rPr>
                <w:rFonts w:hint="eastAsia" w:ascii="Times New Roman" w:hAnsi="Times New Roman" w:eastAsia="仿宋_GB2312" w:cs="仿宋_GB2312"/>
                <w:color w:val="000000"/>
              </w:rPr>
              <w:t>床编程的基本知识；数控加工、点加工的工艺分析与处理、刀具选用、各种常用编程指令与操作规程；熟练进行数控车床加工的操作步骤。</w:t>
            </w:r>
          </w:p>
          <w:p w14:paraId="5ED95CCF">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hint="eastAsia" w:ascii="Times New Roman" w:hAnsi="Times New Roman" w:eastAsia="仿宋_GB2312" w:cs="仿宋_GB2312"/>
                <w:b/>
                <w:bCs/>
                <w:color w:val="000000"/>
              </w:rPr>
              <w:t>能力目标：</w:t>
            </w:r>
            <w:r>
              <w:rPr>
                <w:rFonts w:hint="eastAsia" w:ascii="Times New Roman" w:hAnsi="Times New Roman" w:eastAsia="仿宋_GB2312" w:cs="仿宋_GB2312"/>
                <w:color w:val="000000"/>
              </w:rPr>
              <w:t>能熟练操作数控车床，完成模具轴类、盘类零件编程与加工；具备零件精度检测、程序优化及设备常见故障排查能力；能按生产规范完成模具零件加工任务，保障加工质量与效率。</w:t>
            </w:r>
          </w:p>
          <w:p w14:paraId="749032ED">
            <w:pPr>
              <w:pStyle w:val="7"/>
              <w:keepNext w:val="0"/>
              <w:keepLines w:val="0"/>
              <w:pageBreakBefore w:val="0"/>
              <w:kinsoku/>
              <w:wordWrap/>
              <w:topLinePunct w:val="0"/>
              <w:autoSpaceDE/>
              <w:autoSpaceDN/>
              <w:bidi w:val="0"/>
              <w:snapToGrid/>
              <w:spacing w:before="0" w:beforeAutospacing="0" w:after="0" w:afterAutospacing="0" w:line="320" w:lineRule="exact"/>
              <w:jc w:val="both"/>
              <w:textAlignment w:val="auto"/>
              <w:rPr>
                <w:rFonts w:hint="eastAsia" w:ascii="Times New Roman" w:hAnsi="Times New Roman"/>
              </w:rPr>
            </w:pPr>
            <w:r>
              <w:rPr>
                <w:rFonts w:hint="eastAsia" w:ascii="Times New Roman" w:hAnsi="Times New Roman" w:eastAsia="仿宋_GB2312" w:cs="仿宋_GB2312"/>
                <w:b/>
                <w:bCs/>
                <w:color w:val="000000"/>
              </w:rPr>
              <w:t>素质目标：</w:t>
            </w:r>
            <w:r>
              <w:rPr>
                <w:rFonts w:hint="eastAsia" w:ascii="Times New Roman" w:hAnsi="Times New Roman" w:eastAsia="仿宋_GB2312" w:cs="仿宋_GB2312"/>
                <w:color w:val="000000"/>
              </w:rPr>
              <w:t>养成规范操作、精准把控的职业习惯；提升技术适配与问题解决能力，适应数控加工技术迭代；培养团队协作意识，契合模具生产流程中的配合需求。</w:t>
            </w:r>
          </w:p>
          <w:p w14:paraId="32E24EE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color w:val="000000"/>
                <w:sz w:val="24"/>
              </w:rPr>
              <w:t>课程思政育人目标：</w:t>
            </w:r>
            <w:r>
              <w:rPr>
                <w:rFonts w:hint="eastAsia" w:ascii="Times New Roman" w:hAnsi="Times New Roman" w:eastAsia="仿宋_GB2312" w:cs="仿宋_GB2312"/>
                <w:color w:val="000000"/>
                <w:sz w:val="24"/>
              </w:rPr>
              <w:t>树牢“安全第一、质量至上”的职业准则，恪守数控加工伦理；激发智能制造热情，培育以数控技术赋能模具产业高质量发展的责任担当。</w:t>
            </w:r>
          </w:p>
        </w:tc>
        <w:tc>
          <w:tcPr>
            <w:tcW w:w="2411" w:type="dxa"/>
            <w:vAlign w:val="top"/>
          </w:tcPr>
          <w:p w14:paraId="7E6CA6D2">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让学生掌握数控</w:t>
            </w:r>
            <w:r>
              <w:rPr>
                <w:rFonts w:hint="eastAsia" w:eastAsia="仿宋_GB2312" w:cs="仿宋_GB2312"/>
                <w:color w:val="000000"/>
                <w:kern w:val="0"/>
                <w:sz w:val="24"/>
                <w:highlight w:val="none"/>
                <w:lang w:eastAsia="zh-CN" w:bidi="ar"/>
              </w:rPr>
              <w:t>车</w:t>
            </w:r>
            <w:r>
              <w:rPr>
                <w:rFonts w:hint="eastAsia" w:ascii="Times New Roman" w:hAnsi="Times New Roman" w:eastAsia="仿宋_GB2312" w:cs="仿宋_GB2312"/>
                <w:color w:val="000000"/>
                <w:kern w:val="0"/>
                <w:sz w:val="24"/>
                <w:lang w:bidi="ar"/>
              </w:rPr>
              <w:t>床编程的基本知识；数控加工、点加工的工艺分析与处理、刀具选用、各种常用编程指令与操作规程；熟练进行数控车床加工的操作步骤。</w:t>
            </w:r>
          </w:p>
        </w:tc>
        <w:tc>
          <w:tcPr>
            <w:tcW w:w="1764" w:type="dxa"/>
            <w:vAlign w:val="top"/>
          </w:tcPr>
          <w:p w14:paraId="38B54DF6">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lang w:eastAsia="zh-CN"/>
              </w:rPr>
            </w:pPr>
            <w:r>
              <w:rPr>
                <w:rFonts w:hint="eastAsia" w:ascii="Times New Roman" w:hAnsi="Times New Roman" w:eastAsia="仿宋_GB2312" w:cs="仿宋_GB2312"/>
                <w:color w:val="000000"/>
                <w:kern w:val="0"/>
                <w:sz w:val="24"/>
                <w:lang w:bidi="ar"/>
              </w:rPr>
              <w:t>学习数控车床的结构、工作原理；数控车床常用刀具、夹具、量具；典型模具零件加工工艺编制及实施；模具零件的精度检验；日常操作机床，练习加工零件</w:t>
            </w:r>
            <w:r>
              <w:rPr>
                <w:rFonts w:hint="eastAsia" w:eastAsia="仿宋_GB2312" w:cs="仿宋_GB2312"/>
                <w:color w:val="000000"/>
                <w:kern w:val="0"/>
                <w:sz w:val="24"/>
                <w:lang w:eastAsia="zh-CN" w:bidi="ar"/>
              </w:rPr>
              <w:t>。</w:t>
            </w:r>
          </w:p>
        </w:tc>
      </w:tr>
      <w:tr w14:paraId="0F90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54208175">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ascii="Times New Roman" w:hAnsi="Times New Roman" w:eastAsia="仿宋_GB2312"/>
                <w:sz w:val="24"/>
              </w:rPr>
              <w:t>3</w:t>
            </w:r>
          </w:p>
        </w:tc>
        <w:tc>
          <w:tcPr>
            <w:tcW w:w="825" w:type="dxa"/>
            <w:vAlign w:val="center"/>
          </w:tcPr>
          <w:p w14:paraId="4C41A3E7">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数控铣床实训</w:t>
            </w:r>
          </w:p>
        </w:tc>
        <w:tc>
          <w:tcPr>
            <w:tcW w:w="4949" w:type="dxa"/>
            <w:vAlign w:val="top"/>
          </w:tcPr>
          <w:p w14:paraId="30A6FC14">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Times New Roman" w:hAnsi="Times New Roman" w:eastAsia="仿宋_GB2312"/>
                <w:lang w:eastAsia="zh-CN"/>
              </w:rPr>
            </w:pPr>
            <w:r>
              <w:rPr>
                <w:rFonts w:hint="eastAsia" w:ascii="Times New Roman" w:hAnsi="Times New Roman" w:eastAsia="仿宋_GB2312" w:cs="仿宋_GB2312"/>
                <w:b/>
                <w:bCs/>
                <w:color w:val="000000"/>
              </w:rPr>
              <w:t>知识目标：</w:t>
            </w:r>
            <w:r>
              <w:rPr>
                <w:rFonts w:ascii="Times New Roman" w:hAnsi="Times New Roman" w:eastAsia="仿宋_GB2312" w:cs="仿宋_GB2312"/>
                <w:color w:val="000000"/>
              </w:rPr>
              <w:t>掌握数控铣床的基本结构与工作原理，理解坐标系、G代码和M代码）的编程规则；熟悉加工工艺参数的设定原则及刀具选用方法</w:t>
            </w:r>
            <w:r>
              <w:rPr>
                <w:rFonts w:hint="eastAsia" w:ascii="Times New Roman" w:hAnsi="Times New Roman" w:eastAsia="仿宋_GB2312" w:cs="仿宋_GB2312"/>
                <w:color w:val="000000"/>
              </w:rPr>
              <w:t>，</w:t>
            </w:r>
            <w:r>
              <w:rPr>
                <w:rFonts w:ascii="Times New Roman" w:hAnsi="Times New Roman" w:eastAsia="仿宋_GB2312" w:cs="仿宋_GB2312"/>
                <w:color w:val="000000"/>
              </w:rPr>
              <w:t>理解数控编程的数学基础</w:t>
            </w:r>
            <w:r>
              <w:rPr>
                <w:rFonts w:hint="eastAsia" w:ascii="Times New Roman" w:hAnsi="Times New Roman" w:eastAsia="仿宋_GB2312" w:cs="仿宋_GB2312"/>
                <w:color w:val="000000"/>
                <w:lang w:eastAsia="zh-CN"/>
              </w:rPr>
              <w:t>。</w:t>
            </w:r>
          </w:p>
          <w:p w14:paraId="7FD80E8D">
            <w:pPr>
              <w:pStyle w:val="7"/>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ascii="Times New Roman" w:hAnsi="Times New Roman" w:eastAsia="仿宋_GB2312" w:cs="仿宋_GB2312"/>
                <w:b/>
                <w:bCs/>
                <w:color w:val="000000"/>
                <w:lang w:eastAsia="zh-CN"/>
              </w:rPr>
            </w:pPr>
            <w:r>
              <w:rPr>
                <w:rFonts w:hint="eastAsia" w:ascii="Times New Roman" w:hAnsi="Times New Roman" w:eastAsia="仿宋_GB2312" w:cs="仿宋_GB2312"/>
                <w:b/>
                <w:bCs/>
                <w:color w:val="000000"/>
              </w:rPr>
              <w:t>能力目标：</w:t>
            </w:r>
            <w:r>
              <w:rPr>
                <w:rFonts w:ascii="Times New Roman" w:hAnsi="Times New Roman" w:eastAsia="仿宋_GB2312" w:cs="仿宋_GB2312"/>
                <w:color w:val="000000"/>
              </w:rPr>
              <w:t>具备数控程序编制能力，能独立完成简单到中等复杂零件的编程与仿真验证；掌握数控铣床安全操作规范，熟练进行机床开机检查、参数设置、手动/自动加工运行；能独立完成工件装夹、对刀及坐标系设定，确保加工精度；具备加工过程监控与异常处理能力</w:t>
            </w:r>
            <w:r>
              <w:rPr>
                <w:rFonts w:hint="eastAsia" w:ascii="Times New Roman" w:hAnsi="Times New Roman" w:eastAsia="仿宋_GB2312" w:cs="仿宋_GB2312"/>
                <w:color w:val="000000"/>
                <w:lang w:eastAsia="zh-CN"/>
              </w:rPr>
              <w:t>。</w:t>
            </w:r>
          </w:p>
          <w:p w14:paraId="165C9C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color w:val="000000"/>
                <w:kern w:val="0"/>
                <w:sz w:val="24"/>
                <w:lang w:eastAsia="zh-CN" w:bidi="ar"/>
              </w:rPr>
            </w:pPr>
            <w:r>
              <w:rPr>
                <w:rFonts w:hint="eastAsia" w:ascii="Times New Roman" w:hAnsi="Times New Roman" w:eastAsia="仿宋_GB2312" w:cs="仿宋_GB2312"/>
                <w:b/>
                <w:bCs/>
                <w:color w:val="000000"/>
                <w:sz w:val="24"/>
              </w:rPr>
              <w:t>素质目标：</w:t>
            </w:r>
            <w:r>
              <w:rPr>
                <w:rFonts w:ascii="Times New Roman" w:hAnsi="Times New Roman" w:eastAsia="仿宋_GB2312" w:cs="仿宋_GB2312"/>
                <w:color w:val="000000"/>
                <w:kern w:val="0"/>
                <w:sz w:val="24"/>
              </w:rPr>
              <w:t>培养严谨细致、精益求精的工匠精神，强化“零缺陷”质量意识；树立安全生产与规范操作意识，严格遵守机床操作规范与车间管理制度；形成问题解决与创新思维，善于通过试切与数</w:t>
            </w:r>
            <w:r>
              <w:rPr>
                <w:rFonts w:ascii="Times New Roman" w:hAnsi="Times New Roman" w:eastAsia="仿宋_GB2312" w:cs="仿宋_GB2312"/>
                <w:color w:val="000000"/>
                <w:kern w:val="0"/>
                <w:sz w:val="24"/>
                <w:lang w:bidi="ar"/>
              </w:rPr>
              <w:t>据分析优化工艺；提升团队协作与沟通能力，适应车间多岗位协作场景</w:t>
            </w:r>
            <w:r>
              <w:rPr>
                <w:rFonts w:hint="eastAsia" w:eastAsia="仿宋_GB2312" w:cs="仿宋_GB2312"/>
                <w:color w:val="000000"/>
                <w:kern w:val="0"/>
                <w:sz w:val="24"/>
                <w:lang w:eastAsia="zh-CN" w:bidi="ar"/>
              </w:rPr>
              <w:t>。</w:t>
            </w:r>
          </w:p>
          <w:p w14:paraId="0E42DB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lang w:eastAsia="zh-CN"/>
              </w:rPr>
            </w:pPr>
            <w:r>
              <w:rPr>
                <w:rFonts w:ascii="Times New Roman" w:hAnsi="Times New Roman" w:eastAsia="仿宋_GB2312" w:cs="仿宋_GB2312"/>
                <w:b/>
                <w:bCs/>
                <w:color w:val="000000"/>
                <w:kern w:val="0"/>
                <w:sz w:val="24"/>
                <w:lang w:bidi="ar"/>
              </w:rPr>
              <w:t>课程思政育人目标</w:t>
            </w:r>
            <w:r>
              <w:rPr>
                <w:rFonts w:hint="eastAsia" w:ascii="Times New Roman" w:hAnsi="Times New Roman" w:eastAsia="仿宋_GB2312" w:cs="仿宋_GB2312"/>
                <w:b/>
                <w:bCs/>
                <w:color w:val="000000"/>
                <w:kern w:val="0"/>
                <w:sz w:val="24"/>
                <w:lang w:bidi="ar"/>
              </w:rPr>
              <w:t>：</w:t>
            </w:r>
            <w:r>
              <w:rPr>
                <w:rFonts w:ascii="Times New Roman" w:hAnsi="Times New Roman" w:eastAsia="仿宋_GB2312" w:cs="仿宋_GB2312"/>
                <w:color w:val="000000"/>
                <w:kern w:val="0"/>
                <w:sz w:val="24"/>
                <w:lang w:bidi="ar"/>
              </w:rPr>
              <w:t>通过国产高端数控机床的发展历程与核心技术突破案例，激发科技报国情怀与自主创新信念</w:t>
            </w:r>
            <w:r>
              <w:rPr>
                <w:rFonts w:ascii="Times New Roman" w:hAnsi="Times New Roman" w:eastAsia="仿宋_GB2312" w:cs="仿宋_GB2312"/>
                <w:sz w:val="24"/>
              </w:rPr>
              <w:t>；在加工精度追求中融入工匠精神，强调“毫米必争”的极致态度与职业敬畏心；通过质量事故案例分析，强化</w:t>
            </w:r>
            <w:r>
              <w:rPr>
                <w:rFonts w:hint="eastAsia" w:eastAsia="仿宋_GB2312" w:cs="仿宋_GB2312"/>
                <w:sz w:val="24"/>
                <w:lang w:eastAsia="zh-CN"/>
              </w:rPr>
              <w:t>“</w:t>
            </w:r>
            <w:r>
              <w:rPr>
                <w:rFonts w:ascii="Times New Roman" w:hAnsi="Times New Roman" w:eastAsia="仿宋_GB2312" w:cs="仿宋_GB2312"/>
                <w:sz w:val="24"/>
              </w:rPr>
              <w:t>质量就是生命</w:t>
            </w:r>
            <w:r>
              <w:rPr>
                <w:rFonts w:hint="eastAsia" w:eastAsia="仿宋_GB2312" w:cs="仿宋_GB2312"/>
                <w:sz w:val="24"/>
                <w:lang w:eastAsia="zh-CN"/>
              </w:rPr>
              <w:t>”</w:t>
            </w:r>
            <w:r>
              <w:rPr>
                <w:rFonts w:ascii="Times New Roman" w:hAnsi="Times New Roman" w:eastAsia="仿宋_GB2312" w:cs="仿宋_GB2312"/>
                <w:sz w:val="24"/>
              </w:rPr>
              <w:t>的职业操守与安全意识</w:t>
            </w:r>
            <w:r>
              <w:rPr>
                <w:rFonts w:hint="eastAsia" w:eastAsia="仿宋_GB2312" w:cs="仿宋_GB2312"/>
                <w:sz w:val="24"/>
                <w:lang w:eastAsia="zh-CN"/>
              </w:rPr>
              <w:t>。</w:t>
            </w:r>
          </w:p>
        </w:tc>
        <w:tc>
          <w:tcPr>
            <w:tcW w:w="2411" w:type="dxa"/>
            <w:vAlign w:val="top"/>
          </w:tcPr>
          <w:p w14:paraId="61E395E2">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color w:val="000000"/>
                <w:kern w:val="0"/>
                <w:sz w:val="24"/>
                <w:lang w:bidi="ar"/>
              </w:rPr>
              <w:t>学生需学习规范和安全要求，熟悉相关工具设备的使用方法和操作原理；</w:t>
            </w:r>
            <w:r>
              <w:rPr>
                <w:rFonts w:ascii="Times New Roman" w:hAnsi="Times New Roman" w:eastAsia="仿宋_GB2312" w:cs="仿宋_GB2312"/>
                <w:color w:val="000000"/>
                <w:kern w:val="0"/>
                <w:sz w:val="24"/>
                <w:lang w:bidi="ar"/>
              </w:rPr>
              <w:t>机床结构与操作安全、数控编程基础、加工工艺规划、刀具与装夹技术、加工实操训练（平面、轮廓、孔系、曲面加工）、质量检测与误差分析、CAD/CAM应用、综合实训项目（典型零件加工）、职业素养与思政案例研讨。</w:t>
            </w:r>
          </w:p>
        </w:tc>
        <w:tc>
          <w:tcPr>
            <w:tcW w:w="1764" w:type="dxa"/>
            <w:vAlign w:val="top"/>
          </w:tcPr>
          <w:p w14:paraId="47F05802">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ascii="Times New Roman" w:hAnsi="Times New Roman" w:eastAsia="仿宋_GB2312" w:cs="仿宋_GB2312"/>
                <w:color w:val="000000"/>
                <w:kern w:val="0"/>
                <w:sz w:val="24"/>
                <w:lang w:bidi="ar"/>
              </w:rPr>
              <w:t>采用“任务驱动+理实一体”教学模式，结合企业真实案例与技能竞赛标准；考核包含技能操作、编程质量、检测报告及思政反思；提供虚实结合实训环境（真实机床+仿真软件）；强调“做中学、学中悟”，通过项目式学习实现技术能力、职业素养与价值塑造的深度融合。</w:t>
            </w:r>
          </w:p>
        </w:tc>
      </w:tr>
      <w:tr w14:paraId="6A7FC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0B80CDD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ascii="Times New Roman" w:hAnsi="Times New Roman" w:eastAsia="仿宋_GB2312"/>
                <w:sz w:val="24"/>
              </w:rPr>
              <w:t>4</w:t>
            </w:r>
          </w:p>
        </w:tc>
        <w:tc>
          <w:tcPr>
            <w:tcW w:w="825" w:type="dxa"/>
            <w:vAlign w:val="center"/>
          </w:tcPr>
          <w:p w14:paraId="332C342D">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bookmarkStart w:id="16" w:name="OLE_LINK27"/>
            <w:r>
              <w:rPr>
                <w:rFonts w:hint="eastAsia" w:ascii="Times New Roman" w:hAnsi="Times New Roman" w:eastAsia="仿宋_GB2312" w:cs="仿宋_GB2312"/>
                <w:sz w:val="24"/>
              </w:rPr>
              <w:t>毕业设计</w:t>
            </w:r>
            <w:bookmarkEnd w:id="16"/>
          </w:p>
        </w:tc>
        <w:tc>
          <w:tcPr>
            <w:tcW w:w="4949" w:type="dxa"/>
            <w:vAlign w:val="top"/>
          </w:tcPr>
          <w:p w14:paraId="36580113">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eastAsia="仿宋_GB2312" w:cs="仿宋_GB2312"/>
                <w:b/>
                <w:bCs/>
                <w:sz w:val="24"/>
                <w:highlight w:val="none"/>
                <w:lang w:eastAsia="zh-CN"/>
              </w:rPr>
              <w:t>：系</w:t>
            </w:r>
            <w:r>
              <w:rPr>
                <w:rFonts w:hint="eastAsia" w:ascii="Times New Roman" w:hAnsi="Times New Roman" w:eastAsia="仿宋_GB2312" w:cs="仿宋_GB2312"/>
                <w:sz w:val="24"/>
              </w:rPr>
              <w:t>统掌握模具设计与制造核心知识，包括模具结构设计、材料选用、成型工艺参数优化等内容，明确各知识点间逻辑关联；熟悉模具行业相关标准、规范及前沿技术，能将机械制图、材料力学、数控加工等跨学科知识整合应用于毕业设计课题；理解外语专业文献与计算机辅助设计（CAD/CAM）软件的理论基础，为课题研究提供知识支撑。</w:t>
            </w:r>
          </w:p>
          <w:p w14:paraId="3996A61D">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具备结合实际需求独立完成模具课题设计的能力，能运用理论知识分析并解决模具结构优化、工艺改进等实际问题；提升实验操作能力，可规范开展模具性能测试、参数验证等实验，同时熟练运用计算机软件完成模具建模、仿真与图纸绘制；增强书面与口头表达能力，能清晰撰写毕业设计报告，并准确汇报设计思路、过程与成果，具备一定外语文献阅读与应用能力。</w:t>
            </w:r>
          </w:p>
          <w:p w14:paraId="7C9B0271">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求实的科研态度，在课题研究中注重数据真实性与设计合理性，形成精益求精的职业素养；提升自主学习与创新意识，面对复杂课题能主动探索解决方案，培养独立思考与团队协作（若涉及团队课题）的综合素质</w:t>
            </w:r>
            <w:r>
              <w:rPr>
                <w:rFonts w:hint="eastAsia" w:eastAsia="仿宋_GB2312" w:cs="仿宋_GB2312"/>
                <w:sz w:val="24"/>
                <w:highlight w:val="none"/>
                <w:lang w:eastAsia="zh-CN"/>
              </w:rPr>
              <w:t>；</w:t>
            </w:r>
            <w:r>
              <w:rPr>
                <w:rFonts w:hint="eastAsia" w:ascii="Times New Roman" w:hAnsi="Times New Roman" w:eastAsia="仿宋_GB2312" w:cs="仿宋_GB2312"/>
                <w:sz w:val="24"/>
              </w:rPr>
              <w:t>树立时间管理与责任意识，按时高质量完成毕业设计各环节任务，为职业发展奠定基础。</w:t>
            </w:r>
          </w:p>
          <w:p w14:paraId="24047C2F">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融入工匠精神，引导学生以精益求精的态度对待模具设计与制造，传承行业前辈严谨专注的职业操守；强化家国情怀，结合我国模具产业发展现状，激发学生为推动行业技术升级、实现制造业强国目标贡献力量；培养诚信意识与责任担当，要求学生在毕业设计中杜绝学术不端行为，树立对设计成果、行业安全与社会负责的价值观。</w:t>
            </w:r>
          </w:p>
        </w:tc>
        <w:tc>
          <w:tcPr>
            <w:tcW w:w="2411" w:type="dxa"/>
            <w:vAlign w:val="top"/>
          </w:tcPr>
          <w:p w14:paraId="6B9E2094">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培养学生综合运用所学知识</w:t>
            </w:r>
            <w:r>
              <w:rPr>
                <w:rFonts w:hint="eastAsia" w:eastAsia="仿宋_GB2312" w:cs="仿宋_GB2312"/>
                <w:sz w:val="24"/>
                <w:highlight w:val="none"/>
                <w:lang w:eastAsia="zh-CN"/>
              </w:rPr>
              <w:t>，</w:t>
            </w:r>
            <w:r>
              <w:rPr>
                <w:rFonts w:hint="eastAsia" w:ascii="Times New Roman" w:hAnsi="Times New Roman" w:eastAsia="仿宋_GB2312" w:cs="仿宋_GB2312"/>
                <w:sz w:val="24"/>
              </w:rPr>
              <w:t>结合实际独立完成课题的工作能力。对学生的知识面</w:t>
            </w:r>
            <w:r>
              <w:rPr>
                <w:rFonts w:hint="eastAsia" w:eastAsia="仿宋_GB2312" w:cs="仿宋_GB2312"/>
                <w:sz w:val="24"/>
                <w:highlight w:val="none"/>
                <w:lang w:eastAsia="zh-CN"/>
              </w:rPr>
              <w:t>，</w:t>
            </w:r>
            <w:r>
              <w:rPr>
                <w:rFonts w:hint="eastAsia" w:ascii="Times New Roman" w:hAnsi="Times New Roman" w:eastAsia="仿宋_GB2312" w:cs="仿宋_GB2312"/>
                <w:sz w:val="24"/>
              </w:rPr>
              <w:t>掌握知识的深度</w:t>
            </w:r>
            <w:r>
              <w:rPr>
                <w:rFonts w:hint="eastAsia" w:eastAsia="仿宋_GB2312" w:cs="仿宋_GB2312"/>
                <w:sz w:val="24"/>
                <w:highlight w:val="none"/>
                <w:lang w:eastAsia="zh-CN"/>
              </w:rPr>
              <w:t>，</w:t>
            </w:r>
            <w:r>
              <w:rPr>
                <w:rFonts w:hint="eastAsia" w:ascii="Times New Roman" w:hAnsi="Times New Roman" w:eastAsia="仿宋_GB2312" w:cs="仿宋_GB2312"/>
                <w:sz w:val="24"/>
              </w:rPr>
              <w:t>运用理论结合实际去处理问题的能力</w:t>
            </w:r>
            <w:r>
              <w:rPr>
                <w:rFonts w:hint="eastAsia" w:eastAsia="仿宋_GB2312" w:cs="仿宋_GB2312"/>
                <w:sz w:val="24"/>
                <w:highlight w:val="none"/>
                <w:lang w:eastAsia="zh-CN"/>
              </w:rPr>
              <w:t>，</w:t>
            </w:r>
            <w:r>
              <w:rPr>
                <w:rFonts w:hint="eastAsia" w:ascii="Times New Roman" w:hAnsi="Times New Roman" w:eastAsia="仿宋_GB2312" w:cs="仿宋_GB2312"/>
                <w:sz w:val="24"/>
              </w:rPr>
              <w:t>实验能力</w:t>
            </w:r>
            <w:r>
              <w:rPr>
                <w:rFonts w:hint="eastAsia" w:eastAsia="仿宋_GB2312" w:cs="仿宋_GB2312"/>
                <w:sz w:val="24"/>
                <w:highlight w:val="none"/>
                <w:lang w:eastAsia="zh-CN"/>
              </w:rPr>
              <w:t>，</w:t>
            </w:r>
            <w:r>
              <w:rPr>
                <w:rFonts w:hint="eastAsia" w:ascii="Times New Roman" w:hAnsi="Times New Roman" w:eastAsia="仿宋_GB2312" w:cs="仿宋_GB2312"/>
                <w:sz w:val="24"/>
              </w:rPr>
              <w:t>外语水平</w:t>
            </w:r>
            <w:r>
              <w:rPr>
                <w:rFonts w:hint="eastAsia" w:eastAsia="仿宋_GB2312" w:cs="仿宋_GB2312"/>
                <w:sz w:val="24"/>
                <w:highlight w:val="none"/>
                <w:lang w:eastAsia="zh-CN"/>
              </w:rPr>
              <w:t>，</w:t>
            </w:r>
            <w:r>
              <w:rPr>
                <w:rFonts w:hint="eastAsia" w:ascii="Times New Roman" w:hAnsi="Times New Roman" w:eastAsia="仿宋_GB2312" w:cs="仿宋_GB2312"/>
                <w:sz w:val="24"/>
              </w:rPr>
              <w:t>计算机运用水平</w:t>
            </w:r>
            <w:r>
              <w:rPr>
                <w:rFonts w:hint="eastAsia" w:eastAsia="仿宋_GB2312" w:cs="仿宋_GB2312"/>
                <w:sz w:val="24"/>
                <w:highlight w:val="none"/>
                <w:lang w:eastAsia="zh-CN"/>
              </w:rPr>
              <w:t>，</w:t>
            </w:r>
            <w:r>
              <w:rPr>
                <w:rFonts w:hint="eastAsia" w:ascii="Times New Roman" w:hAnsi="Times New Roman" w:eastAsia="仿宋_GB2312" w:cs="仿宋_GB2312"/>
                <w:sz w:val="24"/>
              </w:rPr>
              <w:t>书面及口头表达能力进行考核。</w:t>
            </w:r>
          </w:p>
        </w:tc>
        <w:tc>
          <w:tcPr>
            <w:tcW w:w="1764" w:type="dxa"/>
            <w:vAlign w:val="top"/>
          </w:tcPr>
          <w:p w14:paraId="063860BC">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毕业设计（论文）必须以所在实习企业</w:t>
            </w:r>
            <w:r>
              <w:rPr>
                <w:rFonts w:hint="eastAsia" w:ascii="Times New Roman" w:hAnsi="Times New Roman" w:eastAsia="仿宋_GB2312" w:cs="仿宋_GB2312"/>
                <w:sz w:val="24"/>
                <w:lang w:eastAsia="zh"/>
              </w:rPr>
              <w:t>项目</w:t>
            </w:r>
            <w:r>
              <w:rPr>
                <w:rFonts w:hint="eastAsia" w:ascii="Times New Roman" w:hAnsi="Times New Roman" w:eastAsia="仿宋_GB2312" w:cs="仿宋_GB2312"/>
                <w:sz w:val="24"/>
              </w:rPr>
              <w:t>为研究对象，通过实地调查、收集资料，参照其他</w:t>
            </w:r>
            <w:r>
              <w:rPr>
                <w:rFonts w:hint="eastAsia" w:ascii="Times New Roman" w:hAnsi="Times New Roman" w:eastAsia="仿宋_GB2312" w:cs="仿宋_GB2312"/>
                <w:sz w:val="24"/>
                <w:lang w:eastAsia="zh"/>
              </w:rPr>
              <w:t>项目</w:t>
            </w:r>
            <w:r>
              <w:rPr>
                <w:rFonts w:hint="eastAsia" w:ascii="Times New Roman" w:hAnsi="Times New Roman" w:eastAsia="仿宋_GB2312" w:cs="仿宋_GB2312"/>
                <w:sz w:val="24"/>
              </w:rPr>
              <w:t>状况或其他案例进行分析研究。</w:t>
            </w:r>
          </w:p>
        </w:tc>
      </w:tr>
      <w:tr w14:paraId="5C25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0650F465">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sz w:val="24"/>
              </w:rPr>
            </w:pPr>
            <w:r>
              <w:rPr>
                <w:rFonts w:ascii="Times New Roman" w:hAnsi="Times New Roman" w:eastAsia="仿宋_GB2312"/>
                <w:sz w:val="24"/>
              </w:rPr>
              <w:t>5</w:t>
            </w:r>
          </w:p>
        </w:tc>
        <w:tc>
          <w:tcPr>
            <w:tcW w:w="825" w:type="dxa"/>
            <w:vAlign w:val="center"/>
          </w:tcPr>
          <w:p w14:paraId="5BD6ACEF">
            <w:pPr>
              <w:keepNext w:val="0"/>
              <w:keepLines w:val="0"/>
              <w:pageBreakBefore w:val="0"/>
              <w:kinsoku/>
              <w:wordWrap/>
              <w:topLinePunct w:val="0"/>
              <w:autoSpaceDE/>
              <w:autoSpaceDN/>
              <w:bidi w:val="0"/>
              <w:snapToGrid/>
              <w:spacing w:after="0" w:line="320" w:lineRule="exact"/>
              <w:jc w:val="center"/>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岗位实习</w:t>
            </w:r>
          </w:p>
        </w:tc>
        <w:tc>
          <w:tcPr>
            <w:tcW w:w="4949" w:type="dxa"/>
            <w:vAlign w:val="top"/>
          </w:tcPr>
          <w:p w14:paraId="4A4AAF30">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知识目标：</w:t>
            </w:r>
            <w:r>
              <w:rPr>
                <w:rFonts w:hint="eastAsia" w:eastAsia="仿宋_GB2312" w:cs="仿宋_GB2312"/>
                <w:sz w:val="24"/>
                <w:highlight w:val="none"/>
                <w:lang w:val="en-US" w:eastAsia="zh-CN"/>
              </w:rPr>
              <w:t>熟悉</w:t>
            </w:r>
            <w:r>
              <w:rPr>
                <w:rFonts w:hint="eastAsia" w:ascii="Times New Roman" w:hAnsi="Times New Roman" w:eastAsia="仿宋_GB2312" w:cs="仿宋_GB2312"/>
                <w:sz w:val="24"/>
                <w:highlight w:val="none"/>
              </w:rPr>
              <w:t>实习企</w:t>
            </w:r>
            <w:r>
              <w:rPr>
                <w:rFonts w:hint="eastAsia" w:ascii="Times New Roman" w:hAnsi="Times New Roman" w:eastAsia="仿宋_GB2312" w:cs="仿宋_GB2312"/>
                <w:sz w:val="24"/>
              </w:rPr>
              <w:t>业模具生产相关的企业文化、安全规范、质量管理制度及考勤考核制度；掌握一线模具企业的生产管理流程，包括订单接收、生产计划制定、物料调度、成品检验等环节；了解模具常见生产工艺，如模具零件加工（铣削、磨削、电火花加工）、模具装配、试模与修模等核心知识。</w:t>
            </w:r>
          </w:p>
          <w:p w14:paraId="7645283A">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能力目标：</w:t>
            </w:r>
            <w:r>
              <w:rPr>
                <w:rFonts w:hint="eastAsia" w:ascii="Times New Roman" w:hAnsi="Times New Roman" w:eastAsia="仿宋_GB2312" w:cs="仿宋_GB2312"/>
                <w:sz w:val="24"/>
              </w:rPr>
              <w:t>能依据企业规范完成模具设计辅助工作，如图纸绘制、工艺参数记录，将课堂理论转化为实践操作；具备模具生产现场问题初步分析能力，如识别零件加工误差、协助排查装配故障；提升岗位协作能力，能与生产、质检等部门人员有效沟通，配合完成实习任务。</w:t>
            </w:r>
          </w:p>
          <w:p w14:paraId="247D0488">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素质目标：</w:t>
            </w:r>
            <w:r>
              <w:rPr>
                <w:rFonts w:hint="eastAsia" w:ascii="Times New Roman" w:hAnsi="Times New Roman" w:eastAsia="仿宋_GB2312" w:cs="仿宋_GB2312"/>
                <w:sz w:val="24"/>
              </w:rPr>
              <w:t>培养严谨细致的工作态度，严格遵守模具生产安全规程与质量标准；形成良好的职业素养</w:t>
            </w:r>
            <w:r>
              <w:rPr>
                <w:rFonts w:hint="eastAsia" w:eastAsia="仿宋_GB2312" w:cs="仿宋_GB2312"/>
                <w:sz w:val="24"/>
                <w:highlight w:val="none"/>
                <w:lang w:eastAsia="zh-CN"/>
              </w:rPr>
              <w:t>，</w:t>
            </w:r>
            <w:r>
              <w:rPr>
                <w:rFonts w:hint="eastAsia" w:ascii="Times New Roman" w:hAnsi="Times New Roman" w:eastAsia="仿宋_GB2312" w:cs="仿宋_GB2312"/>
                <w:sz w:val="24"/>
              </w:rPr>
              <w:t>按时到岗、主动承担工作、积极解决实习中的困难；增强适应能力，快速融入企业团队，适应职场环境与工作节奏。</w:t>
            </w:r>
          </w:p>
          <w:p w14:paraId="1FF3A4FE">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b/>
                <w:bCs/>
                <w:sz w:val="24"/>
              </w:rPr>
              <w:t>课程思政育人目标：</w:t>
            </w:r>
            <w:r>
              <w:rPr>
                <w:rFonts w:hint="eastAsia" w:ascii="Times New Roman" w:hAnsi="Times New Roman" w:eastAsia="仿宋_GB2312" w:cs="仿宋_GB2312"/>
                <w:sz w:val="24"/>
              </w:rPr>
              <w:t>强化工匠精神，通过参与模具生产实践，理解精益求精、专注执着的职业精神；树立责任意识，认识模具质量对产品安全的重要性，培养对工作、对社会的责任感；厚植家国情怀，了解国内模具行业发展现状，激发投身制造业、助力产业升级的使命感。</w:t>
            </w:r>
          </w:p>
        </w:tc>
        <w:tc>
          <w:tcPr>
            <w:tcW w:w="2411" w:type="dxa"/>
            <w:vAlign w:val="top"/>
          </w:tcPr>
          <w:p w14:paraId="2634A505">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1764" w:type="dxa"/>
            <w:vAlign w:val="top"/>
          </w:tcPr>
          <w:p w14:paraId="2D3D9E79">
            <w:pPr>
              <w:keepNext w:val="0"/>
              <w:keepLines w:val="0"/>
              <w:pageBreakBefore w:val="0"/>
              <w:kinsoku/>
              <w:wordWrap/>
              <w:topLinePunct w:val="0"/>
              <w:autoSpaceDE/>
              <w:autoSpaceDN/>
              <w:bidi w:val="0"/>
              <w:snapToGrid/>
              <w:spacing w:after="0" w:line="320" w:lineRule="exact"/>
              <w:jc w:val="both"/>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学生根据自己的职业规划和具体情况，可以选择生产技术、维修技术、材料供应与检测、产品测试等岗位，参与企业的相关岗位的具体工作，查缺补漏，强化和完善自己的知识体系。</w:t>
            </w:r>
          </w:p>
        </w:tc>
      </w:tr>
      <w:bookmarkEnd w:id="15"/>
    </w:tbl>
    <w:p w14:paraId="102EBD24">
      <w:pPr>
        <w:spacing w:after="0" w:line="520" w:lineRule="exact"/>
        <w:ind w:firstLine="640" w:firstLineChars="200"/>
        <w:rPr>
          <w:rFonts w:hint="eastAsia" w:ascii="Times New Roman" w:hAnsi="Times New Roman" w:eastAsia="楷体" w:cs="楷体"/>
          <w:sz w:val="32"/>
          <w:szCs w:val="32"/>
        </w:rPr>
      </w:pPr>
      <w:r>
        <w:rPr>
          <w:rFonts w:hint="eastAsia" w:ascii="Times New Roman" w:hAnsi="Times New Roman" w:eastAsia="楷体" w:cs="楷体"/>
          <w:sz w:val="32"/>
          <w:szCs w:val="32"/>
        </w:rPr>
        <w:t>（三）第二课堂素质教育课</w:t>
      </w:r>
    </w:p>
    <w:p w14:paraId="2F697FE8">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第二课堂素质教育课包括思想成长、实践实习、创新创业、志愿公益、文体活动、工作履历、专业技能特长等其他各类课程及活动。</w:t>
      </w:r>
    </w:p>
    <w:p w14:paraId="0C597B6B">
      <w:pPr>
        <w:overflowPunct w:val="0"/>
        <w:adjustRightInd w:val="0"/>
        <w:spacing w:after="0" w:line="520" w:lineRule="exact"/>
        <w:jc w:val="center"/>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表7 第二课堂素质教育课安排表</w:t>
      </w:r>
    </w:p>
    <w:tbl>
      <w:tblPr>
        <w:tblStyle w:val="9"/>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397"/>
        <w:gridCol w:w="845"/>
        <w:gridCol w:w="1013"/>
        <w:gridCol w:w="1050"/>
        <w:gridCol w:w="1581"/>
        <w:gridCol w:w="1092"/>
      </w:tblGrid>
      <w:tr w14:paraId="145F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65" w:type="dxa"/>
            <w:vAlign w:val="center"/>
          </w:tcPr>
          <w:p w14:paraId="6F920B7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color w:val="auto"/>
                <w:sz w:val="24"/>
                <w:lang w:val="en-US" w:eastAsia="zh-CN"/>
              </w:rPr>
              <w:t>模块</w:t>
            </w:r>
          </w:p>
        </w:tc>
        <w:tc>
          <w:tcPr>
            <w:tcW w:w="3397" w:type="dxa"/>
            <w:vAlign w:val="center"/>
          </w:tcPr>
          <w:p w14:paraId="4C51DC0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color w:val="auto"/>
                <w:sz w:val="24"/>
                <w:szCs w:val="24"/>
                <w:lang w:val="en-US" w:eastAsia="zh-CN"/>
              </w:rPr>
              <w:t>内容</w:t>
            </w:r>
          </w:p>
        </w:tc>
        <w:tc>
          <w:tcPr>
            <w:tcW w:w="845" w:type="dxa"/>
            <w:vAlign w:val="center"/>
          </w:tcPr>
          <w:p w14:paraId="2EA15E58">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性质</w:t>
            </w:r>
          </w:p>
        </w:tc>
        <w:tc>
          <w:tcPr>
            <w:tcW w:w="1013" w:type="dxa"/>
            <w:vAlign w:val="center"/>
          </w:tcPr>
          <w:p w14:paraId="6C0E3EA2">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组织者</w:t>
            </w:r>
          </w:p>
        </w:tc>
        <w:tc>
          <w:tcPr>
            <w:tcW w:w="1050" w:type="dxa"/>
            <w:vAlign w:val="center"/>
          </w:tcPr>
          <w:p w14:paraId="40DCD0EB">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认定者</w:t>
            </w:r>
          </w:p>
        </w:tc>
        <w:tc>
          <w:tcPr>
            <w:tcW w:w="1581" w:type="dxa"/>
            <w:vAlign w:val="center"/>
          </w:tcPr>
          <w:p w14:paraId="0A6B19C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计分标准</w:t>
            </w:r>
          </w:p>
        </w:tc>
        <w:tc>
          <w:tcPr>
            <w:tcW w:w="1092" w:type="dxa"/>
            <w:vAlign w:val="center"/>
          </w:tcPr>
          <w:p w14:paraId="4797E94C">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备注</w:t>
            </w:r>
          </w:p>
        </w:tc>
      </w:tr>
      <w:tr w14:paraId="60A3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jc w:val="center"/>
        </w:trPr>
        <w:tc>
          <w:tcPr>
            <w:tcW w:w="1265" w:type="dxa"/>
            <w:vAlign w:val="center"/>
          </w:tcPr>
          <w:p w14:paraId="31470531">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思想成长</w:t>
            </w:r>
          </w:p>
        </w:tc>
        <w:tc>
          <w:tcPr>
            <w:tcW w:w="3397" w:type="dxa"/>
            <w:vAlign w:val="center"/>
          </w:tcPr>
          <w:p w14:paraId="14852A13">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1.思想政治教育</w:t>
            </w:r>
            <w:r>
              <w:rPr>
                <w:rFonts w:hint="eastAsia" w:ascii="Times New Roman" w:hAnsi="Times New Roman" w:eastAsia="仿宋_GB2312" w:cs="仿宋_GB2312"/>
                <w:b w:val="0"/>
                <w:bCs w:val="0"/>
                <w:color w:val="auto"/>
                <w:sz w:val="24"/>
                <w:szCs w:val="24"/>
              </w:rPr>
              <w:t>主题</w:t>
            </w:r>
            <w:r>
              <w:rPr>
                <w:rFonts w:hint="eastAsia" w:ascii="Times New Roman" w:hAnsi="Times New Roman" w:eastAsia="仿宋_GB2312" w:cs="仿宋_GB2312"/>
                <w:b w:val="0"/>
                <w:bCs w:val="0"/>
                <w:color w:val="auto"/>
                <w:sz w:val="24"/>
                <w:szCs w:val="24"/>
                <w:lang w:val="en-US" w:eastAsia="zh-CN"/>
              </w:rPr>
              <w:t>讲</w:t>
            </w:r>
            <w:r>
              <w:rPr>
                <w:rFonts w:hint="eastAsia" w:ascii="Times New Roman" w:hAnsi="Times New Roman" w:eastAsia="仿宋_GB2312" w:cs="仿宋_GB2312"/>
                <w:b w:val="0"/>
                <w:bCs w:val="0"/>
                <w:color w:val="auto"/>
                <w:sz w:val="24"/>
                <w:szCs w:val="24"/>
              </w:rPr>
              <w:t>座、形势与政策报告会</w:t>
            </w:r>
          </w:p>
          <w:p w14:paraId="11CECB2D">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2.</w:t>
            </w:r>
            <w:r>
              <w:rPr>
                <w:rFonts w:hint="eastAsia" w:ascii="Times New Roman" w:hAnsi="Times New Roman" w:eastAsia="仿宋_GB2312" w:cs="仿宋_GB2312"/>
                <w:b w:val="0"/>
                <w:bCs w:val="0"/>
                <w:color w:val="auto"/>
                <w:sz w:val="24"/>
                <w:szCs w:val="24"/>
              </w:rPr>
              <w:t>爱国主义教育活动</w:t>
            </w:r>
          </w:p>
          <w:p w14:paraId="4F5AA662">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3.</w:t>
            </w:r>
            <w:r>
              <w:rPr>
                <w:rFonts w:hint="eastAsia" w:ascii="Times New Roman" w:hAnsi="Times New Roman" w:eastAsia="仿宋_GB2312" w:cs="仿宋_GB2312"/>
                <w:b w:val="0"/>
                <w:bCs w:val="0"/>
                <w:color w:val="auto"/>
                <w:sz w:val="24"/>
                <w:szCs w:val="24"/>
              </w:rPr>
              <w:t>党团组织生活</w:t>
            </w:r>
          </w:p>
          <w:p w14:paraId="30A47AE9">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4.</w:t>
            </w:r>
            <w:r>
              <w:rPr>
                <w:rFonts w:hint="eastAsia" w:ascii="Times New Roman" w:hAnsi="Times New Roman" w:eastAsia="仿宋_GB2312" w:cs="仿宋_GB2312"/>
                <w:b w:val="0"/>
                <w:bCs w:val="0"/>
                <w:color w:val="auto"/>
                <w:sz w:val="24"/>
                <w:szCs w:val="24"/>
              </w:rPr>
              <w:t xml:space="preserve">党团培训 </w:t>
            </w:r>
          </w:p>
          <w:p w14:paraId="3E742D50">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lang w:val="en-US" w:eastAsia="zh-CN"/>
              </w:rPr>
              <w:t>5.</w:t>
            </w:r>
            <w:r>
              <w:rPr>
                <w:rFonts w:hint="eastAsia" w:ascii="Times New Roman" w:hAnsi="Times New Roman" w:eastAsia="仿宋_GB2312" w:cs="仿宋_GB2312"/>
                <w:b w:val="0"/>
                <w:bCs w:val="0"/>
                <w:color w:val="auto"/>
                <w:sz w:val="24"/>
                <w:szCs w:val="24"/>
              </w:rPr>
              <w:t>青年大学习</w:t>
            </w:r>
          </w:p>
        </w:tc>
        <w:tc>
          <w:tcPr>
            <w:tcW w:w="845" w:type="dxa"/>
            <w:vAlign w:val="center"/>
          </w:tcPr>
          <w:p w14:paraId="3D144D1D">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11450350">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795828FA">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2628C14A">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restart"/>
            <w:vAlign w:val="center"/>
          </w:tcPr>
          <w:p w14:paraId="440E3F8C">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第二课堂成绩</w:t>
            </w:r>
            <w:r>
              <w:rPr>
                <w:rFonts w:hint="eastAsia" w:ascii="Times New Roman" w:hAnsi="Times New Roman" w:eastAsia="仿宋_GB2312" w:cs="仿宋_GB2312"/>
                <w:b w:val="0"/>
                <w:bCs w:val="0"/>
                <w:color w:val="auto"/>
                <w:sz w:val="24"/>
                <w:szCs w:val="24"/>
                <w:lang w:val="en-US" w:eastAsia="zh-CN"/>
              </w:rPr>
              <w:t>由</w:t>
            </w:r>
            <w:r>
              <w:rPr>
                <w:rFonts w:hint="eastAsia" w:ascii="Times New Roman" w:hAnsi="Times New Roman" w:eastAsia="仿宋_GB2312" w:cs="仿宋_GB2312"/>
                <w:b w:val="0"/>
                <w:bCs w:val="0"/>
                <w:color w:val="auto"/>
                <w:sz w:val="24"/>
                <w:szCs w:val="24"/>
              </w:rPr>
              <w:t xml:space="preserve">网络管理系 统（到梦 空间）实 时记录，学生在大一、 </w:t>
            </w:r>
            <w:r>
              <w:rPr>
                <w:rFonts w:hint="eastAsia" w:ascii="Times New Roman" w:hAnsi="Times New Roman" w:eastAsia="仿宋_GB2312" w:cs="仿宋_GB2312"/>
                <w:b w:val="0"/>
                <w:bCs w:val="0"/>
                <w:color w:val="auto"/>
                <w:sz w:val="24"/>
                <w:szCs w:val="24"/>
                <w:lang w:val="en-US" w:eastAsia="zh-CN"/>
              </w:rPr>
              <w:t>大</w:t>
            </w:r>
            <w:r>
              <w:rPr>
                <w:rFonts w:hint="eastAsia" w:ascii="Times New Roman" w:hAnsi="Times New Roman" w:eastAsia="仿宋_GB2312" w:cs="仿宋_GB2312"/>
                <w:b w:val="0"/>
                <w:bCs w:val="0"/>
                <w:color w:val="auto"/>
                <w:sz w:val="24"/>
                <w:szCs w:val="24"/>
              </w:rPr>
              <w:t>二期间</w:t>
            </w:r>
            <w:r>
              <w:rPr>
                <w:rFonts w:hint="eastAsia" w:ascii="Times New Roman" w:hAnsi="Times New Roman" w:eastAsia="仿宋_GB2312" w:cs="仿宋_GB2312"/>
                <w:b w:val="0"/>
                <w:bCs w:val="0"/>
                <w:color w:val="auto"/>
                <w:sz w:val="24"/>
                <w:szCs w:val="24"/>
                <w:lang w:val="en-US" w:eastAsia="zh-CN"/>
              </w:rPr>
              <w:t>积分达60分及以上，可获4</w:t>
            </w:r>
            <w:r>
              <w:rPr>
                <w:rFonts w:hint="eastAsia" w:ascii="Times New Roman" w:hAnsi="Times New Roman" w:eastAsia="仿宋_GB2312" w:cs="仿宋_GB2312"/>
                <w:b w:val="0"/>
                <w:bCs w:val="0"/>
                <w:color w:val="auto"/>
                <w:sz w:val="24"/>
                <w:szCs w:val="24"/>
              </w:rPr>
              <w:t>学分。</w:t>
            </w:r>
          </w:p>
        </w:tc>
      </w:tr>
      <w:tr w14:paraId="486C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3" w:hRule="atLeast"/>
          <w:jc w:val="center"/>
        </w:trPr>
        <w:tc>
          <w:tcPr>
            <w:tcW w:w="1265" w:type="dxa"/>
            <w:vAlign w:val="center"/>
          </w:tcPr>
          <w:p w14:paraId="65BFCFC8">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rPr>
              <w:t>实践</w:t>
            </w:r>
            <w:r>
              <w:rPr>
                <w:rFonts w:hint="eastAsia" w:ascii="Times New Roman" w:hAnsi="Times New Roman" w:eastAsia="仿宋_GB2312" w:cs="仿宋_GB2312"/>
                <w:color w:val="auto"/>
                <w:sz w:val="24"/>
                <w:szCs w:val="24"/>
                <w:lang w:val="en-US" w:eastAsia="zh-CN"/>
              </w:rPr>
              <w:t>实习</w:t>
            </w:r>
          </w:p>
        </w:tc>
        <w:tc>
          <w:tcPr>
            <w:tcW w:w="3397" w:type="dxa"/>
            <w:vAlign w:val="center"/>
          </w:tcPr>
          <w:p w14:paraId="01AEA3C7">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1.</w:t>
            </w:r>
            <w:r>
              <w:rPr>
                <w:rFonts w:hint="eastAsia" w:ascii="Times New Roman" w:hAnsi="Times New Roman" w:eastAsia="仿宋_GB2312" w:cs="仿宋_GB2312"/>
                <w:b w:val="0"/>
                <w:bCs w:val="0"/>
                <w:color w:val="auto"/>
                <w:sz w:val="24"/>
                <w:szCs w:val="24"/>
              </w:rPr>
              <w:t xml:space="preserve">暑期“三下乡”社会实践活动 </w:t>
            </w:r>
            <w:r>
              <w:rPr>
                <w:rFonts w:hint="eastAsia" w:ascii="Times New Roman" w:hAnsi="Times New Roman" w:eastAsia="仿宋_GB2312" w:cs="仿宋_GB2312"/>
                <w:b w:val="0"/>
                <w:bCs w:val="0"/>
                <w:color w:val="auto"/>
                <w:sz w:val="24"/>
                <w:szCs w:val="24"/>
                <w:lang w:val="en-US" w:eastAsia="zh-CN"/>
              </w:rPr>
              <w:t>2.</w:t>
            </w:r>
            <w:r>
              <w:rPr>
                <w:rFonts w:hint="eastAsia" w:ascii="Times New Roman" w:hAnsi="Times New Roman" w:eastAsia="仿宋_GB2312" w:cs="仿宋_GB2312"/>
                <w:b w:val="0"/>
                <w:bCs w:val="0"/>
                <w:color w:val="auto"/>
                <w:sz w:val="24"/>
                <w:szCs w:val="24"/>
              </w:rPr>
              <w:t xml:space="preserve">寒暑假“返家乡”实践活动 </w:t>
            </w:r>
          </w:p>
          <w:p w14:paraId="27042CD9">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3.</w:t>
            </w:r>
            <w:r>
              <w:rPr>
                <w:rFonts w:hint="eastAsia" w:ascii="Times New Roman" w:hAnsi="Times New Roman" w:eastAsia="仿宋_GB2312" w:cs="仿宋_GB2312"/>
                <w:b w:val="0"/>
                <w:bCs w:val="0"/>
                <w:color w:val="auto"/>
                <w:sz w:val="24"/>
                <w:szCs w:val="24"/>
              </w:rPr>
              <w:t xml:space="preserve">企业见习实践 </w:t>
            </w:r>
          </w:p>
          <w:p w14:paraId="0FF97F7D">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lang w:val="en-US" w:eastAsia="zh-CN"/>
              </w:rPr>
              <w:t>4.</w:t>
            </w:r>
            <w:r>
              <w:rPr>
                <w:rFonts w:hint="eastAsia" w:ascii="Times New Roman" w:hAnsi="Times New Roman" w:eastAsia="仿宋_GB2312" w:cs="仿宋_GB2312"/>
                <w:b w:val="0"/>
                <w:bCs w:val="0"/>
                <w:color w:val="auto"/>
                <w:sz w:val="24"/>
                <w:szCs w:val="24"/>
              </w:rPr>
              <w:t xml:space="preserve">上级、校院交予专项工作项目实践活动含兼挂职锻炼 </w:t>
            </w:r>
          </w:p>
          <w:p w14:paraId="079B2EC8">
            <w:pPr>
              <w:keepNext w:val="0"/>
              <w:keepLines w:val="0"/>
              <w:pageBreakBefore w:val="0"/>
              <w:widowControl w:val="0"/>
              <w:numPr>
                <w:ilvl w:val="0"/>
                <w:numId w:val="0"/>
              </w:numPr>
              <w:kinsoku/>
              <w:wordWrap/>
              <w:topLinePunct w:val="0"/>
              <w:autoSpaceDE/>
              <w:autoSpaceDN/>
              <w:bidi w:val="0"/>
              <w:snapToGrid/>
              <w:spacing w:after="0" w:line="320" w:lineRule="atLeast"/>
              <w:ind w:leftChars="0"/>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lang w:val="en-US" w:eastAsia="zh-CN"/>
              </w:rPr>
              <w:t>5.</w:t>
            </w:r>
            <w:r>
              <w:rPr>
                <w:rFonts w:hint="eastAsia" w:ascii="Times New Roman" w:hAnsi="Times New Roman" w:eastAsia="仿宋_GB2312" w:cs="仿宋_GB2312"/>
                <w:b w:val="0"/>
                <w:bCs w:val="0"/>
                <w:color w:val="auto"/>
                <w:sz w:val="24"/>
                <w:szCs w:val="24"/>
              </w:rPr>
              <w:t xml:space="preserve">新闻宣传报道被学校、学院采用或转发 </w:t>
            </w:r>
          </w:p>
          <w:p w14:paraId="3E1DC244">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default" w:ascii="Times New Roman" w:hAnsi="Times New Roman" w:eastAsia="仿宋_GB2312" w:cs="仿宋_GB2312"/>
                <w:b w:val="0"/>
                <w:bCs w:val="0"/>
                <w:color w:val="auto"/>
                <w:sz w:val="24"/>
                <w:szCs w:val="24"/>
                <w:lang w:val="en-US" w:eastAsia="zh-CN"/>
              </w:rPr>
            </w:pPr>
            <w:r>
              <w:rPr>
                <w:rFonts w:hint="eastAsia" w:ascii="Times New Roman" w:hAnsi="Times New Roman" w:eastAsia="仿宋_GB2312" w:cs="仿宋_GB2312"/>
                <w:b w:val="0"/>
                <w:bCs w:val="0"/>
                <w:color w:val="auto"/>
                <w:sz w:val="24"/>
                <w:szCs w:val="24"/>
                <w:lang w:val="en-US" w:eastAsia="zh-CN"/>
              </w:rPr>
              <w:t>6.晨读</w:t>
            </w:r>
          </w:p>
          <w:p w14:paraId="3A2B39F4">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lang w:val="en-US" w:eastAsia="zh-CN"/>
              </w:rPr>
              <w:t>7</w:t>
            </w:r>
            <w:r>
              <w:rPr>
                <w:rFonts w:hint="eastAsia" w:ascii="Times New Roman" w:hAnsi="Times New Roman" w:eastAsia="仿宋_GB2312" w:cs="仿宋_GB2312"/>
                <w:b w:val="0"/>
                <w:bCs w:val="0"/>
                <w:color w:val="auto"/>
                <w:sz w:val="24"/>
                <w:szCs w:val="24"/>
              </w:rPr>
              <w:t xml:space="preserve">.劳动精神、劳模精神、工匠精神专题教育 </w:t>
            </w:r>
          </w:p>
          <w:p w14:paraId="484E96FA">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lang w:val="en-US" w:eastAsia="zh-CN"/>
              </w:rPr>
              <w:t>8.</w:t>
            </w:r>
            <w:r>
              <w:rPr>
                <w:rFonts w:hint="eastAsia" w:ascii="Times New Roman" w:hAnsi="Times New Roman" w:eastAsia="仿宋_GB2312" w:cs="仿宋_GB2312"/>
                <w:b w:val="0"/>
                <w:bCs w:val="0"/>
                <w:color w:val="auto"/>
                <w:sz w:val="24"/>
                <w:szCs w:val="24"/>
              </w:rPr>
              <w:t>实践活动的相关荣誉</w:t>
            </w:r>
          </w:p>
        </w:tc>
        <w:tc>
          <w:tcPr>
            <w:tcW w:w="845" w:type="dxa"/>
            <w:vAlign w:val="center"/>
          </w:tcPr>
          <w:p w14:paraId="6C04CA3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19CC312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611B3C4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5F19B708">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7DD2DA2F">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6A59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1265" w:type="dxa"/>
            <w:vAlign w:val="center"/>
          </w:tcPr>
          <w:p w14:paraId="4880FB4F">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创新创业</w:t>
            </w:r>
          </w:p>
        </w:tc>
        <w:tc>
          <w:tcPr>
            <w:tcW w:w="3397" w:type="dxa"/>
            <w:vAlign w:val="center"/>
          </w:tcPr>
          <w:p w14:paraId="70FE01CA">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w:t>
            </w:r>
            <w:r>
              <w:rPr>
                <w:rFonts w:hint="eastAsia" w:ascii="Times New Roman" w:hAnsi="Times New Roman" w:eastAsia="仿宋_GB2312" w:cs="仿宋_GB2312"/>
                <w:color w:val="auto"/>
                <w:sz w:val="24"/>
                <w:szCs w:val="24"/>
              </w:rPr>
              <w:t xml:space="preserve">发表文章、出版专著 </w:t>
            </w:r>
          </w:p>
          <w:p w14:paraId="0C1381A8">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2.</w:t>
            </w:r>
            <w:r>
              <w:rPr>
                <w:rFonts w:hint="eastAsia" w:ascii="Times New Roman" w:hAnsi="Times New Roman" w:eastAsia="仿宋_GB2312" w:cs="仿宋_GB2312"/>
                <w:color w:val="auto"/>
                <w:sz w:val="24"/>
                <w:szCs w:val="24"/>
              </w:rPr>
              <w:t xml:space="preserve">发明专利 </w:t>
            </w:r>
          </w:p>
          <w:p w14:paraId="42F04022">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3.</w:t>
            </w:r>
            <w:r>
              <w:rPr>
                <w:rFonts w:hint="eastAsia" w:ascii="Times New Roman" w:hAnsi="Times New Roman" w:eastAsia="仿宋_GB2312" w:cs="仿宋_GB2312"/>
                <w:color w:val="auto"/>
                <w:sz w:val="24"/>
                <w:szCs w:val="24"/>
              </w:rPr>
              <w:t xml:space="preserve">创新创业项目竞赛 </w:t>
            </w:r>
          </w:p>
          <w:p w14:paraId="398F752D">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4.</w:t>
            </w:r>
            <w:r>
              <w:rPr>
                <w:rFonts w:hint="eastAsia" w:ascii="Times New Roman" w:hAnsi="Times New Roman" w:eastAsia="仿宋_GB2312" w:cs="仿宋_GB2312"/>
                <w:color w:val="auto"/>
                <w:sz w:val="24"/>
                <w:szCs w:val="24"/>
              </w:rPr>
              <w:t xml:space="preserve">创新创业项目培训 </w:t>
            </w:r>
          </w:p>
          <w:p w14:paraId="10202B71">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5.</w:t>
            </w:r>
            <w:r>
              <w:rPr>
                <w:rFonts w:hint="eastAsia" w:ascii="Times New Roman" w:hAnsi="Times New Roman" w:eastAsia="仿宋_GB2312" w:cs="仿宋_GB2312"/>
                <w:color w:val="auto"/>
                <w:sz w:val="24"/>
                <w:szCs w:val="24"/>
              </w:rPr>
              <w:t xml:space="preserve">创新创业课程、讲座 </w:t>
            </w:r>
          </w:p>
          <w:p w14:paraId="5C8C33C5">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6.</w:t>
            </w:r>
            <w:r>
              <w:rPr>
                <w:rFonts w:hint="eastAsia" w:ascii="Times New Roman" w:hAnsi="Times New Roman" w:eastAsia="仿宋_GB2312" w:cs="仿宋_GB2312"/>
                <w:color w:val="auto"/>
                <w:sz w:val="24"/>
                <w:szCs w:val="24"/>
              </w:rPr>
              <w:t>自主创业</w:t>
            </w:r>
          </w:p>
        </w:tc>
        <w:tc>
          <w:tcPr>
            <w:tcW w:w="845" w:type="dxa"/>
            <w:vAlign w:val="center"/>
          </w:tcPr>
          <w:p w14:paraId="594DFE01">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0CCA1E1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306A013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1F64C513">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614C01A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3FB7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48C8C92">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p>
          <w:p w14:paraId="00097A24">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志愿公益</w:t>
            </w:r>
          </w:p>
        </w:tc>
        <w:tc>
          <w:tcPr>
            <w:tcW w:w="3397" w:type="dxa"/>
            <w:vAlign w:val="center"/>
          </w:tcPr>
          <w:p w14:paraId="1A441A9E">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1.校级、学院、社团、班级等学生组织开展的志愿服务活动</w:t>
            </w:r>
          </w:p>
          <w:p w14:paraId="46A8C13F">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2.无偿献血活动 </w:t>
            </w:r>
          </w:p>
          <w:p w14:paraId="24FE0325">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3.捐献造血干细胞 </w:t>
            </w:r>
          </w:p>
          <w:p w14:paraId="61145B3F">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4.相关公益类宣传讲座、报告会等志愿服务表彰</w:t>
            </w:r>
          </w:p>
          <w:p w14:paraId="030A93CB">
            <w:pPr>
              <w:keepNext w:val="0"/>
              <w:keepLines w:val="0"/>
              <w:pageBreakBefore w:val="0"/>
              <w:widowControl w:val="0"/>
              <w:numPr>
                <w:ilvl w:val="0"/>
                <w:numId w:val="0"/>
              </w:numPr>
              <w:kinsoku/>
              <w:wordWrap/>
              <w:topLinePunct w:val="0"/>
              <w:autoSpaceDE/>
              <w:autoSpaceDN/>
              <w:bidi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val="0"/>
                <w:bCs w:val="0"/>
                <w:color w:val="auto"/>
                <w:sz w:val="24"/>
                <w:szCs w:val="24"/>
                <w:lang w:val="en-US" w:eastAsia="zh-CN"/>
              </w:rPr>
              <w:t>5.</w:t>
            </w:r>
            <w:r>
              <w:rPr>
                <w:rFonts w:hint="eastAsia" w:ascii="Times New Roman" w:hAnsi="Times New Roman" w:eastAsia="仿宋_GB2312" w:cs="仿宋_GB2312"/>
                <w:b w:val="0"/>
                <w:bCs w:val="0"/>
                <w:color w:val="auto"/>
                <w:sz w:val="24"/>
                <w:szCs w:val="24"/>
              </w:rPr>
              <w:t>公益劳动</w:t>
            </w:r>
          </w:p>
        </w:tc>
        <w:tc>
          <w:tcPr>
            <w:tcW w:w="845" w:type="dxa"/>
            <w:vAlign w:val="center"/>
          </w:tcPr>
          <w:p w14:paraId="2EA1D6F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4922833F">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4E676C7F">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064639CC">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1532B228">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2A827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DCFC800">
            <w:pPr>
              <w:keepNext w:val="0"/>
              <w:keepLines w:val="0"/>
              <w:pageBreakBefore w:val="0"/>
              <w:widowControl w:val="0"/>
              <w:kinsoku/>
              <w:wordWrap/>
              <w:overflowPunct w:val="0"/>
              <w:topLinePunct w:val="0"/>
              <w:autoSpaceDE/>
              <w:autoSpaceDN/>
              <w:bidi w:val="0"/>
              <w:adjustRightInd w:val="0"/>
              <w:snapToGrid/>
              <w:spacing w:line="320" w:lineRule="atLeas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 xml:space="preserve">文体活动 </w:t>
            </w:r>
          </w:p>
        </w:tc>
        <w:tc>
          <w:tcPr>
            <w:tcW w:w="3397" w:type="dxa"/>
            <w:vAlign w:val="center"/>
          </w:tcPr>
          <w:p w14:paraId="5E300024">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1.文艺竞赛 </w:t>
            </w:r>
          </w:p>
          <w:p w14:paraId="681953FC">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2.体育竞赛 </w:t>
            </w:r>
          </w:p>
          <w:p w14:paraId="0646B1C1">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3.文艺演出 </w:t>
            </w:r>
          </w:p>
          <w:p w14:paraId="0D649467">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4.体育活动 </w:t>
            </w:r>
          </w:p>
          <w:p w14:paraId="1B6F0BAD">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color w:val="auto"/>
                <w:sz w:val="24"/>
                <w:szCs w:val="24"/>
                <w:lang w:val="en-US" w:eastAsia="zh-CN"/>
              </w:rPr>
              <w:t>5.文体讲座</w:t>
            </w:r>
          </w:p>
        </w:tc>
        <w:tc>
          <w:tcPr>
            <w:tcW w:w="845" w:type="dxa"/>
            <w:vAlign w:val="center"/>
          </w:tcPr>
          <w:p w14:paraId="7D03D277">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632449A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45D2C86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5B322520">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617AC78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31506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5112A9E">
            <w:pPr>
              <w:keepNext w:val="0"/>
              <w:keepLines w:val="0"/>
              <w:pageBreakBefore w:val="0"/>
              <w:widowControl w:val="0"/>
              <w:kinsoku/>
              <w:wordWrap/>
              <w:overflowPunct w:val="0"/>
              <w:topLinePunct w:val="0"/>
              <w:autoSpaceDE/>
              <w:autoSpaceDN/>
              <w:bidi w:val="0"/>
              <w:adjustRightInd w:val="0"/>
              <w:snapToGrid/>
              <w:spacing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rPr>
              <w:t xml:space="preserve">工作履历 </w:t>
            </w:r>
          </w:p>
        </w:tc>
        <w:tc>
          <w:tcPr>
            <w:tcW w:w="3397" w:type="dxa"/>
            <w:vAlign w:val="center"/>
          </w:tcPr>
          <w:p w14:paraId="2CFA3F9F">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1.团学干部任职</w:t>
            </w:r>
          </w:p>
          <w:p w14:paraId="2AE73692">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2.团学先进个人</w:t>
            </w:r>
          </w:p>
          <w:p w14:paraId="5A5A6F0B">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3.勤工俭学</w:t>
            </w:r>
          </w:p>
          <w:p w14:paraId="6B630DF5">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4.社会任职 </w:t>
            </w:r>
          </w:p>
          <w:p w14:paraId="2817E906">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color w:val="auto"/>
                <w:sz w:val="24"/>
                <w:szCs w:val="24"/>
                <w:lang w:val="en-US" w:eastAsia="zh-CN"/>
              </w:rPr>
              <w:t>5.退伍军人</w:t>
            </w:r>
          </w:p>
        </w:tc>
        <w:tc>
          <w:tcPr>
            <w:tcW w:w="845" w:type="dxa"/>
            <w:vAlign w:val="center"/>
          </w:tcPr>
          <w:p w14:paraId="5DCF1AE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291734A5">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766AFA4D">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3C98B8D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32CB74EC">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1526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0D0959E">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技能特长 </w:t>
            </w:r>
          </w:p>
        </w:tc>
        <w:tc>
          <w:tcPr>
            <w:tcW w:w="3397" w:type="dxa"/>
            <w:vAlign w:val="center"/>
          </w:tcPr>
          <w:p w14:paraId="32321A70">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1.职业资格证书 </w:t>
            </w:r>
          </w:p>
          <w:p w14:paraId="01D85816">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2.职业技能证书 </w:t>
            </w:r>
          </w:p>
          <w:p w14:paraId="35964496">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3.机动车驾驶证</w:t>
            </w:r>
          </w:p>
          <w:p w14:paraId="4EA6A217">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4.从业人员上岗资格证 </w:t>
            </w:r>
          </w:p>
          <w:p w14:paraId="386DC237">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5.技能比赛获奖</w:t>
            </w:r>
          </w:p>
        </w:tc>
        <w:tc>
          <w:tcPr>
            <w:tcW w:w="845" w:type="dxa"/>
            <w:vAlign w:val="center"/>
          </w:tcPr>
          <w:p w14:paraId="1196A960">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067AE267">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61F47BB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3CBB047A">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07DA6C3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r w14:paraId="2F25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DC097C8">
            <w:pPr>
              <w:keepNext w:val="0"/>
              <w:keepLines w:val="0"/>
              <w:pageBreakBefore w:val="0"/>
              <w:widowControl w:val="0"/>
              <w:kinsoku/>
              <w:wordWrap/>
              <w:overflowPunct w:val="0"/>
              <w:topLinePunct w:val="0"/>
              <w:autoSpaceDE/>
              <w:autoSpaceDN/>
              <w:bidi w:val="0"/>
              <w:adjustRightInd w:val="0"/>
              <w:snapToGrid/>
              <w:spacing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其他</w:t>
            </w:r>
          </w:p>
        </w:tc>
        <w:tc>
          <w:tcPr>
            <w:tcW w:w="3397" w:type="dxa"/>
            <w:vAlign w:val="center"/>
          </w:tcPr>
          <w:p w14:paraId="1A976EEE">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1.其他证书（社会职业类证书） </w:t>
            </w:r>
          </w:p>
          <w:p w14:paraId="0DA292E6">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2.校内各单位其他类型活动 </w:t>
            </w:r>
          </w:p>
          <w:p w14:paraId="226D266C">
            <w:pPr>
              <w:keepNext w:val="0"/>
              <w:keepLines w:val="0"/>
              <w:pageBreakBefore w:val="0"/>
              <w:widowControl w:val="0"/>
              <w:kinsoku/>
              <w:wordWrap/>
              <w:overflowPunct w:val="0"/>
              <w:topLinePunct w:val="0"/>
              <w:autoSpaceDE/>
              <w:autoSpaceDN/>
              <w:bidi w:val="0"/>
              <w:adjustRightInd w:val="0"/>
              <w:snapToGrid/>
              <w:spacing w:after="0" w:line="320" w:lineRule="atLeast"/>
              <w:jc w:val="left"/>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color w:val="auto"/>
                <w:sz w:val="24"/>
                <w:szCs w:val="24"/>
                <w:lang w:val="en-US" w:eastAsia="zh-CN"/>
              </w:rPr>
              <w:t>3.升旗仪式工作人员</w:t>
            </w:r>
          </w:p>
        </w:tc>
        <w:tc>
          <w:tcPr>
            <w:tcW w:w="845" w:type="dxa"/>
            <w:vAlign w:val="center"/>
          </w:tcPr>
          <w:p w14:paraId="1D5750B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02D23096">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50" w:type="dxa"/>
            <w:vAlign w:val="center"/>
          </w:tcPr>
          <w:p w14:paraId="52F4F42C">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581" w:type="dxa"/>
            <w:vAlign w:val="center"/>
          </w:tcPr>
          <w:p w14:paraId="76E9303E">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1092" w:type="dxa"/>
            <w:vMerge w:val="continue"/>
            <w:vAlign w:val="center"/>
          </w:tcPr>
          <w:p w14:paraId="456CBB8C">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Times New Roman" w:hAnsi="Times New Roman" w:eastAsia="仿宋_GB2312" w:cs="仿宋_GB2312"/>
                <w:color w:val="auto"/>
                <w:sz w:val="24"/>
                <w:szCs w:val="24"/>
              </w:rPr>
            </w:pPr>
          </w:p>
        </w:tc>
      </w:tr>
    </w:tbl>
    <w:p w14:paraId="047F8793">
      <w:pPr>
        <w:overflowPunct w:val="0"/>
        <w:adjustRightInd w:val="0"/>
        <w:spacing w:after="0" w:line="520" w:lineRule="exact"/>
        <w:ind w:firstLine="640" w:firstLineChars="200"/>
        <w:outlineLvl w:val="0"/>
        <w:rPr>
          <w:rFonts w:hint="eastAsia" w:ascii="Times New Roman" w:hAnsi="Times New Roman" w:eastAsia="黑体"/>
          <w:sz w:val="32"/>
          <w:szCs w:val="32"/>
        </w:rPr>
      </w:pPr>
      <w:r>
        <w:rPr>
          <w:rFonts w:hint="eastAsia" w:ascii="Times New Roman" w:hAnsi="Times New Roman" w:eastAsia="黑体"/>
          <w:sz w:val="32"/>
          <w:szCs w:val="32"/>
        </w:rPr>
        <w:t>八</w:t>
      </w:r>
      <w:r>
        <w:rPr>
          <w:rFonts w:ascii="Times New Roman" w:hAnsi="Times New Roman" w:eastAsia="黑体"/>
          <w:sz w:val="32"/>
          <w:szCs w:val="32"/>
        </w:rPr>
        <w:t>、教学进程总体安排</w:t>
      </w:r>
    </w:p>
    <w:p w14:paraId="3758B1A1">
      <w:pPr>
        <w:spacing w:after="0" w:line="520" w:lineRule="exact"/>
        <w:ind w:firstLine="640" w:firstLineChars="200"/>
        <w:rPr>
          <w:rFonts w:hint="eastAsia" w:ascii="Times New Roman" w:hAnsi="Times New Roman" w:eastAsia="楷体" w:cs="楷体"/>
          <w:sz w:val="32"/>
          <w:szCs w:val="32"/>
        </w:rPr>
      </w:pPr>
      <w:r>
        <w:rPr>
          <w:rFonts w:hint="eastAsia" w:ascii="Times New Roman" w:hAnsi="Times New Roman" w:eastAsia="楷体" w:cs="楷体"/>
          <w:sz w:val="32"/>
          <w:szCs w:val="32"/>
        </w:rPr>
        <w:t xml:space="preserve">（一）教学环节分配表 </w:t>
      </w:r>
    </w:p>
    <w:p w14:paraId="0044E2A3">
      <w:pPr>
        <w:spacing w:after="0" w:line="52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14:paraId="03422F42">
      <w:pPr>
        <w:spacing w:after="0" w:line="520" w:lineRule="exact"/>
        <w:ind w:firstLine="640" w:firstLineChars="200"/>
        <w:jc w:val="center"/>
        <w:rPr>
          <w:rFonts w:hint="eastAsia" w:ascii="Times New Roman" w:hAnsi="Times New Roman" w:eastAsia="仿宋_GB2312" w:cs="仿宋_GB2312"/>
          <w:sz w:val="32"/>
          <w:szCs w:val="32"/>
        </w:rPr>
      </w:pPr>
    </w:p>
    <w:p w14:paraId="14487D9F">
      <w:pPr>
        <w:spacing w:after="0" w:line="520" w:lineRule="exact"/>
        <w:ind w:firstLine="640" w:firstLineChars="200"/>
        <w:jc w:val="center"/>
        <w:rPr>
          <w:rFonts w:hint="eastAsia" w:ascii="Times New Roman" w:hAnsi="Times New Roman" w:eastAsia="仿宋_GB2312" w:cs="仿宋_GB2312"/>
          <w:sz w:val="32"/>
          <w:szCs w:val="32"/>
        </w:rPr>
      </w:pPr>
    </w:p>
    <w:p w14:paraId="174840F9">
      <w:pPr>
        <w:spacing w:after="0" w:line="520" w:lineRule="exact"/>
        <w:ind w:firstLine="640" w:firstLineChars="200"/>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表8 教育活动时间分配表（单位：周）</w:t>
      </w:r>
    </w:p>
    <w:tbl>
      <w:tblPr>
        <w:tblStyle w:val="9"/>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3AB8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36B6BB9B">
            <w:pPr>
              <w:spacing w:after="0" w:line="240" w:lineRule="auto"/>
              <w:rPr>
                <w:rFonts w:hint="eastAsia" w:ascii="Times New Roman" w:hAnsi="Times New Roman" w:eastAsia="仿宋_GB2312" w:cs="仿宋_GB2312"/>
                <w:color w:val="auto"/>
                <w:sz w:val="24"/>
                <w:szCs w:val="24"/>
              </w:rPr>
            </w:pPr>
          </w:p>
          <w:p w14:paraId="0761AA87">
            <w:pPr>
              <w:spacing w:after="0" w:line="240" w:lineRule="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项目</w:t>
            </w:r>
          </w:p>
          <w:p w14:paraId="1E6A0AE2">
            <w:pPr>
              <w:spacing w:after="0" w:line="240" w:lineRule="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周数</w:t>
            </w:r>
          </w:p>
          <w:p w14:paraId="38FCA13E">
            <w:pPr>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内容</w:t>
            </w:r>
          </w:p>
          <w:p w14:paraId="513020F9">
            <w:pPr>
              <w:spacing w:after="0" w:line="240" w:lineRule="auto"/>
              <w:rPr>
                <w:rFonts w:hint="eastAsia" w:ascii="Times New Roman" w:hAnsi="Times New Roman" w:eastAsia="仿宋_GB2312" w:cs="仿宋_GB2312"/>
                <w:color w:val="auto"/>
                <w:sz w:val="24"/>
                <w:szCs w:val="24"/>
                <w:lang w:val="en-US" w:eastAsia="zh-CN"/>
              </w:rPr>
            </w:pPr>
          </w:p>
          <w:p w14:paraId="4BB89438">
            <w:pPr>
              <w:spacing w:after="0" w:line="240" w:lineRule="auto"/>
              <mc:AlternateContent>
                <mc:Choice Requires="wpsCustomData">
                  <wpsCustomData:diagonalParaType/>
                </mc:Choice>
              </mc:AlternateContent>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周数</w:t>
            </w:r>
          </w:p>
          <w:p w14:paraId="6F591F78">
            <w:pPr>
              <w:spacing w:after="0" w:line="240" w:lineRule="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学年</w:t>
            </w:r>
          </w:p>
        </w:tc>
        <w:tc>
          <w:tcPr>
            <w:tcW w:w="1229" w:type="pct"/>
            <w:gridSpan w:val="2"/>
            <w:vAlign w:val="center"/>
          </w:tcPr>
          <w:p w14:paraId="7D8DFFBB">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一</w:t>
            </w:r>
          </w:p>
        </w:tc>
        <w:tc>
          <w:tcPr>
            <w:tcW w:w="1165" w:type="pct"/>
            <w:gridSpan w:val="2"/>
            <w:vAlign w:val="center"/>
          </w:tcPr>
          <w:p w14:paraId="7F720AE8">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二</w:t>
            </w:r>
          </w:p>
        </w:tc>
        <w:tc>
          <w:tcPr>
            <w:tcW w:w="1167" w:type="pct"/>
            <w:gridSpan w:val="2"/>
            <w:vAlign w:val="center"/>
          </w:tcPr>
          <w:p w14:paraId="2DD38B76">
            <w:pPr>
              <w:spacing w:after="0" w:line="240" w:lineRule="auto"/>
              <w:jc w:val="center"/>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三</w:t>
            </w:r>
          </w:p>
        </w:tc>
      </w:tr>
      <w:tr w14:paraId="7B18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0D084410">
            <w:pPr>
              <w:spacing w:after="0" w:line="240" w:lineRule="auto"/>
              <w:rPr>
                <w:rFonts w:hint="eastAsia" w:ascii="Times New Roman" w:hAnsi="Times New Roman" w:eastAsia="仿宋_GB2312" w:cs="仿宋_GB2312"/>
                <w:color w:val="auto"/>
                <w:sz w:val="24"/>
                <w:szCs w:val="24"/>
              </w:rPr>
            </w:pPr>
          </w:p>
        </w:tc>
        <w:tc>
          <w:tcPr>
            <w:tcW w:w="646" w:type="pct"/>
            <w:vAlign w:val="center"/>
          </w:tcPr>
          <w:p w14:paraId="20C77828">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w:t>
            </w:r>
          </w:p>
        </w:tc>
        <w:tc>
          <w:tcPr>
            <w:tcW w:w="582" w:type="pct"/>
            <w:vAlign w:val="center"/>
          </w:tcPr>
          <w:p w14:paraId="2DC0359B">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w:t>
            </w:r>
          </w:p>
        </w:tc>
        <w:tc>
          <w:tcPr>
            <w:tcW w:w="582" w:type="pct"/>
            <w:vAlign w:val="center"/>
          </w:tcPr>
          <w:p w14:paraId="49FAF49C">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w:t>
            </w:r>
          </w:p>
        </w:tc>
        <w:tc>
          <w:tcPr>
            <w:tcW w:w="582" w:type="pct"/>
            <w:vAlign w:val="center"/>
          </w:tcPr>
          <w:p w14:paraId="7E466DAB">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w:t>
            </w:r>
          </w:p>
        </w:tc>
        <w:tc>
          <w:tcPr>
            <w:tcW w:w="582" w:type="pct"/>
            <w:vAlign w:val="center"/>
          </w:tcPr>
          <w:p w14:paraId="7E343033">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w:t>
            </w:r>
          </w:p>
        </w:tc>
        <w:tc>
          <w:tcPr>
            <w:tcW w:w="584" w:type="pct"/>
            <w:vAlign w:val="center"/>
          </w:tcPr>
          <w:p w14:paraId="3B2EE090">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6</w:t>
            </w:r>
          </w:p>
        </w:tc>
      </w:tr>
      <w:tr w14:paraId="3B432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22384691">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课堂教学</w:t>
            </w:r>
          </w:p>
        </w:tc>
        <w:tc>
          <w:tcPr>
            <w:tcW w:w="646" w:type="pct"/>
            <w:vAlign w:val="center"/>
          </w:tcPr>
          <w:p w14:paraId="7351F1C4">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0ADC7B0C">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1AE09138">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559ED0CD">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1B290E80">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753267FA">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r>
      <w:tr w14:paraId="2C61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1B7E8E7">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考试</w:t>
            </w:r>
          </w:p>
        </w:tc>
        <w:tc>
          <w:tcPr>
            <w:tcW w:w="646" w:type="pct"/>
            <w:vAlign w:val="center"/>
          </w:tcPr>
          <w:p w14:paraId="2BA222CA">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405EA996">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2ED559B1">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287B34E4">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569D8DF2">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4" w:type="pct"/>
            <w:vAlign w:val="center"/>
          </w:tcPr>
          <w:p w14:paraId="63DDA2A0">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r>
      <w:tr w14:paraId="183C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110863E">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军训</w:t>
            </w:r>
          </w:p>
        </w:tc>
        <w:tc>
          <w:tcPr>
            <w:tcW w:w="646" w:type="pct"/>
            <w:vAlign w:val="center"/>
          </w:tcPr>
          <w:p w14:paraId="284F67E4">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w:t>
            </w:r>
          </w:p>
        </w:tc>
        <w:tc>
          <w:tcPr>
            <w:tcW w:w="582" w:type="pct"/>
            <w:vAlign w:val="center"/>
          </w:tcPr>
          <w:p w14:paraId="05786EFD">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4C588F75">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380D58A6">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5DB736C4">
            <w:pPr>
              <w:spacing w:after="0" w:line="240" w:lineRule="auto"/>
              <w:jc w:val="center"/>
              <w:rPr>
                <w:rFonts w:hint="eastAsia" w:ascii="Times New Roman" w:hAnsi="Times New Roman" w:eastAsia="仿宋_GB2312" w:cs="仿宋_GB2312"/>
                <w:color w:val="auto"/>
                <w:sz w:val="24"/>
                <w:szCs w:val="24"/>
              </w:rPr>
            </w:pPr>
          </w:p>
        </w:tc>
        <w:tc>
          <w:tcPr>
            <w:tcW w:w="584" w:type="pct"/>
            <w:vAlign w:val="center"/>
          </w:tcPr>
          <w:p w14:paraId="3C9FE0B8">
            <w:pPr>
              <w:spacing w:after="0" w:line="240" w:lineRule="auto"/>
              <w:jc w:val="center"/>
              <w:rPr>
                <w:rFonts w:hint="eastAsia" w:ascii="Times New Roman" w:hAnsi="Times New Roman" w:eastAsia="仿宋_GB2312" w:cs="仿宋_GB2312"/>
                <w:color w:val="auto"/>
                <w:sz w:val="24"/>
                <w:szCs w:val="24"/>
              </w:rPr>
            </w:pPr>
          </w:p>
        </w:tc>
      </w:tr>
      <w:tr w14:paraId="1B2DD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FC5E393">
            <w:pPr>
              <w:spacing w:after="0" w:line="240" w:lineRule="auto"/>
              <w:jc w:val="center"/>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rPr>
              <w:t>入学教育</w:t>
            </w:r>
          </w:p>
        </w:tc>
        <w:tc>
          <w:tcPr>
            <w:tcW w:w="646" w:type="pct"/>
            <w:vAlign w:val="center"/>
          </w:tcPr>
          <w:p w14:paraId="1398AA14">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3-8</w:t>
            </w:r>
          </w:p>
        </w:tc>
        <w:tc>
          <w:tcPr>
            <w:tcW w:w="582" w:type="pct"/>
            <w:vAlign w:val="center"/>
          </w:tcPr>
          <w:p w14:paraId="6E716C8F">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519995C2">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183D208B">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2B85C789">
            <w:pPr>
              <w:spacing w:after="0" w:line="240" w:lineRule="auto"/>
              <w:jc w:val="center"/>
              <w:rPr>
                <w:rFonts w:hint="eastAsia" w:ascii="Times New Roman" w:hAnsi="Times New Roman" w:eastAsia="仿宋_GB2312" w:cs="仿宋_GB2312"/>
                <w:color w:val="auto"/>
                <w:sz w:val="24"/>
                <w:szCs w:val="24"/>
              </w:rPr>
            </w:pPr>
          </w:p>
        </w:tc>
        <w:tc>
          <w:tcPr>
            <w:tcW w:w="584" w:type="pct"/>
            <w:vAlign w:val="center"/>
          </w:tcPr>
          <w:p w14:paraId="05F90C06">
            <w:pPr>
              <w:spacing w:after="0" w:line="240" w:lineRule="auto"/>
              <w:jc w:val="center"/>
              <w:rPr>
                <w:rFonts w:hint="eastAsia" w:ascii="Times New Roman" w:hAnsi="Times New Roman" w:eastAsia="仿宋_GB2312" w:cs="仿宋_GB2312"/>
                <w:color w:val="auto"/>
                <w:sz w:val="24"/>
                <w:szCs w:val="24"/>
              </w:rPr>
            </w:pPr>
          </w:p>
        </w:tc>
      </w:tr>
      <w:tr w14:paraId="1FCFE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E9886E9">
            <w:pPr>
              <w:spacing w:after="0" w:line="240" w:lineRule="auto"/>
              <w:jc w:val="center"/>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rPr>
              <w:t>毕业设计</w:t>
            </w:r>
          </w:p>
        </w:tc>
        <w:tc>
          <w:tcPr>
            <w:tcW w:w="646" w:type="pct"/>
            <w:vAlign w:val="center"/>
          </w:tcPr>
          <w:p w14:paraId="3107C056">
            <w:pPr>
              <w:spacing w:after="0" w:line="240" w:lineRule="auto"/>
              <w:jc w:val="center"/>
              <w:rPr>
                <w:rFonts w:hint="eastAsia" w:ascii="Times New Roman" w:hAnsi="Times New Roman" w:eastAsia="仿宋_GB2312" w:cs="仿宋_GB2312"/>
                <w:color w:val="auto"/>
                <w:sz w:val="24"/>
                <w:szCs w:val="24"/>
                <w:lang w:val="en-US" w:eastAsia="zh-CN"/>
              </w:rPr>
            </w:pPr>
          </w:p>
        </w:tc>
        <w:tc>
          <w:tcPr>
            <w:tcW w:w="582" w:type="pct"/>
            <w:vAlign w:val="center"/>
          </w:tcPr>
          <w:p w14:paraId="6123761B">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53B6EC2B">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3FBCF1FF">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584ACC5">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12CB5B1C">
            <w:pPr>
              <w:spacing w:after="0" w:line="240" w:lineRule="auto"/>
              <w:jc w:val="center"/>
              <w:rPr>
                <w:rFonts w:hint="eastAsia" w:ascii="Times New Roman" w:hAnsi="Times New Roman" w:eastAsia="仿宋_GB2312" w:cs="仿宋_GB2312"/>
                <w:color w:val="auto"/>
                <w:sz w:val="24"/>
                <w:szCs w:val="24"/>
              </w:rPr>
            </w:pPr>
          </w:p>
        </w:tc>
      </w:tr>
      <w:tr w14:paraId="0A3D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567882E">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岗位实习</w:t>
            </w:r>
          </w:p>
        </w:tc>
        <w:tc>
          <w:tcPr>
            <w:tcW w:w="646" w:type="pct"/>
            <w:vAlign w:val="center"/>
          </w:tcPr>
          <w:p w14:paraId="16EFE270">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3F4DD7C4">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34274B0A">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3CD9CDC0">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17C3CAB6">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6893F55B">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r>
      <w:tr w14:paraId="2F55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E3E10A5">
            <w:pPr>
              <w:spacing w:after="0" w:line="240" w:lineRule="auto"/>
              <w:jc w:val="center"/>
              <w:rPr>
                <w:rFonts w:hint="eastAsia" w:ascii="Times New Roman" w:hAnsi="Times New Roman" w:eastAsia="仿宋_GB2312" w:cs="仿宋_GB2312"/>
                <w:b w:val="0"/>
                <w:bCs w:val="0"/>
                <w:color w:val="auto"/>
                <w:sz w:val="24"/>
                <w:szCs w:val="24"/>
                <w:highlight w:val="green"/>
                <w:lang w:val="en-US" w:eastAsia="zh-CN"/>
              </w:rPr>
            </w:pPr>
            <w:r>
              <w:rPr>
                <w:rFonts w:hint="eastAsia" w:ascii="Times New Roman" w:hAnsi="Times New Roman" w:eastAsia="仿宋_GB2312" w:cs="仿宋_GB2312"/>
                <w:b w:val="0"/>
                <w:bCs w:val="0"/>
                <w:color w:val="auto"/>
                <w:sz w:val="24"/>
                <w:szCs w:val="24"/>
                <w:highlight w:val="none"/>
                <w:lang w:val="en-US" w:eastAsia="zh-CN"/>
              </w:rPr>
              <w:t>社会实践</w:t>
            </w:r>
          </w:p>
        </w:tc>
        <w:tc>
          <w:tcPr>
            <w:tcW w:w="646" w:type="pct"/>
            <w:vAlign w:val="center"/>
          </w:tcPr>
          <w:p w14:paraId="248CE182">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62125F66">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0E2F7C6F">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7E193FA2">
            <w:pPr>
              <w:spacing w:after="0" w:line="240" w:lineRule="auto"/>
              <w:jc w:val="center"/>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33B64BF8">
            <w:pPr>
              <w:spacing w:after="0" w:line="240" w:lineRule="auto"/>
              <w:jc w:val="center"/>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57B770A7">
            <w:pPr>
              <w:spacing w:after="0" w:line="240" w:lineRule="auto"/>
              <w:jc w:val="center"/>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r>
      <w:tr w14:paraId="346A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3A13AF2">
            <w:pPr>
              <w:spacing w:after="0" w:line="240" w:lineRule="auto"/>
              <w:jc w:val="center"/>
              <w:rPr>
                <w:rFonts w:hint="eastAsia" w:ascii="Times New Roman" w:hAnsi="Times New Roman" w:eastAsia="仿宋_GB2312" w:cs="仿宋_GB2312"/>
                <w:b w:val="0"/>
                <w:bCs w:val="0"/>
                <w:color w:val="auto"/>
                <w:sz w:val="24"/>
                <w:szCs w:val="24"/>
                <w:lang w:val="en-US" w:eastAsia="zh-CN"/>
              </w:rPr>
            </w:pPr>
            <w:r>
              <w:rPr>
                <w:rFonts w:hint="eastAsia" w:ascii="Times New Roman" w:hAnsi="Times New Roman" w:eastAsia="仿宋_GB2312" w:cs="仿宋_GB2312"/>
                <w:b w:val="0"/>
                <w:bCs w:val="0"/>
                <w:color w:val="auto"/>
                <w:sz w:val="24"/>
                <w:szCs w:val="24"/>
                <w:lang w:val="en-US" w:eastAsia="zh-CN"/>
              </w:rPr>
              <w:t>毕业教育</w:t>
            </w:r>
          </w:p>
        </w:tc>
        <w:tc>
          <w:tcPr>
            <w:tcW w:w="646" w:type="pct"/>
            <w:vAlign w:val="center"/>
          </w:tcPr>
          <w:p w14:paraId="0E79F6CC">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030F85AA">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49574F65">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55960D0F">
            <w:pPr>
              <w:spacing w:after="0" w:line="240" w:lineRule="auto"/>
              <w:jc w:val="center"/>
              <w:rPr>
                <w:rFonts w:hint="eastAsia" w:ascii="Times New Roman" w:hAnsi="Times New Roman" w:eastAsia="仿宋_GB2312" w:cs="仿宋_GB2312"/>
                <w:color w:val="auto"/>
                <w:sz w:val="24"/>
                <w:szCs w:val="24"/>
              </w:rPr>
            </w:pPr>
          </w:p>
        </w:tc>
        <w:tc>
          <w:tcPr>
            <w:tcW w:w="582" w:type="pct"/>
            <w:vAlign w:val="center"/>
          </w:tcPr>
          <w:p w14:paraId="7C2D1404">
            <w:pPr>
              <w:spacing w:after="0" w:line="240" w:lineRule="auto"/>
              <w:jc w:val="center"/>
              <w:rPr>
                <w:rFonts w:hint="eastAsia" w:ascii="Times New Roman" w:hAnsi="Times New Roman" w:eastAsia="仿宋_GB2312" w:cs="仿宋_GB2312"/>
                <w:color w:val="auto"/>
                <w:sz w:val="24"/>
                <w:szCs w:val="24"/>
                <w:lang w:val="en-US" w:eastAsia="zh-CN"/>
              </w:rPr>
            </w:pPr>
          </w:p>
        </w:tc>
        <w:tc>
          <w:tcPr>
            <w:tcW w:w="584" w:type="pct"/>
            <w:vAlign w:val="center"/>
          </w:tcPr>
          <w:p w14:paraId="6EC6F01B">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18-19</w:t>
            </w:r>
          </w:p>
        </w:tc>
      </w:tr>
      <w:tr w14:paraId="60693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996F9C6">
            <w:pPr>
              <w:spacing w:after="0" w:line="240" w:lineRule="auto"/>
              <w:jc w:val="center"/>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学期教学总周数</w:t>
            </w:r>
          </w:p>
        </w:tc>
        <w:tc>
          <w:tcPr>
            <w:tcW w:w="646" w:type="pct"/>
            <w:vAlign w:val="center"/>
          </w:tcPr>
          <w:p w14:paraId="32DD8FAC">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1FF0F33D">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40F4015C">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1714D49F">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685707D9">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4" w:type="pct"/>
            <w:vAlign w:val="center"/>
          </w:tcPr>
          <w:p w14:paraId="6DA69A49">
            <w:pPr>
              <w:spacing w:after="0" w:line="240" w:lineRule="auto"/>
              <w:jc w:val="center"/>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r>
    </w:tbl>
    <w:p w14:paraId="74F95D41">
      <w:pPr>
        <w:spacing w:after="0" w:line="520" w:lineRule="exact"/>
        <w:ind w:firstLine="640" w:firstLineChars="200"/>
        <w:rPr>
          <w:rFonts w:hint="eastAsia" w:ascii="Times New Roman" w:hAnsi="Times New Roman" w:eastAsia="楷体" w:cs="楷体"/>
          <w:bCs/>
          <w:sz w:val="32"/>
          <w:szCs w:val="32"/>
        </w:rPr>
      </w:pPr>
      <w:r>
        <w:rPr>
          <w:rFonts w:hint="eastAsia" w:ascii="Times New Roman" w:hAnsi="Times New Roman" w:eastAsia="楷体" w:cs="楷体"/>
          <w:sz w:val="32"/>
          <w:szCs w:val="32"/>
        </w:rPr>
        <w:t>（二）</w:t>
      </w:r>
      <w:r>
        <w:rPr>
          <w:rFonts w:hint="eastAsia" w:ascii="Times New Roman" w:hAnsi="Times New Roman" w:eastAsia="楷体" w:cs="楷体"/>
          <w:bCs/>
          <w:sz w:val="32"/>
          <w:szCs w:val="32"/>
        </w:rPr>
        <w:t>课程结构与学时、学分分配</w:t>
      </w:r>
    </w:p>
    <w:p w14:paraId="6431737C">
      <w:pPr>
        <w:spacing w:after="0" w:line="520" w:lineRule="exact"/>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bCs/>
          <w:sz w:val="32"/>
          <w:szCs w:val="32"/>
        </w:rPr>
        <w:t>本专业教学总学时为</w:t>
      </w:r>
      <w:r>
        <w:rPr>
          <w:rFonts w:hint="eastAsia" w:ascii="Times New Roman" w:hAnsi="Times New Roman" w:eastAsia="仿宋_GB2312" w:cs="仿宋_GB2312"/>
          <w:spacing w:val="-2"/>
          <w:sz w:val="32"/>
          <w:szCs w:val="32"/>
        </w:rPr>
        <w:t>2640</w:t>
      </w:r>
      <w:r>
        <w:rPr>
          <w:rFonts w:hint="eastAsia" w:ascii="Times New Roman" w:hAnsi="Times New Roman" w:eastAsia="仿宋_GB2312" w:cs="仿宋_GB2312"/>
          <w:bCs/>
          <w:sz w:val="32"/>
          <w:szCs w:val="32"/>
        </w:rPr>
        <w:t>学时。其中理论教学1310学时，占</w:t>
      </w:r>
      <w:r>
        <w:rPr>
          <w:rFonts w:hint="eastAsia" w:ascii="Times New Roman" w:hAnsi="Times New Roman" w:eastAsia="仿宋_GB2312" w:cs="仿宋_GB2312"/>
          <w:spacing w:val="-2"/>
          <w:sz w:val="32"/>
          <w:szCs w:val="32"/>
        </w:rPr>
        <w:t>49.62</w:t>
      </w:r>
      <w:r>
        <w:rPr>
          <w:rFonts w:hint="eastAsia" w:ascii="Times New Roman" w:hAnsi="Times New Roman" w:eastAsia="仿宋_GB2312" w:cs="仿宋_GB2312"/>
          <w:bCs/>
          <w:sz w:val="32"/>
          <w:szCs w:val="32"/>
        </w:rPr>
        <w:t>%；实践教学</w:t>
      </w:r>
      <w:r>
        <w:rPr>
          <w:rFonts w:hint="eastAsia" w:ascii="Times New Roman" w:hAnsi="Times New Roman" w:eastAsia="仿宋_GB2312" w:cs="仿宋_GB2312"/>
          <w:spacing w:val="-2"/>
          <w:sz w:val="32"/>
          <w:szCs w:val="32"/>
        </w:rPr>
        <w:t>1330</w:t>
      </w:r>
      <w:r>
        <w:rPr>
          <w:rFonts w:hint="eastAsia" w:ascii="Times New Roman" w:hAnsi="Times New Roman" w:eastAsia="仿宋_GB2312" w:cs="仿宋_GB2312"/>
          <w:bCs/>
          <w:sz w:val="32"/>
          <w:szCs w:val="32"/>
        </w:rPr>
        <w:t>学时，占</w:t>
      </w:r>
      <w:r>
        <w:rPr>
          <w:rFonts w:hint="eastAsia" w:ascii="Times New Roman" w:hAnsi="Times New Roman" w:eastAsia="仿宋_GB2312" w:cs="仿宋_GB2312"/>
          <w:spacing w:val="-2"/>
          <w:sz w:val="32"/>
          <w:szCs w:val="32"/>
        </w:rPr>
        <w:t>50.38</w:t>
      </w:r>
      <w:r>
        <w:rPr>
          <w:rFonts w:hint="eastAsia" w:ascii="Times New Roman" w:hAnsi="Times New Roman" w:eastAsia="仿宋_GB2312" w:cs="仿宋_GB2312"/>
          <w:bCs/>
          <w:sz w:val="32"/>
          <w:szCs w:val="32"/>
        </w:rPr>
        <w:t>%，其中岗位</w:t>
      </w:r>
      <w:r>
        <w:rPr>
          <w:rFonts w:hint="eastAsia" w:ascii="Times New Roman" w:hAnsi="Times New Roman" w:eastAsia="仿宋_GB2312" w:cs="仿宋_GB2312"/>
          <w:spacing w:val="-2"/>
          <w:sz w:val="32"/>
          <w:szCs w:val="32"/>
        </w:rPr>
        <w:t>实习时间累计一般为6个月。</w:t>
      </w:r>
      <w:r>
        <w:rPr>
          <w:rFonts w:hint="eastAsia" w:ascii="Times New Roman" w:hAnsi="Times New Roman" w:eastAsia="仿宋_GB2312" w:cs="仿宋_GB2312"/>
          <w:bCs/>
          <w:sz w:val="32"/>
          <w:szCs w:val="32"/>
        </w:rPr>
        <w:t>公</w:t>
      </w:r>
      <w:r>
        <w:rPr>
          <w:rFonts w:hint="eastAsia" w:ascii="Times New Roman" w:hAnsi="Times New Roman" w:eastAsia="仿宋_GB2312" w:cs="仿宋_GB2312"/>
          <w:bCs/>
          <w:color w:val="000000" w:themeColor="text1"/>
          <w:sz w:val="32"/>
          <w:szCs w:val="32"/>
          <w14:textFill>
            <w14:solidFill>
              <w14:schemeClr w14:val="tx1"/>
            </w14:solidFill>
          </w14:textFill>
        </w:rPr>
        <w:t>共基础课</w:t>
      </w:r>
      <w:r>
        <w:rPr>
          <w:rFonts w:hint="eastAsia" w:ascii="Times New Roman" w:hAnsi="Times New Roman" w:eastAsia="仿宋_GB2312" w:cs="仿宋_GB2312"/>
          <w:color w:val="000000" w:themeColor="text1"/>
          <w:spacing w:val="-2"/>
          <w:sz w:val="32"/>
          <w:szCs w:val="32"/>
          <w14:textFill>
            <w14:solidFill>
              <w14:schemeClr w14:val="tx1"/>
            </w14:solidFill>
          </w14:textFill>
        </w:rPr>
        <w:t>922</w:t>
      </w:r>
      <w:r>
        <w:rPr>
          <w:rFonts w:hint="eastAsia" w:ascii="Times New Roman" w:hAnsi="Times New Roman" w:eastAsia="仿宋_GB2312" w:cs="仿宋_GB2312"/>
          <w:bCs/>
          <w:color w:val="000000" w:themeColor="text1"/>
          <w:sz w:val="32"/>
          <w:szCs w:val="32"/>
          <w14:textFill>
            <w14:solidFill>
              <w14:schemeClr w14:val="tx1"/>
            </w14:solidFill>
          </w14:textFill>
        </w:rPr>
        <w:t>学时，占</w:t>
      </w:r>
      <w:r>
        <w:rPr>
          <w:rFonts w:hint="eastAsia" w:eastAsia="仿宋_GB2312" w:cs="仿宋_GB2312"/>
          <w:color w:val="000000" w:themeColor="text1"/>
          <w:spacing w:val="-2"/>
          <w:sz w:val="32"/>
          <w:szCs w:val="32"/>
          <w:lang w:val="en-US" w:eastAsia="zh-CN"/>
          <w14:textFill>
            <w14:solidFill>
              <w14:schemeClr w14:val="tx1"/>
            </w14:solidFill>
          </w14:textFill>
        </w:rPr>
        <w:t>34.92</w:t>
      </w:r>
      <w:r>
        <w:rPr>
          <w:rFonts w:hint="eastAsia" w:ascii="Times New Roman" w:hAnsi="Times New Roman" w:eastAsia="仿宋_GB2312" w:cs="仿宋_GB2312"/>
          <w:bCs/>
          <w:color w:val="000000" w:themeColor="text1"/>
          <w:sz w:val="32"/>
          <w:szCs w:val="32"/>
          <w14:textFill>
            <w14:solidFill>
              <w14:schemeClr w14:val="tx1"/>
            </w14:solidFill>
          </w14:textFill>
        </w:rPr>
        <w:t>%；选修课</w:t>
      </w:r>
      <w:r>
        <w:rPr>
          <w:rFonts w:hint="eastAsia" w:ascii="Times New Roman" w:hAnsi="Times New Roman" w:eastAsia="仿宋_GB2312" w:cs="仿宋_GB2312"/>
          <w:color w:val="000000" w:themeColor="text1"/>
          <w:spacing w:val="-2"/>
          <w:sz w:val="32"/>
          <w:szCs w:val="32"/>
          <w14:textFill>
            <w14:solidFill>
              <w14:schemeClr w14:val="tx1"/>
            </w14:solidFill>
          </w14:textFill>
        </w:rPr>
        <w:t>288</w:t>
      </w:r>
      <w:r>
        <w:rPr>
          <w:rFonts w:hint="eastAsia" w:ascii="Times New Roman" w:hAnsi="Times New Roman" w:eastAsia="仿宋_GB2312" w:cs="仿宋_GB2312"/>
          <w:bCs/>
          <w:color w:val="000000" w:themeColor="text1"/>
          <w:sz w:val="32"/>
          <w:szCs w:val="32"/>
          <w14:textFill>
            <w14:solidFill>
              <w14:schemeClr w14:val="tx1"/>
            </w14:solidFill>
          </w14:textFill>
        </w:rPr>
        <w:t>学时，占</w:t>
      </w:r>
      <w:r>
        <w:rPr>
          <w:rFonts w:hint="eastAsia" w:ascii="Times New Roman" w:hAnsi="Times New Roman" w:eastAsia="仿宋_GB2312" w:cs="仿宋_GB2312"/>
          <w:color w:val="000000" w:themeColor="text1"/>
          <w:spacing w:val="-2"/>
          <w:sz w:val="32"/>
          <w:szCs w:val="32"/>
          <w14:textFill>
            <w14:solidFill>
              <w14:schemeClr w14:val="tx1"/>
            </w14:solidFill>
          </w14:textFill>
        </w:rPr>
        <w:t>10.91</w:t>
      </w:r>
      <w:r>
        <w:rPr>
          <w:rFonts w:hint="eastAsia" w:ascii="Times New Roman" w:hAnsi="Times New Roman" w:eastAsia="仿宋_GB2312" w:cs="仿宋_GB2312"/>
          <w:bCs/>
          <w:color w:val="000000" w:themeColor="text1"/>
          <w:sz w:val="32"/>
          <w:szCs w:val="32"/>
          <w14:textFill>
            <w14:solidFill>
              <w14:schemeClr w14:val="tx1"/>
            </w14:solidFill>
          </w14:textFill>
        </w:rPr>
        <w:t>%。</w:t>
      </w:r>
    </w:p>
    <w:p w14:paraId="5974CDCF">
      <w:pPr>
        <w:spacing w:after="0" w:line="520" w:lineRule="exact"/>
        <w:jc w:val="center"/>
        <w:rPr>
          <w:rFonts w:hint="eastAsia" w:ascii="Times New Roman" w:hAnsi="Times New Roman" w:eastAsia="仿宋_GB2312" w:cs="仿宋_GB2312"/>
          <w:spacing w:val="-2"/>
          <w:sz w:val="32"/>
          <w:szCs w:val="32"/>
        </w:rPr>
      </w:pPr>
      <w:r>
        <w:rPr>
          <w:rFonts w:hint="eastAsia" w:ascii="Times New Roman" w:hAnsi="Times New Roman" w:eastAsia="仿宋_GB2312" w:cs="仿宋_GB2312"/>
          <w:sz w:val="32"/>
          <w:szCs w:val="32"/>
        </w:rPr>
        <w:t>表9</w:t>
      </w:r>
      <w:r>
        <w:rPr>
          <w:rFonts w:hint="eastAsia" w:ascii="Times New Roman" w:hAnsi="Times New Roman" w:eastAsia="仿宋_GB2312" w:cs="仿宋_GB2312"/>
          <w:spacing w:val="-2"/>
          <w:sz w:val="32"/>
          <w:szCs w:val="32"/>
        </w:rPr>
        <w:t>课程学时、学分分配表</w:t>
      </w:r>
    </w:p>
    <w:tbl>
      <w:tblPr>
        <w:tblStyle w:val="8"/>
        <w:tblW w:w="10627" w:type="dxa"/>
        <w:jc w:val="center"/>
        <w:tblLayout w:type="fixed"/>
        <w:tblCellMar>
          <w:top w:w="0" w:type="dxa"/>
          <w:left w:w="108" w:type="dxa"/>
          <w:bottom w:w="0" w:type="dxa"/>
          <w:right w:w="108" w:type="dxa"/>
        </w:tblCellMar>
      </w:tblPr>
      <w:tblGrid>
        <w:gridCol w:w="1021"/>
        <w:gridCol w:w="1948"/>
        <w:gridCol w:w="892"/>
        <w:gridCol w:w="718"/>
        <w:gridCol w:w="1118"/>
        <w:gridCol w:w="896"/>
        <w:gridCol w:w="759"/>
        <w:gridCol w:w="1261"/>
        <w:gridCol w:w="750"/>
        <w:gridCol w:w="1264"/>
      </w:tblGrid>
      <w:tr w14:paraId="37FE57F8">
        <w:tblPrEx>
          <w:tblCellMar>
            <w:top w:w="0" w:type="dxa"/>
            <w:left w:w="108" w:type="dxa"/>
            <w:bottom w:w="0" w:type="dxa"/>
            <w:right w:w="108" w:type="dxa"/>
          </w:tblCellMar>
        </w:tblPrEx>
        <w:trPr>
          <w:trHeight w:val="240" w:hRule="atLeast"/>
          <w:jc w:val="center"/>
        </w:trPr>
        <w:tc>
          <w:tcPr>
            <w:tcW w:w="2969"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1A91BE79">
            <w:pPr>
              <w:widowControl/>
              <w:spacing w:after="0"/>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课程类别</w:t>
            </w:r>
          </w:p>
        </w:tc>
        <w:tc>
          <w:tcPr>
            <w:tcW w:w="892" w:type="dxa"/>
            <w:vMerge w:val="restart"/>
            <w:tcBorders>
              <w:top w:val="single" w:color="000000" w:sz="4" w:space="0"/>
              <w:left w:val="single" w:color="000000" w:sz="4" w:space="0"/>
              <w:bottom w:val="single" w:color="000000" w:sz="4" w:space="0"/>
              <w:right w:val="single" w:color="000000" w:sz="4" w:space="0"/>
            </w:tcBorders>
            <w:vAlign w:val="center"/>
          </w:tcPr>
          <w:p w14:paraId="50DE678E">
            <w:pPr>
              <w:widowControl/>
              <w:spacing w:after="0"/>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noWrap/>
            <w:vAlign w:val="center"/>
          </w:tcPr>
          <w:p w14:paraId="189AF50D">
            <w:pPr>
              <w:widowControl/>
              <w:spacing w:after="0"/>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vAlign w:val="center"/>
          </w:tcPr>
          <w:p w14:paraId="76A0CAA7">
            <w:pPr>
              <w:widowControl/>
              <w:spacing w:after="0" w:line="240" w:lineRule="atLeast"/>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noWrap/>
            <w:vAlign w:val="center"/>
          </w:tcPr>
          <w:p w14:paraId="70217C8F">
            <w:pPr>
              <w:widowControl/>
              <w:spacing w:after="0" w:line="240" w:lineRule="atLeast"/>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学时</w:t>
            </w:r>
          </w:p>
        </w:tc>
      </w:tr>
      <w:tr w14:paraId="4264DDE4">
        <w:tblPrEx>
          <w:tblCellMar>
            <w:top w:w="0" w:type="dxa"/>
            <w:left w:w="108" w:type="dxa"/>
            <w:bottom w:w="0" w:type="dxa"/>
            <w:right w:w="108" w:type="dxa"/>
          </w:tblCellMar>
        </w:tblPrEx>
        <w:trPr>
          <w:trHeight w:val="240" w:hRule="atLeast"/>
          <w:jc w:val="center"/>
        </w:trPr>
        <w:tc>
          <w:tcPr>
            <w:tcW w:w="296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6ECE19FE">
            <w:pPr>
              <w:widowControl/>
              <w:spacing w:after="0"/>
              <w:jc w:val="center"/>
              <w:rPr>
                <w:rFonts w:hint="eastAsia" w:ascii="Times New Roman" w:hAnsi="Times New Roman" w:eastAsia="仿宋_GB2312" w:cs="仿宋_GB2312"/>
                <w:color w:val="000000"/>
                <w:sz w:val="24"/>
              </w:rPr>
            </w:pPr>
          </w:p>
        </w:tc>
        <w:tc>
          <w:tcPr>
            <w:tcW w:w="892" w:type="dxa"/>
            <w:vMerge w:val="continue"/>
            <w:tcBorders>
              <w:top w:val="single" w:color="000000" w:sz="4" w:space="0"/>
              <w:left w:val="single" w:color="000000" w:sz="4" w:space="0"/>
              <w:bottom w:val="single" w:color="000000" w:sz="4" w:space="0"/>
              <w:right w:val="single" w:color="000000" w:sz="4" w:space="0"/>
            </w:tcBorders>
            <w:vAlign w:val="center"/>
          </w:tcPr>
          <w:p w14:paraId="16576F7F">
            <w:pPr>
              <w:widowControl/>
              <w:spacing w:after="0"/>
              <w:jc w:val="center"/>
              <w:rPr>
                <w:rFonts w:hint="eastAsia" w:ascii="Times New Roman" w:hAnsi="Times New Roman" w:eastAsia="仿宋_GB2312" w:cs="仿宋_GB2312"/>
                <w:color w:val="000000"/>
                <w:sz w:val="24"/>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4A603549">
            <w:pPr>
              <w:widowControl/>
              <w:spacing w:after="0"/>
              <w:rPr>
                <w:rFonts w:hint="eastAsia" w:ascii="Times New Roman" w:hAnsi="Times New Roman" w:eastAsia="仿宋_GB2312" w:cs="仿宋_GB2312"/>
                <w:color w:val="000000"/>
                <w:sz w:val="24"/>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4A4F3778">
            <w:pPr>
              <w:widowControl/>
              <w:spacing w:after="0" w:line="240" w:lineRule="atLeast"/>
              <w:jc w:val="center"/>
              <w:rPr>
                <w:rFonts w:hint="eastAsia" w:ascii="Times New Roman" w:hAnsi="Times New Roman" w:eastAsia="仿宋_GB2312" w:cs="仿宋_GB2312"/>
                <w:color w:val="000000"/>
                <w:sz w:val="24"/>
              </w:rPr>
            </w:pPr>
          </w:p>
        </w:tc>
        <w:tc>
          <w:tcPr>
            <w:tcW w:w="896" w:type="dxa"/>
            <w:vMerge w:val="restart"/>
            <w:tcBorders>
              <w:top w:val="single" w:color="000000" w:sz="4" w:space="0"/>
              <w:left w:val="single" w:color="000000" w:sz="4" w:space="0"/>
              <w:bottom w:val="single" w:color="000000" w:sz="4" w:space="0"/>
              <w:right w:val="single" w:color="000000" w:sz="4" w:space="0"/>
            </w:tcBorders>
            <w:noWrap/>
            <w:vAlign w:val="center"/>
          </w:tcPr>
          <w:p w14:paraId="025CDEF6">
            <w:pPr>
              <w:widowControl/>
              <w:spacing w:after="0" w:line="240" w:lineRule="atLeast"/>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合计</w:t>
            </w:r>
          </w:p>
        </w:tc>
        <w:tc>
          <w:tcPr>
            <w:tcW w:w="2020" w:type="dxa"/>
            <w:gridSpan w:val="2"/>
            <w:tcBorders>
              <w:top w:val="single" w:color="000000" w:sz="4" w:space="0"/>
              <w:left w:val="single" w:color="000000" w:sz="4" w:space="0"/>
              <w:bottom w:val="single" w:color="000000" w:sz="4" w:space="0"/>
              <w:right w:val="single" w:color="000000" w:sz="4" w:space="0"/>
            </w:tcBorders>
            <w:noWrap/>
            <w:vAlign w:val="center"/>
          </w:tcPr>
          <w:p w14:paraId="595CA3D6">
            <w:pPr>
              <w:widowControl/>
              <w:spacing w:after="0" w:line="240" w:lineRule="atLeast"/>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noWrap/>
            <w:vAlign w:val="center"/>
          </w:tcPr>
          <w:p w14:paraId="7C10917F">
            <w:pPr>
              <w:widowControl/>
              <w:spacing w:after="0" w:line="240" w:lineRule="atLeast"/>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实践教学</w:t>
            </w:r>
          </w:p>
        </w:tc>
      </w:tr>
      <w:tr w14:paraId="4BC89347">
        <w:tblPrEx>
          <w:tblCellMar>
            <w:top w:w="0" w:type="dxa"/>
            <w:left w:w="108" w:type="dxa"/>
            <w:bottom w:w="0" w:type="dxa"/>
            <w:right w:w="108" w:type="dxa"/>
          </w:tblCellMar>
        </w:tblPrEx>
        <w:trPr>
          <w:trHeight w:val="770" w:hRule="atLeast"/>
          <w:jc w:val="center"/>
        </w:trPr>
        <w:tc>
          <w:tcPr>
            <w:tcW w:w="296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717BBA34">
            <w:pPr>
              <w:widowControl/>
              <w:spacing w:after="0"/>
              <w:jc w:val="center"/>
              <w:rPr>
                <w:rFonts w:hint="eastAsia" w:ascii="Times New Roman" w:hAnsi="Times New Roman" w:eastAsia="仿宋_GB2312" w:cs="仿宋_GB2312"/>
                <w:color w:val="000000"/>
                <w:sz w:val="24"/>
              </w:rPr>
            </w:pPr>
          </w:p>
        </w:tc>
        <w:tc>
          <w:tcPr>
            <w:tcW w:w="892" w:type="dxa"/>
            <w:vMerge w:val="continue"/>
            <w:tcBorders>
              <w:top w:val="single" w:color="000000" w:sz="4" w:space="0"/>
              <w:left w:val="single" w:color="000000" w:sz="4" w:space="0"/>
              <w:bottom w:val="single" w:color="000000" w:sz="4" w:space="0"/>
              <w:right w:val="single" w:color="000000" w:sz="4" w:space="0"/>
            </w:tcBorders>
            <w:vAlign w:val="center"/>
          </w:tcPr>
          <w:p w14:paraId="40D2D82F">
            <w:pPr>
              <w:widowControl/>
              <w:spacing w:after="0"/>
              <w:jc w:val="center"/>
              <w:rPr>
                <w:rFonts w:hint="eastAsia" w:ascii="Times New Roman" w:hAnsi="Times New Roman" w:eastAsia="仿宋_GB2312" w:cs="仿宋_GB2312"/>
                <w:color w:val="000000"/>
                <w:sz w:val="24"/>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03DC29DC">
            <w:pPr>
              <w:widowControl/>
              <w:spacing w:after="0"/>
              <w:rPr>
                <w:rFonts w:hint="eastAsia" w:ascii="Times New Roman" w:hAnsi="Times New Roman" w:eastAsia="仿宋_GB2312" w:cs="仿宋_GB2312"/>
                <w:color w:val="000000"/>
                <w:sz w:val="24"/>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4E3D3DA8">
            <w:pPr>
              <w:widowControl/>
              <w:spacing w:after="0" w:line="240" w:lineRule="atLeast"/>
              <w:jc w:val="center"/>
              <w:rPr>
                <w:rFonts w:hint="eastAsia" w:ascii="Times New Roman" w:hAnsi="Times New Roman" w:eastAsia="仿宋_GB2312" w:cs="仿宋_GB2312"/>
                <w:color w:val="000000"/>
                <w:sz w:val="24"/>
              </w:rPr>
            </w:pPr>
          </w:p>
        </w:tc>
        <w:tc>
          <w:tcPr>
            <w:tcW w:w="896" w:type="dxa"/>
            <w:vMerge w:val="continue"/>
            <w:tcBorders>
              <w:top w:val="single" w:color="000000" w:sz="4" w:space="0"/>
              <w:left w:val="single" w:color="000000" w:sz="4" w:space="0"/>
              <w:bottom w:val="single" w:color="000000" w:sz="4" w:space="0"/>
              <w:right w:val="single" w:color="000000" w:sz="4" w:space="0"/>
            </w:tcBorders>
            <w:noWrap/>
            <w:vAlign w:val="center"/>
          </w:tcPr>
          <w:p w14:paraId="75700C9E">
            <w:pPr>
              <w:widowControl/>
              <w:spacing w:after="0" w:line="240" w:lineRule="atLeast"/>
              <w:rPr>
                <w:rFonts w:hint="eastAsia" w:ascii="Times New Roman" w:hAnsi="Times New Roman" w:eastAsia="仿宋_GB2312" w:cs="仿宋_GB2312"/>
                <w:color w:val="000000"/>
                <w:sz w:val="24"/>
              </w:rPr>
            </w:pP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1C9CEC1">
            <w:pPr>
              <w:widowControl/>
              <w:spacing w:after="0" w:line="240" w:lineRule="atLeast"/>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学时</w:t>
            </w:r>
          </w:p>
        </w:tc>
        <w:tc>
          <w:tcPr>
            <w:tcW w:w="1261" w:type="dxa"/>
            <w:tcBorders>
              <w:top w:val="single" w:color="000000" w:sz="4" w:space="0"/>
              <w:left w:val="single" w:color="000000" w:sz="4" w:space="0"/>
              <w:bottom w:val="single" w:color="000000" w:sz="4" w:space="0"/>
              <w:right w:val="single" w:color="000000" w:sz="4" w:space="0"/>
            </w:tcBorders>
            <w:vAlign w:val="center"/>
          </w:tcPr>
          <w:p w14:paraId="5DF85BDB">
            <w:pPr>
              <w:widowControl/>
              <w:spacing w:after="0" w:line="240" w:lineRule="atLeast"/>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C02BB8">
            <w:pPr>
              <w:widowControl/>
              <w:spacing w:after="0" w:line="240" w:lineRule="atLeast"/>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学时</w:t>
            </w:r>
          </w:p>
        </w:tc>
        <w:tc>
          <w:tcPr>
            <w:tcW w:w="1264" w:type="dxa"/>
            <w:tcBorders>
              <w:top w:val="single" w:color="000000" w:sz="4" w:space="0"/>
              <w:left w:val="single" w:color="000000" w:sz="4" w:space="0"/>
              <w:bottom w:val="single" w:color="000000" w:sz="4" w:space="0"/>
              <w:right w:val="single" w:color="000000" w:sz="4" w:space="0"/>
            </w:tcBorders>
            <w:vAlign w:val="center"/>
          </w:tcPr>
          <w:p w14:paraId="7D96D663">
            <w:pPr>
              <w:widowControl/>
              <w:spacing w:after="0" w:line="240" w:lineRule="atLeast"/>
              <w:jc w:val="left"/>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占专业总学时比例（%）</w:t>
            </w:r>
          </w:p>
        </w:tc>
      </w:tr>
      <w:tr w14:paraId="329E3642">
        <w:tblPrEx>
          <w:tblCellMar>
            <w:top w:w="0" w:type="dxa"/>
            <w:left w:w="108" w:type="dxa"/>
            <w:bottom w:w="0" w:type="dxa"/>
            <w:right w:w="108" w:type="dxa"/>
          </w:tblCellMar>
        </w:tblPrEx>
        <w:trPr>
          <w:trHeight w:val="240" w:hRule="atLeast"/>
          <w:jc w:val="center"/>
        </w:trPr>
        <w:tc>
          <w:tcPr>
            <w:tcW w:w="2969"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236B32B5">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公共基础课</w:t>
            </w: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2A55C0D9">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740C0523">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F78F548">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28.38%</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16A32D3">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41FE8C7">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vAlign w:val="center"/>
          </w:tcPr>
          <w:p w14:paraId="649E54ED">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17.20%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C93C7C4">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C18AD3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12.88%</w:t>
            </w:r>
          </w:p>
        </w:tc>
      </w:tr>
      <w:tr w14:paraId="13B789D2">
        <w:tblPrEx>
          <w:tblCellMar>
            <w:top w:w="0" w:type="dxa"/>
            <w:left w:w="108" w:type="dxa"/>
            <w:bottom w:w="0" w:type="dxa"/>
            <w:right w:w="108" w:type="dxa"/>
          </w:tblCellMar>
        </w:tblPrEx>
        <w:trPr>
          <w:trHeight w:val="240" w:hRule="atLeast"/>
          <w:jc w:val="center"/>
        </w:trPr>
        <w:tc>
          <w:tcPr>
            <w:tcW w:w="296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42D3E5F8">
            <w:pPr>
              <w:widowControl/>
              <w:spacing w:after="0" w:line="240" w:lineRule="auto"/>
              <w:jc w:val="center"/>
              <w:rPr>
                <w:rFonts w:hint="eastAsia" w:ascii="Times New Roman" w:hAnsi="Times New Roman" w:eastAsia="仿宋_GB2312" w:cs="仿宋_GB2312"/>
                <w:color w:val="000000"/>
                <w:sz w:val="24"/>
              </w:rPr>
            </w:pP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1361F8B1">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1D75959D">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CAB6A2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5.41%</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D4CF3B4">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BCB5BBF">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vAlign w:val="center"/>
          </w:tcPr>
          <w:p w14:paraId="5D14C0D9">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ADE8E7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49CDDF6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1.82%</w:t>
            </w:r>
          </w:p>
        </w:tc>
      </w:tr>
      <w:tr w14:paraId="05E99F93">
        <w:tblPrEx>
          <w:tblCellMar>
            <w:top w:w="0" w:type="dxa"/>
            <w:left w:w="108" w:type="dxa"/>
            <w:bottom w:w="0" w:type="dxa"/>
            <w:right w:w="108" w:type="dxa"/>
          </w:tblCellMar>
        </w:tblPrEx>
        <w:trPr>
          <w:trHeight w:val="240" w:hRule="atLeast"/>
          <w:jc w:val="center"/>
        </w:trPr>
        <w:tc>
          <w:tcPr>
            <w:tcW w:w="296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1F3BF9D7">
            <w:pPr>
              <w:widowControl/>
              <w:spacing w:after="0" w:line="240" w:lineRule="auto"/>
              <w:jc w:val="center"/>
              <w:rPr>
                <w:rFonts w:hint="eastAsia" w:ascii="Times New Roman" w:hAnsi="Times New Roman" w:eastAsia="仿宋_GB2312" w:cs="仿宋_GB2312"/>
                <w:color w:val="000000"/>
                <w:sz w:val="24"/>
              </w:rPr>
            </w:pP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52731E81">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27E3BD2">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19B66D1">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33.78%</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FFA961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D17E5D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vAlign w:val="center"/>
          </w:tcPr>
          <w:p w14:paraId="457284A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20.23%</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F9CC56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A97993E">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14.70%</w:t>
            </w:r>
          </w:p>
        </w:tc>
      </w:tr>
      <w:tr w14:paraId="264222E4">
        <w:tblPrEx>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vAlign w:val="center"/>
          </w:tcPr>
          <w:p w14:paraId="2771B5D8">
            <w:pPr>
              <w:widowControl/>
              <w:spacing w:after="0" w:line="240" w:lineRule="auto"/>
              <w:jc w:val="center"/>
              <w:textAlignment w:val="center"/>
              <w:rPr>
                <w:rFonts w:hint="eastAsia" w:ascii="Times New Roman" w:hAnsi="Times New Roman" w:eastAsia="仿宋_GB2312" w:cs="仿宋_GB2312"/>
                <w:color w:val="000000"/>
                <w:kern w:val="0"/>
                <w:sz w:val="24"/>
                <w:lang w:bidi="ar"/>
              </w:rPr>
            </w:pPr>
          </w:p>
          <w:p w14:paraId="75560EC1">
            <w:pPr>
              <w:widowControl/>
              <w:spacing w:after="0" w:line="240" w:lineRule="auto"/>
              <w:jc w:val="center"/>
              <w:textAlignment w:val="center"/>
              <w:rPr>
                <w:rFonts w:hint="eastAsia" w:ascii="Times New Roman" w:hAnsi="Times New Roman" w:eastAsia="仿宋_GB2312" w:cs="仿宋_GB2312"/>
                <w:color w:val="000000"/>
                <w:kern w:val="0"/>
                <w:sz w:val="24"/>
                <w:lang w:bidi="ar"/>
              </w:rPr>
            </w:pPr>
          </w:p>
          <w:p w14:paraId="1C0D195B">
            <w:pPr>
              <w:widowControl/>
              <w:spacing w:after="0" w:line="240" w:lineRule="auto"/>
              <w:jc w:val="center"/>
              <w:textAlignment w:val="center"/>
              <w:rPr>
                <w:rFonts w:hint="eastAsia" w:ascii="Times New Roman" w:hAnsi="Times New Roman" w:eastAsia="仿宋_GB2312" w:cs="仿宋_GB2312"/>
                <w:color w:val="000000"/>
                <w:kern w:val="0"/>
                <w:sz w:val="24"/>
                <w:lang w:bidi="ar"/>
              </w:rPr>
            </w:pPr>
          </w:p>
          <w:p w14:paraId="5B730306">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专业课</w:t>
            </w:r>
          </w:p>
        </w:tc>
        <w:tc>
          <w:tcPr>
            <w:tcW w:w="1948" w:type="dxa"/>
            <w:tcBorders>
              <w:top w:val="single" w:color="000000" w:sz="4" w:space="0"/>
              <w:left w:val="single" w:color="000000" w:sz="4" w:space="0"/>
              <w:bottom w:val="single" w:color="000000" w:sz="4" w:space="0"/>
              <w:right w:val="single" w:color="000000" w:sz="4" w:space="0"/>
            </w:tcBorders>
            <w:vAlign w:val="center"/>
          </w:tcPr>
          <w:p w14:paraId="0DB9A7B2">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专业基础课</w:t>
            </w: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7833046C">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02FA0083">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27</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72E9F09">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18.24%</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BD627FF">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438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32CDAE47">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276</w:t>
            </w:r>
          </w:p>
        </w:tc>
        <w:tc>
          <w:tcPr>
            <w:tcW w:w="1261" w:type="dxa"/>
            <w:tcBorders>
              <w:top w:val="single" w:color="000000" w:sz="4" w:space="0"/>
              <w:left w:val="single" w:color="000000" w:sz="4" w:space="0"/>
              <w:bottom w:val="single" w:color="000000" w:sz="4" w:space="0"/>
              <w:right w:val="single" w:color="000000" w:sz="4" w:space="0"/>
            </w:tcBorders>
            <w:vAlign w:val="center"/>
          </w:tcPr>
          <w:p w14:paraId="35D0CFEA">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10.45%</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D1CC5F">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162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7BAA589">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6.14%</w:t>
            </w:r>
          </w:p>
        </w:tc>
      </w:tr>
      <w:tr w14:paraId="530B85B8">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0AA016E8">
            <w:pPr>
              <w:widowControl/>
              <w:spacing w:after="0" w:line="240" w:lineRule="auto"/>
              <w:jc w:val="center"/>
              <w:rPr>
                <w:rFonts w:hint="eastAsia" w:ascii="Times New Roman" w:hAnsi="Times New Roman" w:eastAsia="仿宋_GB2312" w:cs="仿宋_GB2312"/>
                <w:color w:val="000000"/>
                <w:sz w:val="24"/>
              </w:rPr>
            </w:pPr>
          </w:p>
        </w:tc>
        <w:tc>
          <w:tcPr>
            <w:tcW w:w="1948" w:type="dxa"/>
            <w:tcBorders>
              <w:top w:val="single" w:color="000000" w:sz="4" w:space="0"/>
              <w:left w:val="single" w:color="000000" w:sz="4" w:space="0"/>
              <w:bottom w:val="single" w:color="000000" w:sz="4" w:space="0"/>
              <w:right w:val="single" w:color="000000" w:sz="4" w:space="0"/>
            </w:tcBorders>
            <w:vAlign w:val="center"/>
          </w:tcPr>
          <w:p w14:paraId="56B73D7F">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专业核心课</w:t>
            </w: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22AA7DAD">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1C66C29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74EB62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21.62%</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757B966E">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13E073B">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320</w:t>
            </w:r>
          </w:p>
        </w:tc>
        <w:tc>
          <w:tcPr>
            <w:tcW w:w="1261" w:type="dxa"/>
            <w:tcBorders>
              <w:top w:val="single" w:color="000000" w:sz="4" w:space="0"/>
              <w:left w:val="single" w:color="000000" w:sz="4" w:space="0"/>
              <w:bottom w:val="single" w:color="000000" w:sz="4" w:space="0"/>
              <w:right w:val="single" w:color="000000" w:sz="4" w:space="0"/>
            </w:tcBorders>
            <w:vAlign w:val="center"/>
          </w:tcPr>
          <w:p w14:paraId="11A2B422">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12.12%</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685734A">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192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75CEE86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7.27%</w:t>
            </w:r>
          </w:p>
        </w:tc>
      </w:tr>
      <w:tr w14:paraId="743F246B">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6407D65B">
            <w:pPr>
              <w:widowControl/>
              <w:spacing w:after="0" w:line="240" w:lineRule="auto"/>
              <w:jc w:val="center"/>
              <w:rPr>
                <w:rFonts w:hint="eastAsia" w:ascii="Times New Roman" w:hAnsi="Times New Roman" w:eastAsia="仿宋_GB2312" w:cs="仿宋_GB2312"/>
                <w:color w:val="000000"/>
                <w:sz w:val="24"/>
              </w:rPr>
            </w:pPr>
          </w:p>
        </w:tc>
        <w:tc>
          <w:tcPr>
            <w:tcW w:w="1948" w:type="dxa"/>
            <w:tcBorders>
              <w:top w:val="single" w:color="000000" w:sz="4" w:space="0"/>
              <w:left w:val="single" w:color="000000" w:sz="4" w:space="0"/>
              <w:bottom w:val="single" w:color="000000" w:sz="4" w:space="0"/>
              <w:right w:val="single" w:color="000000" w:sz="4" w:space="0"/>
            </w:tcBorders>
            <w:vAlign w:val="center"/>
          </w:tcPr>
          <w:p w14:paraId="02B7A6CE">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专业拓展课</w:t>
            </w:r>
          </w:p>
        </w:tc>
        <w:tc>
          <w:tcPr>
            <w:tcW w:w="892" w:type="dxa"/>
            <w:tcBorders>
              <w:top w:val="single" w:color="000000" w:sz="4" w:space="0"/>
              <w:left w:val="single" w:color="000000" w:sz="4" w:space="0"/>
              <w:bottom w:val="single" w:color="000000" w:sz="4" w:space="0"/>
              <w:right w:val="single" w:color="000000" w:sz="4" w:space="0"/>
            </w:tcBorders>
            <w:noWrap/>
            <w:vAlign w:val="center"/>
          </w:tcPr>
          <w:p w14:paraId="6F7CFB20">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17F4842">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900AA3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6.76%</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6163701F">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160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54471FC4">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160</w:t>
            </w:r>
          </w:p>
        </w:tc>
        <w:tc>
          <w:tcPr>
            <w:tcW w:w="1261" w:type="dxa"/>
            <w:tcBorders>
              <w:top w:val="single" w:color="000000" w:sz="4" w:space="0"/>
              <w:left w:val="single" w:color="000000" w:sz="4" w:space="0"/>
              <w:bottom w:val="single" w:color="000000" w:sz="4" w:space="0"/>
              <w:right w:val="single" w:color="000000" w:sz="4" w:space="0"/>
            </w:tcBorders>
            <w:vAlign w:val="center"/>
          </w:tcPr>
          <w:p w14:paraId="2D44085F">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6.06%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544247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351DBD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0.00%</w:t>
            </w:r>
          </w:p>
        </w:tc>
      </w:tr>
      <w:tr w14:paraId="72C9EBE9">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2B0D8A4C">
            <w:pPr>
              <w:widowControl/>
              <w:spacing w:after="0" w:line="240" w:lineRule="auto"/>
              <w:jc w:val="center"/>
              <w:textAlignment w:val="center"/>
              <w:rPr>
                <w:rFonts w:hint="eastAsia" w:ascii="Times New Roman" w:hAnsi="Times New Roman" w:eastAsia="仿宋_GB2312" w:cs="仿宋_GB2312"/>
                <w:color w:val="000000"/>
                <w:kern w:val="0"/>
                <w:sz w:val="24"/>
                <w:lang w:bidi="ar"/>
              </w:rPr>
            </w:pPr>
          </w:p>
        </w:tc>
        <w:tc>
          <w:tcPr>
            <w:tcW w:w="1948" w:type="dxa"/>
            <w:tcBorders>
              <w:top w:val="single" w:color="000000" w:sz="4" w:space="0"/>
              <w:left w:val="single" w:color="000000" w:sz="4" w:space="0"/>
              <w:bottom w:val="single" w:color="000000" w:sz="4" w:space="0"/>
              <w:right w:val="single" w:color="000000" w:sz="4" w:space="0"/>
            </w:tcBorders>
            <w:vAlign w:val="center"/>
          </w:tcPr>
          <w:p w14:paraId="43141FA9">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sz w:val="24"/>
              </w:rPr>
              <w:t>实践</w:t>
            </w:r>
            <w:r>
              <w:rPr>
                <w:rFonts w:hint="eastAsia" w:eastAsia="仿宋_GB2312" w:cs="仿宋_GB2312"/>
                <w:color w:val="000000"/>
                <w:sz w:val="24"/>
                <w:lang w:val="en-US" w:eastAsia="zh-CN"/>
              </w:rPr>
              <w:t>性</w:t>
            </w:r>
            <w:r>
              <w:rPr>
                <w:rFonts w:hint="eastAsia" w:ascii="Times New Roman" w:hAnsi="Times New Roman" w:eastAsia="仿宋_GB2312" w:cs="仿宋_GB2312"/>
                <w:color w:val="000000"/>
                <w:sz w:val="24"/>
              </w:rPr>
              <w:t>教学环节</w:t>
            </w:r>
          </w:p>
        </w:tc>
        <w:tc>
          <w:tcPr>
            <w:tcW w:w="892" w:type="dxa"/>
            <w:tcBorders>
              <w:top w:val="single" w:color="000000" w:sz="4" w:space="0"/>
              <w:left w:val="single" w:color="000000" w:sz="4" w:space="0"/>
              <w:bottom w:val="single" w:color="000000" w:sz="4" w:space="0"/>
              <w:right w:val="single" w:color="000000" w:sz="4" w:space="0"/>
            </w:tcBorders>
            <w:vAlign w:val="center"/>
          </w:tcPr>
          <w:p w14:paraId="7183F180">
            <w:pPr>
              <w:widowControl/>
              <w:spacing w:after="0" w:line="240" w:lineRule="auto"/>
              <w:jc w:val="center"/>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1B6A00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29</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938D6E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19.59%</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9A2D1A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608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3D4EFDD8">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vAlign w:val="center"/>
          </w:tcPr>
          <w:p w14:paraId="61B5BA74">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0A7564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588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03BE3C27">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22.27%</w:t>
            </w:r>
          </w:p>
        </w:tc>
      </w:tr>
      <w:tr w14:paraId="7A6B353B">
        <w:tblPrEx>
          <w:tblCellMar>
            <w:top w:w="0" w:type="dxa"/>
            <w:left w:w="108" w:type="dxa"/>
            <w:bottom w:w="0" w:type="dxa"/>
            <w:right w:w="108" w:type="dxa"/>
          </w:tblCellMar>
        </w:tblPrEx>
        <w:trPr>
          <w:trHeight w:val="373" w:hRule="atLeast"/>
          <w:jc w:val="center"/>
        </w:trPr>
        <w:tc>
          <w:tcPr>
            <w:tcW w:w="1021" w:type="dxa"/>
            <w:vMerge w:val="continue"/>
            <w:tcBorders>
              <w:left w:val="single" w:color="000000" w:sz="4" w:space="0"/>
              <w:bottom w:val="single" w:color="000000" w:sz="4" w:space="0"/>
              <w:right w:val="single" w:color="000000" w:sz="4" w:space="0"/>
            </w:tcBorders>
            <w:vAlign w:val="center"/>
          </w:tcPr>
          <w:p w14:paraId="18371712">
            <w:pPr>
              <w:widowControl/>
              <w:spacing w:after="0" w:line="240" w:lineRule="auto"/>
              <w:jc w:val="center"/>
              <w:textAlignment w:val="center"/>
              <w:rPr>
                <w:rFonts w:hint="eastAsia" w:ascii="Times New Roman" w:hAnsi="Times New Roman" w:eastAsia="仿宋_GB2312" w:cs="仿宋_GB2312"/>
                <w:color w:val="000000"/>
                <w:kern w:val="0"/>
                <w:sz w:val="24"/>
                <w:lang w:bidi="ar"/>
              </w:rPr>
            </w:pPr>
          </w:p>
        </w:tc>
        <w:tc>
          <w:tcPr>
            <w:tcW w:w="2840" w:type="dxa"/>
            <w:gridSpan w:val="2"/>
            <w:tcBorders>
              <w:top w:val="single" w:color="000000" w:sz="4" w:space="0"/>
              <w:left w:val="single" w:color="000000" w:sz="4" w:space="0"/>
              <w:bottom w:val="single" w:color="000000" w:sz="4" w:space="0"/>
              <w:right w:val="single" w:color="000000" w:sz="4" w:space="0"/>
            </w:tcBorders>
            <w:vAlign w:val="center"/>
          </w:tcPr>
          <w:p w14:paraId="4AC099C5">
            <w:pPr>
              <w:widowControl/>
              <w:spacing w:after="0" w:line="240" w:lineRule="auto"/>
              <w:jc w:val="center"/>
              <w:textAlignment w:val="center"/>
              <w:rPr>
                <w:rFonts w:hint="eastAsia" w:ascii="Times New Roman" w:hAnsi="Times New Roman" w:eastAsia="仿宋_GB2312" w:cs="仿宋_GB2312"/>
                <w:color w:val="000000"/>
                <w:kern w:val="0"/>
                <w:sz w:val="24"/>
                <w:lang w:bidi="ar"/>
              </w:rPr>
            </w:pPr>
            <w:r>
              <w:rPr>
                <w:rFonts w:hint="eastAsia" w:ascii="Times New Roman" w:hAnsi="Times New Roman" w:eastAsia="仿宋_GB2312" w:cs="仿宋_GB2312"/>
                <w:color w:val="000000"/>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3F59C42E">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98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1ABAFD0">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66.22%</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8AB332E">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1718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519D8441">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776</w:t>
            </w:r>
          </w:p>
        </w:tc>
        <w:tc>
          <w:tcPr>
            <w:tcW w:w="1261" w:type="dxa"/>
            <w:tcBorders>
              <w:top w:val="single" w:color="000000" w:sz="4" w:space="0"/>
              <w:left w:val="single" w:color="000000" w:sz="4" w:space="0"/>
              <w:bottom w:val="single" w:color="000000" w:sz="4" w:space="0"/>
              <w:right w:val="single" w:color="000000" w:sz="4" w:space="0"/>
            </w:tcBorders>
            <w:vAlign w:val="center"/>
          </w:tcPr>
          <w:p w14:paraId="307FA302">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29.39%</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EFF204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942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2B784E1C">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35.68%</w:t>
            </w:r>
          </w:p>
        </w:tc>
      </w:tr>
      <w:tr w14:paraId="4F3B3F2B">
        <w:tblPrEx>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noWrap/>
            <w:vAlign w:val="center"/>
          </w:tcPr>
          <w:p w14:paraId="219C47B9">
            <w:pPr>
              <w:widowControl/>
              <w:spacing w:after="0" w:line="240" w:lineRule="auto"/>
              <w:jc w:val="center"/>
              <w:textAlignment w:val="center"/>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合计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ED6683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148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D27E8A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5993FC9D">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2640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4BF168A8">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1310</w:t>
            </w:r>
          </w:p>
        </w:tc>
        <w:tc>
          <w:tcPr>
            <w:tcW w:w="1261" w:type="dxa"/>
            <w:tcBorders>
              <w:top w:val="single" w:color="000000" w:sz="4" w:space="0"/>
              <w:left w:val="single" w:color="000000" w:sz="4" w:space="0"/>
              <w:bottom w:val="single" w:color="000000" w:sz="4" w:space="0"/>
              <w:right w:val="single" w:color="000000" w:sz="4" w:space="0"/>
            </w:tcBorders>
            <w:vAlign w:val="center"/>
          </w:tcPr>
          <w:p w14:paraId="2101D1E5">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49.62%</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6A613F6">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1330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592EB8D">
            <w:pPr>
              <w:keepNext w:val="0"/>
              <w:keepLines w:val="0"/>
              <w:pageBreakBefore w:val="0"/>
              <w:widowControl/>
              <w:suppressLineNumbers w:val="0"/>
              <w:kinsoku/>
              <w:wordWrap/>
              <w:overflowPunct/>
              <w:topLinePunct w:val="0"/>
              <w:autoSpaceDE/>
              <w:autoSpaceDN/>
              <w:bidi w:val="0"/>
              <w:adjustRightInd/>
              <w:snapToGrid/>
              <w:spacing w:after="0" w:line="279" w:lineRule="auto"/>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i w:val="0"/>
                <w:color w:val="000000"/>
                <w:kern w:val="0"/>
                <w:sz w:val="24"/>
                <w:szCs w:val="24"/>
                <w:u w:val="none"/>
                <w:lang w:val="en-US" w:eastAsia="zh-CN" w:bidi="ar"/>
              </w:rPr>
              <w:t>50.38%</w:t>
            </w:r>
          </w:p>
        </w:tc>
      </w:tr>
    </w:tbl>
    <w:p w14:paraId="2E9C4FCF">
      <w:pPr>
        <w:spacing w:after="0" w:line="520" w:lineRule="exact"/>
        <w:ind w:firstLine="640" w:firstLineChars="200"/>
        <w:rPr>
          <w:rFonts w:hint="eastAsia" w:ascii="Times New Roman" w:hAnsi="Times New Roman" w:eastAsia="楷体" w:cs="楷体"/>
          <w:sz w:val="32"/>
          <w:szCs w:val="32"/>
        </w:rPr>
      </w:pPr>
      <w:r>
        <w:rPr>
          <w:rFonts w:hint="eastAsia" w:ascii="Times New Roman" w:hAnsi="Times New Roman" w:eastAsia="楷体" w:cs="楷体"/>
          <w:sz w:val="32"/>
          <w:szCs w:val="32"/>
        </w:rPr>
        <w:t>（三）教学计划进程</w:t>
      </w:r>
    </w:p>
    <w:p w14:paraId="15F6AF5A">
      <w:pPr>
        <w:pStyle w:val="7"/>
        <w:shd w:val="clear" w:color="auto" w:fill="FFFFFF"/>
        <w:spacing w:before="0" w:beforeAutospacing="0" w:afterAutospacing="0" w:line="520" w:lineRule="exact"/>
        <w:jc w:val="center"/>
        <w:rPr>
          <w:rFonts w:hint="eastAsia" w:ascii="Times New Roman" w:hAnsi="Times New Roman" w:eastAsia="楷体" w:cs="楷体"/>
          <w:sz w:val="32"/>
          <w:szCs w:val="32"/>
        </w:rPr>
      </w:pPr>
      <w:r>
        <w:rPr>
          <w:rFonts w:hint="eastAsia" w:ascii="Times New Roman" w:hAnsi="Times New Roman" w:eastAsia="仿宋_GB2312" w:cs="仿宋_GB2312"/>
          <w:sz w:val="32"/>
          <w:szCs w:val="32"/>
        </w:rPr>
        <w:t>表10</w:t>
      </w:r>
      <w:r>
        <w:rPr>
          <w:rFonts w:hint="eastAsia" w:ascii="Times New Roman" w:hAnsi="Times New Roman" w:eastAsia="仿宋_GB2312" w:cs="仿宋_GB2312"/>
          <w:sz w:val="32"/>
          <w:szCs w:val="32"/>
          <w:shd w:val="clear" w:color="auto" w:fill="FFFFFF"/>
          <w:lang w:bidi="ar"/>
        </w:rPr>
        <w:t>教学计划进程安排表</w:t>
      </w:r>
    </w:p>
    <w:tbl>
      <w:tblPr>
        <w:tblStyle w:val="8"/>
        <w:tblW w:w="5748" w:type="pct"/>
        <w:jc w:val="center"/>
        <w:tblLayout w:type="fixed"/>
        <w:tblCellMar>
          <w:top w:w="0" w:type="dxa"/>
          <w:left w:w="108" w:type="dxa"/>
          <w:bottom w:w="0" w:type="dxa"/>
          <w:right w:w="108" w:type="dxa"/>
        </w:tblCellMar>
      </w:tblPr>
      <w:tblGrid>
        <w:gridCol w:w="322"/>
        <w:gridCol w:w="381"/>
        <w:gridCol w:w="401"/>
        <w:gridCol w:w="550"/>
        <w:gridCol w:w="1349"/>
        <w:gridCol w:w="1934"/>
        <w:gridCol w:w="715"/>
        <w:gridCol w:w="702"/>
        <w:gridCol w:w="768"/>
        <w:gridCol w:w="750"/>
        <w:gridCol w:w="401"/>
        <w:gridCol w:w="354"/>
        <w:gridCol w:w="354"/>
        <w:gridCol w:w="262"/>
        <w:gridCol w:w="390"/>
        <w:gridCol w:w="413"/>
        <w:gridCol w:w="633"/>
      </w:tblGrid>
      <w:tr w14:paraId="66C64BC2">
        <w:tblPrEx>
          <w:tblCellMar>
            <w:top w:w="0" w:type="dxa"/>
            <w:left w:w="108" w:type="dxa"/>
            <w:bottom w:w="0" w:type="dxa"/>
            <w:right w:w="108" w:type="dxa"/>
          </w:tblCellMar>
        </w:tblPrEx>
        <w:trPr>
          <w:trHeight w:val="312" w:hRule="atLeast"/>
          <w:jc w:val="center"/>
        </w:trPr>
        <w:tc>
          <w:tcPr>
            <w:tcW w:w="1104" w:type="dxa"/>
            <w:gridSpan w:val="3"/>
            <w:vMerge w:val="restart"/>
            <w:tcBorders>
              <w:top w:val="single" w:color="000000" w:sz="4" w:space="0"/>
              <w:left w:val="single" w:color="000000" w:sz="4" w:space="0"/>
              <w:bottom w:val="single" w:color="000000" w:sz="4" w:space="0"/>
              <w:right w:val="single" w:color="000000" w:sz="4" w:space="0"/>
            </w:tcBorders>
            <w:vAlign w:val="center"/>
          </w:tcPr>
          <w:p w14:paraId="6FF00FF9">
            <w:pPr>
              <w:widowControl/>
              <w:spacing w:after="0" w:line="240" w:lineRule="auto"/>
              <w:jc w:val="left"/>
              <w:textAlignment w:val="center"/>
              <w:rPr>
                <w:rFonts w:hint="eastAsia" w:ascii="仿宋_GB2312" w:hAnsi="仿宋_GB2312" w:eastAsia="仿宋_GB2312" w:cs="仿宋_GB2312"/>
                <w:color w:val="auto"/>
                <w:sz w:val="20"/>
                <w:szCs w:val="20"/>
              </w:rPr>
            </w:pPr>
            <w:bookmarkStart w:id="17" w:name="OLE_LINK3"/>
            <w:bookmarkStart w:id="18" w:name="_GoBack"/>
            <w:r>
              <w:rPr>
                <w:rFonts w:hint="eastAsia" w:ascii="仿宋_GB2312" w:hAnsi="仿宋_GB2312" w:eastAsia="仿宋_GB2312" w:cs="仿宋_GB2312"/>
                <w:color w:val="auto"/>
                <w:kern w:val="0"/>
                <w:sz w:val="20"/>
                <w:szCs w:val="20"/>
                <w:lang w:bidi="ar"/>
              </w:rPr>
              <w:t>课程类型</w:t>
            </w:r>
          </w:p>
        </w:tc>
        <w:tc>
          <w:tcPr>
            <w:tcW w:w="550" w:type="dxa"/>
            <w:vMerge w:val="restart"/>
            <w:tcBorders>
              <w:top w:val="single" w:color="000000" w:sz="4" w:space="0"/>
              <w:left w:val="single" w:color="000000" w:sz="4" w:space="0"/>
              <w:bottom w:val="single" w:color="000000" w:sz="4" w:space="0"/>
              <w:right w:val="single" w:color="000000" w:sz="4" w:space="0"/>
            </w:tcBorders>
            <w:vAlign w:val="center"/>
          </w:tcPr>
          <w:p w14:paraId="49010A6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序号</w:t>
            </w:r>
          </w:p>
        </w:tc>
        <w:tc>
          <w:tcPr>
            <w:tcW w:w="1349" w:type="dxa"/>
            <w:vMerge w:val="restart"/>
            <w:tcBorders>
              <w:top w:val="single" w:color="000000" w:sz="4" w:space="0"/>
              <w:left w:val="single" w:color="000000" w:sz="4" w:space="0"/>
              <w:bottom w:val="single" w:color="000000" w:sz="4" w:space="0"/>
              <w:right w:val="single" w:color="000000" w:sz="4" w:space="0"/>
            </w:tcBorders>
            <w:vAlign w:val="center"/>
          </w:tcPr>
          <w:p w14:paraId="607F6BC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课程代码</w:t>
            </w:r>
          </w:p>
        </w:tc>
        <w:tc>
          <w:tcPr>
            <w:tcW w:w="1934" w:type="dxa"/>
            <w:vMerge w:val="restart"/>
            <w:tcBorders>
              <w:top w:val="single" w:color="000000" w:sz="4" w:space="0"/>
              <w:left w:val="single" w:color="000000" w:sz="4" w:space="0"/>
              <w:bottom w:val="single" w:color="000000" w:sz="4" w:space="0"/>
              <w:right w:val="single" w:color="000000" w:sz="4" w:space="0"/>
            </w:tcBorders>
            <w:vAlign w:val="center"/>
          </w:tcPr>
          <w:p w14:paraId="08811BE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课程名称</w:t>
            </w:r>
          </w:p>
        </w:tc>
        <w:tc>
          <w:tcPr>
            <w:tcW w:w="715" w:type="dxa"/>
            <w:vMerge w:val="restart"/>
            <w:tcBorders>
              <w:top w:val="single" w:color="000000" w:sz="4" w:space="0"/>
              <w:left w:val="single" w:color="000000" w:sz="4" w:space="0"/>
              <w:bottom w:val="single" w:color="000000" w:sz="4" w:space="0"/>
              <w:right w:val="single" w:color="000000" w:sz="4" w:space="0"/>
            </w:tcBorders>
            <w:vAlign w:val="center"/>
          </w:tcPr>
          <w:p w14:paraId="39B4CDD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学分</w:t>
            </w:r>
          </w:p>
        </w:tc>
        <w:tc>
          <w:tcPr>
            <w:tcW w:w="2220" w:type="dxa"/>
            <w:gridSpan w:val="3"/>
            <w:vMerge w:val="restart"/>
            <w:tcBorders>
              <w:top w:val="single" w:color="000000" w:sz="4" w:space="0"/>
              <w:left w:val="single" w:color="000000" w:sz="4" w:space="0"/>
              <w:bottom w:val="single" w:color="000000" w:sz="4" w:space="0"/>
              <w:right w:val="single" w:color="000000" w:sz="4" w:space="0"/>
            </w:tcBorders>
            <w:vAlign w:val="center"/>
          </w:tcPr>
          <w:p w14:paraId="41A2392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教学学时数</w:t>
            </w:r>
          </w:p>
        </w:tc>
        <w:tc>
          <w:tcPr>
            <w:tcW w:w="2174" w:type="dxa"/>
            <w:gridSpan w:val="6"/>
            <w:vMerge w:val="restart"/>
            <w:tcBorders>
              <w:top w:val="single" w:color="000000" w:sz="4" w:space="0"/>
              <w:left w:val="single" w:color="000000" w:sz="4" w:space="0"/>
              <w:bottom w:val="single" w:color="000000" w:sz="4" w:space="0"/>
              <w:right w:val="single" w:color="000000" w:sz="4" w:space="0"/>
            </w:tcBorders>
            <w:vAlign w:val="center"/>
          </w:tcPr>
          <w:p w14:paraId="4F8D680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vAlign w:val="center"/>
          </w:tcPr>
          <w:p w14:paraId="0EE874A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考核类型</w:t>
            </w:r>
          </w:p>
        </w:tc>
      </w:tr>
      <w:tr w14:paraId="15B1DAD6">
        <w:tblPrEx>
          <w:tblCellMar>
            <w:top w:w="0" w:type="dxa"/>
            <w:left w:w="108" w:type="dxa"/>
            <w:bottom w:w="0" w:type="dxa"/>
            <w:right w:w="108" w:type="dxa"/>
          </w:tblCellMar>
        </w:tblPrEx>
        <w:trPr>
          <w:trHeight w:val="361" w:hRule="atLeast"/>
          <w:jc w:val="center"/>
        </w:trPr>
        <w:tc>
          <w:tcPr>
            <w:tcW w:w="1104"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3E3D7FAA">
            <w:pPr>
              <w:widowControl/>
              <w:spacing w:after="0" w:line="240" w:lineRule="auto"/>
              <w:jc w:val="left"/>
              <w:rPr>
                <w:rFonts w:hint="eastAsia" w:ascii="仿宋_GB2312" w:hAnsi="仿宋_GB2312" w:eastAsia="仿宋_GB2312" w:cs="仿宋_GB2312"/>
                <w:color w:val="auto"/>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vAlign w:val="center"/>
          </w:tcPr>
          <w:p w14:paraId="13EE7C49">
            <w:pPr>
              <w:widowControl/>
              <w:spacing w:after="0" w:line="240" w:lineRule="auto"/>
              <w:jc w:val="center"/>
              <w:rPr>
                <w:rFonts w:hint="eastAsia" w:ascii="仿宋_GB2312" w:hAnsi="仿宋_GB2312" w:eastAsia="仿宋_GB2312" w:cs="仿宋_GB2312"/>
                <w:color w:val="auto"/>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vAlign w:val="center"/>
          </w:tcPr>
          <w:p w14:paraId="00D54AE4">
            <w:pPr>
              <w:widowControl/>
              <w:spacing w:after="0" w:line="240" w:lineRule="auto"/>
              <w:jc w:val="center"/>
              <w:rPr>
                <w:rFonts w:hint="eastAsia" w:ascii="仿宋_GB2312" w:hAnsi="仿宋_GB2312" w:eastAsia="仿宋_GB2312" w:cs="仿宋_GB2312"/>
                <w:color w:val="auto"/>
                <w:sz w:val="20"/>
                <w:szCs w:val="20"/>
              </w:rPr>
            </w:pPr>
          </w:p>
        </w:tc>
        <w:tc>
          <w:tcPr>
            <w:tcW w:w="1934" w:type="dxa"/>
            <w:vMerge w:val="continue"/>
            <w:tcBorders>
              <w:top w:val="single" w:color="000000" w:sz="4" w:space="0"/>
              <w:left w:val="single" w:color="000000" w:sz="4" w:space="0"/>
              <w:bottom w:val="single" w:color="000000" w:sz="4" w:space="0"/>
              <w:right w:val="single" w:color="000000" w:sz="4" w:space="0"/>
            </w:tcBorders>
            <w:vAlign w:val="center"/>
          </w:tcPr>
          <w:p w14:paraId="0C91BA8B">
            <w:pPr>
              <w:widowControl/>
              <w:spacing w:after="0" w:line="240" w:lineRule="auto"/>
              <w:jc w:val="center"/>
              <w:rPr>
                <w:rFonts w:hint="eastAsia" w:ascii="仿宋_GB2312" w:hAnsi="仿宋_GB2312" w:eastAsia="仿宋_GB2312" w:cs="仿宋_GB2312"/>
                <w:color w:val="auto"/>
                <w:sz w:val="20"/>
                <w:szCs w:val="20"/>
              </w:rPr>
            </w:pPr>
          </w:p>
        </w:tc>
        <w:tc>
          <w:tcPr>
            <w:tcW w:w="715" w:type="dxa"/>
            <w:vMerge w:val="continue"/>
            <w:tcBorders>
              <w:top w:val="single" w:color="000000" w:sz="4" w:space="0"/>
              <w:left w:val="single" w:color="000000" w:sz="4" w:space="0"/>
              <w:bottom w:val="single" w:color="000000" w:sz="4" w:space="0"/>
              <w:right w:val="single" w:color="000000" w:sz="4" w:space="0"/>
            </w:tcBorders>
            <w:vAlign w:val="center"/>
          </w:tcPr>
          <w:p w14:paraId="0FA2B5F4">
            <w:pPr>
              <w:widowControl/>
              <w:spacing w:after="0" w:line="240" w:lineRule="auto"/>
              <w:jc w:val="center"/>
              <w:rPr>
                <w:rFonts w:hint="eastAsia" w:ascii="仿宋_GB2312" w:hAnsi="仿宋_GB2312" w:eastAsia="仿宋_GB2312" w:cs="仿宋_GB2312"/>
                <w:color w:val="auto"/>
                <w:sz w:val="20"/>
                <w:szCs w:val="20"/>
              </w:rPr>
            </w:pPr>
          </w:p>
        </w:tc>
        <w:tc>
          <w:tcPr>
            <w:tcW w:w="2220"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5B7C093B">
            <w:pPr>
              <w:widowControl/>
              <w:spacing w:after="0" w:line="240" w:lineRule="auto"/>
              <w:jc w:val="center"/>
              <w:rPr>
                <w:rFonts w:hint="eastAsia" w:ascii="仿宋_GB2312" w:hAnsi="仿宋_GB2312" w:eastAsia="仿宋_GB2312" w:cs="仿宋_GB2312"/>
                <w:color w:val="auto"/>
                <w:sz w:val="20"/>
                <w:szCs w:val="20"/>
              </w:rPr>
            </w:pPr>
          </w:p>
        </w:tc>
        <w:tc>
          <w:tcPr>
            <w:tcW w:w="2174" w:type="dxa"/>
            <w:gridSpan w:val="6"/>
            <w:vMerge w:val="continue"/>
            <w:tcBorders>
              <w:top w:val="single" w:color="000000" w:sz="4" w:space="0"/>
              <w:left w:val="single" w:color="000000" w:sz="4" w:space="0"/>
              <w:bottom w:val="single" w:color="000000" w:sz="4" w:space="0"/>
              <w:right w:val="single" w:color="000000" w:sz="4" w:space="0"/>
            </w:tcBorders>
            <w:vAlign w:val="center"/>
          </w:tcPr>
          <w:p w14:paraId="5841EC43">
            <w:pPr>
              <w:widowControl/>
              <w:spacing w:after="0" w:line="240" w:lineRule="auto"/>
              <w:jc w:val="center"/>
              <w:rPr>
                <w:rFonts w:hint="eastAsia" w:ascii="仿宋_GB2312" w:hAnsi="仿宋_GB2312" w:eastAsia="仿宋_GB2312" w:cs="仿宋_GB2312"/>
                <w:color w:val="auto"/>
                <w:sz w:val="20"/>
                <w:szCs w:val="20"/>
              </w:rPr>
            </w:pPr>
          </w:p>
        </w:tc>
        <w:tc>
          <w:tcPr>
            <w:tcW w:w="633" w:type="dxa"/>
            <w:vMerge w:val="continue"/>
            <w:tcBorders>
              <w:top w:val="single" w:color="000000" w:sz="4" w:space="0"/>
              <w:left w:val="single" w:color="000000" w:sz="4" w:space="0"/>
              <w:bottom w:val="single" w:color="000000" w:sz="4" w:space="0"/>
              <w:right w:val="single" w:color="000000" w:sz="4" w:space="0"/>
            </w:tcBorders>
            <w:vAlign w:val="center"/>
          </w:tcPr>
          <w:p w14:paraId="55264F8E">
            <w:pPr>
              <w:widowControl/>
              <w:spacing w:after="0" w:line="240" w:lineRule="auto"/>
              <w:jc w:val="center"/>
              <w:rPr>
                <w:rFonts w:hint="eastAsia" w:ascii="仿宋_GB2312" w:hAnsi="仿宋_GB2312" w:eastAsia="仿宋_GB2312" w:cs="仿宋_GB2312"/>
                <w:color w:val="auto"/>
                <w:sz w:val="20"/>
                <w:szCs w:val="20"/>
              </w:rPr>
            </w:pPr>
          </w:p>
        </w:tc>
      </w:tr>
      <w:tr w14:paraId="6A2FB99B">
        <w:tblPrEx>
          <w:tblCellMar>
            <w:top w:w="0" w:type="dxa"/>
            <w:left w:w="108" w:type="dxa"/>
            <w:bottom w:w="0" w:type="dxa"/>
            <w:right w:w="108" w:type="dxa"/>
          </w:tblCellMar>
        </w:tblPrEx>
        <w:trPr>
          <w:trHeight w:val="596" w:hRule="atLeast"/>
          <w:jc w:val="center"/>
        </w:trPr>
        <w:tc>
          <w:tcPr>
            <w:tcW w:w="1104"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260D202D">
            <w:pPr>
              <w:widowControl/>
              <w:spacing w:after="0" w:line="240" w:lineRule="auto"/>
              <w:jc w:val="left"/>
              <w:rPr>
                <w:rFonts w:hint="eastAsia" w:ascii="仿宋_GB2312" w:hAnsi="仿宋_GB2312" w:eastAsia="仿宋_GB2312" w:cs="仿宋_GB2312"/>
                <w:color w:val="auto"/>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vAlign w:val="center"/>
          </w:tcPr>
          <w:p w14:paraId="2C3C6C60">
            <w:pPr>
              <w:widowControl/>
              <w:spacing w:after="0" w:line="240" w:lineRule="auto"/>
              <w:jc w:val="center"/>
              <w:rPr>
                <w:rFonts w:hint="eastAsia" w:ascii="仿宋_GB2312" w:hAnsi="仿宋_GB2312" w:eastAsia="仿宋_GB2312" w:cs="仿宋_GB2312"/>
                <w:color w:val="auto"/>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vAlign w:val="center"/>
          </w:tcPr>
          <w:p w14:paraId="70FB51B5">
            <w:pPr>
              <w:widowControl/>
              <w:spacing w:after="0" w:line="240" w:lineRule="auto"/>
              <w:jc w:val="center"/>
              <w:rPr>
                <w:rFonts w:hint="eastAsia" w:ascii="仿宋_GB2312" w:hAnsi="仿宋_GB2312" w:eastAsia="仿宋_GB2312" w:cs="仿宋_GB2312"/>
                <w:color w:val="auto"/>
                <w:sz w:val="20"/>
                <w:szCs w:val="20"/>
              </w:rPr>
            </w:pPr>
          </w:p>
        </w:tc>
        <w:tc>
          <w:tcPr>
            <w:tcW w:w="1934" w:type="dxa"/>
            <w:vMerge w:val="continue"/>
            <w:tcBorders>
              <w:top w:val="single" w:color="000000" w:sz="4" w:space="0"/>
              <w:left w:val="single" w:color="000000" w:sz="4" w:space="0"/>
              <w:bottom w:val="single" w:color="000000" w:sz="4" w:space="0"/>
              <w:right w:val="single" w:color="000000" w:sz="4" w:space="0"/>
            </w:tcBorders>
            <w:vAlign w:val="center"/>
          </w:tcPr>
          <w:p w14:paraId="51D7C8AF">
            <w:pPr>
              <w:widowControl/>
              <w:spacing w:after="0" w:line="240" w:lineRule="auto"/>
              <w:jc w:val="center"/>
              <w:rPr>
                <w:rFonts w:hint="eastAsia" w:ascii="仿宋_GB2312" w:hAnsi="仿宋_GB2312" w:eastAsia="仿宋_GB2312" w:cs="仿宋_GB2312"/>
                <w:color w:val="auto"/>
                <w:sz w:val="20"/>
                <w:szCs w:val="20"/>
              </w:rPr>
            </w:pPr>
          </w:p>
        </w:tc>
        <w:tc>
          <w:tcPr>
            <w:tcW w:w="715" w:type="dxa"/>
            <w:vMerge w:val="continue"/>
            <w:tcBorders>
              <w:top w:val="single" w:color="000000" w:sz="4" w:space="0"/>
              <w:left w:val="single" w:color="000000" w:sz="4" w:space="0"/>
              <w:bottom w:val="single" w:color="000000" w:sz="4" w:space="0"/>
              <w:right w:val="single" w:color="000000" w:sz="4" w:space="0"/>
            </w:tcBorders>
            <w:vAlign w:val="center"/>
          </w:tcPr>
          <w:p w14:paraId="015DDE58">
            <w:pPr>
              <w:widowControl/>
              <w:spacing w:after="0" w:line="240" w:lineRule="auto"/>
              <w:jc w:val="center"/>
              <w:rPr>
                <w:rFonts w:hint="eastAsia" w:ascii="仿宋_GB2312" w:hAnsi="仿宋_GB2312" w:eastAsia="仿宋_GB2312" w:cs="仿宋_GB2312"/>
                <w:color w:val="auto"/>
                <w:sz w:val="20"/>
                <w:szCs w:val="20"/>
              </w:rPr>
            </w:pPr>
          </w:p>
        </w:tc>
        <w:tc>
          <w:tcPr>
            <w:tcW w:w="702" w:type="dxa"/>
            <w:tcBorders>
              <w:top w:val="single" w:color="000000" w:sz="4" w:space="0"/>
              <w:left w:val="single" w:color="000000" w:sz="4" w:space="0"/>
              <w:bottom w:val="single" w:color="000000" w:sz="4" w:space="0"/>
              <w:right w:val="single" w:color="000000" w:sz="4" w:space="0"/>
            </w:tcBorders>
            <w:vAlign w:val="center"/>
          </w:tcPr>
          <w:p w14:paraId="616C189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合计</w:t>
            </w:r>
          </w:p>
        </w:tc>
        <w:tc>
          <w:tcPr>
            <w:tcW w:w="768" w:type="dxa"/>
            <w:tcBorders>
              <w:top w:val="single" w:color="000000" w:sz="4" w:space="0"/>
              <w:left w:val="single" w:color="000000" w:sz="4" w:space="0"/>
              <w:bottom w:val="single" w:color="000000" w:sz="4" w:space="0"/>
              <w:right w:val="single" w:color="000000" w:sz="4" w:space="0"/>
            </w:tcBorders>
            <w:vAlign w:val="center"/>
          </w:tcPr>
          <w:p w14:paraId="2F6A301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理论学时</w:t>
            </w:r>
          </w:p>
        </w:tc>
        <w:tc>
          <w:tcPr>
            <w:tcW w:w="750" w:type="dxa"/>
            <w:tcBorders>
              <w:top w:val="single" w:color="000000" w:sz="4" w:space="0"/>
              <w:left w:val="single" w:color="000000" w:sz="4" w:space="0"/>
              <w:bottom w:val="single" w:color="000000" w:sz="4" w:space="0"/>
              <w:right w:val="single" w:color="000000" w:sz="4" w:space="0"/>
            </w:tcBorders>
            <w:vAlign w:val="center"/>
          </w:tcPr>
          <w:p w14:paraId="5278521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实践学时</w:t>
            </w:r>
          </w:p>
        </w:tc>
        <w:tc>
          <w:tcPr>
            <w:tcW w:w="401" w:type="dxa"/>
            <w:tcBorders>
              <w:top w:val="single" w:color="000000" w:sz="4" w:space="0"/>
              <w:left w:val="single" w:color="000000" w:sz="4" w:space="0"/>
              <w:bottom w:val="single" w:color="000000" w:sz="4" w:space="0"/>
              <w:right w:val="single" w:color="000000" w:sz="4" w:space="0"/>
            </w:tcBorders>
            <w:vAlign w:val="center"/>
          </w:tcPr>
          <w:p w14:paraId="1A3180A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一</w:t>
            </w:r>
          </w:p>
        </w:tc>
        <w:tc>
          <w:tcPr>
            <w:tcW w:w="354" w:type="dxa"/>
            <w:tcBorders>
              <w:top w:val="single" w:color="000000" w:sz="4" w:space="0"/>
              <w:left w:val="single" w:color="000000" w:sz="4" w:space="0"/>
              <w:bottom w:val="single" w:color="000000" w:sz="4" w:space="0"/>
              <w:right w:val="single" w:color="000000" w:sz="4" w:space="0"/>
            </w:tcBorders>
            <w:vAlign w:val="center"/>
          </w:tcPr>
          <w:p w14:paraId="0233AD4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二</w:t>
            </w:r>
          </w:p>
        </w:tc>
        <w:tc>
          <w:tcPr>
            <w:tcW w:w="354" w:type="dxa"/>
            <w:tcBorders>
              <w:top w:val="single" w:color="000000" w:sz="4" w:space="0"/>
              <w:left w:val="single" w:color="000000" w:sz="4" w:space="0"/>
              <w:bottom w:val="single" w:color="000000" w:sz="4" w:space="0"/>
              <w:right w:val="single" w:color="000000" w:sz="4" w:space="0"/>
            </w:tcBorders>
            <w:vAlign w:val="center"/>
          </w:tcPr>
          <w:p w14:paraId="55D9629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三</w:t>
            </w:r>
          </w:p>
        </w:tc>
        <w:tc>
          <w:tcPr>
            <w:tcW w:w="262" w:type="dxa"/>
            <w:tcBorders>
              <w:top w:val="single" w:color="000000" w:sz="4" w:space="0"/>
              <w:left w:val="single" w:color="000000" w:sz="4" w:space="0"/>
              <w:bottom w:val="single" w:color="000000" w:sz="4" w:space="0"/>
              <w:right w:val="single" w:color="000000" w:sz="4" w:space="0"/>
            </w:tcBorders>
            <w:vAlign w:val="center"/>
          </w:tcPr>
          <w:p w14:paraId="691B754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四</w:t>
            </w:r>
          </w:p>
        </w:tc>
        <w:tc>
          <w:tcPr>
            <w:tcW w:w="390" w:type="dxa"/>
            <w:tcBorders>
              <w:top w:val="single" w:color="000000" w:sz="4" w:space="0"/>
              <w:left w:val="single" w:color="000000" w:sz="4" w:space="0"/>
              <w:bottom w:val="single" w:color="000000" w:sz="4" w:space="0"/>
              <w:right w:val="single" w:color="000000" w:sz="4" w:space="0"/>
            </w:tcBorders>
            <w:vAlign w:val="center"/>
          </w:tcPr>
          <w:p w14:paraId="20F0821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五</w:t>
            </w:r>
          </w:p>
        </w:tc>
        <w:tc>
          <w:tcPr>
            <w:tcW w:w="413" w:type="dxa"/>
            <w:tcBorders>
              <w:top w:val="single" w:color="000000" w:sz="4" w:space="0"/>
              <w:left w:val="single" w:color="000000" w:sz="4" w:space="0"/>
              <w:bottom w:val="single" w:color="000000" w:sz="4" w:space="0"/>
              <w:right w:val="single" w:color="000000" w:sz="4" w:space="0"/>
            </w:tcBorders>
            <w:vAlign w:val="center"/>
          </w:tcPr>
          <w:p w14:paraId="0BE60B0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六</w:t>
            </w:r>
          </w:p>
        </w:tc>
        <w:tc>
          <w:tcPr>
            <w:tcW w:w="633" w:type="dxa"/>
            <w:tcBorders>
              <w:top w:val="single" w:color="000000" w:sz="4" w:space="0"/>
              <w:left w:val="single" w:color="000000" w:sz="4" w:space="0"/>
              <w:bottom w:val="single" w:color="000000" w:sz="4" w:space="0"/>
              <w:right w:val="single" w:color="000000" w:sz="4" w:space="0"/>
            </w:tcBorders>
            <w:vAlign w:val="center"/>
          </w:tcPr>
          <w:p w14:paraId="195A42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0E580DBE">
        <w:tblPrEx>
          <w:tblCellMar>
            <w:top w:w="0" w:type="dxa"/>
            <w:left w:w="108" w:type="dxa"/>
            <w:bottom w:w="0" w:type="dxa"/>
            <w:right w:w="108" w:type="dxa"/>
          </w:tblCellMar>
        </w:tblPrEx>
        <w:trPr>
          <w:trHeight w:val="500" w:hRule="atLeast"/>
          <w:jc w:val="center"/>
        </w:trPr>
        <w:tc>
          <w:tcPr>
            <w:tcW w:w="703" w:type="dxa"/>
            <w:gridSpan w:val="2"/>
            <w:vMerge w:val="restart"/>
            <w:tcBorders>
              <w:top w:val="single" w:color="000000" w:sz="4" w:space="0"/>
              <w:left w:val="single" w:color="000000" w:sz="4" w:space="0"/>
              <w:bottom w:val="single" w:color="000000" w:sz="4" w:space="0"/>
              <w:right w:val="single" w:color="000000" w:sz="4" w:space="0"/>
            </w:tcBorders>
            <w:vAlign w:val="center"/>
          </w:tcPr>
          <w:p w14:paraId="205291C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公共基础课</w:t>
            </w:r>
          </w:p>
        </w:tc>
        <w:tc>
          <w:tcPr>
            <w:tcW w:w="401" w:type="dxa"/>
            <w:vMerge w:val="restart"/>
            <w:tcBorders>
              <w:top w:val="single" w:color="000000" w:sz="4" w:space="0"/>
              <w:left w:val="single" w:color="000000" w:sz="4" w:space="0"/>
              <w:bottom w:val="single" w:color="000000" w:sz="4" w:space="0"/>
              <w:right w:val="single" w:color="000000" w:sz="4" w:space="0"/>
            </w:tcBorders>
            <w:vAlign w:val="center"/>
          </w:tcPr>
          <w:p w14:paraId="4148463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550" w:type="dxa"/>
            <w:tcBorders>
              <w:top w:val="single" w:color="000000" w:sz="4" w:space="0"/>
              <w:left w:val="single" w:color="000000" w:sz="4" w:space="0"/>
              <w:bottom w:val="single" w:color="000000" w:sz="4" w:space="0"/>
              <w:right w:val="single" w:color="000000" w:sz="4" w:space="0"/>
            </w:tcBorders>
            <w:vAlign w:val="center"/>
          </w:tcPr>
          <w:p w14:paraId="673DD60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w:t>
            </w:r>
          </w:p>
        </w:tc>
        <w:tc>
          <w:tcPr>
            <w:tcW w:w="1349" w:type="dxa"/>
            <w:tcBorders>
              <w:top w:val="single" w:color="000000" w:sz="4" w:space="0"/>
              <w:left w:val="single" w:color="000000" w:sz="4" w:space="0"/>
              <w:bottom w:val="single" w:color="000000" w:sz="4" w:space="0"/>
              <w:right w:val="single" w:color="000000" w:sz="4" w:space="0"/>
            </w:tcBorders>
            <w:vAlign w:val="center"/>
          </w:tcPr>
          <w:p w14:paraId="20311D3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934" w:type="dxa"/>
            <w:tcBorders>
              <w:top w:val="single" w:color="000000" w:sz="4" w:space="0"/>
              <w:left w:val="single" w:color="000000" w:sz="4" w:space="0"/>
              <w:bottom w:val="single" w:color="000000" w:sz="4" w:space="0"/>
              <w:right w:val="single" w:color="000000" w:sz="4" w:space="0"/>
            </w:tcBorders>
            <w:vAlign w:val="center"/>
          </w:tcPr>
          <w:p w14:paraId="7CB2F1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思想道德与法治</w:t>
            </w:r>
          </w:p>
        </w:tc>
        <w:tc>
          <w:tcPr>
            <w:tcW w:w="715" w:type="dxa"/>
            <w:tcBorders>
              <w:top w:val="single" w:color="000000" w:sz="4" w:space="0"/>
              <w:left w:val="single" w:color="000000" w:sz="4" w:space="0"/>
              <w:bottom w:val="single" w:color="000000" w:sz="4" w:space="0"/>
              <w:right w:val="single" w:color="000000" w:sz="4" w:space="0"/>
            </w:tcBorders>
            <w:vAlign w:val="center"/>
          </w:tcPr>
          <w:p w14:paraId="692D11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02" w:type="dxa"/>
            <w:tcBorders>
              <w:top w:val="single" w:color="000000" w:sz="4" w:space="0"/>
              <w:left w:val="single" w:color="000000" w:sz="4" w:space="0"/>
              <w:bottom w:val="single" w:color="000000" w:sz="4" w:space="0"/>
              <w:right w:val="single" w:color="000000" w:sz="4" w:space="0"/>
            </w:tcBorders>
            <w:vAlign w:val="center"/>
          </w:tcPr>
          <w:p w14:paraId="520A60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68" w:type="dxa"/>
            <w:tcBorders>
              <w:top w:val="single" w:color="000000" w:sz="4" w:space="0"/>
              <w:left w:val="single" w:color="000000" w:sz="4" w:space="0"/>
              <w:bottom w:val="single" w:color="000000" w:sz="4" w:space="0"/>
              <w:right w:val="single" w:color="000000" w:sz="4" w:space="0"/>
            </w:tcBorders>
            <w:vAlign w:val="center"/>
          </w:tcPr>
          <w:p w14:paraId="69A143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vAlign w:val="center"/>
          </w:tcPr>
          <w:p w14:paraId="36F219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401" w:type="dxa"/>
            <w:tcBorders>
              <w:top w:val="single" w:color="000000" w:sz="4" w:space="0"/>
              <w:left w:val="single" w:color="000000" w:sz="4" w:space="0"/>
              <w:bottom w:val="single" w:color="000000" w:sz="4" w:space="0"/>
              <w:right w:val="single" w:color="000000" w:sz="4" w:space="0"/>
            </w:tcBorders>
            <w:vAlign w:val="center"/>
          </w:tcPr>
          <w:p w14:paraId="1DE40F4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vAlign w:val="center"/>
          </w:tcPr>
          <w:p w14:paraId="2637391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4BFD752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7DB4805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55CEA05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29A01D9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598280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D3282C6">
        <w:tblPrEx>
          <w:tblCellMar>
            <w:top w:w="0" w:type="dxa"/>
            <w:left w:w="108" w:type="dxa"/>
            <w:bottom w:w="0" w:type="dxa"/>
            <w:right w:w="108" w:type="dxa"/>
          </w:tblCellMar>
        </w:tblPrEx>
        <w:trPr>
          <w:trHeight w:val="54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B126926">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3FBF98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1936183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2</w:t>
            </w:r>
          </w:p>
        </w:tc>
        <w:tc>
          <w:tcPr>
            <w:tcW w:w="1349" w:type="dxa"/>
            <w:tcBorders>
              <w:top w:val="single" w:color="000000" w:sz="4" w:space="0"/>
              <w:left w:val="single" w:color="000000" w:sz="4" w:space="0"/>
              <w:bottom w:val="single" w:color="000000" w:sz="4" w:space="0"/>
              <w:right w:val="single" w:color="000000" w:sz="4" w:space="0"/>
            </w:tcBorders>
            <w:vAlign w:val="center"/>
          </w:tcPr>
          <w:p w14:paraId="4F0865E7">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934" w:type="dxa"/>
            <w:tcBorders>
              <w:top w:val="single" w:color="000000" w:sz="4" w:space="0"/>
              <w:left w:val="single" w:color="000000" w:sz="4" w:space="0"/>
              <w:bottom w:val="single" w:color="000000" w:sz="4" w:space="0"/>
              <w:right w:val="single" w:color="000000" w:sz="4" w:space="0"/>
            </w:tcBorders>
            <w:vAlign w:val="center"/>
          </w:tcPr>
          <w:p w14:paraId="357ECD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形势与政策</w:t>
            </w:r>
          </w:p>
        </w:tc>
        <w:tc>
          <w:tcPr>
            <w:tcW w:w="715" w:type="dxa"/>
            <w:tcBorders>
              <w:top w:val="single" w:color="000000" w:sz="4" w:space="0"/>
              <w:left w:val="single" w:color="000000" w:sz="4" w:space="0"/>
              <w:bottom w:val="single" w:color="000000" w:sz="4" w:space="0"/>
              <w:right w:val="single" w:color="000000" w:sz="4" w:space="0"/>
            </w:tcBorders>
            <w:vAlign w:val="center"/>
          </w:tcPr>
          <w:p w14:paraId="18B3B7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02" w:type="dxa"/>
            <w:tcBorders>
              <w:top w:val="single" w:color="000000" w:sz="4" w:space="0"/>
              <w:left w:val="single" w:color="000000" w:sz="4" w:space="0"/>
              <w:bottom w:val="single" w:color="000000" w:sz="4" w:space="0"/>
              <w:right w:val="single" w:color="000000" w:sz="4" w:space="0"/>
            </w:tcBorders>
            <w:vAlign w:val="center"/>
          </w:tcPr>
          <w:p w14:paraId="407BEB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6C76C8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49F808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74" w:type="dxa"/>
            <w:gridSpan w:val="6"/>
            <w:tcBorders>
              <w:top w:val="single" w:color="000000" w:sz="4" w:space="0"/>
              <w:left w:val="single" w:color="000000" w:sz="4" w:space="0"/>
              <w:bottom w:val="single" w:color="000000" w:sz="4" w:space="0"/>
              <w:right w:val="single" w:color="000000" w:sz="4" w:space="0"/>
            </w:tcBorders>
            <w:vAlign w:val="center"/>
          </w:tcPr>
          <w:p w14:paraId="6FEEF32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vAlign w:val="center"/>
          </w:tcPr>
          <w:p w14:paraId="7B2F6B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7E0C1086">
        <w:tblPrEx>
          <w:tblCellMar>
            <w:top w:w="0" w:type="dxa"/>
            <w:left w:w="108" w:type="dxa"/>
            <w:bottom w:w="0" w:type="dxa"/>
            <w:right w:w="108" w:type="dxa"/>
          </w:tblCellMar>
        </w:tblPrEx>
        <w:trPr>
          <w:trHeight w:val="39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BDDD374">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5C4C82FB">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1486F4E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3</w:t>
            </w:r>
          </w:p>
        </w:tc>
        <w:tc>
          <w:tcPr>
            <w:tcW w:w="1349" w:type="dxa"/>
            <w:tcBorders>
              <w:top w:val="single" w:color="000000" w:sz="4" w:space="0"/>
              <w:left w:val="single" w:color="000000" w:sz="4" w:space="0"/>
              <w:bottom w:val="single" w:color="000000" w:sz="4" w:space="0"/>
              <w:right w:val="single" w:color="000000" w:sz="4" w:space="0"/>
            </w:tcBorders>
            <w:vAlign w:val="center"/>
          </w:tcPr>
          <w:p w14:paraId="6BA4ACA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934" w:type="dxa"/>
            <w:tcBorders>
              <w:top w:val="single" w:color="000000" w:sz="4" w:space="0"/>
              <w:left w:val="single" w:color="000000" w:sz="4" w:space="0"/>
              <w:bottom w:val="single" w:color="000000" w:sz="4" w:space="0"/>
              <w:right w:val="single" w:color="000000" w:sz="4" w:space="0"/>
            </w:tcBorders>
            <w:vAlign w:val="center"/>
          </w:tcPr>
          <w:p w14:paraId="7157FD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国家安全教育</w:t>
            </w:r>
          </w:p>
        </w:tc>
        <w:tc>
          <w:tcPr>
            <w:tcW w:w="715" w:type="dxa"/>
            <w:tcBorders>
              <w:top w:val="single" w:color="000000" w:sz="4" w:space="0"/>
              <w:left w:val="single" w:color="000000" w:sz="4" w:space="0"/>
              <w:bottom w:val="single" w:color="000000" w:sz="4" w:space="0"/>
              <w:right w:val="single" w:color="000000" w:sz="4" w:space="0"/>
            </w:tcBorders>
            <w:vAlign w:val="center"/>
          </w:tcPr>
          <w:p w14:paraId="5D14F8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02" w:type="dxa"/>
            <w:tcBorders>
              <w:top w:val="single" w:color="000000" w:sz="4" w:space="0"/>
              <w:left w:val="single" w:color="000000" w:sz="4" w:space="0"/>
              <w:bottom w:val="single" w:color="000000" w:sz="4" w:space="0"/>
              <w:right w:val="single" w:color="000000" w:sz="4" w:space="0"/>
            </w:tcBorders>
            <w:vAlign w:val="center"/>
          </w:tcPr>
          <w:p w14:paraId="654AD4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68" w:type="dxa"/>
            <w:tcBorders>
              <w:top w:val="single" w:color="000000" w:sz="4" w:space="0"/>
              <w:left w:val="single" w:color="000000" w:sz="4" w:space="0"/>
              <w:bottom w:val="single" w:color="000000" w:sz="4" w:space="0"/>
              <w:right w:val="single" w:color="000000" w:sz="4" w:space="0"/>
            </w:tcBorders>
            <w:vAlign w:val="center"/>
          </w:tcPr>
          <w:p w14:paraId="7950AE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50" w:type="dxa"/>
            <w:tcBorders>
              <w:top w:val="single" w:color="000000" w:sz="4" w:space="0"/>
              <w:left w:val="single" w:color="000000" w:sz="4" w:space="0"/>
              <w:bottom w:val="single" w:color="000000" w:sz="4" w:space="0"/>
              <w:right w:val="single" w:color="000000" w:sz="4" w:space="0"/>
            </w:tcBorders>
            <w:vAlign w:val="center"/>
          </w:tcPr>
          <w:p w14:paraId="2C61DB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401" w:type="dxa"/>
            <w:tcBorders>
              <w:top w:val="single" w:color="000000" w:sz="4" w:space="0"/>
              <w:left w:val="single" w:color="000000" w:sz="4" w:space="0"/>
              <w:bottom w:val="single" w:color="000000" w:sz="4" w:space="0"/>
              <w:right w:val="single" w:color="000000" w:sz="4" w:space="0"/>
            </w:tcBorders>
            <w:vAlign w:val="center"/>
          </w:tcPr>
          <w:p w14:paraId="5FC9995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4460E0C4">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78826E57">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vAlign w:val="center"/>
          </w:tcPr>
          <w:p w14:paraId="26DA5164">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vAlign w:val="center"/>
          </w:tcPr>
          <w:p w14:paraId="16891E8E">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14:paraId="3185942F">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34515C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FF09413">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F108F2C">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5DB7220B">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7BFC128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4</w:t>
            </w:r>
          </w:p>
        </w:tc>
        <w:tc>
          <w:tcPr>
            <w:tcW w:w="1349" w:type="dxa"/>
            <w:tcBorders>
              <w:top w:val="single" w:color="000000" w:sz="4" w:space="0"/>
              <w:left w:val="single" w:color="000000" w:sz="4" w:space="0"/>
              <w:bottom w:val="single" w:color="000000" w:sz="4" w:space="0"/>
              <w:right w:val="single" w:color="000000" w:sz="4" w:space="0"/>
            </w:tcBorders>
            <w:vAlign w:val="center"/>
          </w:tcPr>
          <w:p w14:paraId="4AA4315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934" w:type="dxa"/>
            <w:tcBorders>
              <w:top w:val="single" w:color="000000" w:sz="4" w:space="0"/>
              <w:left w:val="single" w:color="000000" w:sz="4" w:space="0"/>
              <w:bottom w:val="single" w:color="000000" w:sz="4" w:space="0"/>
              <w:right w:val="single" w:color="000000" w:sz="4" w:space="0"/>
            </w:tcBorders>
            <w:vAlign w:val="center"/>
          </w:tcPr>
          <w:p w14:paraId="1D6450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军事理论</w:t>
            </w:r>
          </w:p>
        </w:tc>
        <w:tc>
          <w:tcPr>
            <w:tcW w:w="715" w:type="dxa"/>
            <w:tcBorders>
              <w:top w:val="single" w:color="000000" w:sz="4" w:space="0"/>
              <w:left w:val="single" w:color="000000" w:sz="4" w:space="0"/>
              <w:bottom w:val="single" w:color="000000" w:sz="4" w:space="0"/>
              <w:right w:val="single" w:color="000000" w:sz="4" w:space="0"/>
            </w:tcBorders>
            <w:vAlign w:val="center"/>
          </w:tcPr>
          <w:p w14:paraId="5A085A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4D166B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68" w:type="dxa"/>
            <w:tcBorders>
              <w:top w:val="single" w:color="000000" w:sz="4" w:space="0"/>
              <w:left w:val="single" w:color="000000" w:sz="4" w:space="0"/>
              <w:bottom w:val="single" w:color="000000" w:sz="4" w:space="0"/>
              <w:right w:val="single" w:color="000000" w:sz="4" w:space="0"/>
            </w:tcBorders>
            <w:vAlign w:val="center"/>
          </w:tcPr>
          <w:p w14:paraId="69588F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0" w:type="dxa"/>
            <w:tcBorders>
              <w:top w:val="single" w:color="000000" w:sz="4" w:space="0"/>
              <w:left w:val="single" w:color="000000" w:sz="4" w:space="0"/>
              <w:bottom w:val="single" w:color="000000" w:sz="4" w:space="0"/>
              <w:right w:val="single" w:color="000000" w:sz="4" w:space="0"/>
            </w:tcBorders>
            <w:vAlign w:val="center"/>
          </w:tcPr>
          <w:p w14:paraId="001782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401" w:type="dxa"/>
            <w:tcBorders>
              <w:top w:val="single" w:color="000000" w:sz="4" w:space="0"/>
              <w:left w:val="single" w:color="000000" w:sz="4" w:space="0"/>
              <w:bottom w:val="single" w:color="000000" w:sz="4" w:space="0"/>
              <w:right w:val="single" w:color="000000" w:sz="4" w:space="0"/>
            </w:tcBorders>
            <w:vAlign w:val="center"/>
          </w:tcPr>
          <w:p w14:paraId="7809E9B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2F2245A2">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55849F34">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vAlign w:val="center"/>
          </w:tcPr>
          <w:p w14:paraId="49ACA4C7">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vAlign w:val="center"/>
          </w:tcPr>
          <w:p w14:paraId="78B092C5">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14:paraId="689BA925">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12AF0D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74FC442">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8EAE400">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6736D81">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5D76160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49" w:type="dxa"/>
            <w:tcBorders>
              <w:top w:val="single" w:color="000000" w:sz="4" w:space="0"/>
              <w:left w:val="single" w:color="000000" w:sz="4" w:space="0"/>
              <w:bottom w:val="single" w:color="000000" w:sz="4" w:space="0"/>
              <w:right w:val="single" w:color="000000" w:sz="4" w:space="0"/>
            </w:tcBorders>
            <w:vAlign w:val="center"/>
          </w:tcPr>
          <w:p w14:paraId="0F4522E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934" w:type="dxa"/>
            <w:tcBorders>
              <w:top w:val="single" w:color="000000" w:sz="4" w:space="0"/>
              <w:left w:val="single" w:color="000000" w:sz="4" w:space="0"/>
              <w:bottom w:val="single" w:color="000000" w:sz="4" w:space="0"/>
              <w:right w:val="single" w:color="000000" w:sz="4" w:space="0"/>
            </w:tcBorders>
            <w:vAlign w:val="center"/>
          </w:tcPr>
          <w:p w14:paraId="1E9414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军训</w:t>
            </w:r>
          </w:p>
        </w:tc>
        <w:tc>
          <w:tcPr>
            <w:tcW w:w="715" w:type="dxa"/>
            <w:tcBorders>
              <w:top w:val="single" w:color="000000" w:sz="4" w:space="0"/>
              <w:left w:val="single" w:color="000000" w:sz="4" w:space="0"/>
              <w:bottom w:val="single" w:color="000000" w:sz="4" w:space="0"/>
              <w:right w:val="single" w:color="000000" w:sz="4" w:space="0"/>
            </w:tcBorders>
            <w:vAlign w:val="center"/>
          </w:tcPr>
          <w:p w14:paraId="2E55D1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25BB34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768" w:type="dxa"/>
            <w:tcBorders>
              <w:top w:val="single" w:color="000000" w:sz="4" w:space="0"/>
              <w:left w:val="single" w:color="000000" w:sz="4" w:space="0"/>
              <w:bottom w:val="single" w:color="000000" w:sz="4" w:space="0"/>
              <w:right w:val="single" w:color="000000" w:sz="4" w:space="0"/>
            </w:tcBorders>
            <w:vAlign w:val="center"/>
          </w:tcPr>
          <w:p w14:paraId="4EB3BA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0" w:type="dxa"/>
            <w:tcBorders>
              <w:top w:val="single" w:color="000000" w:sz="4" w:space="0"/>
              <w:left w:val="single" w:color="000000" w:sz="4" w:space="0"/>
              <w:bottom w:val="single" w:color="000000" w:sz="4" w:space="0"/>
              <w:right w:val="single" w:color="000000" w:sz="4" w:space="0"/>
            </w:tcBorders>
            <w:vAlign w:val="center"/>
          </w:tcPr>
          <w:p w14:paraId="682A73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2174" w:type="dxa"/>
            <w:gridSpan w:val="6"/>
            <w:tcBorders>
              <w:top w:val="single" w:color="000000" w:sz="4" w:space="0"/>
              <w:left w:val="single" w:color="000000" w:sz="4" w:space="0"/>
              <w:bottom w:val="single" w:color="000000" w:sz="4" w:space="0"/>
              <w:right w:val="single" w:color="000000" w:sz="4" w:space="0"/>
            </w:tcBorders>
            <w:vAlign w:val="center"/>
          </w:tcPr>
          <w:p w14:paraId="068B23D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vAlign w:val="center"/>
          </w:tcPr>
          <w:p w14:paraId="51352F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E3EE80B">
        <w:tblPrEx>
          <w:tblCellMar>
            <w:top w:w="0" w:type="dxa"/>
            <w:left w:w="108" w:type="dxa"/>
            <w:bottom w:w="0" w:type="dxa"/>
            <w:right w:w="108" w:type="dxa"/>
          </w:tblCellMar>
        </w:tblPrEx>
        <w:trPr>
          <w:trHeight w:val="423"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0AF7EDA">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474FE739">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5F28E95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6</w:t>
            </w:r>
          </w:p>
        </w:tc>
        <w:tc>
          <w:tcPr>
            <w:tcW w:w="1349" w:type="dxa"/>
            <w:tcBorders>
              <w:top w:val="single" w:color="000000" w:sz="4" w:space="0"/>
              <w:left w:val="single" w:color="000000" w:sz="4" w:space="0"/>
              <w:bottom w:val="single" w:color="000000" w:sz="4" w:space="0"/>
              <w:right w:val="single" w:color="000000" w:sz="4" w:space="0"/>
            </w:tcBorders>
            <w:vAlign w:val="center"/>
          </w:tcPr>
          <w:p w14:paraId="513B282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934" w:type="dxa"/>
            <w:tcBorders>
              <w:top w:val="single" w:color="000000" w:sz="4" w:space="0"/>
              <w:left w:val="single" w:color="000000" w:sz="4" w:space="0"/>
              <w:bottom w:val="single" w:color="000000" w:sz="4" w:space="0"/>
              <w:right w:val="single" w:color="000000" w:sz="4" w:space="0"/>
            </w:tcBorders>
            <w:vAlign w:val="center"/>
          </w:tcPr>
          <w:p w14:paraId="32B636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计算机基础</w:t>
            </w:r>
          </w:p>
        </w:tc>
        <w:tc>
          <w:tcPr>
            <w:tcW w:w="715" w:type="dxa"/>
            <w:tcBorders>
              <w:top w:val="single" w:color="000000" w:sz="4" w:space="0"/>
              <w:left w:val="single" w:color="000000" w:sz="4" w:space="0"/>
              <w:bottom w:val="single" w:color="000000" w:sz="4" w:space="0"/>
              <w:right w:val="single" w:color="000000" w:sz="4" w:space="0"/>
            </w:tcBorders>
            <w:vAlign w:val="center"/>
          </w:tcPr>
          <w:p w14:paraId="1119BD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02" w:type="dxa"/>
            <w:tcBorders>
              <w:top w:val="single" w:color="000000" w:sz="4" w:space="0"/>
              <w:left w:val="single" w:color="000000" w:sz="4" w:space="0"/>
              <w:bottom w:val="single" w:color="000000" w:sz="4" w:space="0"/>
              <w:right w:val="single" w:color="000000" w:sz="4" w:space="0"/>
            </w:tcBorders>
            <w:vAlign w:val="center"/>
          </w:tcPr>
          <w:p w14:paraId="40F216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68" w:type="dxa"/>
            <w:tcBorders>
              <w:top w:val="single" w:color="000000" w:sz="4" w:space="0"/>
              <w:left w:val="single" w:color="000000" w:sz="4" w:space="0"/>
              <w:bottom w:val="single" w:color="000000" w:sz="4" w:space="0"/>
              <w:right w:val="single" w:color="000000" w:sz="4" w:space="0"/>
            </w:tcBorders>
            <w:vAlign w:val="center"/>
          </w:tcPr>
          <w:p w14:paraId="345068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446735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401" w:type="dxa"/>
            <w:tcBorders>
              <w:top w:val="single" w:color="000000" w:sz="4" w:space="0"/>
              <w:left w:val="single" w:color="000000" w:sz="4" w:space="0"/>
              <w:bottom w:val="single" w:color="000000" w:sz="4" w:space="0"/>
              <w:right w:val="single" w:color="000000" w:sz="4" w:space="0"/>
            </w:tcBorders>
            <w:vAlign w:val="center"/>
          </w:tcPr>
          <w:p w14:paraId="357093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vAlign w:val="center"/>
          </w:tcPr>
          <w:p w14:paraId="7F9F3A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24B0EA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70D359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536A9E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7B15501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272929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976B914">
        <w:tblPrEx>
          <w:tblCellMar>
            <w:top w:w="0" w:type="dxa"/>
            <w:left w:w="108" w:type="dxa"/>
            <w:bottom w:w="0" w:type="dxa"/>
            <w:right w:w="108" w:type="dxa"/>
          </w:tblCellMar>
        </w:tblPrEx>
        <w:trPr>
          <w:trHeight w:val="406"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2E22516">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BC776A9">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001C5AD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7</w:t>
            </w:r>
          </w:p>
        </w:tc>
        <w:tc>
          <w:tcPr>
            <w:tcW w:w="1349" w:type="dxa"/>
            <w:tcBorders>
              <w:top w:val="single" w:color="000000" w:sz="4" w:space="0"/>
              <w:left w:val="single" w:color="000000" w:sz="4" w:space="0"/>
              <w:bottom w:val="single" w:color="000000" w:sz="4" w:space="0"/>
              <w:right w:val="single" w:color="000000" w:sz="4" w:space="0"/>
            </w:tcBorders>
            <w:vAlign w:val="center"/>
          </w:tcPr>
          <w:p w14:paraId="11E4AAB1">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1B410101107</w:t>
            </w:r>
          </w:p>
        </w:tc>
        <w:tc>
          <w:tcPr>
            <w:tcW w:w="1934" w:type="dxa"/>
            <w:tcBorders>
              <w:top w:val="single" w:color="000000" w:sz="4" w:space="0"/>
              <w:left w:val="single" w:color="000000" w:sz="4" w:space="0"/>
              <w:bottom w:val="single" w:color="000000" w:sz="4" w:space="0"/>
              <w:right w:val="single" w:color="000000" w:sz="4" w:space="0"/>
            </w:tcBorders>
            <w:vAlign w:val="center"/>
          </w:tcPr>
          <w:p w14:paraId="03CAC3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高等数学</w:t>
            </w:r>
          </w:p>
        </w:tc>
        <w:tc>
          <w:tcPr>
            <w:tcW w:w="715" w:type="dxa"/>
            <w:tcBorders>
              <w:top w:val="single" w:color="000000" w:sz="4" w:space="0"/>
              <w:left w:val="single" w:color="000000" w:sz="4" w:space="0"/>
              <w:bottom w:val="single" w:color="000000" w:sz="4" w:space="0"/>
              <w:right w:val="single" w:color="000000" w:sz="4" w:space="0"/>
            </w:tcBorders>
            <w:vAlign w:val="center"/>
          </w:tcPr>
          <w:p w14:paraId="55AA08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02" w:type="dxa"/>
            <w:tcBorders>
              <w:top w:val="single" w:color="000000" w:sz="4" w:space="0"/>
              <w:left w:val="single" w:color="000000" w:sz="4" w:space="0"/>
              <w:bottom w:val="single" w:color="000000" w:sz="4" w:space="0"/>
              <w:right w:val="single" w:color="000000" w:sz="4" w:space="0"/>
            </w:tcBorders>
            <w:vAlign w:val="center"/>
          </w:tcPr>
          <w:p w14:paraId="15518A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68" w:type="dxa"/>
            <w:tcBorders>
              <w:top w:val="single" w:color="000000" w:sz="4" w:space="0"/>
              <w:left w:val="single" w:color="000000" w:sz="4" w:space="0"/>
              <w:bottom w:val="single" w:color="000000" w:sz="4" w:space="0"/>
              <w:right w:val="single" w:color="000000" w:sz="4" w:space="0"/>
            </w:tcBorders>
            <w:vAlign w:val="center"/>
          </w:tcPr>
          <w:p w14:paraId="53AE02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50" w:type="dxa"/>
            <w:tcBorders>
              <w:top w:val="single" w:color="000000" w:sz="4" w:space="0"/>
              <w:left w:val="single" w:color="000000" w:sz="4" w:space="0"/>
              <w:bottom w:val="single" w:color="000000" w:sz="4" w:space="0"/>
              <w:right w:val="single" w:color="000000" w:sz="4" w:space="0"/>
            </w:tcBorders>
            <w:vAlign w:val="center"/>
          </w:tcPr>
          <w:p w14:paraId="20FDCC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55F8F8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441900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07C1DC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591511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2CE277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1A5238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FE80A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74C58E7B">
        <w:tblPrEx>
          <w:tblCellMar>
            <w:top w:w="0" w:type="dxa"/>
            <w:left w:w="108" w:type="dxa"/>
            <w:bottom w:w="0" w:type="dxa"/>
            <w:right w:w="108" w:type="dxa"/>
          </w:tblCellMar>
        </w:tblPrEx>
        <w:trPr>
          <w:trHeight w:val="40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F615B8D">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1A3D81A">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077ED80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8</w:t>
            </w:r>
          </w:p>
        </w:tc>
        <w:tc>
          <w:tcPr>
            <w:tcW w:w="1349" w:type="dxa"/>
            <w:tcBorders>
              <w:top w:val="single" w:color="000000" w:sz="4" w:space="0"/>
              <w:left w:val="single" w:color="000000" w:sz="4" w:space="0"/>
              <w:bottom w:val="single" w:color="000000" w:sz="4" w:space="0"/>
              <w:right w:val="single" w:color="000000" w:sz="4" w:space="0"/>
            </w:tcBorders>
            <w:vAlign w:val="center"/>
          </w:tcPr>
          <w:p w14:paraId="12EF3C4E">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934" w:type="dxa"/>
            <w:tcBorders>
              <w:top w:val="single" w:color="000000" w:sz="4" w:space="0"/>
              <w:left w:val="single" w:color="000000" w:sz="4" w:space="0"/>
              <w:bottom w:val="single" w:color="000000" w:sz="4" w:space="0"/>
              <w:right w:val="single" w:color="000000" w:sz="4" w:space="0"/>
            </w:tcBorders>
            <w:vAlign w:val="center"/>
          </w:tcPr>
          <w:p w14:paraId="54D531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大学英语</w:t>
            </w:r>
          </w:p>
        </w:tc>
        <w:tc>
          <w:tcPr>
            <w:tcW w:w="715" w:type="dxa"/>
            <w:tcBorders>
              <w:top w:val="single" w:color="000000" w:sz="4" w:space="0"/>
              <w:left w:val="single" w:color="000000" w:sz="4" w:space="0"/>
              <w:bottom w:val="single" w:color="000000" w:sz="4" w:space="0"/>
              <w:right w:val="single" w:color="000000" w:sz="4" w:space="0"/>
            </w:tcBorders>
            <w:vAlign w:val="center"/>
          </w:tcPr>
          <w:p w14:paraId="2B91F4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02" w:type="dxa"/>
            <w:tcBorders>
              <w:top w:val="single" w:color="000000" w:sz="4" w:space="0"/>
              <w:left w:val="single" w:color="000000" w:sz="4" w:space="0"/>
              <w:bottom w:val="single" w:color="000000" w:sz="4" w:space="0"/>
              <w:right w:val="single" w:color="000000" w:sz="4" w:space="0"/>
            </w:tcBorders>
            <w:vAlign w:val="center"/>
          </w:tcPr>
          <w:p w14:paraId="65AE91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68" w:type="dxa"/>
            <w:tcBorders>
              <w:top w:val="single" w:color="000000" w:sz="4" w:space="0"/>
              <w:left w:val="single" w:color="000000" w:sz="4" w:space="0"/>
              <w:bottom w:val="single" w:color="000000" w:sz="4" w:space="0"/>
              <w:right w:val="single" w:color="000000" w:sz="4" w:space="0"/>
            </w:tcBorders>
            <w:vAlign w:val="center"/>
          </w:tcPr>
          <w:p w14:paraId="683B65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750" w:type="dxa"/>
            <w:tcBorders>
              <w:top w:val="single" w:color="000000" w:sz="4" w:space="0"/>
              <w:left w:val="single" w:color="000000" w:sz="4" w:space="0"/>
              <w:bottom w:val="single" w:color="000000" w:sz="4" w:space="0"/>
              <w:right w:val="single" w:color="000000" w:sz="4" w:space="0"/>
            </w:tcBorders>
            <w:vAlign w:val="center"/>
          </w:tcPr>
          <w:p w14:paraId="31291E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401" w:type="dxa"/>
            <w:tcBorders>
              <w:top w:val="single" w:color="000000" w:sz="4" w:space="0"/>
              <w:left w:val="single" w:color="000000" w:sz="4" w:space="0"/>
              <w:bottom w:val="single" w:color="000000" w:sz="4" w:space="0"/>
              <w:right w:val="single" w:color="000000" w:sz="4" w:space="0"/>
            </w:tcBorders>
            <w:vAlign w:val="center"/>
          </w:tcPr>
          <w:p w14:paraId="54C7A5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vAlign w:val="center"/>
          </w:tcPr>
          <w:p w14:paraId="09782F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vAlign w:val="center"/>
          </w:tcPr>
          <w:p w14:paraId="7D9BDE6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4CDD9B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5F9367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5E4FF0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302E56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78FEEDC">
        <w:tblPrEx>
          <w:tblCellMar>
            <w:top w:w="0" w:type="dxa"/>
            <w:left w:w="108" w:type="dxa"/>
            <w:bottom w:w="0" w:type="dxa"/>
            <w:right w:w="108" w:type="dxa"/>
          </w:tblCellMar>
        </w:tblPrEx>
        <w:trPr>
          <w:trHeight w:val="40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D8CD5BD">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27C9EE9">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03B954A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9</w:t>
            </w:r>
          </w:p>
        </w:tc>
        <w:tc>
          <w:tcPr>
            <w:tcW w:w="1349" w:type="dxa"/>
            <w:tcBorders>
              <w:top w:val="single" w:color="000000" w:sz="4" w:space="0"/>
              <w:left w:val="single" w:color="000000" w:sz="4" w:space="0"/>
              <w:bottom w:val="single" w:color="000000" w:sz="4" w:space="0"/>
              <w:right w:val="single" w:color="000000" w:sz="4" w:space="0"/>
            </w:tcBorders>
            <w:vAlign w:val="center"/>
          </w:tcPr>
          <w:p w14:paraId="2A366DF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934" w:type="dxa"/>
            <w:tcBorders>
              <w:top w:val="single" w:color="000000" w:sz="4" w:space="0"/>
              <w:left w:val="single" w:color="000000" w:sz="4" w:space="0"/>
              <w:bottom w:val="single" w:color="000000" w:sz="4" w:space="0"/>
              <w:right w:val="single" w:color="000000" w:sz="4" w:space="0"/>
            </w:tcBorders>
            <w:vAlign w:val="center"/>
          </w:tcPr>
          <w:p w14:paraId="37E1FB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大学体育</w:t>
            </w:r>
          </w:p>
        </w:tc>
        <w:tc>
          <w:tcPr>
            <w:tcW w:w="715" w:type="dxa"/>
            <w:tcBorders>
              <w:top w:val="single" w:color="000000" w:sz="4" w:space="0"/>
              <w:left w:val="single" w:color="000000" w:sz="4" w:space="0"/>
              <w:bottom w:val="single" w:color="000000" w:sz="4" w:space="0"/>
              <w:right w:val="single" w:color="000000" w:sz="4" w:space="0"/>
            </w:tcBorders>
            <w:vAlign w:val="center"/>
          </w:tcPr>
          <w:p w14:paraId="6B60AE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702" w:type="dxa"/>
            <w:tcBorders>
              <w:top w:val="single" w:color="000000" w:sz="4" w:space="0"/>
              <w:left w:val="single" w:color="000000" w:sz="4" w:space="0"/>
              <w:bottom w:val="single" w:color="000000" w:sz="4" w:space="0"/>
              <w:right w:val="single" w:color="000000" w:sz="4" w:space="0"/>
            </w:tcBorders>
            <w:vAlign w:val="center"/>
          </w:tcPr>
          <w:p w14:paraId="13230A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768" w:type="dxa"/>
            <w:tcBorders>
              <w:top w:val="single" w:color="000000" w:sz="4" w:space="0"/>
              <w:left w:val="single" w:color="000000" w:sz="4" w:space="0"/>
              <w:bottom w:val="single" w:color="000000" w:sz="4" w:space="0"/>
              <w:right w:val="single" w:color="000000" w:sz="4" w:space="0"/>
            </w:tcBorders>
            <w:vAlign w:val="center"/>
          </w:tcPr>
          <w:p w14:paraId="2082CE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0" w:type="dxa"/>
            <w:tcBorders>
              <w:top w:val="single" w:color="000000" w:sz="4" w:space="0"/>
              <w:left w:val="single" w:color="000000" w:sz="4" w:space="0"/>
              <w:bottom w:val="single" w:color="000000" w:sz="4" w:space="0"/>
              <w:right w:val="single" w:color="000000" w:sz="4" w:space="0"/>
            </w:tcBorders>
            <w:vAlign w:val="center"/>
          </w:tcPr>
          <w:p w14:paraId="26A442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401" w:type="dxa"/>
            <w:tcBorders>
              <w:top w:val="single" w:color="000000" w:sz="4" w:space="0"/>
              <w:left w:val="single" w:color="000000" w:sz="4" w:space="0"/>
              <w:bottom w:val="single" w:color="000000" w:sz="4" w:space="0"/>
              <w:right w:val="single" w:color="000000" w:sz="4" w:space="0"/>
            </w:tcBorders>
            <w:vAlign w:val="center"/>
          </w:tcPr>
          <w:p w14:paraId="616832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276705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00DA50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39B1137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5427B4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50BB46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424BC3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03DE358">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3E0AC97">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7B66259">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189D300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10</w:t>
            </w:r>
          </w:p>
        </w:tc>
        <w:tc>
          <w:tcPr>
            <w:tcW w:w="1349" w:type="dxa"/>
            <w:tcBorders>
              <w:top w:val="single" w:color="000000" w:sz="4" w:space="0"/>
              <w:left w:val="single" w:color="000000" w:sz="4" w:space="0"/>
              <w:bottom w:val="single" w:color="000000" w:sz="4" w:space="0"/>
              <w:right w:val="single" w:color="000000" w:sz="4" w:space="0"/>
            </w:tcBorders>
            <w:vAlign w:val="center"/>
          </w:tcPr>
          <w:p w14:paraId="295E6B3E">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934" w:type="dxa"/>
            <w:tcBorders>
              <w:top w:val="single" w:color="000000" w:sz="4" w:space="0"/>
              <w:left w:val="single" w:color="000000" w:sz="4" w:space="0"/>
              <w:bottom w:val="single" w:color="000000" w:sz="4" w:space="0"/>
              <w:right w:val="single" w:color="000000" w:sz="4" w:space="0"/>
            </w:tcBorders>
            <w:vAlign w:val="center"/>
          </w:tcPr>
          <w:p w14:paraId="4AC4C9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大学生职业发展与就业指导</w:t>
            </w:r>
          </w:p>
        </w:tc>
        <w:tc>
          <w:tcPr>
            <w:tcW w:w="715" w:type="dxa"/>
            <w:tcBorders>
              <w:top w:val="single" w:color="000000" w:sz="4" w:space="0"/>
              <w:left w:val="single" w:color="000000" w:sz="4" w:space="0"/>
              <w:bottom w:val="single" w:color="000000" w:sz="4" w:space="0"/>
              <w:right w:val="single" w:color="000000" w:sz="4" w:space="0"/>
            </w:tcBorders>
            <w:vAlign w:val="center"/>
          </w:tcPr>
          <w:p w14:paraId="5CA766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749E8DC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38</w:t>
            </w:r>
          </w:p>
        </w:tc>
        <w:tc>
          <w:tcPr>
            <w:tcW w:w="768" w:type="dxa"/>
            <w:tcBorders>
              <w:top w:val="single" w:color="000000" w:sz="4" w:space="0"/>
              <w:left w:val="single" w:color="000000" w:sz="4" w:space="0"/>
              <w:bottom w:val="single" w:color="000000" w:sz="4" w:space="0"/>
              <w:right w:val="single" w:color="000000" w:sz="4" w:space="0"/>
            </w:tcBorders>
            <w:vAlign w:val="center"/>
          </w:tcPr>
          <w:p w14:paraId="6B5F97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w:t>
            </w:r>
          </w:p>
        </w:tc>
        <w:tc>
          <w:tcPr>
            <w:tcW w:w="750" w:type="dxa"/>
            <w:tcBorders>
              <w:top w:val="single" w:color="000000" w:sz="4" w:space="0"/>
              <w:left w:val="single" w:color="000000" w:sz="4" w:space="0"/>
              <w:bottom w:val="single" w:color="000000" w:sz="4" w:space="0"/>
              <w:right w:val="single" w:color="000000" w:sz="4" w:space="0"/>
            </w:tcBorders>
            <w:vAlign w:val="center"/>
          </w:tcPr>
          <w:p w14:paraId="6D183F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401" w:type="dxa"/>
            <w:tcBorders>
              <w:top w:val="single" w:color="000000" w:sz="4" w:space="0"/>
              <w:left w:val="single" w:color="000000" w:sz="4" w:space="0"/>
              <w:bottom w:val="single" w:color="000000" w:sz="4" w:space="0"/>
              <w:right w:val="single" w:color="000000" w:sz="4" w:space="0"/>
            </w:tcBorders>
            <w:vAlign w:val="center"/>
          </w:tcPr>
          <w:p w14:paraId="68AAC6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2DA038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6E9821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62" w:type="dxa"/>
            <w:tcBorders>
              <w:top w:val="single" w:color="000000" w:sz="4" w:space="0"/>
              <w:left w:val="single" w:color="000000" w:sz="4" w:space="0"/>
              <w:bottom w:val="single" w:color="000000" w:sz="4" w:space="0"/>
              <w:right w:val="single" w:color="000000" w:sz="4" w:space="0"/>
            </w:tcBorders>
            <w:vAlign w:val="center"/>
          </w:tcPr>
          <w:p w14:paraId="0DDE85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631F1C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7BE14C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565659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7DC3DAC">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7A55AC2">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089BEE9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5D10750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11</w:t>
            </w:r>
          </w:p>
        </w:tc>
        <w:tc>
          <w:tcPr>
            <w:tcW w:w="1349" w:type="dxa"/>
            <w:tcBorders>
              <w:top w:val="single" w:color="000000" w:sz="4" w:space="0"/>
              <w:left w:val="single" w:color="000000" w:sz="4" w:space="0"/>
              <w:bottom w:val="single" w:color="000000" w:sz="4" w:space="0"/>
              <w:right w:val="single" w:color="000000" w:sz="4" w:space="0"/>
            </w:tcBorders>
            <w:vAlign w:val="center"/>
          </w:tcPr>
          <w:p w14:paraId="2FEA468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934" w:type="dxa"/>
            <w:tcBorders>
              <w:top w:val="single" w:color="000000" w:sz="4" w:space="0"/>
              <w:left w:val="single" w:color="000000" w:sz="4" w:space="0"/>
              <w:bottom w:val="single" w:color="000000" w:sz="4" w:space="0"/>
              <w:right w:val="single" w:color="000000" w:sz="4" w:space="0"/>
            </w:tcBorders>
            <w:vAlign w:val="center"/>
          </w:tcPr>
          <w:p w14:paraId="1D4AB7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大学生心理健康教育</w:t>
            </w:r>
          </w:p>
        </w:tc>
        <w:tc>
          <w:tcPr>
            <w:tcW w:w="715" w:type="dxa"/>
            <w:tcBorders>
              <w:top w:val="single" w:color="000000" w:sz="4" w:space="0"/>
              <w:left w:val="single" w:color="000000" w:sz="4" w:space="0"/>
              <w:bottom w:val="single" w:color="000000" w:sz="4" w:space="0"/>
              <w:right w:val="single" w:color="000000" w:sz="4" w:space="0"/>
            </w:tcBorders>
            <w:vAlign w:val="center"/>
          </w:tcPr>
          <w:p w14:paraId="4A4FAE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76511F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5BD884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50" w:type="dxa"/>
            <w:tcBorders>
              <w:top w:val="single" w:color="000000" w:sz="4" w:space="0"/>
              <w:left w:val="single" w:color="000000" w:sz="4" w:space="0"/>
              <w:bottom w:val="single" w:color="000000" w:sz="4" w:space="0"/>
              <w:right w:val="single" w:color="000000" w:sz="4" w:space="0"/>
            </w:tcBorders>
            <w:vAlign w:val="center"/>
          </w:tcPr>
          <w:p w14:paraId="4531DC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401" w:type="dxa"/>
            <w:tcBorders>
              <w:top w:val="single" w:color="000000" w:sz="4" w:space="0"/>
              <w:left w:val="single" w:color="000000" w:sz="4" w:space="0"/>
              <w:bottom w:val="single" w:color="000000" w:sz="4" w:space="0"/>
              <w:right w:val="single" w:color="000000" w:sz="4" w:space="0"/>
            </w:tcBorders>
            <w:vAlign w:val="center"/>
          </w:tcPr>
          <w:p w14:paraId="32C85B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290F4D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6E4DAC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6F18F5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29060F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55065F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38B6DF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F7C933D">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C7DA3F8">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1908475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5FCAEDA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12</w:t>
            </w:r>
          </w:p>
        </w:tc>
        <w:tc>
          <w:tcPr>
            <w:tcW w:w="1349" w:type="dxa"/>
            <w:tcBorders>
              <w:top w:val="single" w:color="000000" w:sz="4" w:space="0"/>
              <w:left w:val="single" w:color="000000" w:sz="4" w:space="0"/>
              <w:bottom w:val="single" w:color="000000" w:sz="4" w:space="0"/>
              <w:right w:val="single" w:color="000000" w:sz="4" w:space="0"/>
            </w:tcBorders>
            <w:vAlign w:val="center"/>
          </w:tcPr>
          <w:p w14:paraId="0AEEC4B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934" w:type="dxa"/>
            <w:tcBorders>
              <w:top w:val="single" w:color="000000" w:sz="4" w:space="0"/>
              <w:left w:val="single" w:color="000000" w:sz="4" w:space="0"/>
              <w:bottom w:val="single" w:color="000000" w:sz="4" w:space="0"/>
              <w:right w:val="single" w:color="000000" w:sz="4" w:space="0"/>
            </w:tcBorders>
            <w:vAlign w:val="center"/>
          </w:tcPr>
          <w:p w14:paraId="6A60AB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劳动教育</w:t>
            </w:r>
          </w:p>
        </w:tc>
        <w:tc>
          <w:tcPr>
            <w:tcW w:w="715" w:type="dxa"/>
            <w:tcBorders>
              <w:top w:val="single" w:color="000000" w:sz="4" w:space="0"/>
              <w:left w:val="single" w:color="000000" w:sz="4" w:space="0"/>
              <w:bottom w:val="single" w:color="000000" w:sz="4" w:space="0"/>
              <w:right w:val="single" w:color="000000" w:sz="4" w:space="0"/>
            </w:tcBorders>
            <w:vAlign w:val="center"/>
          </w:tcPr>
          <w:p w14:paraId="283014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02" w:type="dxa"/>
            <w:tcBorders>
              <w:top w:val="single" w:color="000000" w:sz="4" w:space="0"/>
              <w:left w:val="single" w:color="000000" w:sz="4" w:space="0"/>
              <w:bottom w:val="single" w:color="000000" w:sz="4" w:space="0"/>
              <w:right w:val="single" w:color="000000" w:sz="4" w:space="0"/>
            </w:tcBorders>
            <w:vAlign w:val="center"/>
          </w:tcPr>
          <w:p w14:paraId="312EA6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68" w:type="dxa"/>
            <w:tcBorders>
              <w:top w:val="single" w:color="000000" w:sz="4" w:space="0"/>
              <w:left w:val="single" w:color="000000" w:sz="4" w:space="0"/>
              <w:bottom w:val="single" w:color="000000" w:sz="4" w:space="0"/>
              <w:right w:val="single" w:color="000000" w:sz="4" w:space="0"/>
            </w:tcBorders>
            <w:vAlign w:val="center"/>
          </w:tcPr>
          <w:p w14:paraId="11EB9E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0" w:type="dxa"/>
            <w:tcBorders>
              <w:top w:val="single" w:color="000000" w:sz="4" w:space="0"/>
              <w:left w:val="single" w:color="000000" w:sz="4" w:space="0"/>
              <w:bottom w:val="single" w:color="000000" w:sz="4" w:space="0"/>
              <w:right w:val="single" w:color="000000" w:sz="4" w:space="0"/>
            </w:tcBorders>
            <w:vAlign w:val="center"/>
          </w:tcPr>
          <w:p w14:paraId="6283A7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401" w:type="dxa"/>
            <w:tcBorders>
              <w:top w:val="single" w:color="000000" w:sz="4" w:space="0"/>
              <w:left w:val="single" w:color="000000" w:sz="4" w:space="0"/>
              <w:bottom w:val="single" w:color="000000" w:sz="4" w:space="0"/>
              <w:right w:val="single" w:color="000000" w:sz="4" w:space="0"/>
            </w:tcBorders>
            <w:vAlign w:val="center"/>
          </w:tcPr>
          <w:p w14:paraId="07015E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1E55D2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nil"/>
              <w:left w:val="nil"/>
              <w:bottom w:val="nil"/>
              <w:right w:val="nil"/>
            </w:tcBorders>
            <w:noWrap/>
            <w:vAlign w:val="center"/>
          </w:tcPr>
          <w:p w14:paraId="2CF097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4EF22F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6DBB47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16ADD1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247F4E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D1E9DA7">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AB74FB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289D0E0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4F4AA34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13</w:t>
            </w:r>
          </w:p>
        </w:tc>
        <w:tc>
          <w:tcPr>
            <w:tcW w:w="1349" w:type="dxa"/>
            <w:tcBorders>
              <w:top w:val="single" w:color="000000" w:sz="4" w:space="0"/>
              <w:left w:val="single" w:color="000000" w:sz="4" w:space="0"/>
              <w:bottom w:val="single" w:color="000000" w:sz="4" w:space="0"/>
              <w:right w:val="single" w:color="000000" w:sz="4" w:space="0"/>
            </w:tcBorders>
            <w:vAlign w:val="center"/>
          </w:tcPr>
          <w:p w14:paraId="54B8BB7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934" w:type="dxa"/>
            <w:tcBorders>
              <w:top w:val="single" w:color="000000" w:sz="4" w:space="0"/>
              <w:left w:val="single" w:color="000000" w:sz="4" w:space="0"/>
              <w:bottom w:val="single" w:color="000000" w:sz="4" w:space="0"/>
              <w:right w:val="single" w:color="000000" w:sz="4" w:space="0"/>
            </w:tcBorders>
            <w:vAlign w:val="center"/>
          </w:tcPr>
          <w:p w14:paraId="5983F2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毛泽东思想和中国特色社会主义理论体系概论</w:t>
            </w:r>
          </w:p>
        </w:tc>
        <w:tc>
          <w:tcPr>
            <w:tcW w:w="715" w:type="dxa"/>
            <w:tcBorders>
              <w:top w:val="single" w:color="000000" w:sz="4" w:space="0"/>
              <w:left w:val="single" w:color="000000" w:sz="4" w:space="0"/>
              <w:bottom w:val="single" w:color="000000" w:sz="4" w:space="0"/>
              <w:right w:val="single" w:color="000000" w:sz="4" w:space="0"/>
            </w:tcBorders>
            <w:vAlign w:val="center"/>
          </w:tcPr>
          <w:p w14:paraId="3208D2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7F6B68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57436B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w:t>
            </w:r>
          </w:p>
        </w:tc>
        <w:tc>
          <w:tcPr>
            <w:tcW w:w="750" w:type="dxa"/>
            <w:tcBorders>
              <w:top w:val="single" w:color="000000" w:sz="4" w:space="0"/>
              <w:left w:val="single" w:color="000000" w:sz="4" w:space="0"/>
              <w:bottom w:val="single" w:color="000000" w:sz="4" w:space="0"/>
              <w:right w:val="single" w:color="000000" w:sz="4" w:space="0"/>
            </w:tcBorders>
            <w:vAlign w:val="center"/>
          </w:tcPr>
          <w:p w14:paraId="03C3D5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01" w:type="dxa"/>
            <w:tcBorders>
              <w:top w:val="single" w:color="000000" w:sz="4" w:space="0"/>
              <w:left w:val="single" w:color="000000" w:sz="4" w:space="0"/>
              <w:bottom w:val="single" w:color="000000" w:sz="4" w:space="0"/>
              <w:right w:val="single" w:color="000000" w:sz="4" w:space="0"/>
            </w:tcBorders>
            <w:vAlign w:val="center"/>
          </w:tcPr>
          <w:p w14:paraId="49150C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003255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787691F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62" w:type="dxa"/>
            <w:tcBorders>
              <w:top w:val="single" w:color="000000" w:sz="4" w:space="0"/>
              <w:left w:val="single" w:color="000000" w:sz="4" w:space="0"/>
              <w:bottom w:val="single" w:color="000000" w:sz="4" w:space="0"/>
              <w:right w:val="single" w:color="000000" w:sz="4" w:space="0"/>
            </w:tcBorders>
            <w:vAlign w:val="center"/>
          </w:tcPr>
          <w:p w14:paraId="454C48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58AA5C8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170784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832C0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85DEA9D">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65AD8D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FBA6D20">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0519F8D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14</w:t>
            </w:r>
          </w:p>
        </w:tc>
        <w:tc>
          <w:tcPr>
            <w:tcW w:w="1349" w:type="dxa"/>
            <w:tcBorders>
              <w:top w:val="single" w:color="000000" w:sz="4" w:space="0"/>
              <w:left w:val="single" w:color="000000" w:sz="4" w:space="0"/>
              <w:bottom w:val="single" w:color="000000" w:sz="4" w:space="0"/>
              <w:right w:val="single" w:color="000000" w:sz="4" w:space="0"/>
            </w:tcBorders>
            <w:vAlign w:val="center"/>
          </w:tcPr>
          <w:p w14:paraId="027F9407">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934" w:type="dxa"/>
            <w:tcBorders>
              <w:top w:val="single" w:color="000000" w:sz="4" w:space="0"/>
              <w:left w:val="single" w:color="000000" w:sz="4" w:space="0"/>
              <w:bottom w:val="single" w:color="000000" w:sz="4" w:space="0"/>
              <w:right w:val="single" w:color="000000" w:sz="4" w:space="0"/>
            </w:tcBorders>
            <w:vAlign w:val="center"/>
          </w:tcPr>
          <w:p w14:paraId="697273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创新创业教育</w:t>
            </w:r>
          </w:p>
        </w:tc>
        <w:tc>
          <w:tcPr>
            <w:tcW w:w="715" w:type="dxa"/>
            <w:tcBorders>
              <w:top w:val="single" w:color="000000" w:sz="4" w:space="0"/>
              <w:left w:val="single" w:color="000000" w:sz="4" w:space="0"/>
              <w:bottom w:val="single" w:color="000000" w:sz="4" w:space="0"/>
              <w:right w:val="single" w:color="000000" w:sz="4" w:space="0"/>
            </w:tcBorders>
            <w:vAlign w:val="center"/>
          </w:tcPr>
          <w:p w14:paraId="7F2340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02" w:type="dxa"/>
            <w:tcBorders>
              <w:top w:val="single" w:color="000000" w:sz="4" w:space="0"/>
              <w:left w:val="single" w:color="000000" w:sz="4" w:space="0"/>
              <w:bottom w:val="single" w:color="000000" w:sz="4" w:space="0"/>
              <w:right w:val="single" w:color="000000" w:sz="4" w:space="0"/>
            </w:tcBorders>
            <w:vAlign w:val="center"/>
          </w:tcPr>
          <w:p w14:paraId="5210C2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68" w:type="dxa"/>
            <w:tcBorders>
              <w:top w:val="single" w:color="000000" w:sz="4" w:space="0"/>
              <w:left w:val="single" w:color="000000" w:sz="4" w:space="0"/>
              <w:bottom w:val="single" w:color="000000" w:sz="4" w:space="0"/>
              <w:right w:val="single" w:color="000000" w:sz="4" w:space="0"/>
            </w:tcBorders>
            <w:vAlign w:val="center"/>
          </w:tcPr>
          <w:p w14:paraId="3FA0A4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50" w:type="dxa"/>
            <w:tcBorders>
              <w:top w:val="single" w:color="000000" w:sz="4" w:space="0"/>
              <w:left w:val="single" w:color="000000" w:sz="4" w:space="0"/>
              <w:bottom w:val="single" w:color="000000" w:sz="4" w:space="0"/>
              <w:right w:val="single" w:color="000000" w:sz="4" w:space="0"/>
            </w:tcBorders>
            <w:vAlign w:val="center"/>
          </w:tcPr>
          <w:p w14:paraId="509F23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01" w:type="dxa"/>
            <w:tcBorders>
              <w:top w:val="single" w:color="000000" w:sz="4" w:space="0"/>
              <w:left w:val="single" w:color="000000" w:sz="4" w:space="0"/>
              <w:bottom w:val="single" w:color="000000" w:sz="4" w:space="0"/>
              <w:right w:val="single" w:color="000000" w:sz="4" w:space="0"/>
            </w:tcBorders>
            <w:vAlign w:val="center"/>
          </w:tcPr>
          <w:p w14:paraId="3500A4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vAlign w:val="center"/>
          </w:tcPr>
          <w:p w14:paraId="35F4B6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nil"/>
              <w:left w:val="nil"/>
              <w:bottom w:val="nil"/>
              <w:right w:val="nil"/>
            </w:tcBorders>
            <w:noWrap/>
            <w:vAlign w:val="center"/>
          </w:tcPr>
          <w:p w14:paraId="0E9869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vAlign w:val="center"/>
          </w:tcPr>
          <w:p w14:paraId="44B76E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1109D0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5F2D2E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01912E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4D215CA">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13C3D8C">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539E77F">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vAlign w:val="center"/>
          </w:tcPr>
          <w:p w14:paraId="54C3173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15</w:t>
            </w:r>
          </w:p>
        </w:tc>
        <w:tc>
          <w:tcPr>
            <w:tcW w:w="1349" w:type="dxa"/>
            <w:tcBorders>
              <w:top w:val="single" w:color="000000" w:sz="4" w:space="0"/>
              <w:left w:val="single" w:color="000000" w:sz="4" w:space="0"/>
              <w:bottom w:val="single" w:color="000000" w:sz="4" w:space="0"/>
              <w:right w:val="single" w:color="000000" w:sz="4" w:space="0"/>
            </w:tcBorders>
            <w:vAlign w:val="center"/>
          </w:tcPr>
          <w:p w14:paraId="663ED6D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934" w:type="dxa"/>
            <w:tcBorders>
              <w:top w:val="single" w:color="000000" w:sz="4" w:space="0"/>
              <w:left w:val="single" w:color="000000" w:sz="4" w:space="0"/>
              <w:bottom w:val="single" w:color="000000" w:sz="4" w:space="0"/>
              <w:right w:val="single" w:color="000000" w:sz="4" w:space="0"/>
            </w:tcBorders>
            <w:vAlign w:val="center"/>
          </w:tcPr>
          <w:p w14:paraId="2D8298A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习近平新时代中国特色社会主义思想概论</w:t>
            </w:r>
          </w:p>
        </w:tc>
        <w:tc>
          <w:tcPr>
            <w:tcW w:w="715" w:type="dxa"/>
            <w:tcBorders>
              <w:top w:val="single" w:color="000000" w:sz="4" w:space="0"/>
              <w:left w:val="single" w:color="000000" w:sz="4" w:space="0"/>
              <w:bottom w:val="single" w:color="000000" w:sz="4" w:space="0"/>
              <w:right w:val="single" w:color="000000" w:sz="4" w:space="0"/>
            </w:tcBorders>
            <w:vAlign w:val="center"/>
          </w:tcPr>
          <w:p w14:paraId="35B98B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02" w:type="dxa"/>
            <w:tcBorders>
              <w:top w:val="single" w:color="000000" w:sz="4" w:space="0"/>
              <w:left w:val="single" w:color="000000" w:sz="4" w:space="0"/>
              <w:bottom w:val="single" w:color="000000" w:sz="4" w:space="0"/>
              <w:right w:val="single" w:color="000000" w:sz="4" w:space="0"/>
            </w:tcBorders>
            <w:vAlign w:val="center"/>
          </w:tcPr>
          <w:p w14:paraId="7995AB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768" w:type="dxa"/>
            <w:tcBorders>
              <w:top w:val="single" w:color="000000" w:sz="4" w:space="0"/>
              <w:left w:val="single" w:color="000000" w:sz="4" w:space="0"/>
              <w:bottom w:val="single" w:color="000000" w:sz="4" w:space="0"/>
              <w:right w:val="single" w:color="000000" w:sz="4" w:space="0"/>
            </w:tcBorders>
            <w:vAlign w:val="center"/>
          </w:tcPr>
          <w:p w14:paraId="193F24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50" w:type="dxa"/>
            <w:tcBorders>
              <w:top w:val="single" w:color="000000" w:sz="4" w:space="0"/>
              <w:left w:val="single" w:color="000000" w:sz="4" w:space="0"/>
              <w:bottom w:val="single" w:color="000000" w:sz="4" w:space="0"/>
              <w:right w:val="single" w:color="000000" w:sz="4" w:space="0"/>
            </w:tcBorders>
            <w:vAlign w:val="center"/>
          </w:tcPr>
          <w:p w14:paraId="4FE5EB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01" w:type="dxa"/>
            <w:tcBorders>
              <w:top w:val="single" w:color="000000" w:sz="4" w:space="0"/>
              <w:left w:val="single" w:color="000000" w:sz="4" w:space="0"/>
              <w:bottom w:val="single" w:color="000000" w:sz="4" w:space="0"/>
              <w:right w:val="single" w:color="000000" w:sz="4" w:space="0"/>
            </w:tcBorders>
            <w:vAlign w:val="center"/>
          </w:tcPr>
          <w:p w14:paraId="77E9D3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1DA3A1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54" w:type="dxa"/>
            <w:tcBorders>
              <w:top w:val="single" w:color="000000" w:sz="4" w:space="0"/>
              <w:left w:val="single" w:color="000000" w:sz="4" w:space="0"/>
              <w:bottom w:val="single" w:color="000000" w:sz="4" w:space="0"/>
              <w:right w:val="single" w:color="000000" w:sz="4" w:space="0"/>
            </w:tcBorders>
            <w:vAlign w:val="center"/>
          </w:tcPr>
          <w:p w14:paraId="6DA6F9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1AF9EF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90" w:type="dxa"/>
            <w:tcBorders>
              <w:top w:val="single" w:color="000000" w:sz="4" w:space="0"/>
              <w:left w:val="single" w:color="000000" w:sz="4" w:space="0"/>
              <w:bottom w:val="single" w:color="000000" w:sz="4" w:space="0"/>
              <w:right w:val="single" w:color="000000" w:sz="4" w:space="0"/>
            </w:tcBorders>
            <w:vAlign w:val="center"/>
          </w:tcPr>
          <w:p w14:paraId="094384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5994D7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79EBDE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5189ADD">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A8C2057">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restart"/>
            <w:tcBorders>
              <w:top w:val="single" w:color="000000" w:sz="4" w:space="0"/>
              <w:left w:val="single" w:color="000000" w:sz="4" w:space="0"/>
              <w:bottom w:val="single" w:color="000000" w:sz="4" w:space="0"/>
              <w:right w:val="single" w:color="000000" w:sz="4" w:space="0"/>
            </w:tcBorders>
            <w:vAlign w:val="center"/>
          </w:tcPr>
          <w:p w14:paraId="2D32D23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选修</w:t>
            </w:r>
          </w:p>
        </w:tc>
        <w:tc>
          <w:tcPr>
            <w:tcW w:w="550" w:type="dxa"/>
            <w:tcBorders>
              <w:top w:val="single" w:color="000000" w:sz="4" w:space="0"/>
              <w:left w:val="nil"/>
              <w:bottom w:val="single" w:color="000000" w:sz="4" w:space="0"/>
              <w:right w:val="single" w:color="000000" w:sz="4" w:space="0"/>
            </w:tcBorders>
            <w:vAlign w:val="center"/>
          </w:tcPr>
          <w:p w14:paraId="3D936C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w:t>
            </w:r>
          </w:p>
        </w:tc>
        <w:tc>
          <w:tcPr>
            <w:tcW w:w="1349" w:type="dxa"/>
            <w:tcBorders>
              <w:top w:val="single" w:color="000000" w:sz="4" w:space="0"/>
              <w:left w:val="single" w:color="000000" w:sz="4" w:space="0"/>
              <w:bottom w:val="single" w:color="000000" w:sz="4" w:space="0"/>
              <w:right w:val="single" w:color="000000" w:sz="4" w:space="0"/>
            </w:tcBorders>
            <w:vAlign w:val="center"/>
          </w:tcPr>
          <w:p w14:paraId="1AC554D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934" w:type="dxa"/>
            <w:tcBorders>
              <w:top w:val="single" w:color="000000" w:sz="4" w:space="0"/>
              <w:left w:val="single" w:color="000000" w:sz="4" w:space="0"/>
              <w:bottom w:val="single" w:color="000000" w:sz="4" w:space="0"/>
              <w:right w:val="single" w:color="000000" w:sz="4" w:space="0"/>
            </w:tcBorders>
            <w:vAlign w:val="center"/>
          </w:tcPr>
          <w:p w14:paraId="5C5CEC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auto"/>
                <w:spacing w:val="-17"/>
                <w:kern w:val="0"/>
                <w:sz w:val="20"/>
                <w:szCs w:val="20"/>
                <w:lang w:val="en-US" w:eastAsia="zh-CN" w:bidi="ar"/>
              </w:rPr>
              <w:t>中国民俗剪纸技法</w:t>
            </w:r>
          </w:p>
        </w:tc>
        <w:tc>
          <w:tcPr>
            <w:tcW w:w="715" w:type="dxa"/>
            <w:tcBorders>
              <w:top w:val="single" w:color="000000" w:sz="4" w:space="0"/>
              <w:left w:val="single" w:color="000000" w:sz="4" w:space="0"/>
              <w:bottom w:val="single" w:color="000000" w:sz="4" w:space="0"/>
              <w:right w:val="single" w:color="000000" w:sz="4" w:space="0"/>
            </w:tcBorders>
            <w:vAlign w:val="center"/>
          </w:tcPr>
          <w:p w14:paraId="3FC3F5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417A2E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559CCF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vAlign w:val="center"/>
          </w:tcPr>
          <w:p w14:paraId="631479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w:t>
            </w:r>
          </w:p>
        </w:tc>
        <w:tc>
          <w:tcPr>
            <w:tcW w:w="2174" w:type="dxa"/>
            <w:gridSpan w:val="6"/>
            <w:vMerge w:val="restart"/>
            <w:tcBorders>
              <w:top w:val="single" w:color="000000" w:sz="4" w:space="0"/>
              <w:left w:val="single" w:color="000000" w:sz="4" w:space="0"/>
              <w:right w:val="single" w:color="000000" w:sz="4" w:space="0"/>
            </w:tcBorders>
            <w:vAlign w:val="center"/>
          </w:tcPr>
          <w:p w14:paraId="7B75C0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vAlign w:val="center"/>
          </w:tcPr>
          <w:p w14:paraId="30F60D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829C192">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14205F1">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584DD573">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548CD5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w:t>
            </w:r>
          </w:p>
        </w:tc>
        <w:tc>
          <w:tcPr>
            <w:tcW w:w="1349" w:type="dxa"/>
            <w:tcBorders>
              <w:top w:val="single" w:color="000000" w:sz="4" w:space="0"/>
              <w:left w:val="single" w:color="000000" w:sz="4" w:space="0"/>
              <w:bottom w:val="single" w:color="000000" w:sz="4" w:space="0"/>
              <w:right w:val="single" w:color="000000" w:sz="4" w:space="0"/>
            </w:tcBorders>
            <w:vAlign w:val="center"/>
          </w:tcPr>
          <w:p w14:paraId="06909F5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934" w:type="dxa"/>
            <w:tcBorders>
              <w:top w:val="single" w:color="000000" w:sz="4" w:space="0"/>
              <w:left w:val="single" w:color="000000" w:sz="4" w:space="0"/>
              <w:bottom w:val="single" w:color="000000" w:sz="4" w:space="0"/>
              <w:right w:val="single" w:color="000000" w:sz="4" w:space="0"/>
            </w:tcBorders>
            <w:vAlign w:val="center"/>
          </w:tcPr>
          <w:p w14:paraId="76BF55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影视与鉴赏</w:t>
            </w:r>
          </w:p>
        </w:tc>
        <w:tc>
          <w:tcPr>
            <w:tcW w:w="715" w:type="dxa"/>
            <w:tcBorders>
              <w:top w:val="single" w:color="000000" w:sz="4" w:space="0"/>
              <w:left w:val="single" w:color="000000" w:sz="4" w:space="0"/>
              <w:bottom w:val="single" w:color="000000" w:sz="4" w:space="0"/>
              <w:right w:val="single" w:color="000000" w:sz="4" w:space="0"/>
            </w:tcBorders>
            <w:vAlign w:val="center"/>
          </w:tcPr>
          <w:p w14:paraId="1BE6D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5342E2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2AC8E9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vAlign w:val="center"/>
          </w:tcPr>
          <w:p w14:paraId="1E36CF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24</w:t>
            </w:r>
          </w:p>
        </w:tc>
        <w:tc>
          <w:tcPr>
            <w:tcW w:w="2174" w:type="dxa"/>
            <w:gridSpan w:val="6"/>
            <w:vMerge w:val="continue"/>
            <w:tcBorders>
              <w:left w:val="single" w:color="000000" w:sz="4" w:space="0"/>
              <w:right w:val="single" w:color="000000" w:sz="4" w:space="0"/>
            </w:tcBorders>
            <w:vAlign w:val="center"/>
          </w:tcPr>
          <w:p w14:paraId="1738EE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2D8959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ED2471F">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CF58302">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0AB8B04B">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07AEFE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3</w:t>
            </w:r>
          </w:p>
        </w:tc>
        <w:tc>
          <w:tcPr>
            <w:tcW w:w="1349" w:type="dxa"/>
            <w:tcBorders>
              <w:top w:val="single" w:color="000000" w:sz="4" w:space="0"/>
              <w:left w:val="single" w:color="000000" w:sz="4" w:space="0"/>
              <w:bottom w:val="single" w:color="000000" w:sz="4" w:space="0"/>
              <w:right w:val="single" w:color="000000" w:sz="4" w:space="0"/>
            </w:tcBorders>
            <w:vAlign w:val="center"/>
          </w:tcPr>
          <w:p w14:paraId="7450FCF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934" w:type="dxa"/>
            <w:tcBorders>
              <w:top w:val="single" w:color="000000" w:sz="4" w:space="0"/>
              <w:left w:val="single" w:color="000000" w:sz="4" w:space="0"/>
              <w:bottom w:val="single" w:color="000000" w:sz="4" w:space="0"/>
              <w:right w:val="single" w:color="000000" w:sz="4" w:space="0"/>
            </w:tcBorders>
            <w:vAlign w:val="center"/>
          </w:tcPr>
          <w:p w14:paraId="52DA5F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auto"/>
                <w:spacing w:val="-17"/>
                <w:kern w:val="0"/>
                <w:sz w:val="20"/>
                <w:szCs w:val="20"/>
                <w:lang w:val="en-US" w:eastAsia="zh-CN" w:bidi="ar"/>
              </w:rPr>
              <w:t>中华优秀传统文化</w:t>
            </w:r>
          </w:p>
        </w:tc>
        <w:tc>
          <w:tcPr>
            <w:tcW w:w="715" w:type="dxa"/>
            <w:tcBorders>
              <w:top w:val="single" w:color="000000" w:sz="4" w:space="0"/>
              <w:left w:val="single" w:color="000000" w:sz="4" w:space="0"/>
              <w:bottom w:val="single" w:color="000000" w:sz="4" w:space="0"/>
              <w:right w:val="single" w:color="000000" w:sz="4" w:space="0"/>
            </w:tcBorders>
            <w:vAlign w:val="center"/>
          </w:tcPr>
          <w:p w14:paraId="640255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1C7E21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3A57BA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7A92C9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61F5B3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33D1FB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389A418">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6309AC7">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03E346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1DC5D8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4</w:t>
            </w:r>
          </w:p>
        </w:tc>
        <w:tc>
          <w:tcPr>
            <w:tcW w:w="1349" w:type="dxa"/>
            <w:tcBorders>
              <w:top w:val="single" w:color="000000" w:sz="4" w:space="0"/>
              <w:left w:val="single" w:color="000000" w:sz="4" w:space="0"/>
              <w:bottom w:val="single" w:color="000000" w:sz="4" w:space="0"/>
              <w:right w:val="single" w:color="000000" w:sz="4" w:space="0"/>
            </w:tcBorders>
            <w:vAlign w:val="center"/>
          </w:tcPr>
          <w:p w14:paraId="1FE9D7F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934" w:type="dxa"/>
            <w:tcBorders>
              <w:top w:val="single" w:color="000000" w:sz="4" w:space="0"/>
              <w:left w:val="single" w:color="000000" w:sz="4" w:space="0"/>
              <w:bottom w:val="single" w:color="000000" w:sz="4" w:space="0"/>
              <w:right w:val="single" w:color="000000" w:sz="4" w:space="0"/>
            </w:tcBorders>
            <w:vAlign w:val="center"/>
          </w:tcPr>
          <w:p w14:paraId="6B469C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中国共产党简史</w:t>
            </w:r>
          </w:p>
        </w:tc>
        <w:tc>
          <w:tcPr>
            <w:tcW w:w="715" w:type="dxa"/>
            <w:tcBorders>
              <w:top w:val="single" w:color="000000" w:sz="4" w:space="0"/>
              <w:left w:val="single" w:color="000000" w:sz="4" w:space="0"/>
              <w:bottom w:val="single" w:color="000000" w:sz="4" w:space="0"/>
              <w:right w:val="single" w:color="000000" w:sz="4" w:space="0"/>
            </w:tcBorders>
            <w:vAlign w:val="center"/>
          </w:tcPr>
          <w:p w14:paraId="2C909E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23D22B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0B59FC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5F9811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7ECA9A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6804B6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58BEE3DD">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199CBDC">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31C7A74E">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2F43F1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5</w:t>
            </w:r>
          </w:p>
        </w:tc>
        <w:tc>
          <w:tcPr>
            <w:tcW w:w="1349" w:type="dxa"/>
            <w:tcBorders>
              <w:top w:val="single" w:color="000000" w:sz="4" w:space="0"/>
              <w:left w:val="single" w:color="000000" w:sz="4" w:space="0"/>
              <w:bottom w:val="single" w:color="000000" w:sz="4" w:space="0"/>
              <w:right w:val="single" w:color="000000" w:sz="4" w:space="0"/>
            </w:tcBorders>
            <w:vAlign w:val="center"/>
          </w:tcPr>
          <w:p w14:paraId="2957464B">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934" w:type="dxa"/>
            <w:tcBorders>
              <w:top w:val="single" w:color="000000" w:sz="4" w:space="0"/>
              <w:left w:val="single" w:color="000000" w:sz="4" w:space="0"/>
              <w:bottom w:val="single" w:color="000000" w:sz="4" w:space="0"/>
              <w:right w:val="single" w:color="000000" w:sz="4" w:space="0"/>
            </w:tcBorders>
            <w:vAlign w:val="center"/>
          </w:tcPr>
          <w:p w14:paraId="0D76FF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改革开放简史</w:t>
            </w:r>
          </w:p>
        </w:tc>
        <w:tc>
          <w:tcPr>
            <w:tcW w:w="715" w:type="dxa"/>
            <w:tcBorders>
              <w:top w:val="single" w:color="000000" w:sz="4" w:space="0"/>
              <w:left w:val="single" w:color="000000" w:sz="4" w:space="0"/>
              <w:bottom w:val="single" w:color="000000" w:sz="4" w:space="0"/>
              <w:right w:val="single" w:color="000000" w:sz="4" w:space="0"/>
            </w:tcBorders>
            <w:vAlign w:val="center"/>
          </w:tcPr>
          <w:p w14:paraId="473ED8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0C87AD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0FC930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70D8FB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60B137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4724DF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00F4891">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ADF6E2A">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3CFB4A8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30101E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6</w:t>
            </w:r>
          </w:p>
        </w:tc>
        <w:tc>
          <w:tcPr>
            <w:tcW w:w="1349" w:type="dxa"/>
            <w:tcBorders>
              <w:top w:val="single" w:color="000000" w:sz="4" w:space="0"/>
              <w:left w:val="single" w:color="000000" w:sz="4" w:space="0"/>
              <w:bottom w:val="single" w:color="000000" w:sz="4" w:space="0"/>
              <w:right w:val="single" w:color="000000" w:sz="4" w:space="0"/>
            </w:tcBorders>
            <w:vAlign w:val="center"/>
          </w:tcPr>
          <w:p w14:paraId="7C52ED6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934" w:type="dxa"/>
            <w:tcBorders>
              <w:top w:val="single" w:color="000000" w:sz="4" w:space="0"/>
              <w:left w:val="single" w:color="000000" w:sz="4" w:space="0"/>
              <w:bottom w:val="single" w:color="000000" w:sz="4" w:space="0"/>
              <w:right w:val="single" w:color="000000" w:sz="4" w:space="0"/>
            </w:tcBorders>
            <w:vAlign w:val="center"/>
          </w:tcPr>
          <w:p w14:paraId="7CC865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中华人民共和国简史</w:t>
            </w:r>
          </w:p>
        </w:tc>
        <w:tc>
          <w:tcPr>
            <w:tcW w:w="715" w:type="dxa"/>
            <w:tcBorders>
              <w:top w:val="single" w:color="000000" w:sz="4" w:space="0"/>
              <w:left w:val="single" w:color="000000" w:sz="4" w:space="0"/>
              <w:bottom w:val="single" w:color="000000" w:sz="4" w:space="0"/>
              <w:right w:val="single" w:color="000000" w:sz="4" w:space="0"/>
            </w:tcBorders>
            <w:vAlign w:val="center"/>
          </w:tcPr>
          <w:p w14:paraId="1EA866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3645FA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54E12D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35B91A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150323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5EE1AE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457D54CC">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48718FC">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344AEDDB">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417B07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7</w:t>
            </w:r>
          </w:p>
        </w:tc>
        <w:tc>
          <w:tcPr>
            <w:tcW w:w="1349" w:type="dxa"/>
            <w:tcBorders>
              <w:top w:val="single" w:color="000000" w:sz="4" w:space="0"/>
              <w:left w:val="single" w:color="000000" w:sz="4" w:space="0"/>
              <w:bottom w:val="single" w:color="000000" w:sz="4" w:space="0"/>
              <w:right w:val="single" w:color="000000" w:sz="4" w:space="0"/>
            </w:tcBorders>
            <w:vAlign w:val="center"/>
          </w:tcPr>
          <w:p w14:paraId="17F1A26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934" w:type="dxa"/>
            <w:tcBorders>
              <w:top w:val="single" w:color="000000" w:sz="4" w:space="0"/>
              <w:left w:val="single" w:color="000000" w:sz="4" w:space="0"/>
              <w:bottom w:val="single" w:color="000000" w:sz="4" w:space="0"/>
              <w:right w:val="single" w:color="000000" w:sz="4" w:space="0"/>
            </w:tcBorders>
            <w:vAlign w:val="center"/>
          </w:tcPr>
          <w:p w14:paraId="466BF7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auto"/>
                <w:spacing w:val="-17"/>
                <w:kern w:val="0"/>
                <w:sz w:val="20"/>
                <w:szCs w:val="20"/>
                <w:lang w:val="en-US" w:eastAsia="zh-CN" w:bidi="ar"/>
              </w:rPr>
              <w:t>社会主义发展简史</w:t>
            </w:r>
          </w:p>
        </w:tc>
        <w:tc>
          <w:tcPr>
            <w:tcW w:w="715" w:type="dxa"/>
            <w:tcBorders>
              <w:top w:val="single" w:color="000000" w:sz="4" w:space="0"/>
              <w:left w:val="single" w:color="000000" w:sz="4" w:space="0"/>
              <w:bottom w:val="single" w:color="000000" w:sz="4" w:space="0"/>
              <w:right w:val="single" w:color="000000" w:sz="4" w:space="0"/>
            </w:tcBorders>
            <w:vAlign w:val="center"/>
          </w:tcPr>
          <w:p w14:paraId="19FBAA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3D5E49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2376B1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677B3C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15B92C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212925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F6071B5">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472F597">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423539CF">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56BD3A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8</w:t>
            </w:r>
          </w:p>
        </w:tc>
        <w:tc>
          <w:tcPr>
            <w:tcW w:w="1349" w:type="dxa"/>
            <w:tcBorders>
              <w:top w:val="single" w:color="000000" w:sz="4" w:space="0"/>
              <w:left w:val="single" w:color="000000" w:sz="4" w:space="0"/>
              <w:bottom w:val="single" w:color="000000" w:sz="4" w:space="0"/>
              <w:right w:val="single" w:color="000000" w:sz="4" w:space="0"/>
            </w:tcBorders>
            <w:vAlign w:val="center"/>
          </w:tcPr>
          <w:p w14:paraId="6E82DD1D">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934" w:type="dxa"/>
            <w:tcBorders>
              <w:top w:val="single" w:color="000000" w:sz="4" w:space="0"/>
              <w:left w:val="single" w:color="000000" w:sz="4" w:space="0"/>
              <w:bottom w:val="single" w:color="000000" w:sz="4" w:space="0"/>
              <w:right w:val="single" w:color="000000" w:sz="4" w:space="0"/>
            </w:tcBorders>
            <w:vAlign w:val="center"/>
          </w:tcPr>
          <w:p w14:paraId="5B9A0D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中华民族共同体概论</w:t>
            </w:r>
          </w:p>
        </w:tc>
        <w:tc>
          <w:tcPr>
            <w:tcW w:w="715" w:type="dxa"/>
            <w:tcBorders>
              <w:top w:val="single" w:color="000000" w:sz="4" w:space="0"/>
              <w:left w:val="single" w:color="000000" w:sz="4" w:space="0"/>
              <w:bottom w:val="single" w:color="000000" w:sz="4" w:space="0"/>
              <w:right w:val="single" w:color="000000" w:sz="4" w:space="0"/>
            </w:tcBorders>
            <w:vAlign w:val="center"/>
          </w:tcPr>
          <w:p w14:paraId="3FBD83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66FACC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0E0BC9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54CA0E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01A6D0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28AD44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08096FE5">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537160F">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9071B5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159390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9</w:t>
            </w:r>
          </w:p>
        </w:tc>
        <w:tc>
          <w:tcPr>
            <w:tcW w:w="1349" w:type="dxa"/>
            <w:tcBorders>
              <w:top w:val="single" w:color="000000" w:sz="4" w:space="0"/>
              <w:left w:val="single" w:color="000000" w:sz="4" w:space="0"/>
              <w:bottom w:val="single" w:color="000000" w:sz="4" w:space="0"/>
              <w:right w:val="single" w:color="000000" w:sz="4" w:space="0"/>
            </w:tcBorders>
            <w:vAlign w:val="center"/>
          </w:tcPr>
          <w:p w14:paraId="59F86F86">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934" w:type="dxa"/>
            <w:tcBorders>
              <w:top w:val="single" w:color="000000" w:sz="4" w:space="0"/>
              <w:left w:val="single" w:color="000000" w:sz="4" w:space="0"/>
              <w:bottom w:val="single" w:color="000000" w:sz="4" w:space="0"/>
              <w:right w:val="single" w:color="000000" w:sz="4" w:space="0"/>
            </w:tcBorders>
            <w:vAlign w:val="center"/>
          </w:tcPr>
          <w:p w14:paraId="455ECA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语文</w:t>
            </w:r>
          </w:p>
        </w:tc>
        <w:tc>
          <w:tcPr>
            <w:tcW w:w="715" w:type="dxa"/>
            <w:tcBorders>
              <w:top w:val="single" w:color="000000" w:sz="4" w:space="0"/>
              <w:left w:val="single" w:color="000000" w:sz="4" w:space="0"/>
              <w:bottom w:val="single" w:color="000000" w:sz="4" w:space="0"/>
              <w:right w:val="single" w:color="000000" w:sz="4" w:space="0"/>
            </w:tcBorders>
            <w:vAlign w:val="center"/>
          </w:tcPr>
          <w:p w14:paraId="5546D0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5A290A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121742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02EF5B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0ABA65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1E2573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607C1181">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7F6772E">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6C2087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3F770E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10</w:t>
            </w:r>
          </w:p>
        </w:tc>
        <w:tc>
          <w:tcPr>
            <w:tcW w:w="1349" w:type="dxa"/>
            <w:tcBorders>
              <w:top w:val="single" w:color="000000" w:sz="4" w:space="0"/>
              <w:left w:val="single" w:color="000000" w:sz="4" w:space="0"/>
              <w:bottom w:val="single" w:color="000000" w:sz="4" w:space="0"/>
              <w:right w:val="single" w:color="000000" w:sz="4" w:space="0"/>
            </w:tcBorders>
            <w:vAlign w:val="center"/>
          </w:tcPr>
          <w:p w14:paraId="221A524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1B410101211</w:t>
            </w:r>
          </w:p>
        </w:tc>
        <w:tc>
          <w:tcPr>
            <w:tcW w:w="1934" w:type="dxa"/>
            <w:tcBorders>
              <w:top w:val="single" w:color="000000" w:sz="4" w:space="0"/>
              <w:left w:val="single" w:color="000000" w:sz="4" w:space="0"/>
              <w:bottom w:val="single" w:color="000000" w:sz="4" w:space="0"/>
              <w:right w:val="single" w:color="000000" w:sz="4" w:space="0"/>
            </w:tcBorders>
            <w:vAlign w:val="center"/>
          </w:tcPr>
          <w:p w14:paraId="365BB9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物理</w:t>
            </w:r>
          </w:p>
        </w:tc>
        <w:tc>
          <w:tcPr>
            <w:tcW w:w="715" w:type="dxa"/>
            <w:tcBorders>
              <w:top w:val="single" w:color="000000" w:sz="4" w:space="0"/>
              <w:left w:val="single" w:color="000000" w:sz="4" w:space="0"/>
              <w:bottom w:val="single" w:color="000000" w:sz="4" w:space="0"/>
              <w:right w:val="single" w:color="000000" w:sz="4" w:space="0"/>
            </w:tcBorders>
            <w:vAlign w:val="center"/>
          </w:tcPr>
          <w:p w14:paraId="73736D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47D344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35BE0B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46B495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right w:val="single" w:color="000000" w:sz="4" w:space="0"/>
            </w:tcBorders>
            <w:vAlign w:val="center"/>
          </w:tcPr>
          <w:p w14:paraId="751A58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15DCBB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131FD9AE">
        <w:tblPrEx>
          <w:tblCellMar>
            <w:top w:w="0" w:type="dxa"/>
            <w:left w:w="108" w:type="dxa"/>
            <w:bottom w:w="0" w:type="dxa"/>
            <w:right w:w="108" w:type="dxa"/>
          </w:tblCellMar>
        </w:tblPrEx>
        <w:trPr>
          <w:trHeight w:val="45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11F0E2F">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3C3F8C4B">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nil"/>
              <w:bottom w:val="single" w:color="000000" w:sz="4" w:space="0"/>
              <w:right w:val="single" w:color="000000" w:sz="4" w:space="0"/>
            </w:tcBorders>
            <w:vAlign w:val="center"/>
          </w:tcPr>
          <w:p w14:paraId="4A240A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11</w:t>
            </w:r>
          </w:p>
        </w:tc>
        <w:tc>
          <w:tcPr>
            <w:tcW w:w="1349" w:type="dxa"/>
            <w:tcBorders>
              <w:top w:val="single" w:color="000000" w:sz="4" w:space="0"/>
              <w:left w:val="single" w:color="000000" w:sz="4" w:space="0"/>
              <w:bottom w:val="single" w:color="000000" w:sz="4" w:space="0"/>
              <w:right w:val="single" w:color="000000" w:sz="4" w:space="0"/>
            </w:tcBorders>
            <w:vAlign w:val="center"/>
          </w:tcPr>
          <w:p w14:paraId="1B93D53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1B410101212</w:t>
            </w:r>
          </w:p>
        </w:tc>
        <w:tc>
          <w:tcPr>
            <w:tcW w:w="1934" w:type="dxa"/>
            <w:tcBorders>
              <w:top w:val="single" w:color="000000" w:sz="4" w:space="0"/>
              <w:left w:val="single" w:color="000000" w:sz="4" w:space="0"/>
              <w:bottom w:val="single" w:color="000000" w:sz="4" w:space="0"/>
              <w:right w:val="single" w:color="000000" w:sz="4" w:space="0"/>
            </w:tcBorders>
            <w:vAlign w:val="center"/>
          </w:tcPr>
          <w:p w14:paraId="047F27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化学</w:t>
            </w:r>
          </w:p>
        </w:tc>
        <w:tc>
          <w:tcPr>
            <w:tcW w:w="715" w:type="dxa"/>
            <w:tcBorders>
              <w:top w:val="single" w:color="000000" w:sz="4" w:space="0"/>
              <w:left w:val="single" w:color="000000" w:sz="4" w:space="0"/>
              <w:bottom w:val="single" w:color="000000" w:sz="4" w:space="0"/>
              <w:right w:val="single" w:color="000000" w:sz="4" w:space="0"/>
            </w:tcBorders>
            <w:vAlign w:val="center"/>
          </w:tcPr>
          <w:p w14:paraId="7D195A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02A5B9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353406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32</w:t>
            </w:r>
          </w:p>
        </w:tc>
        <w:tc>
          <w:tcPr>
            <w:tcW w:w="750" w:type="dxa"/>
            <w:tcBorders>
              <w:top w:val="single" w:color="000000" w:sz="4" w:space="0"/>
              <w:left w:val="single" w:color="000000" w:sz="4" w:space="0"/>
              <w:bottom w:val="single" w:color="000000" w:sz="4" w:space="0"/>
              <w:right w:val="single" w:color="000000" w:sz="4" w:space="0"/>
            </w:tcBorders>
            <w:vAlign w:val="center"/>
          </w:tcPr>
          <w:p w14:paraId="563854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color w:val="auto"/>
                <w:kern w:val="0"/>
                <w:sz w:val="20"/>
                <w:szCs w:val="20"/>
                <w:u w:val="none"/>
                <w:lang w:val="en-US" w:eastAsia="zh-CN" w:bidi="ar"/>
              </w:rPr>
              <w:t>0</w:t>
            </w:r>
          </w:p>
        </w:tc>
        <w:tc>
          <w:tcPr>
            <w:tcW w:w="2174" w:type="dxa"/>
            <w:gridSpan w:val="6"/>
            <w:vMerge w:val="continue"/>
            <w:tcBorders>
              <w:left w:val="single" w:color="000000" w:sz="4" w:space="0"/>
              <w:bottom w:val="single" w:color="000000" w:sz="4" w:space="0"/>
              <w:right w:val="single" w:color="000000" w:sz="4" w:space="0"/>
            </w:tcBorders>
            <w:vAlign w:val="center"/>
          </w:tcPr>
          <w:p w14:paraId="496E45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671548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14:paraId="7871A1E9">
        <w:tblPrEx>
          <w:tblCellMar>
            <w:top w:w="0" w:type="dxa"/>
            <w:left w:w="108" w:type="dxa"/>
            <w:bottom w:w="0" w:type="dxa"/>
            <w:right w:w="108" w:type="dxa"/>
          </w:tblCellMar>
        </w:tblPrEx>
        <w:trPr>
          <w:trHeight w:val="43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B1A387A">
            <w:pPr>
              <w:widowControl/>
              <w:spacing w:after="0" w:line="240" w:lineRule="auto"/>
              <w:jc w:val="center"/>
              <w:rPr>
                <w:rFonts w:hint="eastAsia" w:ascii="仿宋_GB2312" w:hAnsi="仿宋_GB2312" w:eastAsia="仿宋_GB2312" w:cs="仿宋_GB2312"/>
                <w:color w:val="auto"/>
                <w:sz w:val="20"/>
                <w:szCs w:val="20"/>
              </w:rPr>
            </w:pPr>
          </w:p>
        </w:tc>
        <w:tc>
          <w:tcPr>
            <w:tcW w:w="4234" w:type="dxa"/>
            <w:gridSpan w:val="4"/>
            <w:tcBorders>
              <w:top w:val="single" w:color="000000" w:sz="4" w:space="0"/>
              <w:left w:val="single" w:color="000000" w:sz="4" w:space="0"/>
              <w:bottom w:val="single" w:color="000000" w:sz="4" w:space="0"/>
              <w:right w:val="single" w:color="000000" w:sz="4" w:space="0"/>
            </w:tcBorders>
            <w:vAlign w:val="center"/>
          </w:tcPr>
          <w:p w14:paraId="376FF6D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公共必修课程学分、学时小计</w:t>
            </w:r>
          </w:p>
        </w:tc>
        <w:tc>
          <w:tcPr>
            <w:tcW w:w="715" w:type="dxa"/>
            <w:tcBorders>
              <w:top w:val="nil"/>
              <w:left w:val="single" w:color="000000" w:sz="4" w:space="0"/>
              <w:bottom w:val="single" w:color="000000" w:sz="4" w:space="0"/>
              <w:right w:val="single" w:color="000000" w:sz="4" w:space="0"/>
            </w:tcBorders>
            <w:vAlign w:val="center"/>
          </w:tcPr>
          <w:p w14:paraId="4D05FD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42</w:t>
            </w:r>
          </w:p>
        </w:tc>
        <w:tc>
          <w:tcPr>
            <w:tcW w:w="702" w:type="dxa"/>
            <w:tcBorders>
              <w:top w:val="nil"/>
              <w:left w:val="single" w:color="000000" w:sz="4" w:space="0"/>
              <w:bottom w:val="single" w:color="000000" w:sz="4" w:space="0"/>
              <w:right w:val="single" w:color="000000" w:sz="4" w:space="0"/>
            </w:tcBorders>
            <w:vAlign w:val="center"/>
          </w:tcPr>
          <w:p w14:paraId="4356B3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794</w:t>
            </w:r>
          </w:p>
        </w:tc>
        <w:tc>
          <w:tcPr>
            <w:tcW w:w="768" w:type="dxa"/>
            <w:tcBorders>
              <w:top w:val="nil"/>
              <w:left w:val="single" w:color="000000" w:sz="4" w:space="0"/>
              <w:bottom w:val="single" w:color="auto" w:sz="4" w:space="0"/>
              <w:right w:val="single" w:color="000000" w:sz="4" w:space="0"/>
            </w:tcBorders>
            <w:vAlign w:val="center"/>
          </w:tcPr>
          <w:p w14:paraId="147376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454</w:t>
            </w:r>
          </w:p>
        </w:tc>
        <w:tc>
          <w:tcPr>
            <w:tcW w:w="750" w:type="dxa"/>
            <w:tcBorders>
              <w:top w:val="single" w:color="000000" w:sz="4" w:space="0"/>
              <w:left w:val="single" w:color="000000" w:sz="4" w:space="0"/>
              <w:bottom w:val="single" w:color="auto" w:sz="4" w:space="0"/>
              <w:right w:val="single" w:color="000000" w:sz="4" w:space="0"/>
            </w:tcBorders>
            <w:vAlign w:val="center"/>
          </w:tcPr>
          <w:p w14:paraId="0EDB25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340</w:t>
            </w:r>
          </w:p>
        </w:tc>
        <w:tc>
          <w:tcPr>
            <w:tcW w:w="401" w:type="dxa"/>
            <w:tcBorders>
              <w:top w:val="single" w:color="000000" w:sz="4" w:space="0"/>
              <w:left w:val="single" w:color="000000" w:sz="4" w:space="0"/>
              <w:bottom w:val="single" w:color="auto" w:sz="4" w:space="0"/>
              <w:right w:val="single" w:color="000000" w:sz="4" w:space="0"/>
            </w:tcBorders>
            <w:vAlign w:val="center"/>
          </w:tcPr>
          <w:p w14:paraId="2AA5C8E1">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7BA8B25F">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29EC53E4">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vAlign w:val="center"/>
          </w:tcPr>
          <w:p w14:paraId="5A463A25">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vAlign w:val="center"/>
          </w:tcPr>
          <w:p w14:paraId="28163008">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357A5667">
            <w:pPr>
              <w:widowControl/>
              <w:spacing w:after="0" w:line="240" w:lineRule="auto"/>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5B4BA0B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color w:val="auto"/>
                <w:sz w:val="20"/>
                <w:szCs w:val="20"/>
              </w:rPr>
            </w:pPr>
          </w:p>
        </w:tc>
      </w:tr>
      <w:tr w14:paraId="30399AAA">
        <w:tblPrEx>
          <w:tblCellMar>
            <w:top w:w="0" w:type="dxa"/>
            <w:left w:w="108" w:type="dxa"/>
            <w:bottom w:w="0" w:type="dxa"/>
            <w:right w:w="108" w:type="dxa"/>
          </w:tblCellMar>
        </w:tblPrEx>
        <w:trPr>
          <w:trHeight w:val="41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CEDBE69">
            <w:pPr>
              <w:widowControl/>
              <w:spacing w:after="0" w:line="240" w:lineRule="auto"/>
              <w:jc w:val="center"/>
              <w:rPr>
                <w:rFonts w:hint="eastAsia" w:ascii="仿宋_GB2312" w:hAnsi="仿宋_GB2312" w:eastAsia="仿宋_GB2312" w:cs="仿宋_GB2312"/>
                <w:color w:val="auto"/>
                <w:sz w:val="20"/>
                <w:szCs w:val="20"/>
              </w:rPr>
            </w:pPr>
          </w:p>
        </w:tc>
        <w:tc>
          <w:tcPr>
            <w:tcW w:w="4234" w:type="dxa"/>
            <w:gridSpan w:val="4"/>
            <w:tcBorders>
              <w:top w:val="single" w:color="000000" w:sz="4" w:space="0"/>
              <w:left w:val="single" w:color="000000" w:sz="4" w:space="0"/>
              <w:bottom w:val="single" w:color="000000" w:sz="4" w:space="0"/>
              <w:right w:val="single" w:color="000000" w:sz="4" w:space="0"/>
            </w:tcBorders>
            <w:vAlign w:val="center"/>
          </w:tcPr>
          <w:p w14:paraId="0EB0268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公共必修课程学分、学时占比</w:t>
            </w:r>
          </w:p>
        </w:tc>
        <w:tc>
          <w:tcPr>
            <w:tcW w:w="715" w:type="dxa"/>
            <w:tcBorders>
              <w:top w:val="single" w:color="000000" w:sz="4" w:space="0"/>
              <w:left w:val="single" w:color="000000" w:sz="4" w:space="0"/>
              <w:bottom w:val="single" w:color="000000" w:sz="4" w:space="0"/>
              <w:right w:val="single" w:color="000000" w:sz="4" w:space="0"/>
            </w:tcBorders>
            <w:vAlign w:val="center"/>
          </w:tcPr>
          <w:p w14:paraId="412158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28.38%</w:t>
            </w:r>
          </w:p>
        </w:tc>
        <w:tc>
          <w:tcPr>
            <w:tcW w:w="702" w:type="dxa"/>
            <w:tcBorders>
              <w:top w:val="single" w:color="000000" w:sz="4" w:space="0"/>
              <w:left w:val="single" w:color="000000" w:sz="4" w:space="0"/>
              <w:bottom w:val="single" w:color="000000" w:sz="4" w:space="0"/>
              <w:right w:val="single" w:color="auto" w:sz="4" w:space="0"/>
            </w:tcBorders>
            <w:vAlign w:val="center"/>
          </w:tcPr>
          <w:p w14:paraId="3AC089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30.08%</w:t>
            </w:r>
          </w:p>
        </w:tc>
        <w:tc>
          <w:tcPr>
            <w:tcW w:w="768" w:type="dxa"/>
            <w:tcBorders>
              <w:top w:val="single" w:color="auto" w:sz="4" w:space="0"/>
              <w:left w:val="single" w:color="auto" w:sz="4" w:space="0"/>
              <w:bottom w:val="single" w:color="auto" w:sz="4" w:space="0"/>
              <w:right w:val="single" w:color="auto" w:sz="4" w:space="0"/>
            </w:tcBorders>
            <w:vAlign w:val="center"/>
          </w:tcPr>
          <w:p w14:paraId="1F32FB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17.20%</w:t>
            </w:r>
          </w:p>
        </w:tc>
        <w:tc>
          <w:tcPr>
            <w:tcW w:w="750" w:type="dxa"/>
            <w:tcBorders>
              <w:top w:val="single" w:color="auto" w:sz="4" w:space="0"/>
              <w:left w:val="single" w:color="auto" w:sz="4" w:space="0"/>
              <w:bottom w:val="single" w:color="auto" w:sz="4" w:space="0"/>
              <w:right w:val="single" w:color="auto" w:sz="4" w:space="0"/>
            </w:tcBorders>
            <w:vAlign w:val="center"/>
          </w:tcPr>
          <w:p w14:paraId="53FC38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12.88%</w:t>
            </w:r>
          </w:p>
        </w:tc>
        <w:tc>
          <w:tcPr>
            <w:tcW w:w="401" w:type="dxa"/>
            <w:tcBorders>
              <w:top w:val="single" w:color="auto" w:sz="4" w:space="0"/>
              <w:left w:val="single" w:color="auto" w:sz="4" w:space="0"/>
              <w:bottom w:val="single" w:color="auto" w:sz="4" w:space="0"/>
              <w:right w:val="single" w:color="auto" w:sz="4" w:space="0"/>
            </w:tcBorders>
            <w:vAlign w:val="center"/>
          </w:tcPr>
          <w:p w14:paraId="4A83BBDE">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auto" w:sz="4" w:space="0"/>
              <w:bottom w:val="single" w:color="000000" w:sz="4" w:space="0"/>
              <w:right w:val="single" w:color="000000" w:sz="4" w:space="0"/>
            </w:tcBorders>
            <w:vAlign w:val="center"/>
          </w:tcPr>
          <w:p w14:paraId="6D35A584">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6FC38077">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vAlign w:val="center"/>
          </w:tcPr>
          <w:p w14:paraId="7DA4B5DE">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6D7F4D53">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266AB46D">
            <w:pPr>
              <w:widowControl/>
              <w:spacing w:after="0" w:line="240" w:lineRule="auto"/>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4C91D1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color w:val="auto"/>
                <w:sz w:val="20"/>
                <w:szCs w:val="20"/>
              </w:rPr>
            </w:pPr>
          </w:p>
        </w:tc>
      </w:tr>
      <w:tr w14:paraId="728FBF69">
        <w:tblPrEx>
          <w:tblCellMar>
            <w:top w:w="0" w:type="dxa"/>
            <w:left w:w="108" w:type="dxa"/>
            <w:bottom w:w="0" w:type="dxa"/>
            <w:right w:w="108" w:type="dxa"/>
          </w:tblCellMar>
        </w:tblPrEx>
        <w:trPr>
          <w:trHeight w:val="439"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641CC87">
            <w:pPr>
              <w:widowControl/>
              <w:spacing w:after="0" w:line="240" w:lineRule="auto"/>
              <w:jc w:val="center"/>
              <w:rPr>
                <w:rFonts w:hint="eastAsia" w:ascii="仿宋_GB2312" w:hAnsi="仿宋_GB2312" w:eastAsia="仿宋_GB2312" w:cs="仿宋_GB2312"/>
                <w:color w:val="auto"/>
                <w:sz w:val="20"/>
                <w:szCs w:val="20"/>
              </w:rPr>
            </w:pPr>
          </w:p>
        </w:tc>
        <w:tc>
          <w:tcPr>
            <w:tcW w:w="4234" w:type="dxa"/>
            <w:gridSpan w:val="4"/>
            <w:tcBorders>
              <w:top w:val="single" w:color="000000" w:sz="4" w:space="0"/>
              <w:left w:val="single" w:color="000000" w:sz="4" w:space="0"/>
              <w:bottom w:val="single" w:color="000000" w:sz="4" w:space="0"/>
              <w:right w:val="single" w:color="000000" w:sz="4" w:space="0"/>
            </w:tcBorders>
            <w:noWrap/>
            <w:vAlign w:val="center"/>
          </w:tcPr>
          <w:p w14:paraId="7EE3860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公共选修课程学分、学时小计</w:t>
            </w:r>
          </w:p>
        </w:tc>
        <w:tc>
          <w:tcPr>
            <w:tcW w:w="715" w:type="dxa"/>
            <w:tcBorders>
              <w:top w:val="single" w:color="000000" w:sz="4" w:space="0"/>
              <w:left w:val="single" w:color="000000" w:sz="4" w:space="0"/>
              <w:bottom w:val="single" w:color="000000" w:sz="4" w:space="0"/>
              <w:right w:val="single" w:color="000000" w:sz="4" w:space="0"/>
            </w:tcBorders>
            <w:vAlign w:val="center"/>
          </w:tcPr>
          <w:p w14:paraId="1F275BC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02" w:type="dxa"/>
            <w:tcBorders>
              <w:top w:val="single" w:color="000000" w:sz="4" w:space="0"/>
              <w:left w:val="single" w:color="000000" w:sz="4" w:space="0"/>
              <w:bottom w:val="single" w:color="000000" w:sz="4" w:space="0"/>
              <w:right w:val="nil"/>
            </w:tcBorders>
            <w:vAlign w:val="center"/>
          </w:tcPr>
          <w:p w14:paraId="257E1A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68" w:type="dxa"/>
            <w:tcBorders>
              <w:top w:val="single" w:color="auto" w:sz="4" w:space="0"/>
              <w:left w:val="single" w:color="000000" w:sz="4" w:space="0"/>
              <w:bottom w:val="single" w:color="000000" w:sz="4" w:space="0"/>
              <w:right w:val="single" w:color="000000" w:sz="4" w:space="0"/>
            </w:tcBorders>
            <w:vAlign w:val="center"/>
          </w:tcPr>
          <w:p w14:paraId="37F90E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50" w:type="dxa"/>
            <w:tcBorders>
              <w:top w:val="single" w:color="auto" w:sz="4" w:space="0"/>
              <w:left w:val="single" w:color="000000" w:sz="4" w:space="0"/>
              <w:bottom w:val="single" w:color="000000" w:sz="4" w:space="0"/>
              <w:right w:val="single" w:color="000000" w:sz="4" w:space="0"/>
            </w:tcBorders>
            <w:vAlign w:val="center"/>
          </w:tcPr>
          <w:p w14:paraId="2F3DBE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401" w:type="dxa"/>
            <w:tcBorders>
              <w:top w:val="single" w:color="auto" w:sz="4" w:space="0"/>
              <w:left w:val="single" w:color="000000" w:sz="4" w:space="0"/>
              <w:bottom w:val="single" w:color="000000" w:sz="4" w:space="0"/>
              <w:right w:val="single" w:color="000000" w:sz="4" w:space="0"/>
            </w:tcBorders>
            <w:noWrap/>
            <w:vAlign w:val="center"/>
          </w:tcPr>
          <w:p w14:paraId="1CED810C">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75C9113">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0178DE9">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4B239B45">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131401BE">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2C62A40E">
            <w:pPr>
              <w:widowControl/>
              <w:spacing w:after="0" w:line="240" w:lineRule="auto"/>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016090A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color w:val="auto"/>
                <w:sz w:val="20"/>
                <w:szCs w:val="20"/>
              </w:rPr>
            </w:pPr>
          </w:p>
        </w:tc>
      </w:tr>
      <w:tr w14:paraId="77113011">
        <w:tblPrEx>
          <w:tblCellMar>
            <w:top w:w="0" w:type="dxa"/>
            <w:left w:w="108" w:type="dxa"/>
            <w:bottom w:w="0" w:type="dxa"/>
            <w:right w:w="108" w:type="dxa"/>
          </w:tblCellMar>
        </w:tblPrEx>
        <w:trPr>
          <w:trHeight w:val="38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863DF23">
            <w:pPr>
              <w:widowControl/>
              <w:spacing w:after="0" w:line="240" w:lineRule="auto"/>
              <w:jc w:val="center"/>
              <w:rPr>
                <w:rFonts w:hint="eastAsia" w:ascii="仿宋_GB2312" w:hAnsi="仿宋_GB2312" w:eastAsia="仿宋_GB2312" w:cs="仿宋_GB2312"/>
                <w:color w:val="auto"/>
                <w:sz w:val="20"/>
                <w:szCs w:val="20"/>
              </w:rPr>
            </w:pPr>
          </w:p>
        </w:tc>
        <w:tc>
          <w:tcPr>
            <w:tcW w:w="4234" w:type="dxa"/>
            <w:gridSpan w:val="4"/>
            <w:tcBorders>
              <w:top w:val="single" w:color="000000" w:sz="4" w:space="0"/>
              <w:left w:val="single" w:color="000000" w:sz="4" w:space="0"/>
              <w:bottom w:val="single" w:color="000000" w:sz="4" w:space="0"/>
              <w:right w:val="single" w:color="000000" w:sz="4" w:space="0"/>
            </w:tcBorders>
            <w:noWrap/>
            <w:vAlign w:val="center"/>
          </w:tcPr>
          <w:p w14:paraId="219739D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公共选修课程学分、学时占比</w:t>
            </w:r>
          </w:p>
        </w:tc>
        <w:tc>
          <w:tcPr>
            <w:tcW w:w="715" w:type="dxa"/>
            <w:tcBorders>
              <w:top w:val="single" w:color="000000" w:sz="4" w:space="0"/>
              <w:left w:val="single" w:color="000000" w:sz="4" w:space="0"/>
              <w:bottom w:val="single" w:color="000000" w:sz="4" w:space="0"/>
              <w:right w:val="single" w:color="000000" w:sz="4" w:space="0"/>
            </w:tcBorders>
            <w:vAlign w:val="center"/>
          </w:tcPr>
          <w:p w14:paraId="643DDE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5.41%</w:t>
            </w:r>
          </w:p>
        </w:tc>
        <w:tc>
          <w:tcPr>
            <w:tcW w:w="702" w:type="dxa"/>
            <w:tcBorders>
              <w:top w:val="single" w:color="000000" w:sz="4" w:space="0"/>
              <w:left w:val="single" w:color="000000" w:sz="4" w:space="0"/>
              <w:bottom w:val="single" w:color="000000" w:sz="4" w:space="0"/>
              <w:right w:val="single" w:color="000000" w:sz="4" w:space="0"/>
            </w:tcBorders>
            <w:vAlign w:val="center"/>
          </w:tcPr>
          <w:p w14:paraId="2E9CC5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4.85%</w:t>
            </w:r>
          </w:p>
        </w:tc>
        <w:tc>
          <w:tcPr>
            <w:tcW w:w="768" w:type="dxa"/>
            <w:tcBorders>
              <w:top w:val="single" w:color="000000" w:sz="4" w:space="0"/>
              <w:left w:val="single" w:color="000000" w:sz="4" w:space="0"/>
              <w:bottom w:val="single" w:color="000000" w:sz="4" w:space="0"/>
              <w:right w:val="single" w:color="000000" w:sz="4" w:space="0"/>
            </w:tcBorders>
            <w:vAlign w:val="center"/>
          </w:tcPr>
          <w:p w14:paraId="2F79CC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vAlign w:val="center"/>
          </w:tcPr>
          <w:p w14:paraId="2525CA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1.82%</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47DC008">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EE83183">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4F3D43F9">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320375F9">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475D182D">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7260EFD9">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vAlign w:val="center"/>
          </w:tcPr>
          <w:p w14:paraId="0C506FB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color w:val="auto"/>
                <w:sz w:val="20"/>
                <w:szCs w:val="20"/>
              </w:rPr>
            </w:pPr>
          </w:p>
        </w:tc>
      </w:tr>
      <w:tr w14:paraId="2DB89973">
        <w:tblPrEx>
          <w:tblCellMar>
            <w:top w:w="0" w:type="dxa"/>
            <w:left w:w="108" w:type="dxa"/>
            <w:bottom w:w="0" w:type="dxa"/>
            <w:right w:w="108" w:type="dxa"/>
          </w:tblCellMar>
        </w:tblPrEx>
        <w:trPr>
          <w:trHeight w:val="312" w:hRule="atLeast"/>
          <w:jc w:val="center"/>
        </w:trPr>
        <w:tc>
          <w:tcPr>
            <w:tcW w:w="322" w:type="dxa"/>
            <w:vMerge w:val="restart"/>
            <w:tcBorders>
              <w:top w:val="single" w:color="auto" w:sz="4" w:space="0"/>
              <w:left w:val="single" w:color="auto" w:sz="4" w:space="0"/>
              <w:right w:val="single" w:color="auto" w:sz="4" w:space="0"/>
            </w:tcBorders>
            <w:vAlign w:val="center"/>
          </w:tcPr>
          <w:p w14:paraId="7703821A">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61EE21C4">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6A76A467">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2A7C9909">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39B8252F">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139DA829">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2A3A78B8">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50B3EF24">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64281F48">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C9D9863">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31E6B27">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3C598101">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4CF03FE5">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396C53F2">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专业课</w:t>
            </w:r>
          </w:p>
          <w:p w14:paraId="5976C208">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460F7AEA">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B509BE4">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4E00AA23">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BA6C975">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3E16D030">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777EECBB">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E3F2652">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16C5322C">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2D67A7A">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C91F10E">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1E9A515E">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1B8E440C">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A4E78E4">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p w14:paraId="015BE997">
            <w:pPr>
              <w:widowControl/>
              <w:spacing w:after="0" w:line="240" w:lineRule="auto"/>
              <w:jc w:val="both"/>
              <w:textAlignment w:val="center"/>
              <w:rPr>
                <w:rFonts w:hint="eastAsia" w:ascii="仿宋_GB2312" w:hAnsi="仿宋_GB2312" w:eastAsia="仿宋_GB2312" w:cs="仿宋_GB2312"/>
                <w:color w:val="auto"/>
                <w:kern w:val="0"/>
                <w:sz w:val="20"/>
                <w:szCs w:val="20"/>
                <w:lang w:bidi="ar"/>
              </w:rPr>
            </w:pPr>
          </w:p>
        </w:tc>
        <w:tc>
          <w:tcPr>
            <w:tcW w:w="381" w:type="dxa"/>
            <w:vMerge w:val="restart"/>
            <w:tcBorders>
              <w:top w:val="single" w:color="000000" w:sz="4" w:space="0"/>
              <w:left w:val="single" w:color="auto" w:sz="4" w:space="0"/>
              <w:bottom w:val="nil"/>
              <w:right w:val="single" w:color="000000" w:sz="4" w:space="0"/>
            </w:tcBorders>
            <w:vAlign w:val="center"/>
          </w:tcPr>
          <w:p w14:paraId="1185C96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专业基础课</w:t>
            </w:r>
          </w:p>
        </w:tc>
        <w:tc>
          <w:tcPr>
            <w:tcW w:w="401" w:type="dxa"/>
            <w:vMerge w:val="restart"/>
            <w:tcBorders>
              <w:top w:val="single" w:color="000000" w:sz="4" w:space="0"/>
              <w:left w:val="single" w:color="000000" w:sz="4" w:space="0"/>
              <w:bottom w:val="nil"/>
              <w:right w:val="single" w:color="000000" w:sz="4" w:space="0"/>
            </w:tcBorders>
            <w:noWrap/>
            <w:vAlign w:val="center"/>
          </w:tcPr>
          <w:p w14:paraId="3117CD1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4732F5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06200C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3B460103301</w:t>
            </w:r>
          </w:p>
        </w:tc>
        <w:tc>
          <w:tcPr>
            <w:tcW w:w="1934" w:type="dxa"/>
            <w:tcBorders>
              <w:top w:val="single" w:color="000000" w:sz="4" w:space="0"/>
              <w:left w:val="single" w:color="000000" w:sz="4" w:space="0"/>
              <w:bottom w:val="single" w:color="000000" w:sz="4" w:space="0"/>
              <w:right w:val="single" w:color="000000" w:sz="4" w:space="0"/>
            </w:tcBorders>
            <w:vAlign w:val="center"/>
          </w:tcPr>
          <w:p w14:paraId="0C4355C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机械制图</w:t>
            </w:r>
          </w:p>
        </w:tc>
        <w:tc>
          <w:tcPr>
            <w:tcW w:w="715" w:type="dxa"/>
            <w:tcBorders>
              <w:top w:val="single" w:color="000000" w:sz="4" w:space="0"/>
              <w:left w:val="single" w:color="000000" w:sz="4" w:space="0"/>
              <w:bottom w:val="single" w:color="000000" w:sz="4" w:space="0"/>
              <w:right w:val="single" w:color="000000" w:sz="4" w:space="0"/>
            </w:tcBorders>
            <w:vAlign w:val="center"/>
          </w:tcPr>
          <w:p w14:paraId="0E52A05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040897D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67576E6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8182D1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19517BA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4E994BF9">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DE7C75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630598FD">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5369360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0BD45B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8CD1C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716A267">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648FB155">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77D4E1DA">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1F6FF35C">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6785581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BB99E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3B460103302</w:t>
            </w:r>
          </w:p>
        </w:tc>
        <w:tc>
          <w:tcPr>
            <w:tcW w:w="1934" w:type="dxa"/>
            <w:tcBorders>
              <w:top w:val="single" w:color="000000" w:sz="4" w:space="0"/>
              <w:left w:val="single" w:color="000000" w:sz="4" w:space="0"/>
              <w:bottom w:val="single" w:color="000000" w:sz="4" w:space="0"/>
              <w:right w:val="single" w:color="000000" w:sz="4" w:space="0"/>
            </w:tcBorders>
            <w:vAlign w:val="center"/>
          </w:tcPr>
          <w:p w14:paraId="7AF766D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工程材料及热成型工艺</w:t>
            </w:r>
          </w:p>
        </w:tc>
        <w:tc>
          <w:tcPr>
            <w:tcW w:w="715" w:type="dxa"/>
            <w:tcBorders>
              <w:top w:val="single" w:color="000000" w:sz="4" w:space="0"/>
              <w:left w:val="single" w:color="000000" w:sz="4" w:space="0"/>
              <w:bottom w:val="single" w:color="000000" w:sz="4" w:space="0"/>
              <w:right w:val="single" w:color="000000" w:sz="4" w:space="0"/>
            </w:tcBorders>
            <w:vAlign w:val="center"/>
          </w:tcPr>
          <w:p w14:paraId="5EE3845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738C2F5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4EC33E4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3A172D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06C2481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3057C2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35D938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05E3502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7E6E4DF9">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444E15E9">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4CDC15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2D64D44">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431EE66C">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22330593">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1F417715">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20618B4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7919AB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3B460103303</w:t>
            </w:r>
          </w:p>
        </w:tc>
        <w:tc>
          <w:tcPr>
            <w:tcW w:w="1934" w:type="dxa"/>
            <w:tcBorders>
              <w:top w:val="single" w:color="000000" w:sz="4" w:space="0"/>
              <w:left w:val="single" w:color="000000" w:sz="4" w:space="0"/>
              <w:bottom w:val="single" w:color="000000" w:sz="4" w:space="0"/>
              <w:right w:val="single" w:color="000000" w:sz="4" w:space="0"/>
            </w:tcBorders>
            <w:vAlign w:val="center"/>
          </w:tcPr>
          <w:p w14:paraId="65E8F3C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电工电子技术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06F72AF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2F4CE63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09AC011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B1ABFC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84FDA2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0A4DF7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D423C6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1FF2ABD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16BC779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4C0DBC4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0CC2E1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F1EED41">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173EDAF">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1766E861">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4032729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05CD4DB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3A4E5AC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3B460103304</w:t>
            </w:r>
          </w:p>
        </w:tc>
        <w:tc>
          <w:tcPr>
            <w:tcW w:w="1934" w:type="dxa"/>
            <w:tcBorders>
              <w:top w:val="single" w:color="000000" w:sz="4" w:space="0"/>
              <w:left w:val="single" w:color="000000" w:sz="4" w:space="0"/>
              <w:bottom w:val="single" w:color="000000" w:sz="4" w:space="0"/>
              <w:right w:val="single" w:color="000000" w:sz="4" w:space="0"/>
            </w:tcBorders>
            <w:vAlign w:val="center"/>
          </w:tcPr>
          <w:p w14:paraId="262A3DE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机械设计基础</w:t>
            </w:r>
          </w:p>
        </w:tc>
        <w:tc>
          <w:tcPr>
            <w:tcW w:w="715" w:type="dxa"/>
            <w:tcBorders>
              <w:top w:val="single" w:color="000000" w:sz="4" w:space="0"/>
              <w:left w:val="single" w:color="000000" w:sz="4" w:space="0"/>
              <w:bottom w:val="single" w:color="000000" w:sz="4" w:space="0"/>
              <w:right w:val="single" w:color="000000" w:sz="4" w:space="0"/>
            </w:tcBorders>
            <w:vAlign w:val="center"/>
          </w:tcPr>
          <w:p w14:paraId="4551A90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451B304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10D41B7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DBC630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ECE6A2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C9BABF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6A5C5A2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6AEF9F9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1171B76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385F5AB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11E218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CF99F8C">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856688A">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69383DF3">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1D3AD414">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2D85DE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DF4D4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3B460103305</w:t>
            </w:r>
          </w:p>
        </w:tc>
        <w:tc>
          <w:tcPr>
            <w:tcW w:w="1934" w:type="dxa"/>
            <w:tcBorders>
              <w:top w:val="single" w:color="000000" w:sz="4" w:space="0"/>
              <w:left w:val="single" w:color="000000" w:sz="4" w:space="0"/>
              <w:bottom w:val="single" w:color="000000" w:sz="4" w:space="0"/>
              <w:right w:val="single" w:color="000000" w:sz="4" w:space="0"/>
            </w:tcBorders>
            <w:vAlign w:val="center"/>
          </w:tcPr>
          <w:p w14:paraId="100ED14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公差配合与测量技术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41B7BE6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72022BC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44DC8CD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9C68FE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19102B0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319F75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3B0920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61DAD5A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40390EF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23AF0C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1738BA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62FFDBCC">
        <w:tblPrEx>
          <w:tblCellMar>
            <w:top w:w="0" w:type="dxa"/>
            <w:left w:w="108" w:type="dxa"/>
            <w:bottom w:w="0" w:type="dxa"/>
            <w:right w:w="108" w:type="dxa"/>
          </w:tblCellMar>
        </w:tblPrEx>
        <w:trPr>
          <w:trHeight w:val="354" w:hRule="atLeast"/>
          <w:jc w:val="center"/>
        </w:trPr>
        <w:tc>
          <w:tcPr>
            <w:tcW w:w="322" w:type="dxa"/>
            <w:vMerge w:val="continue"/>
            <w:tcBorders>
              <w:left w:val="single" w:color="auto" w:sz="4" w:space="0"/>
              <w:right w:val="single" w:color="auto" w:sz="4" w:space="0"/>
            </w:tcBorders>
            <w:vAlign w:val="center"/>
          </w:tcPr>
          <w:p w14:paraId="15E19008">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13CEB49A">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1A17681E">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19E9792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1258CC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3B460103306</w:t>
            </w:r>
          </w:p>
        </w:tc>
        <w:tc>
          <w:tcPr>
            <w:tcW w:w="1934" w:type="dxa"/>
            <w:tcBorders>
              <w:top w:val="single" w:color="000000" w:sz="4" w:space="0"/>
              <w:left w:val="single" w:color="000000" w:sz="4" w:space="0"/>
              <w:bottom w:val="single" w:color="000000" w:sz="4" w:space="0"/>
              <w:right w:val="single" w:color="000000" w:sz="4" w:space="0"/>
            </w:tcBorders>
            <w:vAlign w:val="center"/>
          </w:tcPr>
          <w:p w14:paraId="507C228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液压与气压传动</w:t>
            </w:r>
          </w:p>
        </w:tc>
        <w:tc>
          <w:tcPr>
            <w:tcW w:w="715" w:type="dxa"/>
            <w:tcBorders>
              <w:top w:val="single" w:color="000000" w:sz="4" w:space="0"/>
              <w:left w:val="single" w:color="000000" w:sz="4" w:space="0"/>
              <w:bottom w:val="single" w:color="000000" w:sz="4" w:space="0"/>
              <w:right w:val="single" w:color="000000" w:sz="4" w:space="0"/>
            </w:tcBorders>
            <w:vAlign w:val="center"/>
          </w:tcPr>
          <w:p w14:paraId="43E37CD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394E3CB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0DA6FD2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4C580D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3AF21E1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60A56A0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7EE417B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5837729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350707B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B6E53C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459C63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7DC68606">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5B2D02A9">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nil"/>
              <w:right w:val="single" w:color="000000" w:sz="4" w:space="0"/>
            </w:tcBorders>
            <w:vAlign w:val="center"/>
          </w:tcPr>
          <w:p w14:paraId="401C5F39">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nil"/>
              <w:right w:val="single" w:color="000000" w:sz="4" w:space="0"/>
            </w:tcBorders>
            <w:noWrap/>
            <w:vAlign w:val="center"/>
          </w:tcPr>
          <w:p w14:paraId="76E4E54A">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28ED373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7D4902E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3B460103307</w:t>
            </w:r>
          </w:p>
        </w:tc>
        <w:tc>
          <w:tcPr>
            <w:tcW w:w="1934" w:type="dxa"/>
            <w:tcBorders>
              <w:top w:val="single" w:color="000000" w:sz="4" w:space="0"/>
              <w:left w:val="single" w:color="000000" w:sz="4" w:space="0"/>
              <w:bottom w:val="single" w:color="000000" w:sz="4" w:space="0"/>
              <w:right w:val="single" w:color="000000" w:sz="4" w:space="0"/>
            </w:tcBorders>
            <w:vAlign w:val="center"/>
          </w:tcPr>
          <w:p w14:paraId="36B3DB8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机械制造基础</w:t>
            </w:r>
          </w:p>
        </w:tc>
        <w:tc>
          <w:tcPr>
            <w:tcW w:w="715" w:type="dxa"/>
            <w:tcBorders>
              <w:top w:val="single" w:color="000000" w:sz="4" w:space="0"/>
              <w:left w:val="single" w:color="000000" w:sz="4" w:space="0"/>
              <w:bottom w:val="single" w:color="000000" w:sz="4" w:space="0"/>
              <w:right w:val="single" w:color="000000" w:sz="4" w:space="0"/>
            </w:tcBorders>
            <w:vAlign w:val="center"/>
          </w:tcPr>
          <w:p w14:paraId="7F648E0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735EC11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3C44990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BD426C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D2E6B1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B93DC8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6C5D3B4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1AFAF3D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07C41D8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7B1C8DD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121C8D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84261B6">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7E68838">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auto" w:sz="4" w:space="0"/>
              <w:bottom w:val="single" w:color="000000" w:sz="4" w:space="0"/>
              <w:right w:val="single" w:color="000000" w:sz="4" w:space="0"/>
            </w:tcBorders>
            <w:vAlign w:val="center"/>
          </w:tcPr>
          <w:p w14:paraId="3E2B57D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专业核心课</w:t>
            </w:r>
          </w:p>
        </w:tc>
        <w:tc>
          <w:tcPr>
            <w:tcW w:w="401" w:type="dxa"/>
            <w:vMerge w:val="restart"/>
            <w:tcBorders>
              <w:top w:val="single" w:color="000000" w:sz="4" w:space="0"/>
              <w:left w:val="single" w:color="000000" w:sz="4" w:space="0"/>
              <w:bottom w:val="single" w:color="000000" w:sz="4" w:space="0"/>
              <w:right w:val="single" w:color="000000" w:sz="4" w:space="0"/>
            </w:tcBorders>
            <w:noWrap/>
            <w:vAlign w:val="center"/>
          </w:tcPr>
          <w:p w14:paraId="289A606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必修</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C132D2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0BFAD8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3B460103401</w:t>
            </w:r>
          </w:p>
        </w:tc>
        <w:tc>
          <w:tcPr>
            <w:tcW w:w="1934" w:type="dxa"/>
            <w:tcBorders>
              <w:top w:val="single" w:color="000000" w:sz="4" w:space="0"/>
              <w:left w:val="single" w:color="000000" w:sz="4" w:space="0"/>
              <w:bottom w:val="single" w:color="000000" w:sz="4" w:space="0"/>
              <w:right w:val="single" w:color="000000" w:sz="4" w:space="0"/>
            </w:tcBorders>
            <w:vAlign w:val="center"/>
          </w:tcPr>
          <w:p w14:paraId="1F675B4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金属切削加工与刀具</w:t>
            </w:r>
          </w:p>
        </w:tc>
        <w:tc>
          <w:tcPr>
            <w:tcW w:w="715" w:type="dxa"/>
            <w:tcBorders>
              <w:top w:val="single" w:color="000000" w:sz="4" w:space="0"/>
              <w:left w:val="single" w:color="000000" w:sz="4" w:space="0"/>
              <w:bottom w:val="single" w:color="000000" w:sz="4" w:space="0"/>
              <w:right w:val="single" w:color="000000" w:sz="4" w:space="0"/>
            </w:tcBorders>
            <w:vAlign w:val="center"/>
          </w:tcPr>
          <w:p w14:paraId="233C44D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4516A47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128CF60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330BB9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BD6D87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E05A0B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9E87106">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6ADC268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239F090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715F355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7E4166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12AE778">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3CAC60FA">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61861188">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1B6757FE">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2192675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8625CE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3B460103402</w:t>
            </w:r>
          </w:p>
        </w:tc>
        <w:tc>
          <w:tcPr>
            <w:tcW w:w="1934" w:type="dxa"/>
            <w:tcBorders>
              <w:top w:val="single" w:color="000000" w:sz="4" w:space="0"/>
              <w:left w:val="single" w:color="000000" w:sz="4" w:space="0"/>
              <w:bottom w:val="single" w:color="000000" w:sz="4" w:space="0"/>
              <w:right w:val="single" w:color="000000" w:sz="4" w:space="0"/>
            </w:tcBorders>
            <w:vAlign w:val="center"/>
          </w:tcPr>
          <w:p w14:paraId="283EE8D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数控机床机械结构及应用</w:t>
            </w:r>
          </w:p>
        </w:tc>
        <w:tc>
          <w:tcPr>
            <w:tcW w:w="715" w:type="dxa"/>
            <w:tcBorders>
              <w:top w:val="single" w:color="000000" w:sz="4" w:space="0"/>
              <w:left w:val="single" w:color="000000" w:sz="4" w:space="0"/>
              <w:bottom w:val="single" w:color="000000" w:sz="4" w:space="0"/>
              <w:right w:val="single" w:color="000000" w:sz="4" w:space="0"/>
            </w:tcBorders>
            <w:vAlign w:val="center"/>
          </w:tcPr>
          <w:p w14:paraId="4770FFB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71EB4A8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7730D6F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2D23AE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7DBB4F7D">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7A8FBBC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63706F84">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1842928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3E84388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43B6969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6712C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DF9622D">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26E8C883">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3E0C2F0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00726590">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67D7ABE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1CF07A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3B460103403</w:t>
            </w:r>
          </w:p>
        </w:tc>
        <w:tc>
          <w:tcPr>
            <w:tcW w:w="1934" w:type="dxa"/>
            <w:tcBorders>
              <w:top w:val="single" w:color="000000" w:sz="4" w:space="0"/>
              <w:left w:val="single" w:color="000000" w:sz="4" w:space="0"/>
              <w:bottom w:val="single" w:color="000000" w:sz="4" w:space="0"/>
              <w:right w:val="single" w:color="000000" w:sz="4" w:space="0"/>
            </w:tcBorders>
            <w:vAlign w:val="center"/>
          </w:tcPr>
          <w:p w14:paraId="26E3970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数控加工编程</w:t>
            </w:r>
          </w:p>
        </w:tc>
        <w:tc>
          <w:tcPr>
            <w:tcW w:w="715" w:type="dxa"/>
            <w:tcBorders>
              <w:top w:val="single" w:color="000000" w:sz="4" w:space="0"/>
              <w:left w:val="single" w:color="000000" w:sz="4" w:space="0"/>
              <w:bottom w:val="single" w:color="000000" w:sz="4" w:space="0"/>
              <w:right w:val="single" w:color="000000" w:sz="4" w:space="0"/>
            </w:tcBorders>
            <w:vAlign w:val="center"/>
          </w:tcPr>
          <w:p w14:paraId="415803E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287E502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4BB24E7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3F2965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1F2394C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7DC976F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6618E15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3752F24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5B6F6AE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5D895F8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31F104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56132FD">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24E3A34F">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71F5BEEC">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323BB0C7">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70EAE3E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4E16D3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3B460103404</w:t>
            </w:r>
          </w:p>
        </w:tc>
        <w:tc>
          <w:tcPr>
            <w:tcW w:w="1934" w:type="dxa"/>
            <w:tcBorders>
              <w:top w:val="single" w:color="000000" w:sz="4" w:space="0"/>
              <w:left w:val="single" w:color="000000" w:sz="4" w:space="0"/>
              <w:bottom w:val="single" w:color="000000" w:sz="4" w:space="0"/>
              <w:right w:val="single" w:color="000000" w:sz="4" w:space="0"/>
            </w:tcBorders>
            <w:vAlign w:val="center"/>
          </w:tcPr>
          <w:p w14:paraId="5F652A2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机械CAD/CAM应用</w:t>
            </w:r>
          </w:p>
        </w:tc>
        <w:tc>
          <w:tcPr>
            <w:tcW w:w="715" w:type="dxa"/>
            <w:tcBorders>
              <w:top w:val="single" w:color="000000" w:sz="4" w:space="0"/>
              <w:left w:val="single" w:color="000000" w:sz="4" w:space="0"/>
              <w:bottom w:val="single" w:color="000000" w:sz="4" w:space="0"/>
              <w:right w:val="single" w:color="000000" w:sz="4" w:space="0"/>
            </w:tcBorders>
            <w:vAlign w:val="center"/>
          </w:tcPr>
          <w:p w14:paraId="7275963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111C9E0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6D7F5C1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C51438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9E5284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A69123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06BC21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6C7CFFB9">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745C62A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61853F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7F5AF4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F63E697">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46B91D5D">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2683BA14">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62FDEDB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9C4A72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7153D86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3B460103405</w:t>
            </w:r>
          </w:p>
        </w:tc>
        <w:tc>
          <w:tcPr>
            <w:tcW w:w="1934" w:type="dxa"/>
            <w:tcBorders>
              <w:top w:val="single" w:color="000000" w:sz="4" w:space="0"/>
              <w:left w:val="single" w:color="000000" w:sz="4" w:space="0"/>
              <w:bottom w:val="single" w:color="000000" w:sz="4" w:space="0"/>
              <w:right w:val="single" w:color="000000" w:sz="4" w:space="0"/>
            </w:tcBorders>
            <w:vAlign w:val="center"/>
          </w:tcPr>
          <w:p w14:paraId="6A889C9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数控加工工艺</w:t>
            </w:r>
          </w:p>
        </w:tc>
        <w:tc>
          <w:tcPr>
            <w:tcW w:w="715" w:type="dxa"/>
            <w:tcBorders>
              <w:top w:val="single" w:color="000000" w:sz="4" w:space="0"/>
              <w:left w:val="single" w:color="000000" w:sz="4" w:space="0"/>
              <w:bottom w:val="single" w:color="000000" w:sz="4" w:space="0"/>
              <w:right w:val="single" w:color="000000" w:sz="4" w:space="0"/>
            </w:tcBorders>
            <w:vAlign w:val="center"/>
          </w:tcPr>
          <w:p w14:paraId="27725CB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61A62DD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050C57D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AECE7B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6B5C793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262AA6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521C60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1672B8F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167080B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3F073D48">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45A812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E56748F">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0A4CB984">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5D06743A">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05A5F449">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049D621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6B883B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3B460103406</w:t>
            </w:r>
          </w:p>
        </w:tc>
        <w:tc>
          <w:tcPr>
            <w:tcW w:w="1934" w:type="dxa"/>
            <w:tcBorders>
              <w:top w:val="single" w:color="000000" w:sz="4" w:space="0"/>
              <w:left w:val="single" w:color="000000" w:sz="4" w:space="0"/>
              <w:bottom w:val="single" w:color="000000" w:sz="4" w:space="0"/>
              <w:right w:val="single" w:color="000000" w:sz="4" w:space="0"/>
            </w:tcBorders>
            <w:vAlign w:val="center"/>
          </w:tcPr>
          <w:p w14:paraId="36489D8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多轴加工技术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35349A6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12226EF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vAlign w:val="center"/>
          </w:tcPr>
          <w:p w14:paraId="0806945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vAlign w:val="center"/>
          </w:tcPr>
          <w:p w14:paraId="253A8B7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6E093FC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72A72C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B9B149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52ED6C8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1D6A159D">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7BEBB2B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737A3D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D4BD8F6">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9A9A5ED">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0D0B8AAB">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noWrap/>
            <w:vAlign w:val="center"/>
          </w:tcPr>
          <w:p w14:paraId="76CABA41">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7C2EDB3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3F12F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3B460103407</w:t>
            </w:r>
          </w:p>
        </w:tc>
        <w:tc>
          <w:tcPr>
            <w:tcW w:w="1934" w:type="dxa"/>
            <w:tcBorders>
              <w:top w:val="single" w:color="000000" w:sz="4" w:space="0"/>
              <w:left w:val="single" w:color="000000" w:sz="4" w:space="0"/>
              <w:bottom w:val="single" w:color="000000" w:sz="4" w:space="0"/>
              <w:right w:val="single" w:color="000000" w:sz="4" w:space="0"/>
            </w:tcBorders>
            <w:vAlign w:val="center"/>
          </w:tcPr>
          <w:p w14:paraId="19D24B5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机床电气控制技术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6277594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3DE98CF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6C7DB43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27DBF8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730CB3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EA5DCD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4FD14C5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33A3E12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436BE40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C8D68A9">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vAlign w:val="center"/>
          </w:tcPr>
          <w:p w14:paraId="6A1C45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8ED2440">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26680B50">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076E3AE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5B13441D">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E090E6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22974C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3B460103408</w:t>
            </w:r>
          </w:p>
        </w:tc>
        <w:tc>
          <w:tcPr>
            <w:tcW w:w="1934" w:type="dxa"/>
            <w:tcBorders>
              <w:top w:val="single" w:color="000000" w:sz="4" w:space="0"/>
              <w:left w:val="single" w:color="000000" w:sz="4" w:space="0"/>
              <w:bottom w:val="single" w:color="000000" w:sz="4" w:space="0"/>
              <w:right w:val="single" w:color="000000" w:sz="4" w:space="0"/>
            </w:tcBorders>
            <w:vAlign w:val="center"/>
          </w:tcPr>
          <w:p w14:paraId="72809F7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数控设备维护与装调</w:t>
            </w:r>
          </w:p>
        </w:tc>
        <w:tc>
          <w:tcPr>
            <w:tcW w:w="715" w:type="dxa"/>
            <w:tcBorders>
              <w:top w:val="single" w:color="000000" w:sz="4" w:space="0"/>
              <w:left w:val="single" w:color="000000" w:sz="4" w:space="0"/>
              <w:bottom w:val="single" w:color="000000" w:sz="4" w:space="0"/>
              <w:right w:val="single" w:color="000000" w:sz="4" w:space="0"/>
            </w:tcBorders>
            <w:vAlign w:val="center"/>
          </w:tcPr>
          <w:p w14:paraId="187EA06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02" w:type="dxa"/>
            <w:tcBorders>
              <w:top w:val="single" w:color="000000" w:sz="4" w:space="0"/>
              <w:left w:val="single" w:color="000000" w:sz="4" w:space="0"/>
              <w:bottom w:val="single" w:color="000000" w:sz="4" w:space="0"/>
              <w:right w:val="single" w:color="000000" w:sz="4" w:space="0"/>
            </w:tcBorders>
            <w:vAlign w:val="center"/>
          </w:tcPr>
          <w:p w14:paraId="317174C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768" w:type="dxa"/>
            <w:tcBorders>
              <w:top w:val="single" w:color="000000" w:sz="4" w:space="0"/>
              <w:left w:val="single" w:color="000000" w:sz="4" w:space="0"/>
              <w:bottom w:val="single" w:color="000000" w:sz="4" w:space="0"/>
              <w:right w:val="single" w:color="000000" w:sz="4" w:space="0"/>
            </w:tcBorders>
            <w:vAlign w:val="center"/>
          </w:tcPr>
          <w:p w14:paraId="5CD34EA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0" w:type="dxa"/>
            <w:tcBorders>
              <w:top w:val="single" w:color="000000" w:sz="4" w:space="0"/>
              <w:left w:val="single" w:color="000000" w:sz="4" w:space="0"/>
              <w:bottom w:val="single" w:color="000000" w:sz="4" w:space="0"/>
              <w:right w:val="single" w:color="000000" w:sz="4" w:space="0"/>
            </w:tcBorders>
            <w:vAlign w:val="center"/>
          </w:tcPr>
          <w:p w14:paraId="4C68ED0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401" w:type="dxa"/>
            <w:tcBorders>
              <w:top w:val="single" w:color="000000" w:sz="4" w:space="0"/>
              <w:left w:val="single" w:color="000000" w:sz="4" w:space="0"/>
              <w:bottom w:val="single" w:color="auto" w:sz="4" w:space="0"/>
              <w:right w:val="single" w:color="000000" w:sz="4" w:space="0"/>
            </w:tcBorders>
            <w:vAlign w:val="center"/>
          </w:tcPr>
          <w:p w14:paraId="70C07D78">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auto" w:sz="4" w:space="0"/>
              <w:right w:val="single" w:color="000000" w:sz="4" w:space="0"/>
            </w:tcBorders>
            <w:vAlign w:val="center"/>
          </w:tcPr>
          <w:p w14:paraId="09EB75B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auto" w:sz="4" w:space="0"/>
              <w:right w:val="single" w:color="000000" w:sz="4" w:space="0"/>
            </w:tcBorders>
            <w:noWrap/>
            <w:vAlign w:val="center"/>
          </w:tcPr>
          <w:p w14:paraId="42D353FA">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auto" w:sz="4" w:space="0"/>
              <w:right w:val="single" w:color="000000" w:sz="4" w:space="0"/>
            </w:tcBorders>
            <w:noWrap/>
            <w:vAlign w:val="center"/>
          </w:tcPr>
          <w:p w14:paraId="2DD9B53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90" w:type="dxa"/>
            <w:tcBorders>
              <w:top w:val="single" w:color="000000" w:sz="4" w:space="0"/>
              <w:left w:val="single" w:color="000000" w:sz="4" w:space="0"/>
              <w:bottom w:val="single" w:color="auto" w:sz="4" w:space="0"/>
              <w:right w:val="single" w:color="000000" w:sz="4" w:space="0"/>
            </w:tcBorders>
            <w:vAlign w:val="center"/>
          </w:tcPr>
          <w:p w14:paraId="484905AF">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auto" w:sz="4" w:space="0"/>
              <w:right w:val="single" w:color="000000" w:sz="4" w:space="0"/>
            </w:tcBorders>
            <w:vAlign w:val="center"/>
          </w:tcPr>
          <w:p w14:paraId="1BC6A4C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450B11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A2285DB">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103B1BAA">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auto" w:sz="4" w:space="0"/>
              <w:bottom w:val="single" w:color="000000" w:sz="4" w:space="0"/>
              <w:right w:val="single" w:color="000000" w:sz="4" w:space="0"/>
            </w:tcBorders>
            <w:vAlign w:val="center"/>
          </w:tcPr>
          <w:p w14:paraId="0F36FEE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bidi="ar"/>
              </w:rPr>
              <w:t>专业拓展课</w:t>
            </w:r>
          </w:p>
        </w:tc>
        <w:tc>
          <w:tcPr>
            <w:tcW w:w="401" w:type="dxa"/>
            <w:vMerge w:val="restart"/>
            <w:tcBorders>
              <w:top w:val="single" w:color="000000" w:sz="4" w:space="0"/>
              <w:left w:val="single" w:color="000000" w:sz="4" w:space="0"/>
              <w:bottom w:val="single" w:color="000000" w:sz="4" w:space="0"/>
              <w:right w:val="single" w:color="000000" w:sz="4" w:space="0"/>
            </w:tcBorders>
            <w:vAlign w:val="center"/>
          </w:tcPr>
          <w:p w14:paraId="2DD6224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选修</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417E50C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6EC58D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3A460103501</w:t>
            </w:r>
          </w:p>
        </w:tc>
        <w:tc>
          <w:tcPr>
            <w:tcW w:w="1934" w:type="dxa"/>
            <w:tcBorders>
              <w:top w:val="single" w:color="000000" w:sz="4" w:space="0"/>
              <w:left w:val="single" w:color="000000" w:sz="4" w:space="0"/>
              <w:bottom w:val="single" w:color="000000" w:sz="4" w:space="0"/>
              <w:right w:val="single" w:color="000000" w:sz="4" w:space="0"/>
            </w:tcBorders>
            <w:vAlign w:val="center"/>
          </w:tcPr>
          <w:p w14:paraId="48D5F51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智能制造技术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1AAD337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372E183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16665E7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61BA04E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restart"/>
            <w:tcBorders>
              <w:top w:val="single" w:color="auto" w:sz="4" w:space="0"/>
              <w:left w:val="single" w:color="auto" w:sz="4" w:space="0"/>
              <w:bottom w:val="single" w:color="auto" w:sz="4" w:space="0"/>
              <w:right w:val="single" w:color="auto" w:sz="4" w:space="0"/>
            </w:tcBorders>
            <w:noWrap/>
            <w:vAlign w:val="center"/>
          </w:tcPr>
          <w:p w14:paraId="431A3E1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专业拓展课最低学分要求为10学分</w:t>
            </w:r>
          </w:p>
        </w:tc>
        <w:tc>
          <w:tcPr>
            <w:tcW w:w="633" w:type="dxa"/>
            <w:tcBorders>
              <w:top w:val="single" w:color="000000" w:sz="4" w:space="0"/>
              <w:left w:val="single" w:color="auto" w:sz="4" w:space="0"/>
              <w:bottom w:val="single" w:color="000000" w:sz="4" w:space="0"/>
              <w:right w:val="single" w:color="000000" w:sz="4" w:space="0"/>
            </w:tcBorders>
            <w:noWrap/>
            <w:vAlign w:val="center"/>
          </w:tcPr>
          <w:p w14:paraId="7A0E148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430490C">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BB3BA86">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6C947FA6">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73BE0B4A">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299EBAE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4AEEFD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3A460103502</w:t>
            </w:r>
          </w:p>
        </w:tc>
        <w:tc>
          <w:tcPr>
            <w:tcW w:w="1934" w:type="dxa"/>
            <w:tcBorders>
              <w:top w:val="single" w:color="000000" w:sz="4" w:space="0"/>
              <w:left w:val="single" w:color="000000" w:sz="4" w:space="0"/>
              <w:bottom w:val="single" w:color="000000" w:sz="4" w:space="0"/>
              <w:right w:val="single" w:color="000000" w:sz="4" w:space="0"/>
            </w:tcBorders>
            <w:vAlign w:val="center"/>
          </w:tcPr>
          <w:p w14:paraId="2AF4071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数控机床维护与检修</w:t>
            </w:r>
          </w:p>
        </w:tc>
        <w:tc>
          <w:tcPr>
            <w:tcW w:w="715" w:type="dxa"/>
            <w:tcBorders>
              <w:top w:val="single" w:color="000000" w:sz="4" w:space="0"/>
              <w:left w:val="single" w:color="000000" w:sz="4" w:space="0"/>
              <w:bottom w:val="single" w:color="000000" w:sz="4" w:space="0"/>
              <w:right w:val="single" w:color="000000" w:sz="4" w:space="0"/>
            </w:tcBorders>
            <w:vAlign w:val="center"/>
          </w:tcPr>
          <w:p w14:paraId="4E6C5ED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1667DBB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0A87907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6EE3472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518C4B8F">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5AF3C5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82D76E1">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1A56269D">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08249AE8">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5D8EB05D">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65994E8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369B5D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3A460103503</w:t>
            </w:r>
          </w:p>
        </w:tc>
        <w:tc>
          <w:tcPr>
            <w:tcW w:w="1934" w:type="dxa"/>
            <w:tcBorders>
              <w:top w:val="single" w:color="000000" w:sz="4" w:space="0"/>
              <w:left w:val="single" w:color="000000" w:sz="4" w:space="0"/>
              <w:bottom w:val="single" w:color="000000" w:sz="4" w:space="0"/>
              <w:right w:val="single" w:color="000000" w:sz="4" w:space="0"/>
            </w:tcBorders>
            <w:vAlign w:val="center"/>
          </w:tcPr>
          <w:p w14:paraId="26B9E41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工业互联网应用技术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147C8D3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5F2B482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131721C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47AC4CE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5A35E72">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4D2308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5CFBCB2">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365A3272">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264A3917">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1D8CC5A9">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3DE1EE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0544B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3A460103504</w:t>
            </w:r>
          </w:p>
        </w:tc>
        <w:tc>
          <w:tcPr>
            <w:tcW w:w="1934" w:type="dxa"/>
            <w:tcBorders>
              <w:top w:val="single" w:color="000000" w:sz="4" w:space="0"/>
              <w:left w:val="single" w:color="000000" w:sz="4" w:space="0"/>
              <w:bottom w:val="single" w:color="000000" w:sz="4" w:space="0"/>
              <w:right w:val="single" w:color="000000" w:sz="4" w:space="0"/>
            </w:tcBorders>
            <w:vAlign w:val="center"/>
          </w:tcPr>
          <w:p w14:paraId="0406657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特种加工技术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3D89313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4139E76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61929B2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60A258C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CF17729">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649170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28732E7">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3223BEA2">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62379E15">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13D89667">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4E42137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2353D1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3A460103505</w:t>
            </w:r>
          </w:p>
        </w:tc>
        <w:tc>
          <w:tcPr>
            <w:tcW w:w="1934" w:type="dxa"/>
            <w:tcBorders>
              <w:top w:val="single" w:color="000000" w:sz="4" w:space="0"/>
              <w:left w:val="single" w:color="000000" w:sz="4" w:space="0"/>
              <w:bottom w:val="single" w:color="000000" w:sz="4" w:space="0"/>
              <w:right w:val="single" w:color="000000" w:sz="4" w:space="0"/>
            </w:tcBorders>
            <w:vAlign w:val="center"/>
          </w:tcPr>
          <w:p w14:paraId="7C41BEA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传感器与检测技术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5E6FD16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0DAE833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282E83E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23EDEC7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66AC8F85">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2F03ED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243C34D">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228E84B">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0328B985">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359A1FF7">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DE4C83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1809B3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3A460103506</w:t>
            </w:r>
          </w:p>
        </w:tc>
        <w:tc>
          <w:tcPr>
            <w:tcW w:w="1934" w:type="dxa"/>
            <w:tcBorders>
              <w:top w:val="single" w:color="000000" w:sz="4" w:space="0"/>
              <w:left w:val="single" w:color="000000" w:sz="4" w:space="0"/>
              <w:bottom w:val="single" w:color="000000" w:sz="4" w:space="0"/>
              <w:right w:val="single" w:color="000000" w:sz="4" w:space="0"/>
            </w:tcBorders>
            <w:vAlign w:val="center"/>
          </w:tcPr>
          <w:p w14:paraId="203DFC7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工业机器人编程</w:t>
            </w:r>
          </w:p>
        </w:tc>
        <w:tc>
          <w:tcPr>
            <w:tcW w:w="715" w:type="dxa"/>
            <w:tcBorders>
              <w:top w:val="single" w:color="000000" w:sz="4" w:space="0"/>
              <w:left w:val="single" w:color="000000" w:sz="4" w:space="0"/>
              <w:bottom w:val="single" w:color="000000" w:sz="4" w:space="0"/>
              <w:right w:val="single" w:color="000000" w:sz="4" w:space="0"/>
            </w:tcBorders>
            <w:vAlign w:val="center"/>
          </w:tcPr>
          <w:p w14:paraId="54E03EA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773467B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vAlign w:val="center"/>
          </w:tcPr>
          <w:p w14:paraId="13B9D84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000000" w:sz="4" w:space="0"/>
              <w:right w:val="single" w:color="auto" w:sz="4" w:space="0"/>
            </w:tcBorders>
            <w:vAlign w:val="center"/>
          </w:tcPr>
          <w:p w14:paraId="1143A23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644DD6A8">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416ED1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A78CDBF">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E7BF2D0">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auto" w:sz="4" w:space="0"/>
              <w:right w:val="single" w:color="000000" w:sz="4" w:space="0"/>
            </w:tcBorders>
            <w:vAlign w:val="center"/>
          </w:tcPr>
          <w:p w14:paraId="2B4DBA7A">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p>
        </w:tc>
        <w:tc>
          <w:tcPr>
            <w:tcW w:w="401" w:type="dxa"/>
            <w:vMerge w:val="continue"/>
            <w:tcBorders>
              <w:left w:val="single" w:color="000000" w:sz="4" w:space="0"/>
              <w:right w:val="single" w:color="000000" w:sz="4" w:space="0"/>
            </w:tcBorders>
            <w:vAlign w:val="center"/>
          </w:tcPr>
          <w:p w14:paraId="2BF94261">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06FB377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3DF7B7F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3A460103507</w:t>
            </w:r>
          </w:p>
        </w:tc>
        <w:tc>
          <w:tcPr>
            <w:tcW w:w="1934" w:type="dxa"/>
            <w:tcBorders>
              <w:top w:val="single" w:color="000000" w:sz="4" w:space="0"/>
              <w:left w:val="single" w:color="000000" w:sz="4" w:space="0"/>
              <w:bottom w:val="single" w:color="000000" w:sz="4" w:space="0"/>
              <w:right w:val="single" w:color="000000" w:sz="4" w:space="0"/>
            </w:tcBorders>
            <w:vAlign w:val="center"/>
          </w:tcPr>
          <w:p w14:paraId="0C194E5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制造信息化技术</w:t>
            </w:r>
          </w:p>
        </w:tc>
        <w:tc>
          <w:tcPr>
            <w:tcW w:w="715" w:type="dxa"/>
            <w:tcBorders>
              <w:top w:val="single" w:color="000000" w:sz="4" w:space="0"/>
              <w:left w:val="single" w:color="000000" w:sz="4" w:space="0"/>
              <w:bottom w:val="single" w:color="000000" w:sz="4" w:space="0"/>
              <w:right w:val="single" w:color="000000" w:sz="4" w:space="0"/>
            </w:tcBorders>
            <w:vAlign w:val="center"/>
          </w:tcPr>
          <w:p w14:paraId="1FA68B3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vAlign w:val="center"/>
          </w:tcPr>
          <w:p w14:paraId="12ADD9E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auto" w:sz="4" w:space="0"/>
              <w:right w:val="single" w:color="000000" w:sz="4" w:space="0"/>
            </w:tcBorders>
            <w:vAlign w:val="center"/>
          </w:tcPr>
          <w:p w14:paraId="3DF297C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000000" w:sz="4" w:space="0"/>
              <w:left w:val="single" w:color="000000" w:sz="4" w:space="0"/>
              <w:bottom w:val="single" w:color="auto" w:sz="4" w:space="0"/>
              <w:right w:val="single" w:color="auto" w:sz="4" w:space="0"/>
            </w:tcBorders>
            <w:vAlign w:val="center"/>
          </w:tcPr>
          <w:p w14:paraId="3CDD840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456DFFFA">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noWrap/>
            <w:vAlign w:val="center"/>
          </w:tcPr>
          <w:p w14:paraId="676B91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38F678F">
        <w:tblPrEx>
          <w:tblCellMar>
            <w:top w:w="0" w:type="dxa"/>
            <w:left w:w="108" w:type="dxa"/>
            <w:bottom w:w="0" w:type="dxa"/>
            <w:right w:w="108" w:type="dxa"/>
          </w:tblCellMar>
        </w:tblPrEx>
        <w:trPr>
          <w:trHeight w:val="240" w:hRule="atLeast"/>
          <w:jc w:val="center"/>
        </w:trPr>
        <w:tc>
          <w:tcPr>
            <w:tcW w:w="322" w:type="dxa"/>
            <w:vMerge w:val="continue"/>
            <w:tcBorders>
              <w:left w:val="single" w:color="auto" w:sz="4" w:space="0"/>
              <w:right w:val="single" w:color="auto" w:sz="4" w:space="0"/>
            </w:tcBorders>
            <w:vAlign w:val="center"/>
          </w:tcPr>
          <w:p w14:paraId="27C7E99F">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1917A049">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04DFCA86">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09084B2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D3347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3A460103508</w:t>
            </w:r>
          </w:p>
        </w:tc>
        <w:tc>
          <w:tcPr>
            <w:tcW w:w="1934" w:type="dxa"/>
            <w:tcBorders>
              <w:top w:val="single" w:color="000000" w:sz="4" w:space="0"/>
              <w:left w:val="single" w:color="000000" w:sz="4" w:space="0"/>
              <w:bottom w:val="single" w:color="000000" w:sz="4" w:space="0"/>
              <w:right w:val="single" w:color="000000" w:sz="4" w:space="0"/>
            </w:tcBorders>
            <w:vAlign w:val="center"/>
          </w:tcPr>
          <w:p w14:paraId="730804B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智能制造单元维护与检修</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2ABF0C4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auto" w:sz="4" w:space="0"/>
            </w:tcBorders>
            <w:noWrap/>
            <w:vAlign w:val="center"/>
          </w:tcPr>
          <w:p w14:paraId="6C3EE3E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auto" w:sz="4" w:space="0"/>
              <w:left w:val="single" w:color="auto" w:sz="4" w:space="0"/>
              <w:bottom w:val="single" w:color="auto" w:sz="4" w:space="0"/>
              <w:right w:val="single" w:color="auto" w:sz="4" w:space="0"/>
            </w:tcBorders>
            <w:noWrap/>
            <w:vAlign w:val="center"/>
          </w:tcPr>
          <w:p w14:paraId="6B35F0F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auto" w:sz="4" w:space="0"/>
              <w:left w:val="single" w:color="auto" w:sz="4" w:space="0"/>
              <w:bottom w:val="single" w:color="auto" w:sz="4" w:space="0"/>
              <w:right w:val="single" w:color="auto" w:sz="4" w:space="0"/>
            </w:tcBorders>
            <w:noWrap/>
            <w:vAlign w:val="center"/>
          </w:tcPr>
          <w:p w14:paraId="56CBFBA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2A8588AD">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tcPr>
          <w:p w14:paraId="4C5866C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6A22AED3">
        <w:tblPrEx>
          <w:tblCellMar>
            <w:top w:w="0" w:type="dxa"/>
            <w:left w:w="108" w:type="dxa"/>
            <w:bottom w:w="0" w:type="dxa"/>
            <w:right w:w="108" w:type="dxa"/>
          </w:tblCellMar>
        </w:tblPrEx>
        <w:trPr>
          <w:trHeight w:val="240" w:hRule="atLeast"/>
          <w:jc w:val="center"/>
        </w:trPr>
        <w:tc>
          <w:tcPr>
            <w:tcW w:w="322" w:type="dxa"/>
            <w:vMerge w:val="continue"/>
            <w:tcBorders>
              <w:left w:val="single" w:color="auto" w:sz="4" w:space="0"/>
              <w:right w:val="single" w:color="auto" w:sz="4" w:space="0"/>
            </w:tcBorders>
            <w:vAlign w:val="center"/>
          </w:tcPr>
          <w:p w14:paraId="7B03D9E2">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217E5219">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697C724">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6922853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43223F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3A460103509</w:t>
            </w:r>
          </w:p>
        </w:tc>
        <w:tc>
          <w:tcPr>
            <w:tcW w:w="1934" w:type="dxa"/>
            <w:tcBorders>
              <w:top w:val="single" w:color="000000" w:sz="4" w:space="0"/>
              <w:left w:val="single" w:color="000000" w:sz="4" w:space="0"/>
              <w:bottom w:val="single" w:color="000000" w:sz="4" w:space="0"/>
              <w:right w:val="single" w:color="000000" w:sz="4" w:space="0"/>
            </w:tcBorders>
            <w:vAlign w:val="center"/>
          </w:tcPr>
          <w:p w14:paraId="4A7B0BB8">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逆向工程3D打印</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2B08195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auto" w:sz="4" w:space="0"/>
            </w:tcBorders>
            <w:noWrap/>
            <w:vAlign w:val="center"/>
          </w:tcPr>
          <w:p w14:paraId="6E9FB95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auto" w:sz="4" w:space="0"/>
              <w:left w:val="single" w:color="auto" w:sz="4" w:space="0"/>
              <w:bottom w:val="single" w:color="auto" w:sz="4" w:space="0"/>
              <w:right w:val="single" w:color="auto" w:sz="4" w:space="0"/>
            </w:tcBorders>
            <w:noWrap/>
            <w:vAlign w:val="center"/>
          </w:tcPr>
          <w:p w14:paraId="3541729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auto" w:sz="4" w:space="0"/>
              <w:left w:val="single" w:color="auto" w:sz="4" w:space="0"/>
              <w:bottom w:val="single" w:color="auto" w:sz="4" w:space="0"/>
              <w:right w:val="single" w:color="auto" w:sz="4" w:space="0"/>
            </w:tcBorders>
            <w:noWrap/>
            <w:vAlign w:val="center"/>
          </w:tcPr>
          <w:p w14:paraId="3AD69EB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628D9D7">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tcPr>
          <w:p w14:paraId="6B21020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7C1DA379">
        <w:tblPrEx>
          <w:tblCellMar>
            <w:top w:w="0" w:type="dxa"/>
            <w:left w:w="108" w:type="dxa"/>
            <w:bottom w:w="0" w:type="dxa"/>
            <w:right w:w="108" w:type="dxa"/>
          </w:tblCellMar>
        </w:tblPrEx>
        <w:trPr>
          <w:trHeight w:val="240" w:hRule="atLeast"/>
          <w:jc w:val="center"/>
        </w:trPr>
        <w:tc>
          <w:tcPr>
            <w:tcW w:w="322" w:type="dxa"/>
            <w:vMerge w:val="continue"/>
            <w:tcBorders>
              <w:left w:val="single" w:color="auto" w:sz="4" w:space="0"/>
              <w:right w:val="single" w:color="auto" w:sz="4" w:space="0"/>
            </w:tcBorders>
            <w:vAlign w:val="center"/>
          </w:tcPr>
          <w:p w14:paraId="0231A73B">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21C0456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04F4DED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F07698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4FBD409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3A460103510</w:t>
            </w:r>
          </w:p>
        </w:tc>
        <w:tc>
          <w:tcPr>
            <w:tcW w:w="1934" w:type="dxa"/>
            <w:tcBorders>
              <w:top w:val="single" w:color="000000" w:sz="4" w:space="0"/>
              <w:left w:val="single" w:color="000000" w:sz="4" w:space="0"/>
              <w:bottom w:val="single" w:color="000000" w:sz="4" w:space="0"/>
              <w:right w:val="single" w:color="000000" w:sz="4" w:space="0"/>
            </w:tcBorders>
            <w:vAlign w:val="center"/>
          </w:tcPr>
          <w:p w14:paraId="6305632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高速切削技术</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159835E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auto" w:sz="4" w:space="0"/>
            </w:tcBorders>
            <w:noWrap/>
            <w:vAlign w:val="center"/>
          </w:tcPr>
          <w:p w14:paraId="6AA8C0E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auto" w:sz="4" w:space="0"/>
              <w:left w:val="single" w:color="auto" w:sz="4" w:space="0"/>
              <w:bottom w:val="single" w:color="auto" w:sz="4" w:space="0"/>
              <w:right w:val="single" w:color="auto" w:sz="4" w:space="0"/>
            </w:tcBorders>
            <w:noWrap/>
            <w:vAlign w:val="center"/>
          </w:tcPr>
          <w:p w14:paraId="36ECBD5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auto" w:sz="4" w:space="0"/>
              <w:left w:val="single" w:color="auto" w:sz="4" w:space="0"/>
              <w:bottom w:val="single" w:color="auto" w:sz="4" w:space="0"/>
              <w:right w:val="single" w:color="auto" w:sz="4" w:space="0"/>
            </w:tcBorders>
            <w:noWrap/>
            <w:vAlign w:val="center"/>
          </w:tcPr>
          <w:p w14:paraId="5DB904F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73760050">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tcPr>
          <w:p w14:paraId="3830841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550DF527">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vAlign w:val="center"/>
          </w:tcPr>
          <w:p w14:paraId="7460DA25">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179E7C95">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5F1ABE35">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105FA88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43B148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3A460103511</w:t>
            </w:r>
          </w:p>
        </w:tc>
        <w:tc>
          <w:tcPr>
            <w:tcW w:w="1934" w:type="dxa"/>
            <w:tcBorders>
              <w:top w:val="single" w:color="000000" w:sz="4" w:space="0"/>
              <w:left w:val="single" w:color="000000" w:sz="4" w:space="0"/>
              <w:bottom w:val="single" w:color="000000" w:sz="4" w:space="0"/>
              <w:right w:val="single" w:color="000000" w:sz="4" w:space="0"/>
            </w:tcBorders>
            <w:vAlign w:val="center"/>
          </w:tcPr>
          <w:p w14:paraId="1A43DE3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精密检测技术</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369DA9F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auto" w:sz="4" w:space="0"/>
            </w:tcBorders>
            <w:noWrap/>
            <w:vAlign w:val="center"/>
          </w:tcPr>
          <w:p w14:paraId="02DC118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auto" w:sz="4" w:space="0"/>
              <w:left w:val="single" w:color="auto" w:sz="4" w:space="0"/>
              <w:bottom w:val="single" w:color="auto" w:sz="4" w:space="0"/>
              <w:right w:val="single" w:color="auto" w:sz="4" w:space="0"/>
            </w:tcBorders>
            <w:noWrap/>
            <w:vAlign w:val="center"/>
          </w:tcPr>
          <w:p w14:paraId="7CADA15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0" w:type="dxa"/>
            <w:tcBorders>
              <w:top w:val="single" w:color="auto" w:sz="4" w:space="0"/>
              <w:left w:val="single" w:color="auto" w:sz="4" w:space="0"/>
              <w:bottom w:val="single" w:color="auto" w:sz="4" w:space="0"/>
              <w:right w:val="single" w:color="auto" w:sz="4" w:space="0"/>
            </w:tcBorders>
            <w:noWrap/>
            <w:vAlign w:val="center"/>
          </w:tcPr>
          <w:p w14:paraId="661BFA7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174"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7CB9D4AB">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auto" w:sz="4" w:space="0"/>
              <w:bottom w:val="single" w:color="000000" w:sz="4" w:space="0"/>
              <w:right w:val="single" w:color="000000" w:sz="4" w:space="0"/>
            </w:tcBorders>
          </w:tcPr>
          <w:p w14:paraId="0DF36921">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607C7B52">
        <w:tblPrEx>
          <w:tblCellMar>
            <w:top w:w="0" w:type="dxa"/>
            <w:left w:w="108" w:type="dxa"/>
            <w:bottom w:w="0" w:type="dxa"/>
            <w:right w:w="108" w:type="dxa"/>
          </w:tblCellMar>
        </w:tblPrEx>
        <w:trPr>
          <w:trHeight w:val="356" w:hRule="atLeast"/>
          <w:jc w:val="center"/>
        </w:trPr>
        <w:tc>
          <w:tcPr>
            <w:tcW w:w="322" w:type="dxa"/>
            <w:vMerge w:val="continue"/>
            <w:tcBorders>
              <w:left w:val="single" w:color="auto" w:sz="4" w:space="0"/>
              <w:right w:val="single" w:color="auto" w:sz="4" w:space="0"/>
            </w:tcBorders>
            <w:vAlign w:val="center"/>
          </w:tcPr>
          <w:p w14:paraId="33A0224D">
            <w:pPr>
              <w:widowControl/>
              <w:spacing w:after="0" w:line="240" w:lineRule="auto"/>
              <w:jc w:val="center"/>
              <w:textAlignment w:val="center"/>
              <w:rPr>
                <w:rFonts w:hint="eastAsia" w:ascii="仿宋_GB2312" w:hAnsi="仿宋_GB2312" w:eastAsia="仿宋_GB2312" w:cs="仿宋_GB2312"/>
                <w:color w:val="auto"/>
                <w:sz w:val="20"/>
                <w:szCs w:val="20"/>
              </w:rPr>
            </w:pPr>
          </w:p>
        </w:tc>
        <w:tc>
          <w:tcPr>
            <w:tcW w:w="381" w:type="dxa"/>
            <w:vMerge w:val="restart"/>
            <w:tcBorders>
              <w:top w:val="single" w:color="000000" w:sz="4" w:space="0"/>
              <w:left w:val="single" w:color="000000" w:sz="4" w:space="0"/>
              <w:bottom w:val="single" w:color="auto" w:sz="4" w:space="0"/>
              <w:right w:val="single" w:color="000000" w:sz="4" w:space="0"/>
            </w:tcBorders>
            <w:vAlign w:val="center"/>
          </w:tcPr>
          <w:p w14:paraId="48E99A49">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kern w:val="0"/>
                <w:sz w:val="20"/>
                <w:szCs w:val="20"/>
                <w:lang w:bidi="ar"/>
              </w:rPr>
              <w:t>实践</w:t>
            </w:r>
            <w:r>
              <w:rPr>
                <w:rFonts w:hint="eastAsia" w:ascii="仿宋_GB2312" w:hAnsi="仿宋_GB2312" w:eastAsia="仿宋_GB2312" w:cs="仿宋_GB2312"/>
                <w:color w:val="auto"/>
                <w:kern w:val="0"/>
                <w:sz w:val="20"/>
                <w:szCs w:val="20"/>
                <w:lang w:val="en-US" w:eastAsia="zh-CN" w:bidi="ar"/>
              </w:rPr>
              <w:t>性</w:t>
            </w:r>
            <w:r>
              <w:rPr>
                <w:rFonts w:hint="eastAsia" w:ascii="仿宋_GB2312" w:hAnsi="仿宋_GB2312" w:eastAsia="仿宋_GB2312" w:cs="仿宋_GB2312"/>
                <w:color w:val="auto"/>
                <w:kern w:val="0"/>
                <w:sz w:val="20"/>
                <w:szCs w:val="20"/>
                <w:lang w:bidi="ar"/>
              </w:rPr>
              <w:t>教学环节</w:t>
            </w:r>
          </w:p>
        </w:tc>
        <w:tc>
          <w:tcPr>
            <w:tcW w:w="401" w:type="dxa"/>
            <w:vMerge w:val="restart"/>
            <w:tcBorders>
              <w:top w:val="single" w:color="000000" w:sz="4" w:space="0"/>
              <w:left w:val="single" w:color="000000" w:sz="4" w:space="0"/>
              <w:bottom w:val="single" w:color="auto" w:sz="4" w:space="0"/>
              <w:right w:val="single" w:color="000000" w:sz="4" w:space="0"/>
            </w:tcBorders>
            <w:vAlign w:val="center"/>
          </w:tcPr>
          <w:p w14:paraId="1E202C3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必修</w:t>
            </w:r>
          </w:p>
        </w:tc>
        <w:tc>
          <w:tcPr>
            <w:tcW w:w="550" w:type="dxa"/>
            <w:tcBorders>
              <w:top w:val="single" w:color="000000" w:sz="4" w:space="0"/>
              <w:left w:val="single" w:color="000000" w:sz="4" w:space="0"/>
              <w:bottom w:val="single" w:color="auto" w:sz="4" w:space="0"/>
              <w:right w:val="single" w:color="000000" w:sz="4" w:space="0"/>
            </w:tcBorders>
            <w:noWrap/>
            <w:vAlign w:val="center"/>
          </w:tcPr>
          <w:p w14:paraId="2294F97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349" w:type="dxa"/>
            <w:tcBorders>
              <w:top w:val="single" w:color="000000" w:sz="4" w:space="0"/>
              <w:left w:val="single" w:color="000000" w:sz="4" w:space="0"/>
              <w:bottom w:val="single" w:color="auto" w:sz="4" w:space="0"/>
              <w:right w:val="single" w:color="000000" w:sz="4" w:space="0"/>
            </w:tcBorders>
            <w:noWrap/>
            <w:vAlign w:val="center"/>
          </w:tcPr>
          <w:p w14:paraId="3FE330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3C460305601</w:t>
            </w:r>
          </w:p>
        </w:tc>
        <w:tc>
          <w:tcPr>
            <w:tcW w:w="1934" w:type="dxa"/>
            <w:tcBorders>
              <w:top w:val="single" w:color="000000" w:sz="4" w:space="0"/>
              <w:left w:val="single" w:color="000000" w:sz="4" w:space="0"/>
              <w:bottom w:val="single" w:color="auto" w:sz="4" w:space="0"/>
              <w:right w:val="single" w:color="000000" w:sz="4" w:space="0"/>
            </w:tcBorders>
            <w:vAlign w:val="center"/>
          </w:tcPr>
          <w:p w14:paraId="0C92F12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钳工实训</w:t>
            </w:r>
          </w:p>
        </w:tc>
        <w:tc>
          <w:tcPr>
            <w:tcW w:w="715" w:type="dxa"/>
            <w:tcBorders>
              <w:top w:val="single" w:color="000000" w:sz="4" w:space="0"/>
              <w:left w:val="single" w:color="000000" w:sz="4" w:space="0"/>
              <w:bottom w:val="single" w:color="auto" w:sz="4" w:space="0"/>
              <w:right w:val="single" w:color="000000" w:sz="4" w:space="0"/>
            </w:tcBorders>
            <w:noWrap/>
            <w:vAlign w:val="center"/>
          </w:tcPr>
          <w:p w14:paraId="1D0B12F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auto" w:sz="4" w:space="0"/>
              <w:right w:val="single" w:color="000000" w:sz="4" w:space="0"/>
            </w:tcBorders>
            <w:noWrap/>
            <w:vAlign w:val="center"/>
          </w:tcPr>
          <w:p w14:paraId="2BEC350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auto" w:sz="4" w:space="0"/>
              <w:left w:val="single" w:color="000000" w:sz="4" w:space="0"/>
              <w:bottom w:val="single" w:color="auto" w:sz="4" w:space="0"/>
              <w:right w:val="single" w:color="000000" w:sz="4" w:space="0"/>
            </w:tcBorders>
            <w:noWrap/>
            <w:vAlign w:val="center"/>
          </w:tcPr>
          <w:p w14:paraId="3D4ABFB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750" w:type="dxa"/>
            <w:tcBorders>
              <w:top w:val="single" w:color="auto" w:sz="4" w:space="0"/>
              <w:left w:val="single" w:color="000000" w:sz="4" w:space="0"/>
              <w:bottom w:val="single" w:color="auto" w:sz="4" w:space="0"/>
              <w:right w:val="single" w:color="000000" w:sz="4" w:space="0"/>
            </w:tcBorders>
            <w:noWrap/>
            <w:vAlign w:val="center"/>
          </w:tcPr>
          <w:p w14:paraId="160F844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401" w:type="dxa"/>
            <w:tcBorders>
              <w:top w:val="single" w:color="auto" w:sz="4" w:space="0"/>
              <w:left w:val="single" w:color="000000" w:sz="4" w:space="0"/>
              <w:bottom w:val="single" w:color="auto" w:sz="4" w:space="0"/>
              <w:right w:val="single" w:color="000000" w:sz="4" w:space="0"/>
            </w:tcBorders>
            <w:noWrap/>
            <w:vAlign w:val="center"/>
          </w:tcPr>
          <w:p w14:paraId="3E22D9F7">
            <w:pPr>
              <w:widowControl/>
              <w:spacing w:after="0" w:line="240" w:lineRule="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54" w:type="dxa"/>
            <w:tcBorders>
              <w:top w:val="single" w:color="auto" w:sz="4" w:space="0"/>
              <w:left w:val="single" w:color="000000" w:sz="4" w:space="0"/>
              <w:bottom w:val="single" w:color="auto" w:sz="4" w:space="0"/>
              <w:right w:val="single" w:color="000000" w:sz="4" w:space="0"/>
            </w:tcBorders>
            <w:noWrap/>
            <w:vAlign w:val="center"/>
          </w:tcPr>
          <w:p w14:paraId="05ECF8C4">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auto" w:sz="4" w:space="0"/>
              <w:left w:val="single" w:color="000000" w:sz="4" w:space="0"/>
              <w:bottom w:val="single" w:color="auto" w:sz="4" w:space="0"/>
              <w:right w:val="single" w:color="000000" w:sz="4" w:space="0"/>
            </w:tcBorders>
            <w:noWrap/>
            <w:vAlign w:val="center"/>
          </w:tcPr>
          <w:p w14:paraId="18E4746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auto" w:sz="4" w:space="0"/>
              <w:left w:val="single" w:color="000000" w:sz="4" w:space="0"/>
              <w:bottom w:val="single" w:color="auto" w:sz="4" w:space="0"/>
              <w:right w:val="single" w:color="000000" w:sz="4" w:space="0"/>
            </w:tcBorders>
            <w:noWrap/>
            <w:vAlign w:val="center"/>
          </w:tcPr>
          <w:p w14:paraId="74F388B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auto" w:sz="4" w:space="0"/>
              <w:left w:val="single" w:color="000000" w:sz="4" w:space="0"/>
              <w:bottom w:val="single" w:color="auto" w:sz="4" w:space="0"/>
              <w:right w:val="single" w:color="000000" w:sz="4" w:space="0"/>
            </w:tcBorders>
            <w:vAlign w:val="center"/>
          </w:tcPr>
          <w:p w14:paraId="306D9FB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auto" w:sz="4" w:space="0"/>
              <w:left w:val="single" w:color="000000" w:sz="4" w:space="0"/>
              <w:bottom w:val="single" w:color="auto" w:sz="4" w:space="0"/>
              <w:right w:val="single" w:color="000000" w:sz="4" w:space="0"/>
            </w:tcBorders>
            <w:vAlign w:val="center"/>
          </w:tcPr>
          <w:p w14:paraId="2F8FA14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auto" w:sz="4" w:space="0"/>
              <w:right w:val="single" w:color="000000" w:sz="4" w:space="0"/>
            </w:tcBorders>
            <w:vAlign w:val="center"/>
          </w:tcPr>
          <w:p w14:paraId="3B9968C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13BB0CF7">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3E53B66">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000000" w:sz="4" w:space="0"/>
              <w:right w:val="single" w:color="000000" w:sz="4" w:space="0"/>
            </w:tcBorders>
            <w:vAlign w:val="center"/>
          </w:tcPr>
          <w:p w14:paraId="2965EC3F">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1FD16598">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A6443C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741902B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3C460103602</w:t>
            </w:r>
          </w:p>
        </w:tc>
        <w:tc>
          <w:tcPr>
            <w:tcW w:w="1934" w:type="dxa"/>
            <w:tcBorders>
              <w:top w:val="single" w:color="000000" w:sz="4" w:space="0"/>
              <w:left w:val="single" w:color="000000" w:sz="4" w:space="0"/>
              <w:bottom w:val="single" w:color="000000" w:sz="4" w:space="0"/>
              <w:right w:val="single" w:color="000000" w:sz="4" w:space="0"/>
            </w:tcBorders>
            <w:vAlign w:val="center"/>
          </w:tcPr>
          <w:p w14:paraId="042D1CC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数控车床实训</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220643B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3BCAAD8F">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3597966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D379B3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C78E7A4">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0149CD9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6FEE52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5B77F135">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0DB3F177">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11FF751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40AC61C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79295299">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32906E2A">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000000" w:sz="4" w:space="0"/>
              <w:right w:val="single" w:color="000000" w:sz="4" w:space="0"/>
            </w:tcBorders>
            <w:vAlign w:val="center"/>
          </w:tcPr>
          <w:p w14:paraId="5FEA6331">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625D5DAC">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1AEC32F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2AC04A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3C460103603</w:t>
            </w:r>
          </w:p>
        </w:tc>
        <w:tc>
          <w:tcPr>
            <w:tcW w:w="1934" w:type="dxa"/>
            <w:tcBorders>
              <w:top w:val="single" w:color="000000" w:sz="4" w:space="0"/>
              <w:left w:val="single" w:color="000000" w:sz="4" w:space="0"/>
              <w:bottom w:val="single" w:color="000000" w:sz="4" w:space="0"/>
              <w:right w:val="single" w:color="000000" w:sz="4" w:space="0"/>
            </w:tcBorders>
            <w:vAlign w:val="center"/>
          </w:tcPr>
          <w:p w14:paraId="321CB2F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数控铣床实训</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1631C014">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1C165AB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0F6CD08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4F4969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1A514DE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07C45881">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7797F1EC">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7FCE291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90" w:type="dxa"/>
            <w:tcBorders>
              <w:top w:val="single" w:color="000000" w:sz="4" w:space="0"/>
              <w:left w:val="single" w:color="000000" w:sz="4" w:space="0"/>
              <w:bottom w:val="single" w:color="000000" w:sz="4" w:space="0"/>
              <w:right w:val="single" w:color="000000" w:sz="4" w:space="0"/>
            </w:tcBorders>
            <w:vAlign w:val="center"/>
          </w:tcPr>
          <w:p w14:paraId="155ADB74">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6C1776A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446A77F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1900AEBB">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4C61132">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000000" w:sz="4" w:space="0"/>
              <w:right w:val="single" w:color="000000" w:sz="4" w:space="0"/>
            </w:tcBorders>
            <w:vAlign w:val="center"/>
          </w:tcPr>
          <w:p w14:paraId="69EDC597">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7A23D2D2">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15CCF28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599F63F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934" w:type="dxa"/>
            <w:tcBorders>
              <w:top w:val="single" w:color="000000" w:sz="4" w:space="0"/>
              <w:left w:val="single" w:color="000000" w:sz="4" w:space="0"/>
              <w:bottom w:val="single" w:color="000000" w:sz="4" w:space="0"/>
              <w:right w:val="single" w:color="000000" w:sz="4" w:space="0"/>
            </w:tcBorders>
            <w:vAlign w:val="center"/>
          </w:tcPr>
          <w:p w14:paraId="69CCE2B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毕业设计</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06A13C5C">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2CEA90C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7B0E0A3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7ACD3A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A52383E">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DF4F356">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E321252">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79966C60">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793709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20</w:t>
            </w:r>
          </w:p>
        </w:tc>
        <w:tc>
          <w:tcPr>
            <w:tcW w:w="413" w:type="dxa"/>
            <w:tcBorders>
              <w:top w:val="single" w:color="000000" w:sz="4" w:space="0"/>
              <w:left w:val="single" w:color="000000" w:sz="4" w:space="0"/>
              <w:bottom w:val="single" w:color="000000" w:sz="4" w:space="0"/>
              <w:right w:val="single" w:color="000000" w:sz="4" w:space="0"/>
            </w:tcBorders>
            <w:vAlign w:val="center"/>
          </w:tcPr>
          <w:p w14:paraId="65BDF2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　</w:t>
            </w: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16CB714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06861E0B">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0B0197D">
            <w:pPr>
              <w:widowControl/>
              <w:spacing w:after="0" w:line="240" w:lineRule="auto"/>
              <w:jc w:val="center"/>
              <w:rPr>
                <w:rFonts w:hint="eastAsia" w:ascii="仿宋_GB2312" w:hAnsi="仿宋_GB2312" w:eastAsia="仿宋_GB2312" w:cs="仿宋_GB2312"/>
                <w:color w:val="auto"/>
                <w:sz w:val="20"/>
                <w:szCs w:val="20"/>
              </w:rPr>
            </w:pPr>
          </w:p>
        </w:tc>
        <w:tc>
          <w:tcPr>
            <w:tcW w:w="381" w:type="dxa"/>
            <w:vMerge w:val="continue"/>
            <w:tcBorders>
              <w:left w:val="single" w:color="000000" w:sz="4" w:space="0"/>
              <w:right w:val="single" w:color="000000" w:sz="4" w:space="0"/>
            </w:tcBorders>
            <w:vAlign w:val="center"/>
          </w:tcPr>
          <w:p w14:paraId="0CCF5F73">
            <w:pPr>
              <w:widowControl/>
              <w:spacing w:after="0" w:line="240" w:lineRule="auto"/>
              <w:jc w:val="center"/>
              <w:rPr>
                <w:rFonts w:hint="eastAsia" w:ascii="仿宋_GB2312" w:hAnsi="仿宋_GB2312" w:eastAsia="仿宋_GB2312" w:cs="仿宋_GB2312"/>
                <w:color w:val="auto"/>
                <w:sz w:val="20"/>
                <w:szCs w:val="20"/>
              </w:rPr>
            </w:pPr>
          </w:p>
        </w:tc>
        <w:tc>
          <w:tcPr>
            <w:tcW w:w="401" w:type="dxa"/>
            <w:vMerge w:val="continue"/>
            <w:tcBorders>
              <w:top w:val="single" w:color="000000" w:sz="4" w:space="0"/>
              <w:left w:val="single" w:color="000000" w:sz="4" w:space="0"/>
              <w:bottom w:val="single" w:color="000000" w:sz="4" w:space="0"/>
              <w:right w:val="single" w:color="000000" w:sz="4" w:space="0"/>
            </w:tcBorders>
            <w:vAlign w:val="center"/>
          </w:tcPr>
          <w:p w14:paraId="22F58CE6">
            <w:pPr>
              <w:widowControl/>
              <w:spacing w:after="0" w:line="240" w:lineRule="auto"/>
              <w:jc w:val="center"/>
              <w:rPr>
                <w:rFonts w:hint="eastAsia" w:ascii="仿宋_GB2312" w:hAnsi="仿宋_GB2312" w:eastAsia="仿宋_GB2312" w:cs="仿宋_GB2312"/>
                <w:color w:val="auto"/>
                <w:sz w:val="20"/>
                <w:szCs w:val="20"/>
              </w:rPr>
            </w:pP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A4D7E1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349" w:type="dxa"/>
            <w:tcBorders>
              <w:top w:val="single" w:color="000000" w:sz="4" w:space="0"/>
              <w:left w:val="single" w:color="000000" w:sz="4" w:space="0"/>
              <w:bottom w:val="single" w:color="000000" w:sz="4" w:space="0"/>
              <w:right w:val="single" w:color="000000" w:sz="4" w:space="0"/>
            </w:tcBorders>
            <w:noWrap/>
            <w:vAlign w:val="center"/>
          </w:tcPr>
          <w:p w14:paraId="62E4CCA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934" w:type="dxa"/>
            <w:tcBorders>
              <w:top w:val="single" w:color="000000" w:sz="4" w:space="0"/>
              <w:left w:val="single" w:color="000000" w:sz="4" w:space="0"/>
              <w:bottom w:val="single" w:color="000000" w:sz="4" w:space="0"/>
              <w:right w:val="single" w:color="000000" w:sz="4" w:space="0"/>
            </w:tcBorders>
            <w:vAlign w:val="center"/>
          </w:tcPr>
          <w:p w14:paraId="5A49E76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岗位实习</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6B2C4B0A">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36A3AC8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432</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1F43D8B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D18132B">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432</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5A17A2B">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24D41A3">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2BD6D156">
            <w:pPr>
              <w:widowControl/>
              <w:spacing w:after="0" w:line="240" w:lineRule="auto"/>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41138E2D">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390" w:type="dxa"/>
            <w:tcBorders>
              <w:top w:val="single" w:color="000000" w:sz="4" w:space="0"/>
              <w:left w:val="single" w:color="000000" w:sz="4" w:space="0"/>
              <w:bottom w:val="single" w:color="000000" w:sz="4" w:space="0"/>
              <w:right w:val="single" w:color="000000" w:sz="4" w:space="0"/>
            </w:tcBorders>
            <w:vAlign w:val="center"/>
          </w:tcPr>
          <w:p w14:paraId="76EE0B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　</w:t>
            </w:r>
          </w:p>
        </w:tc>
        <w:tc>
          <w:tcPr>
            <w:tcW w:w="413" w:type="dxa"/>
            <w:tcBorders>
              <w:top w:val="single" w:color="000000" w:sz="4" w:space="0"/>
              <w:left w:val="single" w:color="000000" w:sz="4" w:space="0"/>
              <w:bottom w:val="single" w:color="000000" w:sz="4" w:space="0"/>
              <w:right w:val="single" w:color="000000" w:sz="4" w:space="0"/>
            </w:tcBorders>
            <w:vAlign w:val="center"/>
          </w:tcPr>
          <w:p w14:paraId="30E2A0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18　</w:t>
            </w: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7912FF3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highlight w:val="none"/>
              </w:rPr>
              <w:t>考查</w:t>
            </w:r>
          </w:p>
        </w:tc>
      </w:tr>
      <w:tr w14:paraId="6DE8522F">
        <w:tblPrEx>
          <w:tblCellMar>
            <w:top w:w="0" w:type="dxa"/>
            <w:left w:w="108" w:type="dxa"/>
            <w:bottom w:w="0" w:type="dxa"/>
            <w:right w:w="108" w:type="dxa"/>
          </w:tblCellMar>
        </w:tblPrEx>
        <w:trPr>
          <w:trHeight w:val="361" w:hRule="atLeast"/>
          <w:jc w:val="center"/>
        </w:trPr>
        <w:tc>
          <w:tcPr>
            <w:tcW w:w="4937" w:type="dxa"/>
            <w:gridSpan w:val="6"/>
            <w:tcBorders>
              <w:top w:val="single" w:color="000000" w:sz="4" w:space="0"/>
              <w:left w:val="single" w:color="000000" w:sz="4" w:space="0"/>
              <w:bottom w:val="single" w:color="000000" w:sz="4" w:space="0"/>
              <w:right w:val="single" w:color="000000" w:sz="4" w:space="0"/>
            </w:tcBorders>
            <w:vAlign w:val="center"/>
          </w:tcPr>
          <w:p w14:paraId="44C2D71A">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sz w:val="20"/>
                <w:szCs w:val="20"/>
              </w:rPr>
              <w:t>专业必修课程学分、学时小计</w:t>
            </w:r>
          </w:p>
        </w:tc>
        <w:tc>
          <w:tcPr>
            <w:tcW w:w="715" w:type="dxa"/>
            <w:tcBorders>
              <w:top w:val="single" w:color="000000" w:sz="4" w:space="0"/>
              <w:left w:val="single" w:color="000000" w:sz="4" w:space="0"/>
              <w:bottom w:val="single" w:color="000000" w:sz="4" w:space="0"/>
              <w:right w:val="single" w:color="000000" w:sz="4" w:space="0"/>
            </w:tcBorders>
            <w:vAlign w:val="center"/>
          </w:tcPr>
          <w:p w14:paraId="2CC57F1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88</w:t>
            </w:r>
          </w:p>
        </w:tc>
        <w:tc>
          <w:tcPr>
            <w:tcW w:w="702" w:type="dxa"/>
            <w:tcBorders>
              <w:top w:val="single" w:color="000000" w:sz="4" w:space="0"/>
              <w:left w:val="single" w:color="000000" w:sz="4" w:space="0"/>
              <w:bottom w:val="single" w:color="000000" w:sz="4" w:space="0"/>
              <w:right w:val="single" w:color="000000" w:sz="4" w:space="0"/>
            </w:tcBorders>
            <w:vAlign w:val="center"/>
          </w:tcPr>
          <w:p w14:paraId="63E741D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1558</w:t>
            </w:r>
          </w:p>
        </w:tc>
        <w:tc>
          <w:tcPr>
            <w:tcW w:w="768" w:type="dxa"/>
            <w:tcBorders>
              <w:top w:val="single" w:color="000000" w:sz="4" w:space="0"/>
              <w:left w:val="single" w:color="000000" w:sz="4" w:space="0"/>
              <w:bottom w:val="single" w:color="000000" w:sz="4" w:space="0"/>
              <w:right w:val="single" w:color="000000" w:sz="4" w:space="0"/>
            </w:tcBorders>
            <w:vAlign w:val="center"/>
          </w:tcPr>
          <w:p w14:paraId="7D05862E">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616</w:t>
            </w:r>
          </w:p>
        </w:tc>
        <w:tc>
          <w:tcPr>
            <w:tcW w:w="750" w:type="dxa"/>
            <w:tcBorders>
              <w:top w:val="single" w:color="000000" w:sz="4" w:space="0"/>
              <w:left w:val="single" w:color="000000" w:sz="4" w:space="0"/>
              <w:bottom w:val="single" w:color="000000" w:sz="4" w:space="0"/>
              <w:right w:val="single" w:color="000000" w:sz="4" w:space="0"/>
            </w:tcBorders>
            <w:vAlign w:val="center"/>
          </w:tcPr>
          <w:p w14:paraId="034F663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942</w:t>
            </w:r>
          </w:p>
        </w:tc>
        <w:tc>
          <w:tcPr>
            <w:tcW w:w="401" w:type="dxa"/>
            <w:tcBorders>
              <w:top w:val="single" w:color="000000" w:sz="4" w:space="0"/>
              <w:left w:val="single" w:color="000000" w:sz="4" w:space="0"/>
              <w:bottom w:val="single" w:color="000000" w:sz="4" w:space="0"/>
              <w:right w:val="single" w:color="000000" w:sz="4" w:space="0"/>
            </w:tcBorders>
            <w:vAlign w:val="center"/>
          </w:tcPr>
          <w:p w14:paraId="3162F16D">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3DE8AC16">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vAlign w:val="center"/>
          </w:tcPr>
          <w:p w14:paraId="25A41DD2">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27C6DF3A">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3667D95A">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327E5831">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7EEDFE81">
            <w:pPr>
              <w:widowControl/>
              <w:spacing w:after="0" w:line="240" w:lineRule="auto"/>
              <w:jc w:val="center"/>
              <w:rPr>
                <w:rFonts w:hint="eastAsia" w:ascii="仿宋_GB2312" w:hAnsi="仿宋_GB2312" w:eastAsia="仿宋_GB2312" w:cs="仿宋_GB2312"/>
                <w:color w:val="auto"/>
                <w:sz w:val="20"/>
                <w:szCs w:val="20"/>
              </w:rPr>
            </w:pPr>
          </w:p>
        </w:tc>
      </w:tr>
      <w:tr w14:paraId="40BC6C0C">
        <w:tblPrEx>
          <w:tblCellMar>
            <w:top w:w="0" w:type="dxa"/>
            <w:left w:w="108" w:type="dxa"/>
            <w:bottom w:w="0" w:type="dxa"/>
            <w:right w:w="108" w:type="dxa"/>
          </w:tblCellMar>
        </w:tblPrEx>
        <w:trPr>
          <w:trHeight w:val="346" w:hRule="atLeast"/>
          <w:jc w:val="center"/>
        </w:trPr>
        <w:tc>
          <w:tcPr>
            <w:tcW w:w="4937" w:type="dxa"/>
            <w:gridSpan w:val="6"/>
            <w:tcBorders>
              <w:top w:val="single" w:color="000000" w:sz="4" w:space="0"/>
              <w:left w:val="single" w:color="000000" w:sz="4" w:space="0"/>
              <w:bottom w:val="single" w:color="000000" w:sz="4" w:space="0"/>
              <w:right w:val="single" w:color="000000" w:sz="4" w:space="0"/>
            </w:tcBorders>
            <w:vAlign w:val="center"/>
          </w:tcPr>
          <w:p w14:paraId="6E6337B6">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sz w:val="20"/>
                <w:szCs w:val="20"/>
              </w:rPr>
              <w:t>专业必修课程学分、学时占比</w:t>
            </w:r>
          </w:p>
        </w:tc>
        <w:tc>
          <w:tcPr>
            <w:tcW w:w="715" w:type="dxa"/>
            <w:tcBorders>
              <w:top w:val="single" w:color="000000" w:sz="4" w:space="0"/>
              <w:left w:val="single" w:color="000000" w:sz="4" w:space="0"/>
              <w:bottom w:val="single" w:color="000000" w:sz="4" w:space="0"/>
              <w:right w:val="single" w:color="000000" w:sz="4" w:space="0"/>
            </w:tcBorders>
            <w:vAlign w:val="center"/>
          </w:tcPr>
          <w:p w14:paraId="70D76F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59.46%</w:t>
            </w:r>
          </w:p>
        </w:tc>
        <w:tc>
          <w:tcPr>
            <w:tcW w:w="702" w:type="dxa"/>
            <w:tcBorders>
              <w:top w:val="single" w:color="000000" w:sz="4" w:space="0"/>
              <w:left w:val="single" w:color="000000" w:sz="4" w:space="0"/>
              <w:bottom w:val="single" w:color="000000" w:sz="4" w:space="0"/>
              <w:right w:val="single" w:color="000000" w:sz="4" w:space="0"/>
            </w:tcBorders>
            <w:vAlign w:val="center"/>
          </w:tcPr>
          <w:p w14:paraId="0BE89A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59.02%</w:t>
            </w:r>
          </w:p>
        </w:tc>
        <w:tc>
          <w:tcPr>
            <w:tcW w:w="768" w:type="dxa"/>
            <w:tcBorders>
              <w:top w:val="single" w:color="000000" w:sz="4" w:space="0"/>
              <w:left w:val="single" w:color="000000" w:sz="4" w:space="0"/>
              <w:bottom w:val="single" w:color="000000" w:sz="4" w:space="0"/>
              <w:right w:val="single" w:color="000000" w:sz="4" w:space="0"/>
            </w:tcBorders>
            <w:vAlign w:val="center"/>
          </w:tcPr>
          <w:p w14:paraId="7A28EE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23.33%</w:t>
            </w:r>
          </w:p>
        </w:tc>
        <w:tc>
          <w:tcPr>
            <w:tcW w:w="750" w:type="dxa"/>
            <w:tcBorders>
              <w:top w:val="single" w:color="000000" w:sz="4" w:space="0"/>
              <w:left w:val="single" w:color="000000" w:sz="4" w:space="0"/>
              <w:bottom w:val="single" w:color="000000" w:sz="4" w:space="0"/>
              <w:right w:val="single" w:color="000000" w:sz="4" w:space="0"/>
            </w:tcBorders>
            <w:vAlign w:val="center"/>
          </w:tcPr>
          <w:p w14:paraId="4C9E535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35.68%</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13506983">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05E016D4">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9996A49">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7A8BB667">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5F499B1E">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05521E32">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1D6F5559">
            <w:pPr>
              <w:widowControl/>
              <w:spacing w:after="0" w:line="240" w:lineRule="auto"/>
              <w:jc w:val="center"/>
              <w:rPr>
                <w:rFonts w:hint="eastAsia" w:ascii="仿宋_GB2312" w:hAnsi="仿宋_GB2312" w:eastAsia="仿宋_GB2312" w:cs="仿宋_GB2312"/>
                <w:color w:val="auto"/>
                <w:sz w:val="20"/>
                <w:szCs w:val="20"/>
              </w:rPr>
            </w:pPr>
          </w:p>
        </w:tc>
      </w:tr>
      <w:tr w14:paraId="1E3EF81A">
        <w:tblPrEx>
          <w:tblCellMar>
            <w:top w:w="0" w:type="dxa"/>
            <w:left w:w="108" w:type="dxa"/>
            <w:bottom w:w="0" w:type="dxa"/>
            <w:right w:w="108" w:type="dxa"/>
          </w:tblCellMar>
        </w:tblPrEx>
        <w:trPr>
          <w:trHeight w:val="303" w:hRule="atLeast"/>
          <w:jc w:val="center"/>
        </w:trPr>
        <w:tc>
          <w:tcPr>
            <w:tcW w:w="4937" w:type="dxa"/>
            <w:gridSpan w:val="6"/>
            <w:tcBorders>
              <w:top w:val="single" w:color="000000" w:sz="4" w:space="0"/>
              <w:left w:val="single" w:color="000000" w:sz="4" w:space="0"/>
              <w:bottom w:val="single" w:color="000000" w:sz="4" w:space="0"/>
              <w:right w:val="single" w:color="000000" w:sz="4" w:space="0"/>
            </w:tcBorders>
            <w:vAlign w:val="center"/>
          </w:tcPr>
          <w:p w14:paraId="5D9B3F8F">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sz w:val="20"/>
                <w:szCs w:val="20"/>
              </w:rPr>
              <w:t>专业拓展课程学分、学时小计</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66721AD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10</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03026BE6">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160</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7A094A90">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160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B5A292">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0296EA3">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57403143">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09189772">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2AA4FB8A">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67251BC4">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60297A00">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765D7DFE">
            <w:pPr>
              <w:widowControl/>
              <w:spacing w:after="0" w:line="240" w:lineRule="auto"/>
              <w:jc w:val="center"/>
              <w:rPr>
                <w:rFonts w:hint="eastAsia" w:ascii="仿宋_GB2312" w:hAnsi="仿宋_GB2312" w:eastAsia="仿宋_GB2312" w:cs="仿宋_GB2312"/>
                <w:color w:val="auto"/>
                <w:sz w:val="20"/>
                <w:szCs w:val="20"/>
              </w:rPr>
            </w:pPr>
          </w:p>
        </w:tc>
      </w:tr>
      <w:tr w14:paraId="39CB92BF">
        <w:tblPrEx>
          <w:tblCellMar>
            <w:top w:w="0" w:type="dxa"/>
            <w:left w:w="108" w:type="dxa"/>
            <w:bottom w:w="0" w:type="dxa"/>
            <w:right w:w="108" w:type="dxa"/>
          </w:tblCellMar>
        </w:tblPrEx>
        <w:trPr>
          <w:trHeight w:val="303" w:hRule="atLeast"/>
          <w:jc w:val="center"/>
        </w:trPr>
        <w:tc>
          <w:tcPr>
            <w:tcW w:w="4937" w:type="dxa"/>
            <w:gridSpan w:val="6"/>
            <w:tcBorders>
              <w:top w:val="single" w:color="000000" w:sz="4" w:space="0"/>
              <w:left w:val="single" w:color="000000" w:sz="4" w:space="0"/>
              <w:bottom w:val="single" w:color="000000" w:sz="4" w:space="0"/>
              <w:right w:val="single" w:color="000000" w:sz="4" w:space="0"/>
            </w:tcBorders>
            <w:vAlign w:val="center"/>
          </w:tcPr>
          <w:p w14:paraId="44299A5E">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sz w:val="20"/>
                <w:szCs w:val="20"/>
              </w:rPr>
              <w:t>专业拓展课程学分、学时占比</w:t>
            </w:r>
          </w:p>
        </w:tc>
        <w:tc>
          <w:tcPr>
            <w:tcW w:w="715" w:type="dxa"/>
            <w:tcBorders>
              <w:top w:val="single" w:color="000000" w:sz="4" w:space="0"/>
              <w:left w:val="single" w:color="000000" w:sz="4" w:space="0"/>
              <w:bottom w:val="single" w:color="000000" w:sz="4" w:space="0"/>
              <w:right w:val="single" w:color="000000" w:sz="4" w:space="0"/>
            </w:tcBorders>
            <w:noWrap/>
            <w:vAlign w:val="center"/>
          </w:tcPr>
          <w:p w14:paraId="2354E9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6.76%</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109989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6.06%</w:t>
            </w:r>
          </w:p>
        </w:tc>
        <w:tc>
          <w:tcPr>
            <w:tcW w:w="768" w:type="dxa"/>
            <w:tcBorders>
              <w:top w:val="single" w:color="000000" w:sz="4" w:space="0"/>
              <w:left w:val="single" w:color="000000" w:sz="4" w:space="0"/>
              <w:bottom w:val="single" w:color="000000" w:sz="4" w:space="0"/>
              <w:right w:val="single" w:color="000000" w:sz="4" w:space="0"/>
            </w:tcBorders>
            <w:noWrap/>
            <w:vAlign w:val="center"/>
          </w:tcPr>
          <w:p w14:paraId="30FC89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6.06%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318C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0.00%</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4DFFDAFC">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EB240BC">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4A65C3E">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0F1E5E12">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3FEE99C2">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318DAA16">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1E3E6FF8">
            <w:pPr>
              <w:widowControl/>
              <w:spacing w:after="0" w:line="240" w:lineRule="auto"/>
              <w:jc w:val="center"/>
              <w:rPr>
                <w:rFonts w:hint="eastAsia" w:ascii="仿宋_GB2312" w:hAnsi="仿宋_GB2312" w:eastAsia="仿宋_GB2312" w:cs="仿宋_GB2312"/>
                <w:color w:val="auto"/>
                <w:sz w:val="20"/>
                <w:szCs w:val="20"/>
              </w:rPr>
            </w:pPr>
          </w:p>
        </w:tc>
      </w:tr>
      <w:tr w14:paraId="33340853">
        <w:tblPrEx>
          <w:tblCellMar>
            <w:top w:w="0" w:type="dxa"/>
            <w:left w:w="108" w:type="dxa"/>
            <w:bottom w:w="0" w:type="dxa"/>
            <w:right w:w="108" w:type="dxa"/>
          </w:tblCellMar>
        </w:tblPrEx>
        <w:trPr>
          <w:trHeight w:val="313" w:hRule="atLeast"/>
          <w:jc w:val="center"/>
        </w:trPr>
        <w:tc>
          <w:tcPr>
            <w:tcW w:w="4937" w:type="dxa"/>
            <w:gridSpan w:val="6"/>
            <w:tcBorders>
              <w:top w:val="single" w:color="000000" w:sz="4" w:space="0"/>
              <w:left w:val="single" w:color="000000" w:sz="4" w:space="0"/>
              <w:bottom w:val="single" w:color="000000" w:sz="4" w:space="0"/>
              <w:right w:val="single" w:color="000000" w:sz="4" w:space="0"/>
            </w:tcBorders>
            <w:vAlign w:val="center"/>
          </w:tcPr>
          <w:p w14:paraId="3772CFAB">
            <w:pPr>
              <w:widowControl/>
              <w:spacing w:after="0" w:line="240" w:lineRule="auto"/>
              <w:jc w:val="center"/>
              <w:textAlignment w:val="center"/>
              <w:rPr>
                <w:rFonts w:hint="eastAsia" w:ascii="仿宋_GB2312" w:hAnsi="仿宋_GB2312" w:eastAsia="仿宋_GB2312" w:cs="仿宋_GB2312"/>
                <w:color w:val="auto"/>
                <w:kern w:val="0"/>
                <w:sz w:val="20"/>
                <w:szCs w:val="20"/>
                <w:lang w:bidi="ar"/>
              </w:rPr>
            </w:pPr>
            <w:r>
              <w:rPr>
                <w:rFonts w:hint="eastAsia" w:ascii="仿宋_GB2312" w:hAnsi="仿宋_GB2312" w:eastAsia="仿宋_GB2312" w:cs="仿宋_GB2312"/>
                <w:color w:val="auto"/>
                <w:sz w:val="20"/>
                <w:szCs w:val="20"/>
              </w:rPr>
              <w:t>总学分、总学时合计</w:t>
            </w:r>
          </w:p>
        </w:tc>
        <w:tc>
          <w:tcPr>
            <w:tcW w:w="715" w:type="dxa"/>
            <w:tcBorders>
              <w:top w:val="single" w:color="000000" w:sz="4" w:space="0"/>
              <w:left w:val="single" w:color="000000" w:sz="4" w:space="0"/>
              <w:bottom w:val="single" w:color="000000" w:sz="4" w:space="0"/>
              <w:right w:val="nil"/>
            </w:tcBorders>
            <w:noWrap/>
            <w:vAlign w:val="center"/>
          </w:tcPr>
          <w:p w14:paraId="0E2734D9">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148</w:t>
            </w:r>
          </w:p>
        </w:tc>
        <w:tc>
          <w:tcPr>
            <w:tcW w:w="702" w:type="dxa"/>
            <w:tcBorders>
              <w:top w:val="single" w:color="000000" w:sz="4" w:space="0"/>
              <w:left w:val="single" w:color="000000" w:sz="4" w:space="0"/>
              <w:bottom w:val="single" w:color="000000" w:sz="4" w:space="0"/>
              <w:right w:val="single" w:color="000000" w:sz="4" w:space="0"/>
            </w:tcBorders>
            <w:noWrap/>
            <w:vAlign w:val="center"/>
          </w:tcPr>
          <w:p w14:paraId="63868575">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2640</w:t>
            </w:r>
          </w:p>
        </w:tc>
        <w:tc>
          <w:tcPr>
            <w:tcW w:w="768" w:type="dxa"/>
            <w:tcBorders>
              <w:top w:val="single" w:color="000000" w:sz="4" w:space="0"/>
              <w:left w:val="nil"/>
              <w:bottom w:val="single" w:color="000000" w:sz="4" w:space="0"/>
              <w:right w:val="single" w:color="000000" w:sz="4" w:space="0"/>
            </w:tcBorders>
            <w:noWrap/>
            <w:vAlign w:val="center"/>
          </w:tcPr>
          <w:p w14:paraId="71AE93B3">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1310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49B9F7">
            <w:pPr>
              <w:widowControl/>
              <w:spacing w:after="0" w:line="240" w:lineRule="auto"/>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1330</w:t>
            </w:r>
          </w:p>
        </w:tc>
        <w:tc>
          <w:tcPr>
            <w:tcW w:w="401" w:type="dxa"/>
            <w:tcBorders>
              <w:top w:val="single" w:color="000000" w:sz="4" w:space="0"/>
              <w:left w:val="single" w:color="000000" w:sz="4" w:space="0"/>
              <w:bottom w:val="single" w:color="000000" w:sz="4" w:space="0"/>
              <w:right w:val="single" w:color="000000" w:sz="4" w:space="0"/>
            </w:tcBorders>
            <w:noWrap/>
            <w:vAlign w:val="center"/>
          </w:tcPr>
          <w:p w14:paraId="24154AA9">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3B93522A">
            <w:pPr>
              <w:widowControl/>
              <w:spacing w:after="0" w:line="240" w:lineRule="auto"/>
              <w:jc w:val="center"/>
              <w:rPr>
                <w:rFonts w:hint="eastAsia" w:ascii="仿宋_GB2312" w:hAnsi="仿宋_GB2312" w:eastAsia="仿宋_GB2312" w:cs="仿宋_GB2312"/>
                <w:color w:val="auto"/>
                <w:sz w:val="20"/>
                <w:szCs w:val="20"/>
              </w:rPr>
            </w:pPr>
          </w:p>
        </w:tc>
        <w:tc>
          <w:tcPr>
            <w:tcW w:w="354" w:type="dxa"/>
            <w:tcBorders>
              <w:top w:val="single" w:color="000000" w:sz="4" w:space="0"/>
              <w:left w:val="single" w:color="000000" w:sz="4" w:space="0"/>
              <w:bottom w:val="single" w:color="000000" w:sz="4" w:space="0"/>
              <w:right w:val="single" w:color="000000" w:sz="4" w:space="0"/>
            </w:tcBorders>
            <w:noWrap/>
            <w:vAlign w:val="center"/>
          </w:tcPr>
          <w:p w14:paraId="1D74B2E0">
            <w:pPr>
              <w:widowControl/>
              <w:spacing w:after="0" w:line="240" w:lineRule="auto"/>
              <w:jc w:val="center"/>
              <w:rPr>
                <w:rFonts w:hint="eastAsia" w:ascii="仿宋_GB2312" w:hAnsi="仿宋_GB2312" w:eastAsia="仿宋_GB2312" w:cs="仿宋_GB2312"/>
                <w:color w:val="auto"/>
                <w:sz w:val="20"/>
                <w:szCs w:val="20"/>
              </w:rPr>
            </w:pPr>
          </w:p>
        </w:tc>
        <w:tc>
          <w:tcPr>
            <w:tcW w:w="262" w:type="dxa"/>
            <w:tcBorders>
              <w:top w:val="single" w:color="000000" w:sz="4" w:space="0"/>
              <w:left w:val="single" w:color="000000" w:sz="4" w:space="0"/>
              <w:bottom w:val="single" w:color="000000" w:sz="4" w:space="0"/>
              <w:right w:val="single" w:color="000000" w:sz="4" w:space="0"/>
            </w:tcBorders>
            <w:noWrap/>
            <w:vAlign w:val="center"/>
          </w:tcPr>
          <w:p w14:paraId="070874D5">
            <w:pPr>
              <w:widowControl/>
              <w:spacing w:after="0" w:line="240" w:lineRule="auto"/>
              <w:jc w:val="center"/>
              <w:rPr>
                <w:rFonts w:hint="eastAsia" w:ascii="仿宋_GB2312" w:hAnsi="仿宋_GB2312" w:eastAsia="仿宋_GB2312" w:cs="仿宋_GB2312"/>
                <w:color w:val="auto"/>
                <w:sz w:val="20"/>
                <w:szCs w:val="20"/>
              </w:rPr>
            </w:pPr>
          </w:p>
        </w:tc>
        <w:tc>
          <w:tcPr>
            <w:tcW w:w="390" w:type="dxa"/>
            <w:tcBorders>
              <w:top w:val="single" w:color="000000" w:sz="4" w:space="0"/>
              <w:left w:val="single" w:color="000000" w:sz="4" w:space="0"/>
              <w:bottom w:val="single" w:color="000000" w:sz="4" w:space="0"/>
              <w:right w:val="single" w:color="000000" w:sz="4" w:space="0"/>
            </w:tcBorders>
            <w:noWrap/>
            <w:vAlign w:val="center"/>
          </w:tcPr>
          <w:p w14:paraId="707C1798">
            <w:pPr>
              <w:widowControl/>
              <w:spacing w:after="0" w:line="240" w:lineRule="auto"/>
              <w:jc w:val="center"/>
              <w:rPr>
                <w:rFonts w:hint="eastAsia" w:ascii="仿宋_GB2312" w:hAnsi="仿宋_GB2312" w:eastAsia="仿宋_GB2312" w:cs="仿宋_GB2312"/>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noWrap/>
            <w:vAlign w:val="center"/>
          </w:tcPr>
          <w:p w14:paraId="431B4432">
            <w:pPr>
              <w:widowControl/>
              <w:spacing w:after="0" w:line="240" w:lineRule="auto"/>
              <w:jc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14:paraId="3ECF56AD">
            <w:pPr>
              <w:widowControl/>
              <w:spacing w:after="0" w:line="240" w:lineRule="auto"/>
              <w:jc w:val="center"/>
              <w:rPr>
                <w:rFonts w:hint="eastAsia" w:ascii="仿宋_GB2312" w:hAnsi="仿宋_GB2312" w:eastAsia="仿宋_GB2312" w:cs="仿宋_GB2312"/>
                <w:color w:val="auto"/>
                <w:sz w:val="20"/>
                <w:szCs w:val="20"/>
              </w:rPr>
            </w:pPr>
          </w:p>
        </w:tc>
      </w:tr>
      <w:bookmarkEnd w:id="18"/>
      <w:bookmarkEnd w:id="17"/>
    </w:tbl>
    <w:p w14:paraId="0276DF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黑体" w:cs="黑体"/>
          <w:sz w:val="32"/>
          <w:szCs w:val="32"/>
        </w:rPr>
      </w:pPr>
      <w:r>
        <w:rPr>
          <w:rFonts w:hint="eastAsia" w:ascii="Times New Roman" w:hAnsi="Times New Roman" w:eastAsia="黑体" w:cs="黑体"/>
          <w:sz w:val="32"/>
          <w:szCs w:val="32"/>
        </w:rPr>
        <w:t>九、师资队伍</w:t>
      </w:r>
    </w:p>
    <w:p w14:paraId="1D1EFC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按照“四有好老师”“四个相统一”“四个引路人”的要求建设专业教师队伍，将师德师风作为教师队伍建设的第一标准。</w:t>
      </w:r>
    </w:p>
    <w:p w14:paraId="3CFDD49C">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楷体" w:cs="楷体"/>
          <w:sz w:val="32"/>
          <w:szCs w:val="32"/>
        </w:rPr>
      </w:pPr>
      <w:r>
        <w:rPr>
          <w:rFonts w:hint="eastAsia" w:ascii="Times New Roman" w:hAnsi="Times New Roman" w:eastAsia="楷体" w:cs="楷体"/>
          <w:sz w:val="32"/>
          <w:szCs w:val="32"/>
        </w:rPr>
        <w:t>队伍结构</w:t>
      </w:r>
    </w:p>
    <w:p w14:paraId="6FC1A96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专业教师团队现有专任教师20人，获取职称人数为12人。其中副高及以上职称3人，中级职称7人，初级职称2人。双师型专任教师1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62D137C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楷体" w:cs="楷体"/>
          <w:sz w:val="32"/>
          <w:szCs w:val="32"/>
        </w:rPr>
      </w:pPr>
      <w:r>
        <w:rPr>
          <w:rFonts w:hint="eastAsia" w:ascii="Times New Roman" w:hAnsi="Times New Roman" w:eastAsia="楷体" w:cs="楷体"/>
          <w:sz w:val="32"/>
          <w:szCs w:val="32"/>
        </w:rPr>
        <w:t>（二）专业带头人</w:t>
      </w:r>
    </w:p>
    <w:p w14:paraId="4C66CEC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sz w:val="32"/>
          <w:szCs w:val="32"/>
        </w:rPr>
        <w:t>专业带头人原则上应具有副高及以上职称，能够较好地把握国内外数控行业、专业发展，能广泛联系行业企业，了解行业企业对本专业人才的需求实际，教学设计、专业研究能力强，组织开展教科研工作能力强，在本区域或本领域具有一定的专业影响力。</w:t>
      </w:r>
      <w:r>
        <w:rPr>
          <w:rFonts w:hint="eastAsia" w:ascii="Times New Roman" w:hAnsi="Times New Roman" w:eastAsia="仿宋_GB2312" w:cs="仿宋_GB2312"/>
          <w:kern w:val="0"/>
          <w:sz w:val="32"/>
          <w:szCs w:val="32"/>
        </w:rPr>
        <w:t>本专业带头人为</w:t>
      </w:r>
      <w:r>
        <w:rPr>
          <w:rFonts w:hint="eastAsia" w:ascii="Times New Roman" w:hAnsi="Times New Roman" w:eastAsia="仿宋_GB2312" w:cs="仿宋_GB2312"/>
          <w:sz w:val="32"/>
          <w:szCs w:val="32"/>
        </w:rPr>
        <w:t>刘洪涛</w:t>
      </w:r>
      <w:r>
        <w:rPr>
          <w:rFonts w:hint="eastAsia" w:ascii="Times New Roman" w:hAnsi="Times New Roman" w:eastAsia="仿宋_GB2312" w:cs="仿宋_GB2312"/>
          <w:kern w:val="0"/>
          <w:sz w:val="32"/>
          <w:szCs w:val="32"/>
        </w:rPr>
        <w:t>，副高职称，负责本专业的规划与建设、主持专业人才培养方案、课程标准的制定与修订、教材、专业教学标准、专业认证体系的建设工作、负责本专业教学改革和实践技能培养方案的制定等工作。</w:t>
      </w:r>
    </w:p>
    <w:p w14:paraId="29EFA0C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楷体" w:cs="楷体"/>
          <w:sz w:val="32"/>
          <w:szCs w:val="32"/>
        </w:rPr>
      </w:pPr>
      <w:r>
        <w:rPr>
          <w:rFonts w:hint="eastAsia" w:ascii="Times New Roman" w:hAnsi="Times New Roman" w:eastAsia="楷体" w:cs="楷体"/>
          <w:sz w:val="32"/>
          <w:szCs w:val="32"/>
        </w:rPr>
        <w:t>（三）专任教师</w:t>
      </w:r>
    </w:p>
    <w:p w14:paraId="3A0BC7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专任教师应具有高校教师资格</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有理想信念、有道德情操、有扎实学识、有仁爱之心</w:t>
      </w:r>
      <w:r>
        <w:rPr>
          <w:rFonts w:hint="eastAsia" w:eastAsia="仿宋_GB2312" w:cs="仿宋_GB2312"/>
          <w:sz w:val="32"/>
          <w:szCs w:val="32"/>
          <w:lang w:eastAsia="zh-CN"/>
        </w:rPr>
        <w:t>；</w:t>
      </w:r>
      <w:r>
        <w:rPr>
          <w:rFonts w:hint="eastAsia" w:ascii="Times New Roman" w:hAnsi="Times New Roman" w:eastAsia="仿宋_GB2312" w:cs="仿宋_GB2312"/>
          <w:sz w:val="32"/>
          <w:szCs w:val="32"/>
        </w:rPr>
        <w:t>具有数控技术等相关专业本科及以上学历</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具有扎实的本专业相关理论功底和实践能力</w:t>
      </w:r>
      <w:r>
        <w:rPr>
          <w:rFonts w:hint="eastAsia" w:eastAsia="仿宋_GB2312" w:cs="仿宋_GB2312"/>
          <w:sz w:val="32"/>
          <w:szCs w:val="32"/>
          <w:lang w:eastAsia="zh-CN"/>
        </w:rPr>
        <w:t>；</w:t>
      </w:r>
      <w:r>
        <w:rPr>
          <w:rFonts w:hint="eastAsia" w:ascii="Times New Roman" w:hAnsi="Times New Roman" w:eastAsia="仿宋_GB2312" w:cs="仿宋_GB2312"/>
          <w:sz w:val="32"/>
          <w:szCs w:val="32"/>
        </w:rPr>
        <w:t>具有较</w:t>
      </w:r>
      <w:r>
        <w:rPr>
          <w:rFonts w:hint="eastAsia" w:eastAsia="仿宋_GB2312" w:cs="仿宋_GB2312"/>
          <w:sz w:val="32"/>
          <w:szCs w:val="32"/>
          <w:highlight w:val="none"/>
          <w:lang w:eastAsia="zh-CN"/>
        </w:rPr>
        <w:t>强的</w:t>
      </w:r>
      <w:r>
        <w:rPr>
          <w:rFonts w:hint="eastAsia" w:ascii="Times New Roman" w:hAnsi="Times New Roman" w:eastAsia="仿宋_GB2312" w:cs="仿宋_GB2312"/>
          <w:sz w:val="32"/>
          <w:szCs w:val="32"/>
        </w:rPr>
        <w:t>信息化教学能力，能够开展课程教学改革和科学研究</w:t>
      </w:r>
      <w:r>
        <w:rPr>
          <w:rFonts w:hint="eastAsia" w:eastAsia="仿宋_GB2312" w:cs="仿宋_GB2312"/>
          <w:sz w:val="32"/>
          <w:szCs w:val="32"/>
          <w:lang w:eastAsia="zh-CN"/>
        </w:rPr>
        <w:t>；</w:t>
      </w:r>
      <w:r>
        <w:rPr>
          <w:rFonts w:hint="eastAsia" w:ascii="Times New Roman" w:hAnsi="Times New Roman" w:eastAsia="仿宋_GB2312" w:cs="仿宋_GB2312"/>
          <w:sz w:val="32"/>
          <w:szCs w:val="32"/>
        </w:rPr>
        <w:t>有每5年累计不少于6个月的企业实践经历。</w:t>
      </w:r>
    </w:p>
    <w:p w14:paraId="025A356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楷体" w:cs="楷体"/>
          <w:sz w:val="32"/>
          <w:szCs w:val="32"/>
        </w:rPr>
      </w:pPr>
      <w:r>
        <w:rPr>
          <w:rFonts w:hint="eastAsia" w:ascii="Times New Roman" w:hAnsi="Times New Roman" w:eastAsia="楷体" w:cs="楷体"/>
          <w:sz w:val="32"/>
          <w:szCs w:val="32"/>
        </w:rPr>
        <w:t>（四）兼职教师</w:t>
      </w:r>
    </w:p>
    <w:p w14:paraId="152B41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12人</w:t>
      </w:r>
      <w:r>
        <w:rPr>
          <w:rFonts w:hint="eastAsia" w:ascii="Times New Roman" w:hAnsi="Times New Roman" w:eastAsia="仿宋_GB2312" w:cs="仿宋_GB2312"/>
          <w:kern w:val="0"/>
          <w:sz w:val="32"/>
          <w:szCs w:val="32"/>
        </w:rPr>
        <w:t>，其中副高职称3人，中级职称9人，承担机械设计基础、公差配合与技术测量等课程教学任务。</w:t>
      </w:r>
    </w:p>
    <w:p w14:paraId="0391FF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楷体" w:cs="楷体"/>
          <w:sz w:val="32"/>
          <w:szCs w:val="32"/>
        </w:rPr>
      </w:pPr>
      <w:r>
        <w:rPr>
          <w:rFonts w:hint="eastAsia" w:ascii="Times New Roman" w:hAnsi="Times New Roman" w:eastAsia="黑体" w:cs="黑体"/>
          <w:sz w:val="32"/>
          <w:szCs w:val="32"/>
        </w:rPr>
        <w:t>十、教学条件</w:t>
      </w:r>
    </w:p>
    <w:p w14:paraId="0E2291D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sz w:val="32"/>
          <w:szCs w:val="32"/>
        </w:rPr>
      </w:pPr>
      <w:r>
        <w:rPr>
          <w:rFonts w:hint="eastAsia" w:ascii="Times New Roman" w:hAnsi="Times New Roman" w:eastAsia="楷体" w:cs="楷体"/>
          <w:sz w:val="32"/>
          <w:szCs w:val="32"/>
        </w:rPr>
        <w:t>（一）教学设施</w:t>
      </w:r>
    </w:p>
    <w:p w14:paraId="6295A9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教学设施主要包括能够满足正常的课程教学、实习实训所需的专业教室、校内实训室和校外实训基地等。</w:t>
      </w:r>
    </w:p>
    <w:p w14:paraId="12A622A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1.专业教室要求</w:t>
      </w:r>
    </w:p>
    <w:p w14:paraId="28AA78E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学校为该专业配备公共教室（配备有多媒体设施）、多媒体教室等，满足理论教学要求。配有黑（白）板、多媒体计算机、投影设备、音响设备，安装应急照明装置并保持良好状态，符合紧急疏散要求，标志明显，逃生通道畅通无阻。</w:t>
      </w:r>
    </w:p>
    <w:p w14:paraId="73F4B00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rPr>
      </w:pPr>
      <w:r>
        <w:rPr>
          <w:rFonts w:hint="eastAsia" w:ascii="Times New Roman" w:hAnsi="Times New Roman" w:eastAsia="仿宋_GB2312" w:cs="仿宋_GB2312"/>
          <w:sz w:val="32"/>
          <w:szCs w:val="32"/>
        </w:rPr>
        <w:t>2.校内实训资源</w:t>
      </w:r>
    </w:p>
    <w:p w14:paraId="2F3D1A39">
      <w:pPr>
        <w:overflowPunct w:val="0"/>
        <w:adjustRightInd w:val="0"/>
        <w:spacing w:after="0" w:line="520" w:lineRule="exact"/>
        <w:jc w:val="center"/>
        <w:rPr>
          <w:rFonts w:hint="eastAsia" w:ascii="Times New Roman" w:hAnsi="Times New Roman" w:eastAsia="仿宋_GB2312" w:cs="仿宋_GB2312"/>
          <w:kern w:val="0"/>
          <w:sz w:val="32"/>
          <w:szCs w:val="32"/>
        </w:rPr>
      </w:pPr>
      <w:r>
        <w:rPr>
          <w:rFonts w:hint="eastAsia" w:ascii="Times New Roman" w:hAnsi="Times New Roman" w:eastAsia="仿宋_GB2312" w:cs="仿宋_GB2312"/>
          <w:sz w:val="32"/>
          <w:szCs w:val="32"/>
        </w:rPr>
        <w:t xml:space="preserve">表11 </w:t>
      </w:r>
      <w:r>
        <w:rPr>
          <w:rFonts w:hint="eastAsia" w:ascii="Times New Roman" w:hAnsi="Times New Roman" w:eastAsia="仿宋_GB2312" w:cs="仿宋_GB2312"/>
          <w:kern w:val="0"/>
          <w:sz w:val="32"/>
          <w:szCs w:val="32"/>
        </w:rPr>
        <w:t>校内实训资源列表</w:t>
      </w:r>
    </w:p>
    <w:tbl>
      <w:tblPr>
        <w:tblStyle w:val="9"/>
        <w:tblW w:w="10366" w:type="dxa"/>
        <w:tblInd w:w="-7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1492"/>
        <w:gridCol w:w="1867"/>
        <w:gridCol w:w="2818"/>
        <w:gridCol w:w="2633"/>
        <w:gridCol w:w="884"/>
      </w:tblGrid>
      <w:tr w14:paraId="63A1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Align w:val="center"/>
          </w:tcPr>
          <w:p w14:paraId="5EE5A37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492" w:type="dxa"/>
            <w:vAlign w:val="center"/>
          </w:tcPr>
          <w:p w14:paraId="50901FE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实验实训室名称</w:t>
            </w:r>
          </w:p>
        </w:tc>
        <w:tc>
          <w:tcPr>
            <w:tcW w:w="1867" w:type="dxa"/>
            <w:vAlign w:val="center"/>
          </w:tcPr>
          <w:p w14:paraId="2F3AC3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实训适用课程</w:t>
            </w:r>
          </w:p>
        </w:tc>
        <w:tc>
          <w:tcPr>
            <w:tcW w:w="2818" w:type="dxa"/>
            <w:vAlign w:val="center"/>
          </w:tcPr>
          <w:p w14:paraId="482FFD4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实训项目</w:t>
            </w:r>
          </w:p>
        </w:tc>
        <w:tc>
          <w:tcPr>
            <w:tcW w:w="2633" w:type="dxa"/>
            <w:vAlign w:val="center"/>
          </w:tcPr>
          <w:p w14:paraId="35E7038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主要设备名称及配置数量</w:t>
            </w:r>
          </w:p>
        </w:tc>
        <w:tc>
          <w:tcPr>
            <w:tcW w:w="884" w:type="dxa"/>
            <w:vAlign w:val="center"/>
          </w:tcPr>
          <w:p w14:paraId="4AF282A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工位数</w:t>
            </w:r>
          </w:p>
        </w:tc>
      </w:tr>
      <w:tr w14:paraId="31AF7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Align w:val="center"/>
          </w:tcPr>
          <w:p w14:paraId="50942B6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lang w:eastAsia="zh"/>
              </w:rPr>
              <w:t>1</w:t>
            </w:r>
          </w:p>
        </w:tc>
        <w:tc>
          <w:tcPr>
            <w:tcW w:w="1492" w:type="dxa"/>
            <w:vAlign w:val="center"/>
          </w:tcPr>
          <w:p w14:paraId="5568E84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机械加工实训室</w:t>
            </w:r>
          </w:p>
        </w:tc>
        <w:tc>
          <w:tcPr>
            <w:tcW w:w="1867" w:type="dxa"/>
            <w:vAlign w:val="center"/>
          </w:tcPr>
          <w:p w14:paraId="7A6795A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rPr>
              <w:t>普通车床实训；</w:t>
            </w:r>
          </w:p>
          <w:p w14:paraId="69808B06">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数控车床实训；</w:t>
            </w:r>
          </w:p>
          <w:p w14:paraId="7BEBE5CF">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数控铣床实训；</w:t>
            </w:r>
          </w:p>
          <w:p w14:paraId="4332EEDF">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rPr>
              <w:t>数控电火花线切割加工实训</w:t>
            </w:r>
          </w:p>
        </w:tc>
        <w:tc>
          <w:tcPr>
            <w:tcW w:w="2818" w:type="dxa"/>
            <w:vAlign w:val="center"/>
          </w:tcPr>
          <w:p w14:paraId="2FEE98D2">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普通车床机床操作、检测、维修和加工</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数控车床操作、检测、编程和维修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数控铣床操作、检测、编程和维修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数控电火花线切割机床操作、检测、编程和维修</w:t>
            </w:r>
          </w:p>
        </w:tc>
        <w:tc>
          <w:tcPr>
            <w:tcW w:w="2633" w:type="dxa"/>
            <w:vAlign w:val="center"/>
          </w:tcPr>
          <w:p w14:paraId="1EB4725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rPr>
              <w:t>普通车床20台、数控车床1台，数控铣床1台，数控电火花机床1台，数控线切割加工机床1台，锯床1台，铣钻合一机床2台</w:t>
            </w:r>
          </w:p>
        </w:tc>
        <w:tc>
          <w:tcPr>
            <w:tcW w:w="884" w:type="dxa"/>
            <w:vAlign w:val="center"/>
          </w:tcPr>
          <w:p w14:paraId="7281CB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w:t>
            </w:r>
          </w:p>
        </w:tc>
      </w:tr>
      <w:tr w14:paraId="290E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672" w:type="dxa"/>
            <w:vAlign w:val="center"/>
          </w:tcPr>
          <w:p w14:paraId="5018BD2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lang w:eastAsia="zh"/>
              </w:rPr>
              <w:t>2</w:t>
            </w:r>
          </w:p>
        </w:tc>
        <w:tc>
          <w:tcPr>
            <w:tcW w:w="1492" w:type="dxa"/>
            <w:vAlign w:val="center"/>
          </w:tcPr>
          <w:p w14:paraId="6B4DA03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钳工实训室</w:t>
            </w:r>
          </w:p>
        </w:tc>
        <w:tc>
          <w:tcPr>
            <w:tcW w:w="1867" w:type="dxa"/>
            <w:vAlign w:val="center"/>
          </w:tcPr>
          <w:p w14:paraId="114F8E79">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钳工实训</w:t>
            </w:r>
          </w:p>
        </w:tc>
        <w:tc>
          <w:tcPr>
            <w:tcW w:w="2818" w:type="dxa"/>
            <w:vAlign w:val="center"/>
          </w:tcPr>
          <w:p w14:paraId="2C0DB58F">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锉削加工、锯削加工、磨削加工、钻削加工</w:t>
            </w:r>
          </w:p>
        </w:tc>
        <w:tc>
          <w:tcPr>
            <w:tcW w:w="2633" w:type="dxa"/>
            <w:vAlign w:val="center"/>
          </w:tcPr>
          <w:p w14:paraId="1621CE2C">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小型钻床2台、虎钳50个、工作台8张</w:t>
            </w:r>
          </w:p>
        </w:tc>
        <w:tc>
          <w:tcPr>
            <w:tcW w:w="884" w:type="dxa"/>
            <w:vAlign w:val="center"/>
          </w:tcPr>
          <w:p w14:paraId="7F4A95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w:t>
            </w:r>
          </w:p>
        </w:tc>
      </w:tr>
      <w:tr w14:paraId="2818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672" w:type="dxa"/>
            <w:vAlign w:val="center"/>
          </w:tcPr>
          <w:p w14:paraId="34CB3B0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lang w:eastAsia="zh"/>
              </w:rPr>
              <w:t>3</w:t>
            </w:r>
          </w:p>
        </w:tc>
        <w:tc>
          <w:tcPr>
            <w:tcW w:w="1492" w:type="dxa"/>
            <w:vAlign w:val="center"/>
          </w:tcPr>
          <w:p w14:paraId="228581F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CAD/CAM实验实训室</w:t>
            </w:r>
          </w:p>
        </w:tc>
        <w:tc>
          <w:tcPr>
            <w:tcW w:w="1867" w:type="dxa"/>
            <w:vAlign w:val="center"/>
          </w:tcPr>
          <w:p w14:paraId="5B4DE73A">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计算机辅助设计（CAD）；UG10.0</w:t>
            </w:r>
          </w:p>
          <w:p w14:paraId="3E6ECE4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斯沃仿真编程</w:t>
            </w:r>
          </w:p>
        </w:tc>
        <w:tc>
          <w:tcPr>
            <w:tcW w:w="2818" w:type="dxa"/>
            <w:vAlign w:val="center"/>
          </w:tcPr>
          <w:p w14:paraId="77C95158">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CAD画图设计、UG画图设计、斯沃仿真编程</w:t>
            </w:r>
          </w:p>
        </w:tc>
        <w:tc>
          <w:tcPr>
            <w:tcW w:w="2633" w:type="dxa"/>
            <w:vAlign w:val="center"/>
          </w:tcPr>
          <w:p w14:paraId="288EBAFD">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服务器1台、交换机1台以及可运行AutoCAD、博奥、广联达教学软件的计算机80台</w:t>
            </w:r>
          </w:p>
        </w:tc>
        <w:tc>
          <w:tcPr>
            <w:tcW w:w="884" w:type="dxa"/>
            <w:vAlign w:val="center"/>
          </w:tcPr>
          <w:p w14:paraId="4D0169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70</w:t>
            </w:r>
          </w:p>
        </w:tc>
      </w:tr>
      <w:tr w14:paraId="55773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2" w:type="dxa"/>
            <w:vAlign w:val="center"/>
          </w:tcPr>
          <w:p w14:paraId="72E1239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lang w:eastAsia="zh"/>
              </w:rPr>
            </w:pPr>
            <w:r>
              <w:rPr>
                <w:rFonts w:hint="eastAsia" w:ascii="仿宋_GB2312" w:hAnsi="仿宋_GB2312" w:eastAsia="仿宋_GB2312" w:cs="仿宋_GB2312"/>
                <w:sz w:val="24"/>
                <w:szCs w:val="24"/>
                <w:lang w:eastAsia="zh"/>
              </w:rPr>
              <w:t>4</w:t>
            </w:r>
          </w:p>
        </w:tc>
        <w:tc>
          <w:tcPr>
            <w:tcW w:w="1492" w:type="dxa"/>
            <w:vAlign w:val="center"/>
          </w:tcPr>
          <w:p w14:paraId="7D20C7C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制图室</w:t>
            </w:r>
          </w:p>
        </w:tc>
        <w:tc>
          <w:tcPr>
            <w:tcW w:w="1867" w:type="dxa"/>
            <w:vAlign w:val="center"/>
          </w:tcPr>
          <w:p w14:paraId="4997228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机械制图</w:t>
            </w:r>
          </w:p>
        </w:tc>
        <w:tc>
          <w:tcPr>
            <w:tcW w:w="2818" w:type="dxa"/>
            <w:vAlign w:val="center"/>
          </w:tcPr>
          <w:p w14:paraId="333E58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机械制图实训</w:t>
            </w:r>
          </w:p>
        </w:tc>
        <w:tc>
          <w:tcPr>
            <w:tcW w:w="2633" w:type="dxa"/>
            <w:vAlign w:val="center"/>
          </w:tcPr>
          <w:p w14:paraId="6889FAA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画板80张</w:t>
            </w:r>
          </w:p>
        </w:tc>
        <w:tc>
          <w:tcPr>
            <w:tcW w:w="884" w:type="dxa"/>
            <w:vAlign w:val="center"/>
          </w:tcPr>
          <w:p w14:paraId="49A2A1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w:t>
            </w:r>
          </w:p>
        </w:tc>
      </w:tr>
    </w:tbl>
    <w:p w14:paraId="3F61EF6E">
      <w:pPr>
        <w:pStyle w:val="2"/>
        <w:widowControl/>
        <w:spacing w:before="0" w:after="0" w:line="52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3.校外实训资源</w:t>
      </w:r>
    </w:p>
    <w:p w14:paraId="22597B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（1）校外实训基地基本要求</w:t>
      </w:r>
    </w:p>
    <w:p w14:paraId="09791FE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具有稳定的校外实训基地2个以上</w:t>
      </w:r>
      <w:r>
        <w:rPr>
          <w:rFonts w:hint="eastAsia" w:eastAsia="仿宋_GB2312" w:cs="仿宋_GB2312"/>
          <w:sz w:val="32"/>
          <w:szCs w:val="32"/>
          <w:lang w:eastAsia="zh-CN"/>
        </w:rPr>
        <w:t>；</w:t>
      </w:r>
      <w:r>
        <w:rPr>
          <w:rFonts w:hint="eastAsia" w:ascii="Times New Roman" w:hAnsi="Times New Roman" w:eastAsia="仿宋_GB2312" w:cs="仿宋_GB2312"/>
          <w:sz w:val="32"/>
          <w:szCs w:val="32"/>
        </w:rPr>
        <w:t>能够开展数控加工等实训活动</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实训设施齐备，实训岗位、实训指导教师确定，实训管理及实施规章制度齐全。</w:t>
      </w:r>
    </w:p>
    <w:p w14:paraId="0731C7E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（2）学生实习基地基本要求</w:t>
      </w:r>
    </w:p>
    <w:p w14:paraId="17C349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具有稳定的校外实习基地2个以上</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能提供数控加工、 车床加工等相关实习岗位，能涵盖当前相关产业的主流技术，可接纳一定规模的学生实习</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能够配备相应数量的指导教师对学生实习进行指导和管理</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有保证实习生日常工作、学习、生活的规章制度，有安全、保险保障。</w:t>
      </w:r>
    </w:p>
    <w:p w14:paraId="75EB759B">
      <w:pPr>
        <w:overflowPunct w:val="0"/>
        <w:adjustRightInd w:val="0"/>
        <w:spacing w:after="0" w:line="52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表12 校外实习基地一览表</w:t>
      </w:r>
    </w:p>
    <w:tbl>
      <w:tblPr>
        <w:tblStyle w:val="9"/>
        <w:tblW w:w="9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2817"/>
        <w:gridCol w:w="2283"/>
        <w:gridCol w:w="1180"/>
        <w:gridCol w:w="1233"/>
        <w:gridCol w:w="1233"/>
      </w:tblGrid>
      <w:tr w14:paraId="1721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54CE0D9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序号</w:t>
            </w:r>
          </w:p>
        </w:tc>
        <w:tc>
          <w:tcPr>
            <w:tcW w:w="2817" w:type="dxa"/>
            <w:vAlign w:val="center"/>
          </w:tcPr>
          <w:p w14:paraId="602F837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校外实习基地名称</w:t>
            </w:r>
          </w:p>
        </w:tc>
        <w:tc>
          <w:tcPr>
            <w:tcW w:w="2283" w:type="dxa"/>
            <w:vAlign w:val="center"/>
          </w:tcPr>
          <w:p w14:paraId="5B65D73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合作企业名称</w:t>
            </w:r>
          </w:p>
        </w:tc>
        <w:tc>
          <w:tcPr>
            <w:tcW w:w="1180" w:type="dxa"/>
            <w:vAlign w:val="center"/>
          </w:tcPr>
          <w:p w14:paraId="032F002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用途</w:t>
            </w:r>
          </w:p>
        </w:tc>
        <w:tc>
          <w:tcPr>
            <w:tcW w:w="1233" w:type="dxa"/>
            <w:vAlign w:val="center"/>
          </w:tcPr>
          <w:p w14:paraId="0713008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合作深度要求</w:t>
            </w:r>
          </w:p>
        </w:tc>
        <w:tc>
          <w:tcPr>
            <w:tcW w:w="1233" w:type="dxa"/>
            <w:vAlign w:val="center"/>
          </w:tcPr>
          <w:p w14:paraId="4F8525B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接纳学生实习人次</w:t>
            </w:r>
          </w:p>
        </w:tc>
      </w:tr>
      <w:tr w14:paraId="7E20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7E70C7D0">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w:t>
            </w:r>
          </w:p>
        </w:tc>
        <w:tc>
          <w:tcPr>
            <w:tcW w:w="2817" w:type="dxa"/>
            <w:vAlign w:val="center"/>
          </w:tcPr>
          <w:p w14:paraId="45396507">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广西工程职业学院数控技术专业校外实习基地</w:t>
            </w:r>
          </w:p>
        </w:tc>
        <w:tc>
          <w:tcPr>
            <w:tcW w:w="2283" w:type="dxa"/>
            <w:vAlign w:val="top"/>
          </w:tcPr>
          <w:p w14:paraId="29F1C79F">
            <w:pPr>
              <w:overflowPunct w:val="0"/>
              <w:adjustRightInd w:val="0"/>
              <w:spacing w:line="360" w:lineRule="exact"/>
              <w:jc w:val="both"/>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中国铝业股份有限公司广西分公司</w:t>
            </w:r>
          </w:p>
        </w:tc>
        <w:tc>
          <w:tcPr>
            <w:tcW w:w="1180" w:type="dxa"/>
            <w:vAlign w:val="center"/>
          </w:tcPr>
          <w:p w14:paraId="18A23FE5">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岗位实习</w:t>
            </w:r>
          </w:p>
        </w:tc>
        <w:tc>
          <w:tcPr>
            <w:tcW w:w="1233" w:type="dxa"/>
            <w:vAlign w:val="center"/>
          </w:tcPr>
          <w:p w14:paraId="65CF3E5B">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深度合作</w:t>
            </w:r>
          </w:p>
        </w:tc>
        <w:tc>
          <w:tcPr>
            <w:tcW w:w="1233" w:type="dxa"/>
            <w:vAlign w:val="center"/>
          </w:tcPr>
          <w:p w14:paraId="6B6BA6A4">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100</w:t>
            </w:r>
          </w:p>
        </w:tc>
      </w:tr>
      <w:tr w14:paraId="58332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008797D4">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2</w:t>
            </w:r>
          </w:p>
        </w:tc>
        <w:tc>
          <w:tcPr>
            <w:tcW w:w="2817" w:type="dxa"/>
            <w:vAlign w:val="center"/>
          </w:tcPr>
          <w:p w14:paraId="095A2B84">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广西工程职业学院数控技术专业校外实习基地</w:t>
            </w:r>
          </w:p>
        </w:tc>
        <w:tc>
          <w:tcPr>
            <w:tcW w:w="2283" w:type="dxa"/>
            <w:vAlign w:val="top"/>
          </w:tcPr>
          <w:p w14:paraId="46B3E300">
            <w:pPr>
              <w:overflowPunct w:val="0"/>
              <w:adjustRightInd w:val="0"/>
              <w:spacing w:line="360" w:lineRule="exact"/>
              <w:jc w:val="both"/>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玉柴曲轴公司</w:t>
            </w:r>
          </w:p>
        </w:tc>
        <w:tc>
          <w:tcPr>
            <w:tcW w:w="1180" w:type="dxa"/>
            <w:vAlign w:val="center"/>
          </w:tcPr>
          <w:p w14:paraId="2878B062">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岗位实习</w:t>
            </w:r>
          </w:p>
        </w:tc>
        <w:tc>
          <w:tcPr>
            <w:tcW w:w="1233" w:type="dxa"/>
            <w:vAlign w:val="center"/>
          </w:tcPr>
          <w:p w14:paraId="500D8F59">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深度合作</w:t>
            </w:r>
          </w:p>
        </w:tc>
        <w:tc>
          <w:tcPr>
            <w:tcW w:w="1233" w:type="dxa"/>
            <w:vAlign w:val="center"/>
          </w:tcPr>
          <w:p w14:paraId="422374FD">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100</w:t>
            </w:r>
          </w:p>
        </w:tc>
      </w:tr>
      <w:tr w14:paraId="49E69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26BE1759">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w:t>
            </w:r>
          </w:p>
        </w:tc>
        <w:tc>
          <w:tcPr>
            <w:tcW w:w="2817" w:type="dxa"/>
            <w:vAlign w:val="center"/>
          </w:tcPr>
          <w:p w14:paraId="5E8E3E13">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广西工程职业学院数控技术专业校外实习基地</w:t>
            </w:r>
          </w:p>
        </w:tc>
        <w:tc>
          <w:tcPr>
            <w:tcW w:w="2283" w:type="dxa"/>
            <w:vAlign w:val="top"/>
          </w:tcPr>
          <w:p w14:paraId="6BB1B60C">
            <w:pPr>
              <w:overflowPunct w:val="0"/>
              <w:adjustRightInd w:val="0"/>
              <w:spacing w:line="360" w:lineRule="exact"/>
              <w:jc w:val="both"/>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广西平果铝合金精密铸件有限公司</w:t>
            </w:r>
          </w:p>
        </w:tc>
        <w:tc>
          <w:tcPr>
            <w:tcW w:w="1180" w:type="dxa"/>
            <w:vAlign w:val="center"/>
          </w:tcPr>
          <w:p w14:paraId="790CF668">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岗位实习</w:t>
            </w:r>
          </w:p>
        </w:tc>
        <w:tc>
          <w:tcPr>
            <w:tcW w:w="1233" w:type="dxa"/>
            <w:vAlign w:val="center"/>
          </w:tcPr>
          <w:p w14:paraId="38788297">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深度合作</w:t>
            </w:r>
          </w:p>
        </w:tc>
        <w:tc>
          <w:tcPr>
            <w:tcW w:w="1233" w:type="dxa"/>
            <w:vAlign w:val="center"/>
          </w:tcPr>
          <w:p w14:paraId="40CB8221">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100</w:t>
            </w:r>
          </w:p>
        </w:tc>
      </w:tr>
      <w:tr w14:paraId="0F7A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Align w:val="center"/>
          </w:tcPr>
          <w:p w14:paraId="45539A25">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w:t>
            </w:r>
          </w:p>
        </w:tc>
        <w:tc>
          <w:tcPr>
            <w:tcW w:w="2817" w:type="dxa"/>
            <w:vAlign w:val="center"/>
          </w:tcPr>
          <w:p w14:paraId="7B02E092">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广西工程职业学院数控技术专业校外实习基地</w:t>
            </w:r>
          </w:p>
        </w:tc>
        <w:tc>
          <w:tcPr>
            <w:tcW w:w="2283" w:type="dxa"/>
            <w:vAlign w:val="top"/>
          </w:tcPr>
          <w:p w14:paraId="58FBA329">
            <w:pPr>
              <w:overflowPunct w:val="0"/>
              <w:adjustRightInd w:val="0"/>
              <w:spacing w:line="360" w:lineRule="exact"/>
              <w:jc w:val="both"/>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广西柳钢工程技术有限公司</w:t>
            </w:r>
          </w:p>
        </w:tc>
        <w:tc>
          <w:tcPr>
            <w:tcW w:w="1180" w:type="dxa"/>
            <w:vAlign w:val="center"/>
          </w:tcPr>
          <w:p w14:paraId="49D0032B">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岗位实习</w:t>
            </w:r>
          </w:p>
        </w:tc>
        <w:tc>
          <w:tcPr>
            <w:tcW w:w="1233" w:type="dxa"/>
            <w:vAlign w:val="center"/>
          </w:tcPr>
          <w:p w14:paraId="149D5AA9">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深度合作</w:t>
            </w:r>
          </w:p>
        </w:tc>
        <w:tc>
          <w:tcPr>
            <w:tcW w:w="1233" w:type="dxa"/>
            <w:vAlign w:val="center"/>
          </w:tcPr>
          <w:p w14:paraId="78174FD3">
            <w:pPr>
              <w:overflowPunct w:val="0"/>
              <w:adjustRightInd w:val="0"/>
              <w:spacing w:line="360" w:lineRule="exact"/>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100</w:t>
            </w:r>
          </w:p>
        </w:tc>
      </w:tr>
    </w:tbl>
    <w:p w14:paraId="549E62D6">
      <w:pPr>
        <w:overflowPunct w:val="0"/>
        <w:adjustRightInd w:val="0"/>
        <w:spacing w:after="0" w:line="520" w:lineRule="exact"/>
        <w:ind w:firstLine="640" w:firstLineChars="200"/>
        <w:rPr>
          <w:rFonts w:hint="eastAsia" w:ascii="Times New Roman" w:hAnsi="Times New Roman" w:eastAsia="楷体" w:cs="楷体"/>
          <w:sz w:val="32"/>
          <w:szCs w:val="32"/>
        </w:rPr>
      </w:pPr>
      <w:r>
        <w:rPr>
          <w:rFonts w:hint="eastAsia" w:ascii="Times New Roman" w:hAnsi="Times New Roman" w:eastAsia="楷体" w:cs="楷体"/>
          <w:sz w:val="32"/>
          <w:szCs w:val="32"/>
        </w:rPr>
        <w:t>（二）教学资源</w:t>
      </w:r>
    </w:p>
    <w:p w14:paraId="776E1AC1">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教学资源主要包括能满足学生专业学习、教师专业教学研究和教学实施所需的教材、图书文献及数字教学资源等。</w:t>
      </w:r>
    </w:p>
    <w:p w14:paraId="1B3C409F">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1.教材选用基本要求</w:t>
      </w:r>
    </w:p>
    <w:p w14:paraId="4744AAEC">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选用近五年内出版的高职高专国家级规划教材、自治区级规划教材、高职高专类出版教材。</w:t>
      </w:r>
    </w:p>
    <w:p w14:paraId="533AF8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2.图书文献配备基本要求</w:t>
      </w:r>
    </w:p>
    <w:p w14:paraId="20344F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图书文献配备能满足人才培养、专业建设、教科研等工作的需要，方便师生查询、借阅。专业类文献主要包括：机械制造业相关行业政策法规、行业标准、技术规范以及数控技术专业等与服务相关专业类图书和</w:t>
      </w:r>
      <w:r>
        <w:rPr>
          <w:rFonts w:hint="eastAsia" w:ascii="Times New Roman" w:hAnsi="Times New Roman" w:eastAsia="仿宋_GB2312" w:cs="仿宋_GB2312"/>
          <w:sz w:val="32"/>
          <w:szCs w:val="32"/>
          <w:highlight w:val="none"/>
        </w:rPr>
        <w:t>实务</w:t>
      </w:r>
      <w:r>
        <w:rPr>
          <w:rFonts w:hint="eastAsia" w:ascii="Times New Roman" w:hAnsi="Times New Roman" w:eastAsia="仿宋_GB2312" w:cs="仿宋_GB2312"/>
          <w:sz w:val="32"/>
          <w:szCs w:val="32"/>
        </w:rPr>
        <w:t>案例类图书。专业图书资料（含电子图书）不低于500册，5种以上数控技术专业学术期刊，并能保持每年更新。</w:t>
      </w:r>
    </w:p>
    <w:p w14:paraId="791454D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3.数字教学资源配置基本要求</w:t>
      </w:r>
    </w:p>
    <w:p w14:paraId="109925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5638072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楷体" w:cs="楷体"/>
          <w:sz w:val="32"/>
          <w:szCs w:val="32"/>
        </w:rPr>
      </w:pPr>
      <w:r>
        <w:rPr>
          <w:rFonts w:hint="eastAsia" w:ascii="Times New Roman" w:hAnsi="Times New Roman" w:eastAsia="楷体" w:cs="楷体"/>
          <w:sz w:val="32"/>
          <w:szCs w:val="32"/>
        </w:rPr>
        <w:t>（三）教学方法</w:t>
      </w:r>
    </w:p>
    <w:p w14:paraId="4AE17E7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314A5E4">
      <w:pPr>
        <w:overflowPunct w:val="0"/>
        <w:adjustRightInd w:val="0"/>
        <w:spacing w:after="0" w:line="520" w:lineRule="exact"/>
        <w:ind w:firstLine="640" w:firstLineChars="200"/>
        <w:rPr>
          <w:rFonts w:hint="eastAsia" w:ascii="Times New Roman" w:hAnsi="Times New Roman" w:eastAsia="楷体" w:cs="楷体"/>
          <w:sz w:val="32"/>
          <w:szCs w:val="32"/>
        </w:rPr>
      </w:pPr>
      <w:r>
        <w:rPr>
          <w:rFonts w:hint="eastAsia" w:ascii="Times New Roman" w:hAnsi="Times New Roman" w:eastAsia="楷体" w:cs="楷体"/>
          <w:sz w:val="32"/>
          <w:szCs w:val="32"/>
        </w:rPr>
        <w:t>（四）学习评价</w:t>
      </w:r>
    </w:p>
    <w:p w14:paraId="45B853D2">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1.课程考核方法</w:t>
      </w:r>
    </w:p>
    <w:p w14:paraId="2F1F314F">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0C3274F1">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课程成绩评定根据学生参与度、作业质量、实训效果与期末考核等项目确定不同比例进行综合评定，评定标准如下：</w:t>
      </w:r>
    </w:p>
    <w:p w14:paraId="2ED4F8F3">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（1）A类课程成绩构成（纯理论）</w:t>
      </w:r>
    </w:p>
    <w:p w14:paraId="475D9017">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课程总成绩=期末卷面考试成绩（50%）+平时成绩（50%）</w:t>
      </w:r>
    </w:p>
    <w:p w14:paraId="0E647738">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（2）B类课程成绩构成（理论+实践）</w:t>
      </w:r>
    </w:p>
    <w:p w14:paraId="4CAA3ADC">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课程总成绩=理论部分期末卷面考试成</w:t>
      </w:r>
      <w:r>
        <w:rPr>
          <w:rFonts w:hint="eastAsia" w:eastAsia="仿宋_GB2312" w:cs="仿宋_GB2312"/>
          <w:sz w:val="32"/>
          <w:szCs w:val="32"/>
          <w:lang w:val="en-US" w:eastAsia="zh-CN"/>
        </w:rPr>
        <w:t>绩</w:t>
      </w:r>
      <w:r>
        <w:rPr>
          <w:rFonts w:hint="eastAsia" w:ascii="Times New Roman" w:hAnsi="Times New Roman" w:eastAsia="仿宋_GB2312" w:cs="仿宋_GB2312"/>
          <w:sz w:val="32"/>
          <w:szCs w:val="32"/>
        </w:rPr>
        <w:t>（40%）+技能成绩（30%）+平时成绩（30%）</w:t>
      </w:r>
    </w:p>
    <w:p w14:paraId="3191356B">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（3）C类课程成绩构成</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rPr>
        <w:t>纯实践）</w:t>
      </w:r>
    </w:p>
    <w:p w14:paraId="21054B8B">
      <w:pPr>
        <w:overflowPunct w:val="0"/>
        <w:adjustRightInd w:val="0"/>
        <w:spacing w:after="0" w:line="52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课程总成绩=技能成绩（50%）+平时成绩（50%）</w:t>
      </w:r>
    </w:p>
    <w:p w14:paraId="4FB71E7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2.教学评价方式</w:t>
      </w:r>
    </w:p>
    <w:p w14:paraId="616D83F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444CFA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ascii="Times New Roman" w:hAnsi="Times New Roman" w:eastAsia="黑体" w:cs="黑体"/>
          <w:sz w:val="32"/>
          <w:szCs w:val="32"/>
        </w:rPr>
      </w:pPr>
      <w:r>
        <w:rPr>
          <w:rFonts w:hint="eastAsia" w:ascii="Times New Roman" w:hAnsi="Times New Roman" w:eastAsia="黑体" w:cs="黑体"/>
          <w:sz w:val="32"/>
          <w:szCs w:val="32"/>
        </w:rPr>
        <w:t>十一、质量保障</w:t>
      </w:r>
    </w:p>
    <w:p w14:paraId="2C909B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一</w:t>
      </w:r>
      <w:r>
        <w:rPr>
          <w:rFonts w:hint="eastAsia" w:eastAsia="仿宋_GB2312" w:cs="仿宋_GB2312"/>
          <w:sz w:val="32"/>
          <w:szCs w:val="32"/>
          <w:lang w:eastAsia="zh-CN"/>
        </w:rPr>
        <w:t>）</w:t>
      </w:r>
      <w:r>
        <w:rPr>
          <w:rFonts w:hint="eastAsia" w:ascii="Times New Roman" w:hAnsi="Times New Roman" w:eastAsia="仿宋_GB2312" w:cs="仿宋_GB2312"/>
          <w:sz w:val="32"/>
          <w:szCs w:val="32"/>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C95AF1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二</w:t>
      </w:r>
      <w:r>
        <w:rPr>
          <w:rFonts w:hint="eastAsia" w:eastAsia="仿宋_GB2312" w:cs="仿宋_GB2312"/>
          <w:sz w:val="32"/>
          <w:szCs w:val="32"/>
          <w:lang w:eastAsia="zh-CN"/>
        </w:rPr>
        <w:t>）</w:t>
      </w:r>
      <w:r>
        <w:rPr>
          <w:rFonts w:hint="eastAsia" w:ascii="Times New Roman" w:hAnsi="Times New Roman" w:eastAsia="仿宋_GB2312" w:cs="仿宋_GB2312"/>
          <w:sz w:val="32"/>
          <w:szCs w:val="32"/>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6D3D64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三</w:t>
      </w:r>
      <w:r>
        <w:rPr>
          <w:rFonts w:hint="eastAsia" w:eastAsia="仿宋_GB2312" w:cs="仿宋_GB2312"/>
          <w:sz w:val="32"/>
          <w:szCs w:val="32"/>
          <w:lang w:eastAsia="zh-CN"/>
        </w:rPr>
        <w:t>）</w:t>
      </w:r>
      <w:r>
        <w:rPr>
          <w:rFonts w:hint="eastAsia" w:ascii="Times New Roman" w:hAnsi="Times New Roman" w:eastAsia="仿宋_GB2312" w:cs="仿宋_GB2312"/>
          <w:sz w:val="32"/>
          <w:szCs w:val="32"/>
        </w:rPr>
        <w:t>建立毕业生跟踪反馈机制及社会评价机制，并对生源情况、在校生学业水平、毕业生就业情况等进行分析，定期评价人才培养质量和培养目标达成情况。</w:t>
      </w:r>
    </w:p>
    <w:p w14:paraId="4E885D2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四</w:t>
      </w:r>
      <w:r>
        <w:rPr>
          <w:rFonts w:hint="eastAsia" w:eastAsia="仿宋_GB2312" w:cs="仿宋_GB2312"/>
          <w:sz w:val="32"/>
          <w:szCs w:val="32"/>
          <w:lang w:eastAsia="zh-CN"/>
        </w:rPr>
        <w:t>）</w:t>
      </w:r>
      <w:r>
        <w:rPr>
          <w:rFonts w:hint="eastAsia" w:ascii="Times New Roman" w:hAnsi="Times New Roman" w:eastAsia="仿宋_GB2312" w:cs="仿宋_GB2312"/>
          <w:sz w:val="32"/>
          <w:szCs w:val="32"/>
        </w:rPr>
        <w:t>充分利用评价分析结果有效改进专业教学，持续提高人才培养质量。</w:t>
      </w:r>
    </w:p>
    <w:p w14:paraId="7B82FD3D">
      <w:pPr>
        <w:overflowPunct w:val="0"/>
        <w:adjustRightInd w:val="0"/>
        <w:spacing w:after="0" w:line="520" w:lineRule="exact"/>
        <w:ind w:firstLine="640" w:firstLineChars="200"/>
        <w:outlineLvl w:val="0"/>
        <w:rPr>
          <w:rFonts w:hint="eastAsia" w:ascii="Times New Roman" w:hAnsi="Times New Roman" w:eastAsia="黑体" w:cs="黑体"/>
          <w:color w:val="1D41D5"/>
          <w:sz w:val="32"/>
          <w:szCs w:val="32"/>
        </w:rPr>
      </w:pPr>
      <w:r>
        <w:rPr>
          <w:rFonts w:hint="eastAsia" w:ascii="Times New Roman" w:hAnsi="Times New Roman" w:eastAsia="黑体" w:cs="黑体"/>
          <w:sz w:val="32"/>
          <w:szCs w:val="32"/>
        </w:rPr>
        <w:t>十二、毕业要求</w:t>
      </w:r>
    </w:p>
    <w:p w14:paraId="7C29E03B">
      <w:pPr>
        <w:numPr>
          <w:ilvl w:val="0"/>
          <w:numId w:val="0"/>
        </w:numPr>
        <w:overflowPunct w:val="0"/>
        <w:adjustRightInd w:val="0"/>
        <w:spacing w:after="0" w:line="520" w:lineRule="exact"/>
        <w:ind w:left="640" w:leftChars="0"/>
        <w:outlineLvl w:val="0"/>
        <w:rPr>
          <w:rFonts w:hint="eastAsia" w:ascii="Times New Roman" w:hAnsi="Times New Roman" w:eastAsia="楷体" w:cs="楷体"/>
          <w:sz w:val="32"/>
          <w:szCs w:val="32"/>
        </w:rPr>
      </w:pPr>
      <w:r>
        <w:rPr>
          <w:rFonts w:hint="eastAsia" w:eastAsia="楷体" w:cs="楷体"/>
          <w:sz w:val="32"/>
          <w:szCs w:val="32"/>
          <w:lang w:eastAsia="zh-CN"/>
        </w:rPr>
        <w:t>（</w:t>
      </w:r>
      <w:r>
        <w:rPr>
          <w:rFonts w:hint="eastAsia" w:eastAsia="楷体" w:cs="楷体"/>
          <w:sz w:val="32"/>
          <w:szCs w:val="32"/>
          <w:lang w:val="en-US" w:eastAsia="zh-CN"/>
        </w:rPr>
        <w:t>一</w:t>
      </w:r>
      <w:r>
        <w:rPr>
          <w:rFonts w:hint="eastAsia" w:eastAsia="楷体" w:cs="楷体"/>
          <w:sz w:val="32"/>
          <w:szCs w:val="32"/>
          <w:lang w:eastAsia="zh-CN"/>
        </w:rPr>
        <w:t>）</w:t>
      </w:r>
      <w:r>
        <w:rPr>
          <w:rFonts w:hint="eastAsia" w:ascii="Times New Roman" w:hAnsi="Times New Roman" w:eastAsia="楷体" w:cs="楷体"/>
          <w:sz w:val="32"/>
          <w:szCs w:val="32"/>
        </w:rPr>
        <w:t>学分要求</w:t>
      </w:r>
    </w:p>
    <w:p w14:paraId="461468AA">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专业要求学生根据人才培养方案确定的目标和培养规格，完成规定的实习实训，全部课程考核合格且修满至少148学分。其中，必修课130学分，选修课18学分。公共必修课42学分，公共选修课8学分。专业必修课88学分，专业选修课10学分。</w:t>
      </w:r>
    </w:p>
    <w:p w14:paraId="268985EE">
      <w:pPr>
        <w:numPr>
          <w:ilvl w:val="0"/>
          <w:numId w:val="0"/>
        </w:numPr>
        <w:overflowPunct w:val="0"/>
        <w:adjustRightInd w:val="0"/>
        <w:spacing w:after="0" w:line="520" w:lineRule="exact"/>
        <w:ind w:left="640" w:leftChars="0"/>
        <w:outlineLvl w:val="0"/>
        <w:rPr>
          <w:rFonts w:hint="eastAsia" w:eastAsia="楷体" w:cs="楷体"/>
          <w:sz w:val="32"/>
          <w:szCs w:val="32"/>
          <w:lang w:eastAsia="zh-CN"/>
        </w:rPr>
      </w:pPr>
      <w:r>
        <w:rPr>
          <w:rFonts w:hint="eastAsia" w:eastAsia="楷体" w:cs="楷体"/>
          <w:sz w:val="32"/>
          <w:szCs w:val="32"/>
          <w:lang w:eastAsia="zh-CN"/>
        </w:rPr>
        <w:t>（二）综合素质要求</w:t>
      </w:r>
    </w:p>
    <w:p w14:paraId="4A36CDD3">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1.</w:t>
      </w:r>
      <w:r>
        <w:rPr>
          <w:rFonts w:hint="eastAsia" w:ascii="Times New Roman" w:hAnsi="Times New Roman" w:eastAsia="仿宋_GB2312" w:cs="仿宋_GB2312"/>
          <w:color w:val="auto"/>
          <w:sz w:val="32"/>
          <w:szCs w:val="32"/>
        </w:rPr>
        <w:t>思想品德与职业精神</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践行社会主义核心价值观，传承技能文明，具有良好的职业道德、爱岗敬业的职业精神和精益求精的工匠精神。具备高度的社会责任感和良好的行为规范。</w:t>
      </w:r>
    </w:p>
    <w:p w14:paraId="38C524C5">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人文与科学素养</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具备一定的人文底蕴、科学素养和数字素养，能够运用多学科知识支持专业实践与终身学习。</w:t>
      </w:r>
    </w:p>
    <w:p w14:paraId="3D0FC8A3">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rPr>
        <w:t>专业与实践能力</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系统掌握机械制造及相关领域的技术技能和专业知识，能够胜任数控加工工艺制订与实施、数控编程与操作、设备维护保养、智能制造单元运维以及产品质量控制等工作。</w:t>
      </w:r>
    </w:p>
    <w:p w14:paraId="5FEDC0A9">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4.</w:t>
      </w:r>
      <w:r>
        <w:rPr>
          <w:rFonts w:hint="eastAsia" w:ascii="Times New Roman" w:hAnsi="Times New Roman" w:eastAsia="仿宋_GB2312" w:cs="仿宋_GB2312"/>
          <w:color w:val="auto"/>
          <w:sz w:val="32"/>
          <w:szCs w:val="32"/>
        </w:rPr>
        <w:t>创新与可持续发展能力</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具有创新意识和批判性思维，能够适应制造业技术变革，具备较强的就业创业能力及可持续职业发展能力。</w:t>
      </w:r>
    </w:p>
    <w:p w14:paraId="3922B343">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5.</w:t>
      </w:r>
      <w:r>
        <w:rPr>
          <w:rFonts w:hint="eastAsia" w:ascii="Times New Roman" w:hAnsi="Times New Roman" w:eastAsia="仿宋_GB2312" w:cs="仿宋_GB2312"/>
          <w:color w:val="auto"/>
          <w:sz w:val="32"/>
          <w:szCs w:val="32"/>
        </w:rPr>
        <w:t>社会与实践参与</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积极参加各类社会实践、劳动教育及技能训练活动，具备良好的团队协作、沟通表达和职业行动能力。</w:t>
      </w:r>
    </w:p>
    <w:p w14:paraId="60FDBE97">
      <w:pPr>
        <w:overflowPunct w:val="0"/>
        <w:adjustRightInd w:val="0"/>
        <w:spacing w:after="0" w:line="520" w:lineRule="exact"/>
        <w:ind w:firstLine="640" w:firstLineChars="200"/>
        <w:outlineLvl w:val="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6.</w:t>
      </w:r>
      <w:r>
        <w:rPr>
          <w:rFonts w:hint="eastAsia" w:ascii="Times New Roman" w:hAnsi="Times New Roman" w:eastAsia="仿宋_GB2312" w:cs="仿宋_GB2312"/>
          <w:color w:val="auto"/>
          <w:sz w:val="32"/>
          <w:szCs w:val="32"/>
        </w:rPr>
        <w:t>身心健康发展</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身心健康，具备健全人格和审美素养，达到国家规定的大学生体质健康标准。</w:t>
      </w:r>
    </w:p>
    <w:p w14:paraId="28DBA425">
      <w:pPr>
        <w:rPr>
          <w:rFonts w:hint="eastAsia"/>
        </w:rPr>
      </w:pPr>
    </w:p>
    <w:p w14:paraId="631C78B0">
      <w:pPr>
        <w:overflowPunct w:val="0"/>
        <w:adjustRightInd w:val="0"/>
        <w:spacing w:after="0" w:line="520" w:lineRule="exact"/>
        <w:ind w:firstLine="640" w:firstLineChars="200"/>
        <w:outlineLvl w:val="0"/>
        <w:rPr>
          <w:rFonts w:hint="eastAsia" w:ascii="Times New Roman" w:hAnsi="Times New Roman" w:eastAsia="仿宋_GB2312" w:cs="仿宋_GB2312"/>
          <w:sz w:val="32"/>
          <w:szCs w:val="32"/>
        </w:rPr>
      </w:pPr>
    </w:p>
    <w:sectPr>
      <w:footerReference r:id="rId6" w:type="default"/>
      <w:pgSz w:w="11906" w:h="16838"/>
      <w:pgMar w:top="1417" w:right="1417" w:bottom="1417" w:left="1417"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ADE63F6-5218-422E-9919-6D5257F3C240}"/>
  </w:font>
  <w:font w:name="黑体">
    <w:panose1 w:val="02010609060101010101"/>
    <w:charset w:val="86"/>
    <w:family w:val="auto"/>
    <w:pitch w:val="default"/>
    <w:sig w:usb0="800002BF" w:usb1="38CF7CFA" w:usb2="00000016" w:usb3="00000000" w:csb0="00040001" w:csb1="00000000"/>
    <w:embedRegular r:id="rId2" w:fontKey="{5EFF0C73-9D4B-4271-B8A1-AFF00E508D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D2580665-4788-467F-9B2A-478E9F2BC5C9}"/>
  </w:font>
  <w:font w:name="华文新魏">
    <w:panose1 w:val="02010800040101010101"/>
    <w:charset w:val="86"/>
    <w:family w:val="auto"/>
    <w:pitch w:val="default"/>
    <w:sig w:usb0="00000001" w:usb1="080F0000" w:usb2="00000000" w:usb3="00000000" w:csb0="00040000" w:csb1="00000000"/>
    <w:embedRegular r:id="rId4" w:fontKey="{E83DA78B-B3D9-4C82-83BE-886DB9CA4538}"/>
  </w:font>
  <w:font w:name="方正小标宋简体">
    <w:panose1 w:val="03000509000000000000"/>
    <w:charset w:val="86"/>
    <w:family w:val="auto"/>
    <w:pitch w:val="default"/>
    <w:sig w:usb0="00000001" w:usb1="080E0000" w:usb2="00000000" w:usb3="00000000" w:csb0="00040000" w:csb1="00000000"/>
    <w:embedRegular r:id="rId5" w:fontKey="{301CDF4A-6680-4B6B-86D0-7AA28A7A147B}"/>
  </w:font>
  <w:font w:name="仿宋_GB2312">
    <w:panose1 w:val="02010609030101010101"/>
    <w:charset w:val="86"/>
    <w:family w:val="modern"/>
    <w:pitch w:val="default"/>
    <w:sig w:usb0="00000001" w:usb1="080E0000" w:usb2="00000000" w:usb3="00000000" w:csb0="00040000" w:csb1="00000000"/>
    <w:embedRegular r:id="rId6" w:fontKey="{F712A535-D2B3-4126-8340-5E4EB7163F82}"/>
  </w:font>
  <w:font w:name="楷体">
    <w:panose1 w:val="02010609060101010101"/>
    <w:charset w:val="86"/>
    <w:family w:val="modern"/>
    <w:pitch w:val="default"/>
    <w:sig w:usb0="800002BF" w:usb1="38CF7CFA" w:usb2="00000016" w:usb3="00000000" w:csb0="00040001" w:csb1="00000000"/>
    <w:embedRegular r:id="rId7" w:fontKey="{C0FEF943-0E2B-4998-9111-9B3217E391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92D8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6A8DF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76A8DF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71A52">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276FA"/>
    <w:rsid w:val="00053CBF"/>
    <w:rsid w:val="00090E00"/>
    <w:rsid w:val="000A7541"/>
    <w:rsid w:val="000D6487"/>
    <w:rsid w:val="001321EF"/>
    <w:rsid w:val="0015300C"/>
    <w:rsid w:val="001673E5"/>
    <w:rsid w:val="001A7FBE"/>
    <w:rsid w:val="001C00A3"/>
    <w:rsid w:val="001E5483"/>
    <w:rsid w:val="00223B69"/>
    <w:rsid w:val="00283E45"/>
    <w:rsid w:val="002845DB"/>
    <w:rsid w:val="00294F9A"/>
    <w:rsid w:val="002D15C0"/>
    <w:rsid w:val="00327FAE"/>
    <w:rsid w:val="003531B3"/>
    <w:rsid w:val="003D3CE4"/>
    <w:rsid w:val="004150C3"/>
    <w:rsid w:val="0042268D"/>
    <w:rsid w:val="004931F5"/>
    <w:rsid w:val="004B6CAF"/>
    <w:rsid w:val="00500627"/>
    <w:rsid w:val="0052176D"/>
    <w:rsid w:val="005645D8"/>
    <w:rsid w:val="005A2BBB"/>
    <w:rsid w:val="006A1AE0"/>
    <w:rsid w:val="0071110E"/>
    <w:rsid w:val="00784A56"/>
    <w:rsid w:val="00803EAC"/>
    <w:rsid w:val="008574BF"/>
    <w:rsid w:val="008C6464"/>
    <w:rsid w:val="009B5D8F"/>
    <w:rsid w:val="009E2553"/>
    <w:rsid w:val="00A12741"/>
    <w:rsid w:val="00A165B0"/>
    <w:rsid w:val="00A23811"/>
    <w:rsid w:val="00A703D0"/>
    <w:rsid w:val="00A834CA"/>
    <w:rsid w:val="00AB71CC"/>
    <w:rsid w:val="00AD5395"/>
    <w:rsid w:val="00B14C0C"/>
    <w:rsid w:val="00B46AB6"/>
    <w:rsid w:val="00B75546"/>
    <w:rsid w:val="00B862D0"/>
    <w:rsid w:val="00B91791"/>
    <w:rsid w:val="00C3446C"/>
    <w:rsid w:val="00C4271B"/>
    <w:rsid w:val="00C9772D"/>
    <w:rsid w:val="00CC7556"/>
    <w:rsid w:val="00D03D56"/>
    <w:rsid w:val="00D86573"/>
    <w:rsid w:val="00E2700A"/>
    <w:rsid w:val="00EB492D"/>
    <w:rsid w:val="00ED3BD8"/>
    <w:rsid w:val="00F52A8D"/>
    <w:rsid w:val="00F63617"/>
    <w:rsid w:val="00F82685"/>
    <w:rsid w:val="00FA77F6"/>
    <w:rsid w:val="00FB052B"/>
    <w:rsid w:val="00FF7508"/>
    <w:rsid w:val="01514167"/>
    <w:rsid w:val="015D6269"/>
    <w:rsid w:val="01786F4B"/>
    <w:rsid w:val="01AA3877"/>
    <w:rsid w:val="02661E94"/>
    <w:rsid w:val="02CD5374"/>
    <w:rsid w:val="03304250"/>
    <w:rsid w:val="03A07894"/>
    <w:rsid w:val="048C3708"/>
    <w:rsid w:val="04BC3FEE"/>
    <w:rsid w:val="051223C4"/>
    <w:rsid w:val="062E0F1B"/>
    <w:rsid w:val="06471FDD"/>
    <w:rsid w:val="06C90C44"/>
    <w:rsid w:val="070954E4"/>
    <w:rsid w:val="07322345"/>
    <w:rsid w:val="07532F7E"/>
    <w:rsid w:val="07636201"/>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E924A0"/>
    <w:rsid w:val="0E2350DD"/>
    <w:rsid w:val="0E5E6115"/>
    <w:rsid w:val="0ED4462A"/>
    <w:rsid w:val="0F386966"/>
    <w:rsid w:val="0FA47B58"/>
    <w:rsid w:val="0FA67D74"/>
    <w:rsid w:val="0FD20B69"/>
    <w:rsid w:val="0FE4089C"/>
    <w:rsid w:val="10093E5F"/>
    <w:rsid w:val="10152804"/>
    <w:rsid w:val="10234F21"/>
    <w:rsid w:val="10914580"/>
    <w:rsid w:val="10EE36A0"/>
    <w:rsid w:val="116752E1"/>
    <w:rsid w:val="12485112"/>
    <w:rsid w:val="127F665A"/>
    <w:rsid w:val="12C83DB1"/>
    <w:rsid w:val="12DC3AAD"/>
    <w:rsid w:val="12F708E7"/>
    <w:rsid w:val="13203999"/>
    <w:rsid w:val="135C5E82"/>
    <w:rsid w:val="139B5716"/>
    <w:rsid w:val="13F454F6"/>
    <w:rsid w:val="141265E1"/>
    <w:rsid w:val="14A800EA"/>
    <w:rsid w:val="15001CD4"/>
    <w:rsid w:val="150317C5"/>
    <w:rsid w:val="15202377"/>
    <w:rsid w:val="15542020"/>
    <w:rsid w:val="165F0C7D"/>
    <w:rsid w:val="1699418F"/>
    <w:rsid w:val="16995FBA"/>
    <w:rsid w:val="16A42B33"/>
    <w:rsid w:val="16DC051F"/>
    <w:rsid w:val="170B4961"/>
    <w:rsid w:val="1740285C"/>
    <w:rsid w:val="1749510D"/>
    <w:rsid w:val="1796247C"/>
    <w:rsid w:val="18CB084B"/>
    <w:rsid w:val="19481E9C"/>
    <w:rsid w:val="19AF3CC9"/>
    <w:rsid w:val="1AE45BF4"/>
    <w:rsid w:val="1BAE7956"/>
    <w:rsid w:val="1BCC19A4"/>
    <w:rsid w:val="1BF93A5C"/>
    <w:rsid w:val="1C27223D"/>
    <w:rsid w:val="1C6F14EE"/>
    <w:rsid w:val="1CB25FAA"/>
    <w:rsid w:val="1D0377EB"/>
    <w:rsid w:val="1D24677C"/>
    <w:rsid w:val="1DD51824"/>
    <w:rsid w:val="1E4B3DFE"/>
    <w:rsid w:val="1E91399D"/>
    <w:rsid w:val="1EA77665"/>
    <w:rsid w:val="1ECC6B87"/>
    <w:rsid w:val="1F0B5768"/>
    <w:rsid w:val="1F3A7811"/>
    <w:rsid w:val="1F5350F7"/>
    <w:rsid w:val="1FB17C46"/>
    <w:rsid w:val="1FB21E1D"/>
    <w:rsid w:val="1FBC2C9C"/>
    <w:rsid w:val="207417C9"/>
    <w:rsid w:val="20AA343C"/>
    <w:rsid w:val="20BE4D41"/>
    <w:rsid w:val="20E56222"/>
    <w:rsid w:val="210E0F0E"/>
    <w:rsid w:val="2170143C"/>
    <w:rsid w:val="218D3611"/>
    <w:rsid w:val="21EA757A"/>
    <w:rsid w:val="21EB3D26"/>
    <w:rsid w:val="22123047"/>
    <w:rsid w:val="223461B5"/>
    <w:rsid w:val="22967FAA"/>
    <w:rsid w:val="22A00653"/>
    <w:rsid w:val="2338088B"/>
    <w:rsid w:val="236773C3"/>
    <w:rsid w:val="237D0994"/>
    <w:rsid w:val="23954DD6"/>
    <w:rsid w:val="23D42CAA"/>
    <w:rsid w:val="249D12EE"/>
    <w:rsid w:val="24E76143"/>
    <w:rsid w:val="24F353B2"/>
    <w:rsid w:val="267A11BB"/>
    <w:rsid w:val="2707514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3A3C21"/>
    <w:rsid w:val="33AE06F6"/>
    <w:rsid w:val="33B93C14"/>
    <w:rsid w:val="348B3F97"/>
    <w:rsid w:val="34B65AB4"/>
    <w:rsid w:val="34C46423"/>
    <w:rsid w:val="34EA50C0"/>
    <w:rsid w:val="357449D1"/>
    <w:rsid w:val="35E93C67"/>
    <w:rsid w:val="364315C9"/>
    <w:rsid w:val="36657792"/>
    <w:rsid w:val="370E7E29"/>
    <w:rsid w:val="376B0DD8"/>
    <w:rsid w:val="3770165B"/>
    <w:rsid w:val="37960DB8"/>
    <w:rsid w:val="37AD2573"/>
    <w:rsid w:val="381153F4"/>
    <w:rsid w:val="38481119"/>
    <w:rsid w:val="38877EE4"/>
    <w:rsid w:val="38C22C79"/>
    <w:rsid w:val="39372651"/>
    <w:rsid w:val="39A700C1"/>
    <w:rsid w:val="3A451367"/>
    <w:rsid w:val="3A60099C"/>
    <w:rsid w:val="3A7A7584"/>
    <w:rsid w:val="3AEA4709"/>
    <w:rsid w:val="3B4007CD"/>
    <w:rsid w:val="3C17152E"/>
    <w:rsid w:val="3D0047E4"/>
    <w:rsid w:val="3D766728"/>
    <w:rsid w:val="3D9F7A2D"/>
    <w:rsid w:val="3E4D7489"/>
    <w:rsid w:val="3E725142"/>
    <w:rsid w:val="3EB92D70"/>
    <w:rsid w:val="3F6A4DBB"/>
    <w:rsid w:val="3F785DC7"/>
    <w:rsid w:val="3FF86C17"/>
    <w:rsid w:val="3FFB0662"/>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3DF3D7C"/>
    <w:rsid w:val="44380293"/>
    <w:rsid w:val="443D73F6"/>
    <w:rsid w:val="447D65EE"/>
    <w:rsid w:val="44A43B7B"/>
    <w:rsid w:val="44B71B00"/>
    <w:rsid w:val="44B862E9"/>
    <w:rsid w:val="455530C7"/>
    <w:rsid w:val="4602706C"/>
    <w:rsid w:val="46733805"/>
    <w:rsid w:val="46B856BC"/>
    <w:rsid w:val="46C013AB"/>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D33062F"/>
    <w:rsid w:val="4E514358"/>
    <w:rsid w:val="4E5C7274"/>
    <w:rsid w:val="4F0A10B8"/>
    <w:rsid w:val="4F585C8E"/>
    <w:rsid w:val="4F6B3C13"/>
    <w:rsid w:val="4F7D56F4"/>
    <w:rsid w:val="509C4C8B"/>
    <w:rsid w:val="5135219E"/>
    <w:rsid w:val="51C30881"/>
    <w:rsid w:val="51D535C6"/>
    <w:rsid w:val="51FE1E87"/>
    <w:rsid w:val="522105B9"/>
    <w:rsid w:val="5259656B"/>
    <w:rsid w:val="535B634F"/>
    <w:rsid w:val="53807561"/>
    <w:rsid w:val="53C71634"/>
    <w:rsid w:val="542919A7"/>
    <w:rsid w:val="55D87B28"/>
    <w:rsid w:val="56397652"/>
    <w:rsid w:val="565C2507"/>
    <w:rsid w:val="566118CC"/>
    <w:rsid w:val="56A23A63"/>
    <w:rsid w:val="56F95FA8"/>
    <w:rsid w:val="572D5C52"/>
    <w:rsid w:val="58337298"/>
    <w:rsid w:val="58680DC2"/>
    <w:rsid w:val="588673C8"/>
    <w:rsid w:val="58E02A3F"/>
    <w:rsid w:val="5900361E"/>
    <w:rsid w:val="592C64E1"/>
    <w:rsid w:val="592F7A5F"/>
    <w:rsid w:val="59345076"/>
    <w:rsid w:val="59575208"/>
    <w:rsid w:val="595C12A3"/>
    <w:rsid w:val="5996188C"/>
    <w:rsid w:val="59C77C98"/>
    <w:rsid w:val="59DE1485"/>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A3699C"/>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7470A9D"/>
    <w:rsid w:val="6773145F"/>
    <w:rsid w:val="67B90B06"/>
    <w:rsid w:val="67CD2A5C"/>
    <w:rsid w:val="67E565A7"/>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DB77E3B"/>
    <w:rsid w:val="6E0C43BB"/>
    <w:rsid w:val="6EF07839"/>
    <w:rsid w:val="6F2F65B3"/>
    <w:rsid w:val="6FC4358D"/>
    <w:rsid w:val="6FF128C8"/>
    <w:rsid w:val="6FF60E7F"/>
    <w:rsid w:val="70546EA8"/>
    <w:rsid w:val="713C6D66"/>
    <w:rsid w:val="71DD2CB4"/>
    <w:rsid w:val="72011973"/>
    <w:rsid w:val="72563E57"/>
    <w:rsid w:val="72D17F48"/>
    <w:rsid w:val="72DA6836"/>
    <w:rsid w:val="72F21DD2"/>
    <w:rsid w:val="72FF629D"/>
    <w:rsid w:val="730022F6"/>
    <w:rsid w:val="732301DD"/>
    <w:rsid w:val="732950C8"/>
    <w:rsid w:val="735E76C4"/>
    <w:rsid w:val="73824C2B"/>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718792D"/>
    <w:rsid w:val="77C55AE1"/>
    <w:rsid w:val="77D965A0"/>
    <w:rsid w:val="77FC484A"/>
    <w:rsid w:val="782C5979"/>
    <w:rsid w:val="7847671C"/>
    <w:rsid w:val="789254BD"/>
    <w:rsid w:val="79002D6F"/>
    <w:rsid w:val="791660EE"/>
    <w:rsid w:val="79751DE3"/>
    <w:rsid w:val="7A1E674C"/>
    <w:rsid w:val="7B821819"/>
    <w:rsid w:val="7BAC4AE8"/>
    <w:rsid w:val="7C9C690A"/>
    <w:rsid w:val="7D1172F8"/>
    <w:rsid w:val="7D740579"/>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able of figures"/>
    <w:basedOn w:val="1"/>
    <w:next w:val="1"/>
    <w:qFormat/>
    <w:uiPriority w:val="0"/>
    <w:pPr>
      <w:ind w:leftChars="200" w:hanging="200" w:hangingChars="200"/>
    </w:p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qk-md-li"/>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15">
    <w:name w:val="qk-md-text"/>
    <w:basedOn w:val="10"/>
    <w:qFormat/>
    <w:uiPriority w:val="0"/>
  </w:style>
  <w:style w:type="paragraph" w:customStyle="1" w:styleId="16">
    <w:name w:val="表格文字"/>
    <w:basedOn w:val="6"/>
    <w:qFormat/>
    <w:uiPriority w:val="0"/>
    <w:pPr>
      <w:adjustRightInd w:val="0"/>
      <w:snapToGrid w:val="0"/>
      <w:spacing w:line="540" w:lineRule="exact"/>
      <w:ind w:leftChars="252"/>
      <w:jc w:val="left"/>
    </w:pPr>
    <w:rPr>
      <w:rFonts w:hint="eastAsia" w:ascii="仿宋" w:hAnsi="仿宋" w:cs="仿宋"/>
      <w:sz w:val="24"/>
      <w:szCs w:val="2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18489</Words>
  <Characters>18610</Characters>
  <Lines>335</Lines>
  <Paragraphs>94</Paragraphs>
  <TotalTime>9</TotalTime>
  <ScaleCrop>false</ScaleCrop>
  <LinksUpToDate>false</LinksUpToDate>
  <CharactersWithSpaces>18634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2025-09-26T10:29:44Z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