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60288"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7"/>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学前教育</w:t>
      </w:r>
      <w:r>
        <w:rPr>
          <w:rFonts w:hint="eastAsia" w:ascii="黑体" w:hAnsi="黑体" w:eastAsia="黑体" w:cs="黑体"/>
          <w:b w:val="0"/>
          <w:bCs/>
          <w:color w:val="auto"/>
          <w:sz w:val="72"/>
          <w:szCs w:val="72"/>
        </w:rPr>
        <w:t>专业</w:t>
      </w: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教育学院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2025年5月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sectPr>
          <w:footerReference r:id="rId4" w:type="default"/>
          <w:pgSz w:w="11906" w:h="16838"/>
          <w:pgMar w:top="1417" w:right="1417" w:bottom="1417" w:left="1417"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学前教育</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学前教育</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570102K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9"/>
        <w:tblW w:w="1006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02"/>
        <w:gridCol w:w="1309"/>
        <w:gridCol w:w="1896"/>
        <w:gridCol w:w="1755"/>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0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0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89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7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28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keepNext w:val="0"/>
              <w:keepLines w:val="0"/>
              <w:pageBreakBefore w:val="0"/>
              <w:kinsoku/>
              <w:wordWrap/>
              <w:overflowPunct w:val="0"/>
              <w:topLinePunct w:val="0"/>
              <w:autoSpaceDE/>
              <w:autoSpaceDN/>
              <w:bidi w:val="0"/>
              <w:adjustRightInd w:val="0"/>
              <w:spacing w:line="320" w:lineRule="exact"/>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sz w:val="24"/>
                <w:szCs w:val="24"/>
              </w:rPr>
              <w:t>教育与体育大类（57）</w:t>
            </w:r>
          </w:p>
        </w:tc>
        <w:tc>
          <w:tcPr>
            <w:tcW w:w="1502" w:type="dxa"/>
            <w:vAlign w:val="center"/>
          </w:tcPr>
          <w:p>
            <w:pPr>
              <w:keepNext w:val="0"/>
              <w:keepLines w:val="0"/>
              <w:pageBreakBefore w:val="0"/>
              <w:widowControl/>
              <w:kinsoku/>
              <w:wordWrap/>
              <w:topLinePunct w:val="0"/>
              <w:autoSpaceDE/>
              <w:autoSpaceDN/>
              <w:bidi w:val="0"/>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教育类</w:t>
            </w:r>
            <w:r>
              <w:rPr>
                <w:rFonts w:hint="eastAsia" w:ascii="仿宋_GB2312" w:hAnsi="仿宋_GB2312" w:eastAsia="仿宋_GB2312" w:cs="仿宋_GB2312"/>
                <w:kern w:val="0"/>
                <w:sz w:val="24"/>
                <w:szCs w:val="24"/>
              </w:rPr>
              <w:t>（5701）</w:t>
            </w:r>
          </w:p>
        </w:tc>
        <w:tc>
          <w:tcPr>
            <w:tcW w:w="1309" w:type="dxa"/>
            <w:vAlign w:val="center"/>
          </w:tcPr>
          <w:p>
            <w:pPr>
              <w:keepNext w:val="0"/>
              <w:keepLines w:val="0"/>
              <w:pageBreakBefore w:val="0"/>
              <w:kinsoku/>
              <w:wordWrap/>
              <w:overflowPunct w:val="0"/>
              <w:topLinePunct w:val="0"/>
              <w:autoSpaceDE/>
              <w:autoSpaceDN/>
              <w:bidi w:val="0"/>
              <w:adjustRightInd w:val="0"/>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学前教育（8310）</w:t>
            </w:r>
          </w:p>
        </w:tc>
        <w:tc>
          <w:tcPr>
            <w:tcW w:w="1896" w:type="dxa"/>
            <w:vAlign w:val="center"/>
          </w:tcPr>
          <w:p>
            <w:pPr>
              <w:keepNext w:val="0"/>
              <w:keepLines w:val="0"/>
              <w:pageBreakBefore w:val="0"/>
              <w:kinsoku/>
              <w:wordWrap/>
              <w:overflowPunct w:val="0"/>
              <w:topLinePunct w:val="0"/>
              <w:autoSpaceDE/>
              <w:autoSpaceDN/>
              <w:bidi w:val="0"/>
              <w:adjustRightInd w:val="0"/>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幼儿园教师（2-08-03-00）</w:t>
            </w:r>
          </w:p>
        </w:tc>
        <w:tc>
          <w:tcPr>
            <w:tcW w:w="1755" w:type="dxa"/>
            <w:vAlign w:val="center"/>
          </w:tcPr>
          <w:p>
            <w:pPr>
              <w:keepNext w:val="0"/>
              <w:keepLines w:val="0"/>
              <w:pageBreakBefore w:val="0"/>
              <w:kinsoku/>
              <w:wordWrap/>
              <w:overflowPunct w:val="0"/>
              <w:topLinePunct w:val="0"/>
              <w:autoSpaceDE/>
              <w:autoSpaceDN/>
              <w:bidi w:val="0"/>
              <w:adjustRightInd w:val="0"/>
              <w:snapToGrid w:val="0"/>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幼儿园教师</w:t>
            </w:r>
          </w:p>
        </w:tc>
        <w:tc>
          <w:tcPr>
            <w:tcW w:w="2282" w:type="dxa"/>
            <w:vAlign w:val="center"/>
          </w:tcPr>
          <w:p>
            <w:pPr>
              <w:keepNext w:val="0"/>
              <w:keepLines w:val="0"/>
              <w:pageBreakBefore w:val="0"/>
              <w:kinsoku/>
              <w:wordWrap/>
              <w:overflowPunct w:val="0"/>
              <w:topLinePunct w:val="0"/>
              <w:autoSpaceDE/>
              <w:autoSpaceDN/>
              <w:bidi w:val="0"/>
              <w:adjustRightIn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幼儿园教师资格证</w:t>
            </w:r>
          </w:p>
          <w:p>
            <w:pPr>
              <w:keepNext w:val="0"/>
              <w:keepLines w:val="0"/>
              <w:pageBreakBefore w:val="0"/>
              <w:kinsoku/>
              <w:wordWrap/>
              <w:overflowPunct w:val="0"/>
              <w:topLinePunct w:val="0"/>
              <w:autoSpaceDE/>
              <w:autoSpaceDN/>
              <w:bidi w:val="0"/>
              <w:adjustRightInd w:val="0"/>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保育员职业资格证</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bookmarkStart w:id="1" w:name="OLE_LINK5"/>
      <w:bookmarkStart w:id="2" w:name="OLE_LINK4"/>
      <w:r>
        <w:rPr>
          <w:rFonts w:hint="eastAsia" w:ascii="黑体" w:hAnsi="黑体" w:eastAsia="黑体" w:cs="黑体"/>
          <w:color w:val="auto"/>
          <w:sz w:val="32"/>
          <w:szCs w:val="32"/>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 w:eastAsia="仿宋_GB2312" w:cs="仿宋"/>
          <w:sz w:val="32"/>
          <w:szCs w:val="32"/>
          <w:lang w:eastAsia="zh-CN"/>
        </w:rPr>
      </w:pPr>
      <w:r>
        <w:rPr>
          <w:rFonts w:hint="eastAsia" w:ascii="仿宋_GB2312" w:hAnsi="仿宋_GB2312" w:eastAsia="仿宋_GB2312" w:cs="仿宋_GB2312"/>
          <w:color w:val="auto"/>
          <w:sz w:val="32"/>
          <w:szCs w:val="32"/>
        </w:rPr>
        <w:t>本专业培养</w:t>
      </w:r>
      <w:r>
        <w:rPr>
          <w:rFonts w:hint="eastAsia" w:ascii="仿宋_GB2312" w:hAnsi="仿宋" w:eastAsia="仿宋_GB2312" w:cs="仿宋"/>
          <w:sz w:val="32"/>
          <w:szCs w:val="32"/>
        </w:rPr>
        <w:t>能够践行社会主义核心价值观，传承技能文明</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德智体美劳全面发展，具有一定的科学文化水平，良好的人文素养、科学素养、数字素养、职业道德、创新意识，爱岗敬业的职业精神和精益求精的工匠精神，掌握幼儿保育和教育专业知识</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具备较强的就业创业能力、可持续发展能力、终身学习与发展能力、创新创业精神与实践能力及管理能力，形成过硬的职业综合素质和行动能力</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面向教育行业的幼儿园教师职业，能够从事学前教育等工作的高素质教育工作者</w:t>
      </w:r>
      <w:r>
        <w:rPr>
          <w:rFonts w:hint="eastAsia" w:ascii="仿宋_GB2312" w:hAnsi="仿宋" w:eastAsia="仿宋_GB2312" w:cs="仿宋"/>
          <w:sz w:val="32"/>
          <w:szCs w:val="32"/>
          <w:lang w:eastAsia="zh-CN"/>
        </w:rPr>
        <w:t>。</w:t>
      </w:r>
    </w:p>
    <w:bookmarkEnd w:id="1"/>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bookmarkStart w:id="3" w:name="OLE_LINK2"/>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 w:eastAsia="仿宋_GB2312" w:cs="仿宋"/>
          <w:sz w:val="32"/>
          <w:szCs w:val="32"/>
        </w:rPr>
        <w:t>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0"/>
        </w:numPr>
        <w:tabs>
          <w:tab w:val="left" w:pos="1179"/>
        </w:tabs>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1.知识目标</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系统掌握幼儿生理、心理发展的基本规律和特点，包括幼儿身体发育、认知发展、语言发展、社会性发展、情感发展等方面的知识，能够根据幼儿不同年龄段的发展特征制定适宜的教育教学活动。​</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了解幼儿发展的个体差异，掌握观察、评估幼儿发展水平的基本方法，能够根据幼儿的个体特点因材施教，满足不同幼儿的发展需求。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掌握幼儿日常生活照料的基本知识和技能，包括幼儿的饮食、睡眠、盥洗、如厕等环节的护理方法，能够为幼儿提供安全、卫生、舒适的生活环境。​</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熟悉幼儿常见疾病和意外事故的预防与处理知识，了解幼儿营养需求和膳食搭配原则，能够在幼儿园一日生活中做好幼儿的保育工作，保障幼儿的身体健康。​</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掌握幼儿园教育活动设计、组织与实施的基本方法，包括健康、语言、社会、科学、艺术等五大领域的教学方法和策略，确保活动内容丰富、形式多样、符合幼儿的认知规律。</w:t>
      </w:r>
    </w:p>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2.能力目标</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具备良好的师德师风，热爱学前教育事业，认同幼儿教师职业的专业性和独特性，具有强烈的责任心与使命感，恪守教师职业道德规范，尊重和关爱每一位幼儿，保护幼儿的身心健康和合法权益。​</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具有一定的科学思维能力，能够运用科学的方法观察、分析和解决学前教育教学中的问题，理解幼儿身心发展规律背后的科学原理。​</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具备扎实的人文素养，熟悉中国传统文化和世界多元文化，能够通过故事、艺术等形式向幼儿传递文化知识，培养幼儿的文化认同感和审美情趣。​</w:t>
      </w:r>
      <w:r>
        <w:rPr>
          <w:rFonts w:hint="default" w:ascii="仿宋_GB2312" w:hAnsi="仿宋" w:eastAsia="仿宋_GB2312" w:cs="仿宋"/>
          <w:sz w:val="32"/>
          <w:szCs w:val="32"/>
          <w:lang w:val="en-US" w:eastAsia="zh-CN"/>
        </w:rPr>
        <w:t>​</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拥有健康的体魄，达到国家规定的大学生体质健康标准，具备良好的生活习惯和运动习惯，能够适应学前教育工作中长时间的站立、组织活动等工作强度。​</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具备良好的心理素质，具有较强的心理调适能力和抗压能力，能够在面对幼儿教育教学中的各种挑战和压力时保持积极乐观的心态，为幼儿营造健康、和谐的心理环境。</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具备音乐、美术、舞蹈等艺术领域的基础知识</w:t>
      </w:r>
      <w:r>
        <w:rPr>
          <w:rFonts w:hint="eastAsia" w:ascii="仿宋_GB2312" w:hAnsi="仿宋" w:eastAsia="仿宋_GB2312" w:cs="仿宋"/>
          <w:sz w:val="32"/>
          <w:szCs w:val="32"/>
          <w:lang w:val="en-US" w:eastAsia="zh-CN"/>
        </w:rPr>
        <w:t>和技能</w:t>
      </w:r>
      <w:r>
        <w:rPr>
          <w:rFonts w:hint="default" w:ascii="仿宋_GB2312" w:hAnsi="仿宋" w:eastAsia="仿宋_GB2312" w:cs="仿宋"/>
          <w:sz w:val="32"/>
          <w:szCs w:val="32"/>
        </w:rPr>
        <w:t>，能够指导幼儿开展艺术活动，根据幼儿的兴趣和能力，引导幼儿进行艺术创作和表演</w:t>
      </w:r>
      <w:r>
        <w:rPr>
          <w:rFonts w:hint="eastAsia" w:ascii="仿宋_GB2312" w:hAnsi="仿宋" w:eastAsia="仿宋_GB2312" w:cs="仿宋"/>
          <w:sz w:val="32"/>
          <w:szCs w:val="32"/>
          <w:lang w:eastAsia="zh-CN"/>
        </w:rPr>
        <w:t>。</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具备良好的课堂组织与管理能力，能够运用有效的教学方法和手段，激发幼儿的学习兴趣，能够制定合理的班级工作计划，组织和协调班级的各项工作，营造温馨、和谐、有序的班级氛围。</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具备良好的沟通与协调能力，能够与幼儿建立良好的师幼关系，关心和爱护每一位幼儿，及时了解幼儿的需求和想法；同时，能够与同事、家长进行有效的沟通与合作，共同促进幼儿的成长与发展。​</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lang w:eastAsia="zh-CN"/>
        </w:rPr>
        <w:t>）</w:t>
      </w:r>
      <w:r>
        <w:rPr>
          <w:rFonts w:hint="default" w:ascii="仿宋_GB2312" w:hAnsi="仿宋" w:eastAsia="仿宋_GB2312" w:cs="仿宋"/>
          <w:sz w:val="32"/>
          <w:szCs w:val="32"/>
        </w:rPr>
        <w:t>掌握教育研究的基本方法，能够结合幼儿园教育教学实践中的问题，开展调查研究、行动研究等，探索解决问题的有效途径和方法，不断改进教育教学工作。​​</w:t>
      </w:r>
    </w:p>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3.素质目标</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坚定拥护中国共产党的领导和</w:t>
      </w:r>
      <w:r>
        <w:rPr>
          <w:rFonts w:hint="eastAsia" w:ascii="仿宋_GB2312" w:hAnsi="仿宋" w:eastAsia="仿宋_GB2312" w:cs="仿宋"/>
          <w:sz w:val="32"/>
          <w:szCs w:val="32"/>
          <w:lang w:val="en-US" w:eastAsia="zh-CN"/>
        </w:rPr>
        <w:t>中国特色</w:t>
      </w:r>
      <w:r>
        <w:rPr>
          <w:rFonts w:hint="eastAsia" w:ascii="仿宋_GB2312" w:hAnsi="仿宋" w:eastAsia="仿宋_GB2312" w:cs="仿宋"/>
          <w:sz w:val="32"/>
          <w:szCs w:val="32"/>
        </w:rPr>
        <w:t>社会主义制度，在习近平新时代中国特色社会主义思想指引下，践行社会主义核心价值观，树立正确的</w:t>
      </w:r>
      <w:r>
        <w:rPr>
          <w:rFonts w:hint="eastAsia" w:ascii="仿宋_GB2312" w:hAnsi="仿宋" w:eastAsia="仿宋_GB2312" w:cs="仿宋"/>
          <w:sz w:val="32"/>
          <w:szCs w:val="32"/>
          <w:highlight w:val="none"/>
        </w:rPr>
        <w:t>世界观、人生观</w:t>
      </w:r>
      <w:r>
        <w:rPr>
          <w:rFonts w:hint="eastAsia" w:ascii="仿宋_GB2312" w:hAnsi="仿宋" w:eastAsia="仿宋_GB2312" w:cs="仿宋"/>
          <w:sz w:val="32"/>
          <w:szCs w:val="32"/>
          <w:highlight w:val="none"/>
          <w:shd w:val="clear" w:fill="FFFFFF" w:themeFill="background1"/>
        </w:rPr>
        <w:t>和</w:t>
      </w:r>
      <w:r>
        <w:rPr>
          <w:rFonts w:hint="eastAsia" w:ascii="仿宋_GB2312" w:hAnsi="仿宋" w:eastAsia="仿宋_GB2312" w:cs="仿宋"/>
          <w:sz w:val="32"/>
          <w:szCs w:val="32"/>
          <w:highlight w:val="none"/>
        </w:rPr>
        <w:t>价值观</w:t>
      </w:r>
      <w:r>
        <w:rPr>
          <w:rFonts w:hint="eastAsia" w:ascii="仿宋_GB2312" w:hAnsi="仿宋" w:eastAsia="仿宋_GB2312" w:cs="仿宋"/>
          <w:sz w:val="32"/>
          <w:szCs w:val="32"/>
          <w:lang w:eastAsia="zh-CN"/>
        </w:rPr>
        <w:t>；</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具有良好的语言表达能力、文字表达能力、沟通合作能力，具有较强的集体意识和团队合作意识，学习1门外语并结合本专业加以运用</w:t>
      </w:r>
      <w:r>
        <w:rPr>
          <w:rFonts w:hint="eastAsia" w:ascii="仿宋_GB2312" w:hAnsi="仿宋" w:eastAsia="仿宋_GB2312" w:cs="仿宋"/>
          <w:sz w:val="32"/>
          <w:szCs w:val="32"/>
          <w:lang w:eastAsia="zh-CN"/>
        </w:rPr>
        <w:t>；</w:t>
      </w:r>
    </w:p>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掌握与本专业对应职业活动相关的国家法律、行业规定，掌握环境保护、质量管理等相关知识与技能，了解相关行业文化，具有爱岗敬业的职业精神，遵守职业道德准则和行为规范，具备社会责任感和担当精神；</w:t>
      </w:r>
    </w:p>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）掌握必备的美育知识，具有一定的文化修养、审美能力，形成至少1项艺术特长或爱好；</w:t>
      </w:r>
    </w:p>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）树立正确的劳动观，尊重劳动，热爱劳动，具备与本专业职业发展相适应的劳动素养，弘扬劳模精神、劳动精神、工匠精神，弘扬劳动光荣、技能宝贵、创造伟大的时代风尚</w:t>
      </w:r>
      <w:r>
        <w:rPr>
          <w:rFonts w:hint="eastAsia" w:ascii="仿宋_GB2312" w:hAnsi="仿宋_GB2312" w:eastAsia="仿宋_GB2312" w:cs="仿宋_GB2312"/>
          <w:color w:val="auto"/>
          <w:sz w:val="32"/>
          <w:szCs w:val="32"/>
          <w:lang w:eastAsia="zh-CN"/>
        </w:rPr>
        <w:t>。</w:t>
      </w:r>
      <w:bookmarkEnd w:id="3"/>
      <w:r>
        <w:rPr>
          <w:rFonts w:hint="default" w:ascii="仿宋_GB2312" w:hAnsi="仿宋" w:eastAsia="仿宋_GB2312" w:cs="仿宋"/>
          <w:sz w:val="32"/>
          <w:szCs w:val="32"/>
        </w:rPr>
        <w:t>​</w:t>
      </w:r>
      <w:bookmarkEnd w:id="2"/>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bookmarkStart w:id="4" w:name="_Toc90734974"/>
      <w:r>
        <w:rPr>
          <w:rFonts w:hint="eastAsia" w:ascii="仿宋_GB2312" w:hAnsi="仿宋_GB2312" w:eastAsia="仿宋_GB2312" w:cs="仿宋_GB2312"/>
          <w:sz w:val="32"/>
          <w:szCs w:val="32"/>
        </w:rPr>
        <w:t>分为公共必修课和公共选修课。</w:t>
      </w:r>
    </w:p>
    <w:bookmarkEnd w:id="4"/>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w:t>
      </w:r>
      <w:r>
        <w:rPr>
          <w:rFonts w:hint="eastAsia" w:ascii="仿宋_GB2312" w:hAnsi="仿宋_GB2312" w:eastAsia="仿宋_GB2312" w:cs="仿宋_GB2312"/>
          <w:b w:val="0"/>
          <w:bCs w:val="0"/>
          <w:color w:val="auto"/>
          <w:sz w:val="32"/>
          <w:szCs w:val="32"/>
          <w:highlight w:val="none"/>
          <w:lang w:eastAsia="zh-CN"/>
        </w:rPr>
        <w:t>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sz w:val="32"/>
          <w:szCs w:val="32"/>
        </w:rPr>
        <w:t>高等数学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lang w:val="en-US" w:eastAsia="zh-CN"/>
        </w:rPr>
        <w:t>物理、化学、职业素养</w:t>
      </w:r>
      <w:r>
        <w:rPr>
          <w:rFonts w:hint="eastAsia" w:ascii="仿宋_GB2312" w:hAnsi="仿宋_GB2312" w:eastAsia="仿宋_GB2312" w:cs="仿宋_GB2312"/>
          <w:sz w:val="32"/>
          <w:szCs w:val="32"/>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center"/>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szCs w:val="24"/>
              </w:rPr>
            </w:pPr>
            <w:bookmarkStart w:id="5" w:name="_Toc2022"/>
            <w:bookmarkStart w:id="6" w:name="_Toc90734979"/>
            <w:r>
              <w:rPr>
                <w:rFonts w:hint="eastAsia" w:ascii="仿宋_GB2312" w:hAnsi="仿宋_GB2312" w:eastAsia="仿宋_GB2312" w:cs="仿宋_GB2312"/>
                <w:color w:val="auto"/>
                <w:sz w:val="24"/>
                <w:szCs w:val="24"/>
              </w:rPr>
              <w:t>序号</w:t>
            </w:r>
            <w:bookmarkEnd w:id="5"/>
            <w:bookmarkEnd w:id="6"/>
          </w:p>
        </w:tc>
        <w:tc>
          <w:tcPr>
            <w:tcW w:w="752" w:type="dxa"/>
            <w:vAlign w:val="center"/>
          </w:tcPr>
          <w:p>
            <w:pPr>
              <w:spacing w:line="360" w:lineRule="exact"/>
              <w:jc w:val="center"/>
              <w:rPr>
                <w:rFonts w:hint="eastAsia" w:ascii="仿宋_GB2312" w:hAnsi="仿宋_GB2312" w:eastAsia="仿宋_GB2312" w:cs="仿宋_GB2312"/>
                <w:color w:val="auto"/>
                <w:sz w:val="24"/>
                <w:szCs w:val="24"/>
              </w:rPr>
            </w:pPr>
            <w:bookmarkStart w:id="7" w:name="_Toc2635"/>
            <w:bookmarkStart w:id="8" w:name="_Toc90734980"/>
            <w:r>
              <w:rPr>
                <w:rFonts w:hint="eastAsia" w:ascii="仿宋_GB2312" w:hAnsi="仿宋_GB2312" w:eastAsia="仿宋_GB2312" w:cs="仿宋_GB2312"/>
                <w:color w:val="auto"/>
                <w:sz w:val="24"/>
                <w:szCs w:val="24"/>
              </w:rPr>
              <w:t>课程名称</w:t>
            </w:r>
            <w:bookmarkEnd w:id="7"/>
            <w:bookmarkEnd w:id="8"/>
          </w:p>
        </w:tc>
        <w:tc>
          <w:tcPr>
            <w:tcW w:w="3928" w:type="dxa"/>
            <w:vAlign w:val="center"/>
          </w:tcPr>
          <w:p>
            <w:pPr>
              <w:spacing w:line="360" w:lineRule="exact"/>
              <w:jc w:val="center"/>
              <w:rPr>
                <w:rFonts w:hint="eastAsia" w:ascii="仿宋_GB2312" w:hAnsi="仿宋_GB2312" w:eastAsia="仿宋_GB2312" w:cs="仿宋_GB2312"/>
                <w:color w:val="auto"/>
                <w:sz w:val="24"/>
                <w:szCs w:val="24"/>
              </w:rPr>
            </w:pPr>
            <w:bookmarkStart w:id="9" w:name="_Toc24608"/>
            <w:bookmarkStart w:id="10"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9"/>
            <w:bookmarkEnd w:id="10"/>
          </w:p>
        </w:tc>
        <w:tc>
          <w:tcPr>
            <w:tcW w:w="2960" w:type="dxa"/>
            <w:vAlign w:val="center"/>
          </w:tcPr>
          <w:p>
            <w:pPr>
              <w:spacing w:line="360" w:lineRule="exact"/>
              <w:jc w:val="center"/>
              <w:rPr>
                <w:rFonts w:hint="eastAsia" w:ascii="仿宋_GB2312" w:hAnsi="仿宋_GB2312" w:eastAsia="仿宋_GB2312" w:cs="仿宋_GB2312"/>
                <w:color w:val="auto"/>
                <w:sz w:val="24"/>
                <w:szCs w:val="24"/>
              </w:rPr>
            </w:pPr>
            <w:bookmarkStart w:id="11" w:name="_Toc90734982"/>
            <w:bookmarkStart w:id="12" w:name="_Toc23051"/>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11"/>
            <w:bookmarkEnd w:id="12"/>
          </w:p>
        </w:tc>
        <w:tc>
          <w:tcPr>
            <w:tcW w:w="2626"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3928"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626" w:type="dxa"/>
            <w:shd w:val="clear" w:color="auto" w:fill="auto"/>
            <w:vAlign w:val="top"/>
          </w:tcPr>
          <w:p>
            <w:pPr>
              <w:pStyle w:val="7"/>
              <w:keepNext w:val="0"/>
              <w:keepLines w:val="0"/>
              <w:widowControl/>
              <w:suppressLineNumbers w:val="0"/>
              <w:jc w:val="both"/>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default"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96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92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92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3928"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96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shd w:val="clear" w:fill="FFFFFF" w:themeFill="background1"/>
                <w:lang w:val="en-US" w:eastAsia="zh-CN"/>
              </w:rPr>
              <w:t>全面建设</w:t>
            </w:r>
            <w:r>
              <w:rPr>
                <w:rFonts w:hint="eastAsia" w:ascii="仿宋_GB2312" w:hAnsi="仿宋_GB2312" w:eastAsia="仿宋_GB2312" w:cs="仿宋_GB2312"/>
                <w:color w:val="auto"/>
                <w:sz w:val="24"/>
                <w:szCs w:val="24"/>
                <w:highlight w:val="none"/>
                <w:shd w:val="clear" w:fill="FFFFFF" w:themeFill="background1"/>
              </w:rPr>
              <w:t>小康社会与</w:t>
            </w:r>
            <w:r>
              <w:rPr>
                <w:rFonts w:hint="eastAsia" w:ascii="仿宋_GB2312" w:hAnsi="仿宋_GB2312" w:eastAsia="仿宋_GB2312" w:cs="仿宋_GB2312"/>
                <w:color w:val="auto"/>
                <w:sz w:val="24"/>
                <w:szCs w:val="24"/>
                <w:highlight w:val="none"/>
              </w:rPr>
              <w:t>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3"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3928"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752"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rPr>
            </w:pP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高等数学</w:t>
            </w:r>
          </w:p>
        </w:tc>
        <w:tc>
          <w:tcPr>
            <w:tcW w:w="3928"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Style w:val="11"/>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r>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物理</w:t>
            </w:r>
          </w:p>
        </w:tc>
        <w:tc>
          <w:tcPr>
            <w:tcW w:w="392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化学</w:t>
            </w:r>
          </w:p>
        </w:tc>
        <w:tc>
          <w:tcPr>
            <w:tcW w:w="3928" w:type="dxa"/>
            <w:shd w:val="clear" w:color="auto" w:fill="FFFFFF" w:themeFill="background1"/>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职业素养</w:t>
            </w:r>
          </w:p>
        </w:tc>
        <w:tc>
          <w:tcPr>
            <w:tcW w:w="3928" w:type="dxa"/>
            <w:shd w:val="clear" w:color="auto" w:fill="FFFFFF" w:themeFill="background1"/>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系统</w:t>
            </w:r>
            <w:r>
              <w:rPr>
                <w:rFonts w:hint="eastAsia" w:ascii="仿宋_GB2312" w:hAnsi="仿宋_GB2312" w:eastAsia="仿宋_GB2312" w:cs="仿宋_GB2312"/>
                <w:sz w:val="24"/>
                <w:szCs w:val="24"/>
                <w:highlight w:val="none"/>
                <w:shd w:val="clear" w:fill="FFFFFF" w:themeFill="background1"/>
                <w:lang w:val="en-US" w:eastAsia="zh-CN"/>
              </w:rPr>
              <w:t>的</w:t>
            </w:r>
            <w:r>
              <w:rPr>
                <w:rFonts w:hint="default" w:ascii="仿宋_GB2312" w:hAnsi="仿宋_GB2312" w:eastAsia="仿宋_GB2312" w:cs="仿宋_GB2312"/>
                <w:sz w:val="24"/>
                <w:szCs w:val="24"/>
                <w:lang w:val="en-US" w:eastAsia="zh-CN"/>
              </w:rPr>
              <w:t>了解职业道德、职业礼仪、沟通协作、时间管理等基本规范与要求，理解职业角色定位与责任。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能够有效进行职场沟通与团队协作，具备解决职场常见矛盾、管理情绪与压力及进行职业规划的实践能力。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内化敬业、诚信、责任、专注的工匠精神，塑造阳光积极的职业心态，实现从“学生”到“职业人”的角色转变。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培育社会主义核心价值观，强化劳动精神、劳模精神和工匠精神教育，树立正确的职业观、事业观和成才观。</w:t>
            </w:r>
          </w:p>
        </w:tc>
        <w:tc>
          <w:tcPr>
            <w:tcW w:w="296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宋体" w:cs="仿宋_GB2312"/>
                <w:color w:val="auto"/>
                <w:sz w:val="24"/>
                <w:szCs w:val="24"/>
                <w:lang w:val="en-US" w:eastAsia="zh-CN"/>
              </w:rPr>
            </w:pPr>
            <w:r>
              <w:rPr>
                <w:rFonts w:hint="default" w:ascii="仿宋_GB2312" w:hAnsi="仿宋_GB2312" w:eastAsia="仿宋_GB2312" w:cs="仿宋_GB2312"/>
                <w:sz w:val="24"/>
                <w:szCs w:val="24"/>
                <w:lang w:val="en-US" w:eastAsia="zh-CN"/>
              </w:rPr>
              <w:t>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sz w:val="24"/>
                <w:szCs w:val="24"/>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13" w:name="_Toc90734975"/>
      <w:r>
        <w:rPr>
          <w:rFonts w:hint="eastAsia" w:ascii="仿宋_GB2312" w:hAnsi="仿宋_GB2312" w:eastAsia="仿宋_GB2312" w:cs="仿宋_GB2312"/>
          <w:b w:val="0"/>
          <w:bCs w:val="0"/>
          <w:color w:val="auto"/>
          <w:sz w:val="32"/>
          <w:szCs w:val="32"/>
        </w:rPr>
        <w:t>1.专业基础课程</w:t>
      </w:r>
      <w:bookmarkEnd w:id="13"/>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w:t>
      </w:r>
      <w:r>
        <w:rPr>
          <w:rFonts w:hint="eastAsia" w:ascii="仿宋_GB2312" w:hAnsi="仿宋_GB2312" w:eastAsia="仿宋_GB2312" w:cs="仿宋_GB2312"/>
          <w:i w:val="0"/>
          <w:iCs w:val="0"/>
          <w:caps w:val="0"/>
          <w:spacing w:val="0"/>
          <w:sz w:val="32"/>
          <w:szCs w:val="32"/>
          <w:shd w:val="clear" w:fill="FFFFFF"/>
        </w:rPr>
        <w:t>构建学生对学前教育的基本认知框架</w:t>
      </w:r>
      <w:r>
        <w:rPr>
          <w:rFonts w:hint="eastAsia" w:ascii="仿宋_GB2312" w:hAnsi="仿宋_GB2312" w:eastAsia="仿宋_GB2312" w:cs="仿宋_GB2312"/>
          <w:i w:val="0"/>
          <w:iCs w:val="0"/>
          <w:caps w:val="0"/>
          <w:spacing w:val="0"/>
          <w:sz w:val="32"/>
          <w:szCs w:val="32"/>
          <w:shd w:val="clear" w:fill="FFFFFF"/>
          <w:lang w:eastAsia="zh-CN"/>
        </w:rPr>
        <w:t>，</w:t>
      </w:r>
      <w:r>
        <w:rPr>
          <w:rFonts w:hint="eastAsia" w:ascii="仿宋_GB2312" w:hAnsi="仿宋_GB2312" w:eastAsia="仿宋_GB2312" w:cs="仿宋_GB2312"/>
          <w:i w:val="0"/>
          <w:iCs w:val="0"/>
          <w:caps w:val="0"/>
          <w:spacing w:val="0"/>
          <w:sz w:val="32"/>
          <w:szCs w:val="32"/>
          <w:shd w:val="clear" w:fill="FFFFFF"/>
        </w:rPr>
        <w:t>为后续学习专业</w:t>
      </w:r>
      <w:r>
        <w:rPr>
          <w:rFonts w:hint="eastAsia" w:ascii="仿宋_GB2312" w:hAnsi="仿宋_GB2312" w:eastAsia="仿宋_GB2312" w:cs="仿宋_GB2312"/>
          <w:i w:val="0"/>
          <w:iCs w:val="0"/>
          <w:caps w:val="0"/>
          <w:spacing w:val="0"/>
          <w:sz w:val="32"/>
          <w:szCs w:val="32"/>
          <w:shd w:val="clear" w:fill="FFFFFF"/>
          <w:lang w:val="en-US" w:eastAsia="zh-CN"/>
        </w:rPr>
        <w:t>核心</w:t>
      </w:r>
      <w:r>
        <w:rPr>
          <w:rFonts w:hint="eastAsia" w:ascii="仿宋_GB2312" w:hAnsi="仿宋_GB2312" w:eastAsia="仿宋_GB2312" w:cs="仿宋_GB2312"/>
          <w:color w:val="auto"/>
          <w:sz w:val="32"/>
          <w:szCs w:val="32"/>
        </w:rPr>
        <w:t>课程</w:t>
      </w:r>
      <w:r>
        <w:rPr>
          <w:rFonts w:hint="eastAsia" w:ascii="仿宋_GB2312" w:hAnsi="仿宋_GB2312" w:eastAsia="仿宋_GB2312" w:cs="仿宋_GB2312"/>
          <w:i w:val="0"/>
          <w:iCs w:val="0"/>
          <w:caps w:val="0"/>
          <w:spacing w:val="0"/>
          <w:sz w:val="32"/>
          <w:szCs w:val="32"/>
          <w:shd w:val="clear" w:fill="FFFFFF"/>
        </w:rPr>
        <w:t>和开展学前教育实践奠定基础</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kern w:val="2"/>
          <w:sz w:val="32"/>
          <w:szCs w:val="32"/>
          <w:lang w:val="en-US" w:eastAsia="zh-CN" w:bidi="ar-SA"/>
        </w:rPr>
        <w:t>学前儿童卫生与保健、学前儿童心理发展、学前教育概论、教师口语、舞蹈基础、乐理与视唱练耳、数字化教育技术应用、声乐基础、琴法基础、幼儿园教师艺术技能、儿童舞蹈创编、儿童歌曲即兴伴奏与弹唱、教师职业道德</w:t>
      </w:r>
      <w:r>
        <w:rPr>
          <w:rFonts w:hint="eastAsia" w:ascii="仿宋_GB2312" w:hAnsi="仿宋_GB2312" w:eastAsia="仿宋_GB2312" w:cs="仿宋_GB2312"/>
          <w:color w:val="auto"/>
          <w:spacing w:val="-4"/>
          <w:sz w:val="32"/>
          <w:szCs w:val="32"/>
        </w:rPr>
        <w:t>等课程。</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3721"/>
        <w:gridCol w:w="1950"/>
        <w:gridCol w:w="3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6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96"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3721"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1950"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3241"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89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学前儿童卫生与保健</w:t>
            </w:r>
          </w:p>
        </w:tc>
        <w:tc>
          <w:tcPr>
            <w:tcW w:w="372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掌握学前儿童生长发育特点、规律及影响因素；熟悉常见疾病病因、症状、预防措施与安全防护、急救知识；了解营养需求及膳食搭配原则；理解心理健康内涵与常见心理问题表现、干预方法。</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br w:type="textWrapping"/>
            </w:r>
            <w:r>
              <w:rPr>
                <w:rFonts w:hint="default"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能力目标：</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能科学监测评价生长发育，初步诊断护理常见疾病，开展心理健康教育，具备突发安全事故与疾病急救能力。</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br w:type="textWrapping"/>
            </w:r>
            <w:r>
              <w:rPr>
                <w:rFonts w:hint="default"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素质目标：</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树立科学儿童健康观，增强职业责任感与使命感，培养良好职业道德与敬业精神，尊重关爱儿童。</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br w:type="textWrapping"/>
            </w:r>
            <w:r>
              <w:rPr>
                <w:rFonts w:hint="default"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课程思政</w:t>
            </w:r>
            <w:r>
              <w:rPr>
                <w:rFonts w:hint="eastAsia"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育人</w:t>
            </w:r>
            <w:r>
              <w:rPr>
                <w:rFonts w:hint="default" w:ascii="仿宋_GB2312" w:hAnsi="仿宋_GB2312" w:eastAsia="仿宋_GB2312" w:cs="仿宋_GB2312"/>
                <w:b/>
                <w:bCs/>
                <w:color w:val="000000" w:themeColor="text1"/>
                <w:kern w:val="0"/>
                <w:sz w:val="24"/>
                <w:szCs w:val="24"/>
                <w:highlight w:val="none"/>
                <w:shd w:val="clear" w:color="auto" w:fill="FFFFFF"/>
                <w:lang w:val="en-US" w:eastAsia="zh-CN" w:bidi="ar-SA"/>
                <w14:textFill>
                  <w14:solidFill>
                    <w14:schemeClr w14:val="tx1"/>
                  </w14:solidFill>
                </w14:textFill>
              </w:rPr>
              <w:t>目标：</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引导关联儿童健康与社会、民族发展，树</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立</w:t>
            </w:r>
            <w:r>
              <w:rPr>
                <w:rFonts w:hint="default"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“健康筑基未来”理念，强化“生命至上”伦理，培养对儿童的共情与关爱。</w:t>
            </w:r>
          </w:p>
        </w:tc>
        <w:tc>
          <w:tcPr>
            <w:tcW w:w="195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包括学前儿童生理特点与保健、学前儿童的生长发育、学前儿童心理卫生与保健、学前儿童膳食卫生与保健、学前儿童疾病及其预防、学前儿童常用的护理与急救技术、托幼机构的保教活动卫生、托幼机构的环境卫生、托幼机构设备卫生、托幼机构的饮食卫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24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地讲授学前儿童卫生与保健的基本理论知识，确保学生对知识的理解准确无误；注重实践教学环节，通过模拟操作、现场实习等方式，让学生熟练掌握儿童日常护理技能；运用真实案例引导学生分析问题，提高学生解决实际问题的能力，使学生能够将所学知识应用于实际情境中；在教学过程中，注重培养学生对学前儿童的关爱之心和责任感，引导学生树立正确的教育观念和职业道德；采用讲授法、讨论法、演示法、实践操作等多种教学方法，激发学生的学习兴趣，提高教学效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bookmarkStart w:id="14" w:name="_Hlk194587108"/>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学前儿童心理发展</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掌握学前儿童心理发展的基本理论和规律；了解不同年龄段学前儿童心理发展的具体表现和差异；熟悉影响学前儿童心理发展的因素，如家庭、幼儿园环境、社会文化等。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能够运用心理学知识分析学前儿童的行为和心理现象；能够运用观察和评估方法对学前儿童的心理发展水平进行科学评价，并提出合理的教育建议和干预措施。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树立科学的儿童观和教育观，尊重儿童的个体差异和发展规律；培养良好的职业道德和敬业精神，增强职业责任感和使命感。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引导学生以科学儿童观为基础，认识到每个儿童心理发展的独特性，树立“尊重差异、因材施教”的教育价值观。</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学前儿童心理发展概述、学前儿童心理发展理论、学前儿童的注意和感知觉、学前儿童的记忆和想象、学前儿童的思维和语言、学前儿童认知发展的促进、学前儿童情绪情感。</w:t>
            </w:r>
          </w:p>
        </w:tc>
        <w:tc>
          <w:tcPr>
            <w:tcW w:w="3241" w:type="dxa"/>
            <w:vAlign w:val="top"/>
          </w:tcPr>
          <w:p>
            <w:pPr>
              <w:keepNext w:val="0"/>
              <w:keepLines w:val="0"/>
              <w:pageBreakBefore w:val="0"/>
              <w:kinsoku/>
              <w:wordWrap/>
              <w:overflowPunct/>
              <w:topLinePunct w:val="0"/>
              <w:autoSpaceDE/>
              <w:autoSpaceDN/>
              <w:bidi w:val="0"/>
              <w:adjustRightInd/>
              <w:snapToGrid/>
              <w:spacing w:line="320" w:lineRule="exact"/>
              <w:jc w:val="both"/>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采用讲授法、案例分析法、小组讨论法、实践操作法等多种教学方法相结合，激发学生的学习兴趣，提高教学效果；注重理论知识与实践相融合，通过实践操作、实习实训等方式，帮助学生将所学知识转化为实际能力；尊重学生的个体差异，因材施教，关注学生的学习进度和学习效果，及时给予指导和帮助；在教学过程中，注重对学生职业道德和职业素养的培养，引导学生树立正确的价值观和职业观；充分利用校内实训基地和校外实习基地，安排学生进行实践操作和实习实训，提高学生的实践能力。</w:t>
            </w:r>
          </w:p>
          <w:p>
            <w:pPr>
              <w:keepNext w:val="0"/>
              <w:keepLines w:val="0"/>
              <w:pageBreakBefore w:val="0"/>
              <w:kinsoku/>
              <w:wordWrap/>
              <w:overflowPunct/>
              <w:topLinePunct w:val="0"/>
              <w:autoSpaceDE/>
              <w:autoSpaceDN/>
              <w:bidi w:val="0"/>
              <w:adjustRightInd/>
              <w:snapToGrid/>
              <w:spacing w:line="320" w:lineRule="exact"/>
              <w:jc w:val="both"/>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bookmarkStart w:id="15" w:name="_Toc90734977"/>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学前教育概论</w:t>
            </w:r>
          </w:p>
        </w:tc>
        <w:tc>
          <w:tcPr>
            <w:tcW w:w="37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掌握学前教育的基本概念和理论框架，了解学前教育的历史发展，熟悉学前教育的内容与方法，了解学前教育的评价方法。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培养</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分析与解决问题的能力，设计与组织教育活动的能力，观察与评估儿童发展的能力，沟通与协作能力。        </w:t>
            </w:r>
          </w:p>
          <w:p>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树立正确的教育理念，增强职业认同感和责任感，培养良好的职业道德，培养终身学习的意识。                </w:t>
            </w:r>
          </w:p>
          <w:p>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引导学生理解学前教育对个体成长、社会进步的基础性价值，树立“以教育塑造未来”的职业理想；在设计教育活动、解决教育问题中，践行“儿童为本” 的教育伦理，将尊重儿童、促进全面发展作为行动准则。</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学前教育的基本概念与关系、学前教育的基础与基本要素、学前教育的产生与发展、学前教育的基本观念、幼儿园教育的目标与基本内容、学前教育的基本方法、学前教育实施的基本途径、学前教育实施的基本要诀、学前教育的组织与管理、学前教育的科学评价。</w:t>
            </w:r>
          </w:p>
        </w:tc>
        <w:tc>
          <w:tcPr>
            <w:tcW w:w="324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教学注重理论与实践相结合，通过多种教学方法和手段，使学生能够系统地掌握学前教育的基本理论、历史发展、教育目标与方法等知识，并能够将所学知识应用于实际情境中。教师应根据课程内容和学生特点，灵活运用讲授法、讨论法、案例分析法、实践观摩法等多种教学方法，提高教学效果。同时，应鼓励学生积极参与课堂讨论和实践活动，培养学生的自主学习能力和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教师口语</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i w:val="0"/>
                <w:caps w:val="0"/>
                <w:color w:val="000000" w:themeColor="text1"/>
                <w:spacing w:val="0"/>
                <w:sz w:val="24"/>
                <w:szCs w:val="24"/>
                <w:shd w:val="clear" w:color="auto" w:fill="FFFFFF"/>
                <w14:textFill>
                  <w14:solidFill>
                    <w14:schemeClr w14:val="tx1"/>
                  </w14:solidFill>
                </w14:textFill>
              </w:rPr>
              <w:t>掌握教师口语的基本理论知识，包括语音、词汇、语法、语用等方面的特点和要求，以及教育教学中不同口语形式的适用场景和技巧</w:t>
            </w:r>
            <w:r>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4"/>
                <w:szCs w:val="24"/>
                <w:shd w:val="clear" w:color="auto" w:fill="FFFFFF"/>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i w:val="0"/>
                <w:caps w:val="0"/>
                <w:color w:val="000000" w:themeColor="text1"/>
                <w:spacing w:val="0"/>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i w:val="0"/>
                <w:caps w:val="0"/>
                <w:color w:val="000000" w:themeColor="text1"/>
                <w:spacing w:val="0"/>
                <w:sz w:val="24"/>
                <w:szCs w:val="24"/>
                <w:shd w:val="clear" w:color="auto" w:fill="FFFFFF"/>
                <w14:textFill>
                  <w14:solidFill>
                    <w14:schemeClr w14:val="tx1"/>
                  </w14:solidFill>
                </w14:textFill>
              </w:rPr>
              <w:t>熟练地运用普通话进行教育教学活动，具备清晰、准确、生动、形象、富有感染力的口语表达能力，包括发音准确、吐字清晰、语速语调适中、语言流畅自然等</w:t>
            </w:r>
            <w:r>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24"/>
                <w:szCs w:val="24"/>
                <w:shd w:val="clear" w:color="auto" w:fill="FFFFFF"/>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i w:val="0"/>
                <w:caps w:val="0"/>
                <w:color w:val="000000" w:themeColor="text1"/>
                <w:spacing w:val="0"/>
                <w:sz w:val="24"/>
                <w:szCs w:val="24"/>
                <w:shd w:val="clear" w:color="auto" w:fill="FFFFFF"/>
                <w14:textFill>
                  <w14:solidFill>
                    <w14:schemeClr w14:val="tx1"/>
                  </w14:solidFill>
                </w14:textFill>
              </w:rPr>
              <w:t>培养学生的教师职业素养和职业道德，使学生树立正确的教育观念和语言规范意识，认识到教师口语在教育教学中的重要性和影响力，增强学生对幼儿教育事业的热爱和责任感</w:t>
            </w:r>
            <w:r>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引导学生在语音规范、表达生动的训练中，培养 “严谨治学”的职业态度，以准确规范的语言为儿童树立榜样。</w:t>
            </w:r>
          </w:p>
        </w:tc>
        <w:tc>
          <w:tcPr>
            <w:tcW w:w="1950" w:type="dxa"/>
            <w:vAlign w:val="top"/>
          </w:tcPr>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right="0"/>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普通话中的语音训练、普通话中的音变、普通话中的语音控制、普通话水平测试、交谈训练、朗读训练、讲述训练、</w:t>
            </w:r>
            <w:r>
              <w:rPr>
                <w:rFonts w:hint="eastAsia" w:ascii="仿宋_GB2312" w:hAnsi="仿宋_GB2312" w:eastAsia="仿宋_GB2312" w:cs="仿宋_GB2312"/>
                <w:b w:val="0"/>
                <w:bCs w:val="0"/>
                <w:color w:val="000000" w:themeColor="text1"/>
                <w:kern w:val="0"/>
                <w:sz w:val="24"/>
                <w:szCs w:val="24"/>
                <w:highlight w:val="none"/>
                <w:shd w:val="clear" w:color="auto" w:fill="FFFFFF" w:themeFill="background1"/>
                <w:lang w:val="en-US" w:eastAsia="zh-CN" w:bidi="ar-SA"/>
                <w14:textFill>
                  <w14:solidFill>
                    <w14:schemeClr w14:val="tx1"/>
                  </w14:solidFill>
                </w14:textFill>
              </w:rPr>
              <w:t>姿态语</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训练、教师职业口语概述、教师教学口语训练、教师教育口语训练。</w:t>
            </w: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24"/>
                <w:szCs w:val="24"/>
                <w:shd w:val="clear" w:color="auto" w:fill="FFFFFF"/>
                <w14:textFill>
                  <w14:solidFill>
                    <w14:schemeClr w14:val="tx1"/>
                  </w14:solidFill>
                </w14:textFill>
              </w:rPr>
              <w:t>能够准确掌握普通话语音的基本知识，掌握正确的发音方法和技巧，能够自我纠正常见的语音错误，达到普通话二级</w:t>
            </w:r>
            <w:r>
              <w:rPr>
                <w:rFonts w:hint="eastAsia" w:ascii="仿宋_GB2312" w:hAnsi="仿宋_GB2312" w:eastAsia="仿宋_GB2312" w:cs="仿宋_GB2312"/>
                <w:i w:val="0"/>
                <w:caps w:val="0"/>
                <w:color w:val="000000" w:themeColor="text1"/>
                <w:spacing w:val="0"/>
                <w:sz w:val="24"/>
                <w:szCs w:val="24"/>
                <w:shd w:val="clear" w:color="auto" w:fill="FFFFFF"/>
                <w:lang w:val="en-US" w:eastAsia="zh-CN"/>
                <w14:textFill>
                  <w14:solidFill>
                    <w14:schemeClr w14:val="tx1"/>
                  </w14:solidFill>
                </w14:textFill>
              </w:rPr>
              <w:t>乙</w:t>
            </w:r>
            <w:r>
              <w:rPr>
                <w:rFonts w:hint="eastAsia" w:ascii="仿宋_GB2312" w:hAnsi="仿宋_GB2312" w:eastAsia="仿宋_GB2312" w:cs="仿宋_GB2312"/>
                <w:i w:val="0"/>
                <w:caps w:val="0"/>
                <w:color w:val="000000" w:themeColor="text1"/>
                <w:spacing w:val="0"/>
                <w:sz w:val="24"/>
                <w:szCs w:val="24"/>
                <w:shd w:val="clear" w:color="auto" w:fill="FFFFFF"/>
                <w14:textFill>
                  <w14:solidFill>
                    <w14:schemeClr w14:val="tx1"/>
                  </w14:solidFill>
                </w14:textFill>
              </w:rPr>
              <w:t>等及以上水平；能够运用朗读技巧进行各种文体作品的朗读，做到发音准确、停顿合理、重音突出、语气恰当、节奏鲜明，具有一定的感染力</w:t>
            </w:r>
            <w:r>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i w:val="0"/>
                <w:caps w:val="0"/>
                <w:color w:val="000000" w:themeColor="text1"/>
                <w:spacing w:val="0"/>
                <w:sz w:val="24"/>
                <w:szCs w:val="24"/>
                <w:shd w:val="clear" w:color="auto" w:fill="FFFFFF"/>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舞蹈基础</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14:textFill>
                  <w14:solidFill>
                    <w14:schemeClr w14:val="tx1"/>
                  </w14:solidFill>
                </w14:textFill>
              </w:rPr>
              <w:t>掌握舞蹈基础理论知识，以及不同舞蹈类型的风格特点和文化内涵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深入理解幼儿舞蹈的特性，掌握适合幼儿的舞蹈教学方法与策略。</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14:textFill>
                  <w14:solidFill>
                    <w14:schemeClr w14:val="tx1"/>
                  </w14:solidFill>
                </w14:textFill>
              </w:rPr>
              <w:t>熟练掌握各类舞蹈的基本动作、步伐、组合和技巧</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能够根据幼儿的年龄特征、兴趣爱好和身心发展水平，有效引导幼儿参与舞蹈学习</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具备幼儿舞蹈创编能力，能够结合幼儿生活经验、教育主题，灵活运用舞蹈创编手法</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14:textFill>
                  <w14:solidFill>
                    <w14:schemeClr w14:val="tx1"/>
                  </w14:solidFill>
                </w14:textFill>
              </w:rPr>
              <w:t>提升对舞蹈艺术的审美能力，能够从舞蹈的动作编排、音乐搭配、舞台表现等多维度欣赏和评价舞蹈作品，形成正确的艺术审美观念，培养高雅的艺术</w:t>
            </w:r>
            <w:r>
              <w:rPr>
                <w:rFonts w:hint="eastAsia" w:ascii="仿宋_GB2312" w:hAnsi="仿宋_GB2312" w:eastAsia="仿宋_GB2312" w:cs="仿宋_GB2312"/>
                <w:color w:val="000000" w:themeColor="text1"/>
                <w:sz w:val="24"/>
                <w:szCs w:val="24"/>
                <w:highlight w:val="none"/>
                <w:shd w:val="clear" w:fill="FFFFFF" w:themeFill="background1"/>
                <w14:textFill>
                  <w14:solidFill>
                    <w14:schemeClr w14:val="tx1"/>
                  </w14:solidFill>
                </w14:textFill>
              </w:rPr>
              <w:t>品味</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引导学生从不同舞蹈的文化内涵中感悟中华优秀传统文化魅力，培养文化自信与传承意识；在团队协作编舞、表演中，培养互助与包容的职业素养，传递积极向上的精神风貌。</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14:textFill>
                  <w14:solidFill>
                    <w14:schemeClr w14:val="tx1"/>
                  </w14:solidFill>
                </w14:textFill>
              </w:rPr>
              <w:t>舞蹈基础理论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基本功训练</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舞蹈风格学习</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幼儿舞蹈教学</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tc>
        <w:tc>
          <w:tcPr>
            <w:tcW w:w="3241" w:type="dxa"/>
            <w:vAlign w:val="top"/>
          </w:tcPr>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掌握舞蹈基础理论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理解不同舞种的风格特征</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熟练完成基本功训练</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培养审美感知与艺术表现力，强化文化理解与创新实践能力</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遵循“理论→技能→应用”逻辑，从单一动作练习到组合表演，逐步提升难度</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可以</w:t>
            </w:r>
            <w:r>
              <w:rPr>
                <w:rFonts w:hint="eastAsia" w:ascii="仿宋_GB2312" w:hAnsi="仿宋_GB2312" w:eastAsia="仿宋_GB2312" w:cs="仿宋_GB2312"/>
                <w:color w:val="000000" w:themeColor="text1"/>
                <w:sz w:val="24"/>
                <w:szCs w:val="24"/>
                <w14:textFill>
                  <w14:solidFill>
                    <w14:schemeClr w14:val="tx1"/>
                  </w14:solidFill>
                </w14:textFill>
              </w:rPr>
              <w:t>利用视频、动画等多媒体资源辅助动作分解；通过分组练习、合作创编促进学生互动与协作。</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乐理与视唱练耳</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系统掌握音乐基本要素的知识；熟练掌握记谱法，包括五线谱、简谱等；熟悉各种音阶、调式</w:t>
            </w:r>
            <w:r>
              <w:rPr>
                <w:rFonts w:hint="eastAsia" w:ascii="仿宋_GB2312" w:hAnsi="仿宋_GB2312" w:eastAsia="仿宋_GB2312" w:cs="仿宋_GB2312"/>
                <w:color w:val="000000" w:themeColor="text1"/>
                <w:kern w:val="0"/>
                <w:sz w:val="24"/>
                <w:szCs w:val="24"/>
                <w:highlight w:val="none"/>
                <w:shd w:val="clear" w:color="auto" w:fill="FFFFFF"/>
                <w:lang w:val="en-US" w:eastAsia="zh-CN" w:bidi="ar-SA"/>
                <w14:textFill>
                  <w14:solidFill>
                    <w14:schemeClr w14:val="tx1"/>
                  </w14:solidFill>
                </w14:textFill>
              </w:rPr>
              <w:t>、和</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声的结构与特点，掌握音程、和弦的构成与识别；了解音乐曲式结构的基本类型。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通过音乐基础理论知识的学习，培养学生逻辑思维的能力。能够将音乐理论知识，运用到实际演唱、演奏中，提高学生应用工具学习的能力。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培养对音乐的兴趣和热爱，提高音乐素养和审美水平，增强对不同类型音乐的欣赏和理解能力。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引导学生从音乐要素与作品结构中感受音乐的严谨之美与创造之美，培养 “精益求精” 的治学态度；通过欣赏不同类型音乐，培养包容多元文化的视野，尊重音乐中的文化多样性。</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音及相关概念、记谱法、节拍与节奏、常用记号与装饰音、音程、和弦。</w:t>
            </w:r>
          </w:p>
        </w:tc>
        <w:tc>
          <w:tcPr>
            <w:tcW w:w="324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系统掌握音乐基本要素的知识，如音高、节奏、节拍、音色、力度等，理解它们在音乐中的作用和相互关系。熟练掌握记谱法，包括五线谱、简谱等，能够准确地读谱、记谱。熟悉各种音阶、调式</w:t>
            </w:r>
            <w:r>
              <w:rPr>
                <w:rFonts w:hint="eastAsia" w:ascii="仿宋_GB2312" w:hAnsi="仿宋_GB2312" w:eastAsia="仿宋_GB2312" w:cs="仿宋_GB2312"/>
                <w:color w:val="000000" w:themeColor="text1"/>
                <w:kern w:val="0"/>
                <w:sz w:val="24"/>
                <w:szCs w:val="24"/>
                <w:highlight w:val="none"/>
                <w:shd w:val="clear" w:color="auto" w:fill="FFFFFF"/>
                <w:lang w:val="en-US" w:eastAsia="zh-CN" w:bidi="ar-SA"/>
                <w14:textFill>
                  <w14:solidFill>
                    <w14:schemeClr w14:val="tx1"/>
                  </w14:solidFill>
                </w14:textFill>
              </w:rPr>
              <w:t>、和</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声的结构与特点，掌握音程、和弦的构成与识别，具备一定的和声分析与写作能力。了解音乐曲式结构的基本类型，能够分析简单音乐作品的结构，理解音乐的组织形式和发展逻辑；能够将音乐理论知识，运用到实际演唱、演奏中，提高学生应用工具学习的能力。通过音乐基础理论知识的学习，提高学生感受音乐、理解音乐和表现音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数字化教育技术应用</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掌握数字化教育技术的基本概念；理解幼儿认知发展规律与数字技术的适配原则；熟悉国内外学前教育数字化政策与标准。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能够独立开发数字化教学资源（如微课、互动课件）；运用技术工具设计并实施混合式教学活动；通过数据分析评估教学效果，优化教学方案。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形成对数字化教育的积极态度，认可技术赋能教育的价值；培养教育公平意识，致力于通过技术缩小资源差距。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 “技术向善、育人为本” 的价值导向，避免技术滥用对幼儿成长的负面影响；培养遵守数字政策与伦理的职业素养，在技术应用中坚守教育初心，传递正确的价值观。</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数字技术与学前教育、数字化教学设备的认识与使用、数字化教育资源的获取与应用、多媒体课件的设计与制作、数字微课的设计与开发、数字化环境下幼儿教育活动的设计与实施、数字技术支持下的幼儿数据采集处理与分析、数字技术支持下的家园共育。</w:t>
            </w: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以“幼儿发展为本、技术赋能教育”为核心，聚焦三大核心要求：工具适切性、实践融合性、伦理规范性。教师需通过“案例分析+实操演练+反思改进”的教学模式，引导学生掌握技术工具与教育目标的深度融合能力。</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声乐基础</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lang w:val="en-US" w:eastAsia="zh-CN" w:bidi="ar-SA"/>
                <w14:textFill>
                  <w14:solidFill>
                    <w14:schemeClr w14:val="tx1"/>
                  </w14:solidFill>
                </w14:textFill>
              </w:rPr>
              <w:t>掌握声带、共鸣腔等发声器官的生理结构与功能，理解气息、振动、共鸣的协同发声原理，熟记常见音乐术语、力度记号及演唱符号，并能准确运用于演唱实践。</w:t>
            </w:r>
            <w:r>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t>熟练运用 “胸腹式</w:t>
            </w:r>
            <w:r>
              <w:rPr>
                <w:rFonts w:hint="eastAsia" w:ascii="仿宋_GB2312" w:hAnsi="仿宋_GB2312" w:eastAsia="仿宋_GB2312" w:cs="仿宋_GB2312"/>
                <w:color w:val="000000" w:themeColor="text1"/>
                <w:kern w:val="0"/>
                <w:sz w:val="24"/>
                <w:szCs w:val="24"/>
                <w:lang w:val="en-US" w:eastAsia="zh-CN" w:bidi="ar-SA"/>
                <w14:textFill>
                  <w14:solidFill>
                    <w14:schemeClr w14:val="tx1"/>
                  </w14:solidFill>
                </w14:textFill>
              </w:rPr>
              <w:t xml:space="preserve">联合呼吸法”，掌握快速换气技巧。初步开发胸腔与口腔共鸣，使中声区音色饱满、圆润，音量适中且可控。精准演绎附点、切分、三连音等基础节奏型，配合节拍器完成复杂节奏组合练习。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lang w:val="en-US" w:eastAsia="zh-CN" w:bidi="ar-SA"/>
                <w14:textFill>
                  <w14:solidFill>
                    <w14:schemeClr w14:val="tx1"/>
                  </w14:solidFill>
                </w14:textFill>
              </w:rPr>
              <w:t xml:space="preserve">通过对比不同歌唱家的同一作品演绎，形成独立的艺术审美判断。在遵循基本演唱规范的前提下，尝试对尾音、装饰音进行个性化处理，激发创作表达意识。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引导学生从发声原理的严谨性中培养求真务实的学习态度，将科学发声方法与对声乐艺术的敬畏相结合；通过艺术审美判断与个性化创作，激发 “守正创新” 的意识。</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歌唱发声器官生理基础、发声技术训练方法和要求、歌唱的艺术表现、嗓音的卫生与保健、儿童的声乐教学、声乐演唱歌曲。</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p>
        </w:tc>
        <w:tc>
          <w:tcPr>
            <w:tcW w:w="3241" w:type="dxa"/>
            <w:vAlign w:val="top"/>
          </w:tcPr>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掌握声乐基础知识和基础理论，包括歌唱姿势、呼吸方法、发声原理等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培养学生掌握正确的演唱方法和技巧，如音准、节奏、咬字吐字等，并能初步放松声音，自然地进行发声演唱</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要求学生能够准确表现歌曲的情感和风格，以情带声，声情并茂</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提供表演机会，锻炼学生的独立演唱能力，并培养一定的音乐作品分析能力和表现力。</w:t>
            </w: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琴法基础</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了解钢琴的基本理论和演奏方法，理解不同时期、不同流派钢琴作品的风格与奏法，掌握相当于车尔尼练习曲599程度的练习曲和乐曲的弹奏与学习。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能够正确掌握钢琴的弹奏方法和触键技巧，学会音乐语汇和内涵，提高音乐表现力和音乐审美能力，培养学生的读谱能力和初级演奏能力。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通过钢琴课的学习，培养学生热爱艺术，提高艺术审美意识，提高音乐鉴赏力和表现力，培养实事求是的学风和创新精神，提升职业素养。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引导学生从不同时期、流派的钢琴作品中感受音乐文化的传承与多样性，培养文化包容与审美能力；在钢琴技巧训练中，以“循序渐进、精益求精” 的练习态度，培养坚韧</w:t>
            </w:r>
            <w:r>
              <w:rPr>
                <w:rFonts w:hint="eastAsia" w:ascii="仿宋_GB2312" w:hAnsi="仿宋_GB2312" w:eastAsia="仿宋_GB2312" w:cs="仿宋_GB2312"/>
                <w:color w:val="000000" w:themeColor="text1"/>
                <w:spacing w:val="-17"/>
                <w:sz w:val="24"/>
                <w:szCs w:val="24"/>
                <w:lang w:val="en-US" w:eastAsia="zh-CN"/>
                <w14:textFill>
                  <w14:solidFill>
                    <w14:schemeClr w14:val="tx1"/>
                  </w14:solidFill>
                </w14:textFill>
              </w:rPr>
              <w:t>不拔的意志品质和实事求是的学风。</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弹奏基础知识、钢琴基础练习（一）、钢琴基础练习（二）、歌曲伴奏、钢琴基础练习（三）。</w:t>
            </w: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掌握钢琴的基本构造、键盘排列、五线谱知识及基本演奏姿势；学会识谱及简单音阶的指法，了解小乐曲的音乐形象，并区分不同节奏节拍；熟练掌握断奏、连奏等基本弹奏技巧，以及双音、和弦等更复杂的演奏技巧；理解和表现音乐作品，包括其时代背景、情感表达等；培养对音乐的兴趣和求知欲，提高音乐鉴赏力和表现力。</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240" w:line="320" w:lineRule="exact"/>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幼儿园教师艺术技能</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 xml:space="preserve">掌握音乐、美术、舞蹈等艺术领域的基本理论、技能技巧与表现方法；了解幼儿园艺术教育活动的特点与影响因素；理解幼儿园艺术教育活动设计与实施的基本原理。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 xml:space="preserve">能够熟练运用音乐、美术、舞蹈等艺术技能进行表现与创造；熟练设计与组织符合幼儿发展特点的幼儿园艺术教育活动；能够对幼儿艺术发展进行初步评估与指导。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 xml:space="preserve">培养对艺术的热爱与审美情趣、艺术教育责任感与专业伦理意识；在艺术教育实践中体现创新思维与反思能力；增强对学前教育专业的艺术认同感与职业归属感。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引导学生在设计艺术活动时，遵循幼儿发展特点，体现 “儿童为本” 理念；强化艺术教育的责任感，在评估指导中尊重幼儿的艺术表达，保护其创造力与想象力，体现对幼儿个体的尊重与关爱。</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艺术技能基础理论、音乐技能、美术技能、舞蹈技能、幼儿园音乐教育活动设计、幼儿园美术教育活动设计。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初步熟悉幼儿园教师艺术技能的基本理论和研究方法，掌握音乐、美术、舞蹈等艺术技能的基本表现方法与技能技巧</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了解幼儿艺术发展的特点与规律，能够运用理论分析幼儿艺术表现行为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掌握幼儿园艺术教育活动设计的基本原理和方法，能够根据幼儿发展需求设计适宜的幼儿园艺术教育活动方案，并在实践中有效组织实施</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掌握促进幼儿艺术发展的教育策略，能够在艺术教育活动中灵活运用，促进幼儿艺术素养全面发展。</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11</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儿童舞蹈创编</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掌握儿童舞蹈的基本知识、分类、特征及发展历程，了解儿童舞蹈创编的原则、方法和技巧。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能够熟练运用所学知识和技能进行儿童舞蹈的创编和教学，具备良好的观察、分析和指导能力。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培养学生的审美情趣、创新思维和团队合作精神，提升学生的职业素养和职业道德水平。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引导学生在创编过程中遵循儿童身心特点；通过团队合作创编，培养 “协作共赢” 的职业素养，在交流中互相启发、共同进步；强化 “创编即育人” 的责任，在舞蹈中融入积极向上的主题，传递勇敢、友爱等美好品质，促进幼儿身心健康发展。</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舞蹈基本知识、舞蹈基础训练、幼儿舞蹈概论、幼儿舞蹈训练、幼儿舞蹈创编基本知识、幼儿舞蹈创编技术过程、幼儿舞蹈创编技法、中国民族民间舞、舞蹈赏析常识。</w:t>
            </w:r>
          </w:p>
        </w:tc>
        <w:tc>
          <w:tcPr>
            <w:tcW w:w="3241"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注重理论与实践相结合，强调学生主体性和教师引导性。通过多样化教学方法和手段，如讲授、示范、实践、讨论等，提升教学效果。</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240" w:line="320" w:lineRule="exact"/>
              <w:ind w:firstLine="0" w:firstLineChars="0"/>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12</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儿童歌曲即兴伴奏与弹唱</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14:textFill>
                  <w14:solidFill>
                    <w14:schemeClr w14:val="tx1"/>
                  </w14:solidFill>
                </w14:textFill>
              </w:rPr>
              <w:t>系统掌握儿童歌曲即兴伴奏的基本理论知识，包括和弦构成、和弦连接、调式调性分析。熟悉常见儿童歌曲的风格特点、曲式结构。了解弹唱的发声方法、呼吸控制、节奏把握等演唱基础知识。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14:textFill>
                  <w14:solidFill>
                    <w14:schemeClr w14:val="tx1"/>
                  </w14:solidFill>
                </w14:textFill>
              </w:rPr>
              <w:t>能够根据儿童歌曲的旋律、风格和情感，准确选择合适的和弦与伴奏织体，进行即兴伴奏编配与演奏。具备边弹边唱的能力，实现伴奏与演唱的和谐统一。能对儿童歌曲进行简单的音乐改编，如前奏、间奏、尾奏设计和装饰音添加。</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14:textFill>
                  <w14:solidFill>
                    <w14:schemeClr w14:val="tx1"/>
                  </w14:solidFill>
                </w14:textFill>
              </w:rPr>
              <w:t>提升音乐审美素养，增强对儿童歌曲音乐内涵的感知与理解能力，培养耐心、细心和专注的职业素养。培养团队协作精神，在小组弹唱练习和表演中，学会沟通与配合，提高合作能力。</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引导学生在即兴编配与改编中，培养 “灵活创新” 的思维；通过小组合作练习，强化 “协作共融” 的意识，在配合中学会倾听与包容，培养团队精神。</w:t>
            </w:r>
          </w:p>
        </w:tc>
        <w:tc>
          <w:tcPr>
            <w:tcW w:w="1950" w:type="dxa"/>
            <w:vAlign w:val="top"/>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color w:val="000000" w:themeColor="text1"/>
                <w:sz w:val="24"/>
                <w:szCs w:val="24"/>
                <w:highlight w:val="yellow"/>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14:textFill>
                  <w14:solidFill>
                    <w14:schemeClr w14:val="tx1"/>
                  </w14:solidFill>
                </w14:textFill>
              </w:rPr>
              <w:t>基础技能训练</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儿童歌曲分析</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和弦知识与应用</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伴奏织体学习</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弹唱综合训练</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音乐改编与创新</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围绕“技能落地、儿童适配、实践导向”展开，聚焦儿童歌曲特性，明确教学目标导向</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分层递进教学，融合“理论—技能—实践”三环节</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关注儿童适配性，融入教育情感与互动设计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多元评价，聚焦“应用能力+儿童反馈”</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ind w:firstLine="0" w:firstLineChars="0"/>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13</w:t>
            </w:r>
          </w:p>
        </w:tc>
        <w:tc>
          <w:tcPr>
            <w:tcW w:w="896"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firstLine="0" w:firstLineChars="0"/>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教师职业道德</w:t>
            </w:r>
          </w:p>
        </w:tc>
        <w:tc>
          <w:tcPr>
            <w:tcW w:w="37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理解教师职业道德的概念、内涵、历史发展脉络以及其在教育实践中的重要地位和作用。能够明确教师职业道德与其他职业道德的区别与联系，了解其独特的价值取向和规范体系。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通过教育见习、实习、模拟教学等实践活动，使学生将所学的教师职业道德知识转化为实际行动，能够在真实的教育教</w:t>
            </w:r>
            <w:r>
              <w:rPr>
                <w:rFonts w:hint="eastAsia" w:ascii="仿宋_GB2312" w:hAnsi="仿宋_GB2312" w:eastAsia="仿宋_GB2312" w:cs="仿宋_GB2312"/>
                <w:b w:val="0"/>
                <w:bCs w:val="0"/>
                <w:color w:val="000000" w:themeColor="text1"/>
                <w:spacing w:val="-6"/>
                <w:kern w:val="0"/>
                <w:sz w:val="24"/>
                <w:szCs w:val="24"/>
                <w:highlight w:val="none"/>
                <w:shd w:val="clear" w:color="auto" w:fill="FFFFFF"/>
                <w:lang w:val="en-US" w:eastAsia="zh-CN" w:bidi="ar-SA"/>
                <w14:textFill>
                  <w14:solidFill>
                    <w14:schemeClr w14:val="tx1"/>
                  </w14:solidFill>
                </w14:textFill>
              </w:rPr>
              <w:t>学环境中践行教师职业道德规范。</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引导学生形成对学生的关爱之情、对教育事业的责任感和使命感，以及对教师职业规范的敬畏之心。               </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 “师德为先、育人为本” 的职业信仰；在实践中践行职业道德规范，将关爱学生、尊重学生转化为具体行动，杜绝违背师德的行为，培养 “知行合一” 的职业操守，将师德修养内化为终身追求，成为有理想信念、有道德情操的幼教工作者。</w:t>
            </w:r>
          </w:p>
        </w:tc>
        <w:tc>
          <w:tcPr>
            <w:tcW w:w="1950" w:type="dxa"/>
            <w:vAlign w:val="top"/>
          </w:tcPr>
          <w:p>
            <w:pPr>
              <w:keepNext w:val="0"/>
              <w:keepLines w:val="0"/>
              <w:pageBreakBefore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教师职业道德概述教师职业道德规范、教师职业道德范畴、师生关系中的道德问题、教师之间的道德问题、家校关系中的道德问题、教师与学校关系中的道德问题、教师职业道德修养、教师职业道德评价。</w:t>
            </w:r>
          </w:p>
          <w:p>
            <w:pPr>
              <w:keepNext w:val="0"/>
              <w:keepLines w:val="0"/>
              <w:pageBreakBefore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ind w:firstLine="0" w:firstLineChars="0"/>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tc>
        <w:tc>
          <w:tcPr>
            <w:tcW w:w="3241"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r>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t>教学应注重理论与实践相结合，通过理论讲授、案例分析、讨论交流、实践演练等多种教学方法，使学生在掌握教师职业道德基本理论和规范的同时，能够结合实际情境进行分析和应用。结合实际案例分析，引导学生理解教师职业道德规范在实际工作中的应用，提高分析和解决实际问题的能力。</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240" w:line="320" w:lineRule="exact"/>
              <w:ind w:firstLine="0" w:firstLineChars="0"/>
              <w:jc w:val="both"/>
              <w:textAlignment w:val="auto"/>
              <w:rPr>
                <w:rFonts w:hint="eastAsia" w:ascii="仿宋_GB2312" w:hAnsi="仿宋_GB2312" w:eastAsia="仿宋_GB2312" w:cs="仿宋_GB2312"/>
                <w:color w:val="000000" w:themeColor="text1"/>
                <w:sz w:val="24"/>
                <w:szCs w:val="24"/>
                <w:highlight w:val="yellow"/>
                <w14:textFill>
                  <w14:solidFill>
                    <w14:schemeClr w14:val="tx1"/>
                  </w14:solidFill>
                </w14:textFill>
              </w:rPr>
            </w:pPr>
          </w:p>
        </w:tc>
      </w:tr>
      <w:bookmarkEnd w:id="14"/>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5"/>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bookmarkStart w:id="16" w:name="OLE_LINK7"/>
      <w:r>
        <w:rPr>
          <w:rFonts w:hint="eastAsia" w:ascii="仿宋_GB2312" w:hAnsi="仿宋_GB2312" w:eastAsia="仿宋_GB2312" w:cs="仿宋_GB2312"/>
          <w:color w:val="auto"/>
          <w:sz w:val="32"/>
          <w:szCs w:val="32"/>
        </w:rPr>
        <w:t>专业核心课程是</w:t>
      </w:r>
      <w:bookmarkEnd w:id="16"/>
      <w:r>
        <w:rPr>
          <w:rFonts w:hint="eastAsia" w:ascii="仿宋_GB2312" w:hAnsi="仿宋_GB2312" w:eastAsia="仿宋_GB2312" w:cs="仿宋_GB2312"/>
          <w:color w:val="auto"/>
          <w:sz w:val="32"/>
          <w:szCs w:val="32"/>
          <w:lang w:val="en-US" w:eastAsia="zh-CN"/>
        </w:rPr>
        <w:t>培养学生科学的儿童观和教育实践能力，理论结合实践，强化保教技能和综合教育素养的课程</w:t>
      </w:r>
      <w:r>
        <w:rPr>
          <w:rFonts w:hint="eastAsia" w:ascii="仿宋_GB2312" w:hAnsi="仿宋_GB2312" w:eastAsia="仿宋_GB2312" w:cs="仿宋_GB2312"/>
          <w:color w:val="auto"/>
          <w:sz w:val="32"/>
          <w:szCs w:val="32"/>
        </w:rPr>
        <w:t>。包括幼儿园教育活动设计与实施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幼儿游戏与指导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幼儿园语言教育与活动指导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幼儿园健康教育与活动指导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幼儿园课程概论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学前儿童行为观察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幼儿园教育环境创设与利用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幼儿园社会教育与活动指导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w:t>
      </w:r>
      <w:r>
        <w:rPr>
          <w:rFonts w:hint="eastAsia" w:ascii="仿宋_GB2312" w:hAnsi="仿宋_GB2312" w:eastAsia="仿宋_GB2312" w:cs="仿宋_GB2312"/>
          <w:color w:val="auto"/>
          <w:sz w:val="32"/>
          <w:szCs w:val="32"/>
          <w:lang w:val="en-US" w:eastAsia="zh-CN"/>
        </w:rPr>
        <w:t>艺术</w:t>
      </w:r>
      <w:r>
        <w:rPr>
          <w:rFonts w:hint="eastAsia" w:ascii="仿宋_GB2312" w:hAnsi="仿宋_GB2312" w:eastAsia="仿宋_GB2312" w:cs="仿宋_GB2312"/>
          <w:color w:val="auto"/>
          <w:sz w:val="32"/>
          <w:szCs w:val="32"/>
        </w:rPr>
        <w:t>教育与活动指导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w:t>
      </w:r>
      <w:r>
        <w:rPr>
          <w:rFonts w:hint="eastAsia" w:ascii="仿宋_GB2312" w:hAnsi="仿宋_GB2312" w:eastAsia="仿宋_GB2312" w:cs="仿宋_GB2312"/>
          <w:color w:val="auto"/>
          <w:sz w:val="32"/>
          <w:szCs w:val="32"/>
          <w:lang w:val="en-US" w:eastAsia="zh-CN"/>
        </w:rPr>
        <w:t>科学</w:t>
      </w:r>
      <w:r>
        <w:rPr>
          <w:rFonts w:hint="eastAsia" w:ascii="仿宋_GB2312" w:hAnsi="仿宋_GB2312" w:eastAsia="仿宋_GB2312" w:cs="仿宋_GB2312"/>
          <w:color w:val="auto"/>
          <w:sz w:val="32"/>
          <w:szCs w:val="32"/>
        </w:rPr>
        <w:t>教育与活动指导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幼儿园班级管理</w:t>
      </w:r>
      <w:r>
        <w:rPr>
          <w:rFonts w:hint="eastAsia" w:ascii="仿宋_GB2312" w:hAnsi="仿宋_GB2312" w:eastAsia="仿宋_GB2312" w:cs="仿宋_GB2312"/>
          <w:color w:val="auto"/>
          <w:spacing w:val="-4"/>
          <w:sz w:val="32"/>
          <w:szCs w:val="32"/>
        </w:rPr>
        <w:t>等课程。</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9"/>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984"/>
        <w:gridCol w:w="2511"/>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984"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511"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704"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1</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幼儿园教育活动设计与实施</w:t>
            </w:r>
          </w:p>
        </w:tc>
        <w:tc>
          <w:tcPr>
            <w:tcW w:w="3984"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掌握幼儿园各领域教育活动的目标、内容和要求； 熟悉幼儿园教育活动设计的基本原理、流程和方法。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能够根据幼儿年龄特点和教育目标，设计科学合理、富有创意的教育活动方案；具备组织和实施各类幼儿园教育活动的能力。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树立正确的儿童观和教育观，尊重幼儿的个性差异和学习权利；培养创新精神和实践能力，不断探索适合幼儿的教育活动形式和方法。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引导学生树立以幼儿为本的教育理念，强化立德树人的教育使命，培养对幼教事业的责任感与担当精神，在教育实践中践行尊重差异、勇于创新的职业追求。</w:t>
            </w:r>
          </w:p>
        </w:tc>
        <w:tc>
          <w:tcPr>
            <w:tcW w:w="2511"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绪论、 有完整方案的活动设计与实施、有目标和素材的活动设计与实施、 仅给素材的活动设计与实施、仅提供主题的活动设计与实施。</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tc>
        <w:tc>
          <w:tcPr>
            <w:tcW w:w="2704" w:type="dxa"/>
            <w:vAlign w:val="top"/>
          </w:tcPr>
          <w:p>
            <w:pPr>
              <w:pStyle w:val="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注重理论与实践紧密结合，理论讲授需系统深入，涵盖幼儿园教育活动设计的目标设定、内容选择、方法运用等核心知识。实践环节应提供丰富机会，如模拟教学、幼儿园实习等，让学生在实际操作中熟练掌握活动组织与实施技巧。同时，引导学生树立正确教育理念，关注幼儿个体差异，培养创新与反思能力，以确保学生具备高质量开展幼儿园教育活动的专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2</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幼儿游戏与指导</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 xml:space="preserve">深入理解幼儿游戏的概念、本质、特点及教育价值，掌握幼儿游戏的主要分类和发展规律；熟悉幼儿游戏观察、记录与分析的方法，掌握幼儿游戏指导的基本策略和方法。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 xml:space="preserve">能够根据幼儿年龄特点和发展需求，独立设计和组织各类幼儿游戏活动；具备运用多种观察方法对幼儿游戏行为进行观察、记录和分析的能力，能根据观察结果调整游戏指导策略。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 xml:space="preserve">树立正确的幼儿游戏教育观，培养对幼儿教育事业的热爱与责任感，增强职业认同感和使命感；培养耐心、细心、爱心等职业品质，提高在游戏指导过程中的应变能力和问题解决能力。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培育学生对幼教事业的热爱与忠诚，增强职业认同感和使命感，引导学生在游戏指导中践行耐心、细心、爱心的职业准则，树立以游戏促进幼儿全面发展的教育信念。</w:t>
            </w:r>
          </w:p>
        </w:tc>
        <w:tc>
          <w:tcPr>
            <w:tcW w:w="2511"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学前儿童游戏指导概述、学前儿童角色游戏指导、学前儿童表演游戏指导、学前儿童结构游戏指导、学前儿童智力游戏指导、学前儿童体育游戏指导、学前儿童其他游戏指导、学前儿童游戏评价。</w:t>
            </w:r>
          </w:p>
        </w:tc>
        <w:tc>
          <w:tcPr>
            <w:tcW w:w="2704" w:type="dxa"/>
            <w:vAlign w:val="top"/>
          </w:tcPr>
          <w:p>
            <w:pPr>
              <w:pStyle w:val="16"/>
              <w:keepNext w:val="0"/>
              <w:keepLines w:val="0"/>
              <w:pageBreakBefore w:val="0"/>
              <w:widowControl/>
              <w:numPr>
                <w:ilvl w:val="0"/>
                <w:numId w:val="0"/>
              </w:numPr>
              <w:kinsoku/>
              <w:wordWrap/>
              <w:overflowPunct/>
              <w:topLinePunct w:val="0"/>
              <w:autoSpaceDE/>
              <w:autoSpaceDN/>
              <w:bidi w:val="0"/>
              <w:adjustRightInd/>
              <w:snapToGrid/>
              <w:spacing w:before="0"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采用多样化教学方法，如讲授法、案例教学法、讨论法等，结合多媒体资源，生动形象地讲解幼儿游戏理论知识。注重知识的系统性和逻辑性，引导学生深入思考，培养学生的理论思维能力。加强实践教学环节，通过模拟游戏活动、幼儿园见习、实训项目等方式，让学生在实践中掌握游戏组织与指导技能。同时，给予及时、有效的指导和反馈，帮助学生提高实践能力，并在教学过程中，有机融入课程思政元素，培养学生的职业道德和教育情怀，引导学生树立</w:t>
            </w:r>
            <w:r>
              <w:rPr>
                <w:rFonts w:hint="eastAsia" w:ascii="仿宋_GB2312" w:hAnsi="仿宋_GB2312" w:eastAsia="仿宋_GB2312" w:cs="仿宋_GB2312"/>
                <w:color w:val="000000" w:themeColor="text1"/>
                <w:spacing w:val="-6"/>
                <w:kern w:val="0"/>
                <w:sz w:val="24"/>
                <w:szCs w:val="24"/>
                <w:shd w:val="clear" w:color="auto" w:fill="FFFFFF"/>
                <w:lang w:val="en-US" w:eastAsia="zh-CN" w:bidi="ar-SA"/>
                <w14:textFill>
                  <w14:solidFill>
                    <w14:schemeClr w14:val="tx1"/>
                  </w14:solidFill>
                </w14:textFill>
              </w:rPr>
              <w:t>正确的教育观和价值</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观。</w:t>
            </w:r>
          </w:p>
          <w:p>
            <w:pPr>
              <w:pStyle w:val="16"/>
              <w:keepNext w:val="0"/>
              <w:keepLines w:val="0"/>
              <w:pageBreakBefore w:val="0"/>
              <w:widowControl/>
              <w:numPr>
                <w:ilvl w:val="0"/>
                <w:numId w:val="0"/>
              </w:numPr>
              <w:kinsoku/>
              <w:wordWrap/>
              <w:overflowPunct/>
              <w:topLinePunct w:val="0"/>
              <w:autoSpaceDE/>
              <w:autoSpaceDN/>
              <w:bidi w:val="0"/>
              <w:adjustRightInd/>
              <w:snapToGrid/>
              <w:spacing w:before="0" w:after="0" w:line="320" w:lineRule="exact"/>
              <w:jc w:val="both"/>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p>
          <w:p>
            <w:pPr>
              <w:pStyle w:val="16"/>
              <w:keepNext w:val="0"/>
              <w:keepLines w:val="0"/>
              <w:pageBreakBefore w:val="0"/>
              <w:widowControl/>
              <w:numPr>
                <w:ilvl w:val="0"/>
                <w:numId w:val="0"/>
              </w:numPr>
              <w:kinsoku/>
              <w:wordWrap/>
              <w:overflowPunct/>
              <w:topLinePunct w:val="0"/>
              <w:autoSpaceDE/>
              <w:autoSpaceDN/>
              <w:bidi w:val="0"/>
              <w:adjustRightInd/>
              <w:snapToGrid/>
              <w:spacing w:before="0"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9" w:hRule="atLeast"/>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bookmarkStart w:id="17" w:name="_Toc90734991"/>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3</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幼儿园语言教育与活动指导</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理解学前儿童语言发展的主要概念、理论和观点，掌握学前儿童语言教育的目标、内容、要求及途径；初步具备幼儿园教育活动设计、实施和评价的能力。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能根据幼儿园教育目标和幼儿身心发展的特点制订完整且详细的班级各类语言教育教学活动教案，能对幼儿园语言教育活动方案进行组织与实施，能对幼儿园语言教育活动做出科学合理的评估。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对学前儿童语言教育工作感兴趣，树立起热爱学前儿童和学前教育事业的专业思想。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引导学生树立热爱学前儿童和学前教育事业的职业理想，培养潜心钻研语言教育的敬业</w:t>
            </w:r>
            <w:r>
              <w:rPr>
                <w:rFonts w:hint="eastAsia" w:ascii="仿宋_GB2312" w:hAnsi="仿宋_GB2312" w:eastAsia="仿宋_GB2312" w:cs="仿宋_GB2312"/>
                <w:color w:val="000000" w:themeColor="text1"/>
                <w:spacing w:val="-11"/>
                <w:sz w:val="24"/>
                <w:szCs w:val="24"/>
                <w:lang w:val="en-US" w:eastAsia="zh-CN"/>
                <w14:textFill>
                  <w14:solidFill>
                    <w14:schemeClr w14:val="tx1"/>
                  </w14:solidFill>
                </w14:textFill>
              </w:rPr>
              <w:t>精神，在语言教育实践中践行关爱幼儿、尊重幼儿语言发展规律的教育理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念。</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幼儿园语言教育概述、幼儿园语言教育活动设计原理、幼儿园谈话活动及设计、幼儿园讲述活动及设计、幼儿园文学作品学习活动及设计、幼儿园早期阅读活动及设计、幼儿园语言游戏活动及设计、幼儿园语言教育评价。</w:t>
            </w:r>
          </w:p>
        </w:tc>
        <w:tc>
          <w:tcPr>
            <w:tcW w:w="2704"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教授</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幼儿园语言教育</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的基础知识和基本技能，扩大学生的知识面，使学生具有较为合理的知识结构，通过见习与实习活动提高学生的观察能力、分析问题解决问题的能力、组织活动的能力、动手操作的能力。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4</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幼儿园健康教育与活动指导</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shd w:val="clear" w:color="auto" w:fill="FFFFFF"/>
                <w:lang w:eastAsia="zh-CN"/>
                <w14:textFill>
                  <w14:solidFill>
                    <w14:schemeClr w14:val="tx1"/>
                  </w14:solidFill>
                </w14:textFill>
              </w:rPr>
              <w:t>能够理解学前儿童健康教育的主要概念、理论和观点；掌握幼儿园健康领域中的目标、内容、方法、基本流程、设计思路及实施策略，初步具备幼儿园教育活动设计、实施和评价的能力。</w:t>
            </w:r>
            <w:r>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shd w:val="clear" w:color="auto" w:fill="FFFFFF"/>
                <w:lang w:eastAsia="zh-CN"/>
                <w14:textFill>
                  <w14:solidFill>
                    <w14:schemeClr w14:val="tx1"/>
                  </w14:solidFill>
                </w14:textFill>
              </w:rPr>
              <w:t>能够对幼儿园健康教育活动进行自主设计和方案书写，并能对幼儿园健康教育活动方案进行组织与实施。</w:t>
            </w:r>
            <w:r>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shd w:val="clear" w:color="auto" w:fill="FFFFFF"/>
                <w14:textFill>
                  <w14:solidFill>
                    <w14:schemeClr w14:val="tx1"/>
                  </w14:solidFill>
                </w14:textFill>
              </w:rPr>
              <w:t>对学前儿童健康教育工作感兴趣，树立起热爱学前儿童和学前教育事业的专业思想。具有献身幼教事业的理想和精神，有良好的心理品质，有较强团队合作精神。</w:t>
            </w:r>
            <w:r>
              <w:rPr>
                <w:rFonts w:hint="eastAsia" w:ascii="仿宋_GB2312" w:hAnsi="仿宋_GB2312" w:eastAsia="仿宋_GB2312" w:cs="仿宋_GB2312"/>
                <w:color w:val="000000" w:themeColor="text1"/>
                <w:sz w:val="24"/>
                <w:szCs w:val="24"/>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培育学生献身幼教事业的理想与精神，强化团队协作意识，引导学生树立 “健康第一” 的教育理念，在健康教育中践行关爱幼儿身心健康、培养幼儿良好生活习惯的职业责任。</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2"/>
                <w:sz w:val="24"/>
                <w:szCs w:val="24"/>
                <w:lang w:val="en-US" w:eastAsia="zh-CN"/>
                <w14:textFill>
                  <w14:solidFill>
                    <w14:schemeClr w14:val="tx1"/>
                  </w14:solidFill>
                </w14:textFill>
              </w:rPr>
              <w:t>学前儿童健康教育概述、学前儿童健康教育的目标与内容、学前儿童身体保健教育、学前儿童体育活动、学前儿童生活中的健康教育、学前儿童游戏中的健康教育、学前儿童心理健康教育、学前儿童健康教育评价。</w:t>
            </w:r>
          </w:p>
        </w:tc>
        <w:tc>
          <w:tcPr>
            <w:tcW w:w="2704"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以活动组织与实施等技能培养为主线，进行组织实施教学，教学过程包括制定目标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设计活动教案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活动准备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活动组织实施</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活动总结等五个教学环节，教学方法与手段的选择以科学高效、灵活丰富为原则，课程评价采用过程评价，最终实现提高学生技能。</w:t>
            </w:r>
          </w:p>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5</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幼儿园课程概论</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掌握幼儿园课程的基础理论，深入理解课程目标、内容、编制、设计、实施及评价等各个环节的专业知识；熟悉当代国内外具有代表性的幼儿园课程方案，了解早期教育课程改革与发展的趋势。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培养学生理论思维能力，赋予学生分析与评价现有幼儿园课程的能力，精准洞察课程的优势与不足；锻炼学生研制和开发幼儿园课程能力，依据幼儿特点与教育需求设计出创新且适宜的课程。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t xml:space="preserve">激发学生对儿童教育事业的热忱与忠诚，树立科学的儿童观，充分尊重幼儿的天性与发展规律；建立正确的儿童教育观，秉持以幼儿为本的教育理念；形成系统的幼儿园课程观。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激发学生对儿童教育事业的热忱与忠诚，引导其树立科学的儿童观和以幼儿为本的教育观，培养在课程研制与实施中尊重幼儿天性、遵循教育规律的职业素养，增强教育使命感。</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t>幼儿园课程概述、幼儿园课程的编制、幼儿园课程中教育活动的设计与实施、西方当代早期教育课程及其发展趋势、我国幼儿园课程方案及课程改革方向。</w:t>
            </w:r>
          </w:p>
        </w:tc>
        <w:tc>
          <w:tcPr>
            <w:tcW w:w="2704" w:type="dxa"/>
            <w:vAlign w:val="top"/>
          </w:tcPr>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SA"/>
                <w14:textFill>
                  <w14:solidFill>
                    <w14:schemeClr w14:val="tx1"/>
                  </w14:solidFill>
                </w14:textFill>
              </w:rPr>
              <w:t>知识层面，要求学生理解幼儿园课程的基础概念，掌握课程目标、内容、实施与评价等各要素知识，熟悉国内外经典课程理论与方案。能力上，</w:t>
            </w:r>
            <w:r>
              <w:rPr>
                <w:rFonts w:hint="eastAsia" w:ascii="仿宋_GB2312" w:hAnsi="仿宋_GB2312" w:eastAsia="仿宋_GB2312" w:cs="仿宋_GB2312"/>
                <w:color w:val="000000" w:themeColor="text1"/>
                <w:kern w:val="0"/>
                <w:sz w:val="24"/>
                <w:szCs w:val="24"/>
                <w:highlight w:val="none"/>
                <w:shd w:val="clear" w:fill="FFFFFF" w:themeFill="background1"/>
                <w:lang w:val="en-US" w:eastAsia="zh-CN" w:bidi="ar-SA"/>
                <w14:textFill>
                  <w14:solidFill>
                    <w14:schemeClr w14:val="tx1"/>
                  </w14:solidFill>
                </w14:textFill>
              </w:rPr>
              <w:t>需具备</w:t>
            </w:r>
            <w:r>
              <w:rPr>
                <w:rFonts w:hint="eastAsia" w:ascii="仿宋_GB2312" w:hAnsi="仿宋_GB2312" w:eastAsia="仿宋_GB2312" w:cs="仿宋_GB2312"/>
                <w:color w:val="000000" w:themeColor="text1"/>
                <w:kern w:val="0"/>
                <w:sz w:val="24"/>
                <w:szCs w:val="24"/>
                <w:lang w:val="en-US" w:eastAsia="zh-CN" w:bidi="ar-SA"/>
                <w14:textFill>
                  <w14:solidFill>
                    <w14:schemeClr w14:val="tx1"/>
                  </w14:solidFill>
                </w14:textFill>
              </w:rPr>
              <w:t>依据幼儿需求、课程目标及资源设计完整课程方案的能力，能在实施课程时熟练运用多种教学方法，灵活应对课堂情况，还应构建科学评价体系，综合运用多种评价方法并依结果改进课程。素养方面，要树立以幼儿为本的课程观，培养反思与创新素养，定期反思课程各环节，关注前沿动态以创新课程，同时强化教育合作与沟通素养，重视家园合作，积极与同事合作探讨课程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6</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学前儿童行为观察</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系统掌握幼儿行为观察与指导的基本理论、方法和工具；熟悉幼儿身心发展的各个阶段特点和规律，以及不同阶段常见的行为表现；了解各类幼儿行为问题的成因、表现及应对策略。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熟练运用至少三种观察方法对幼儿行为进行观察和记录；能够根据观察数据，运用发展心理学知识准确分析幼儿行为背后的原因和发展水平；针对不同幼儿的行为表现，制定个性化的教育指导方案，并有效实施。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培养学生对学前教育事业的热爱和责任感，树立正确的儿童观和教育观；提升学生的沟通能力、团队协作能力和问题解决能力。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增强学生对学前教育事业的热爱与责任感，引导其树立正确的儿童观和教育观，培育尊重幼儿个体差异、主动沟通协作的职业品质，在行为观察与指导中践行人文关怀。</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儿童行为观察与记录概述、儿童行为观察与记录的方法、儿童教学活动的行为观察与记录、儿童游戏活动的行为观察与记录、儿童进餐行为的观察与记录、儿童午睡行为的观察与记录、 儿童如厕行为的观察与记录、特殊儿童行为观察与记录。</w:t>
            </w:r>
          </w:p>
        </w:tc>
        <w:tc>
          <w:tcPr>
            <w:tcW w:w="2704"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通过系统学习，使学生掌握</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学前儿童行为观察</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的科学方法和技能，培养学生对幼儿行为的敏锐洞察力和分析能力，为有效开展幼儿教育教学活动提供有力支持。采用多媒体演示法、讲授法、问题引导法、提问法、实践操作等多种教学方法的综合运用，注重营造宽松自由、自主创造的学习氛围，强调学生主动参与、积极提升的学习过程。</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1" w:hRule="atLeast"/>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7</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幼儿园教育环境创设与利用</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掌握幼儿园公共区域环境创设与制作、设计与制作、幼儿园教室环境创设与制作、幼儿园区域环境创设与制作的原则和要求的知识；具备区域活动的标志设计、进区卡设计、主题墙设计的基础知识。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能够根据幼儿园需求进行构思创意、设计并制作并对幼儿园环境创设实例进行评析。能制定各年龄班主题墙饰的设计方案和技法及熟练掌握造型设计和色彩设计的基本技法。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具有安全意识、绿色环保意识、规范意识、标准意识、质量意识和节约意识、就业观和创业意识。具有正确的劳动观和感受美、表现美、鉴赏美、创造美的能力。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培育学生的安全意识、绿色环保意识和节约意识，树立正确的劳动观和审美观念，强化质量意识与规范意识，激发创新创业精神，引导学生在环境创设中践行育人使命。</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幼儿园环境创设概述、幼儿园墙饰的设计与制作、幼儿园各学习领域的环境创设、幼儿园活动区的环境创设、幼儿园主题活动的环境创设、幼儿园附属设施设备的环境创设。</w:t>
            </w:r>
          </w:p>
        </w:tc>
        <w:tc>
          <w:tcPr>
            <w:tcW w:w="2704"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在知识层面，要使学生掌握幼儿园教育环境概念、要素、功能及创设理论与原则。在能力培养上，着重提升环境规划、设计、布置及利用能力，能依幼儿需求调整环境，增强多方沟通合作整合资源的能力。在情感上，激发学生对幼教事业的热爱与责任感。教学方法多元，结合理论讲授、案例分析、实践操作等，评价则兼顾过程与结果，以保障教学质量。</w:t>
            </w:r>
          </w:p>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8</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幼儿园社会教育与活动指导</w:t>
            </w:r>
          </w:p>
        </w:tc>
        <w:tc>
          <w:tcPr>
            <w:tcW w:w="39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理解学前儿童社会教育的主要概念、理论和观点，掌握学前儿童社会教育的目标、内容、要求、指导要点及途径。初步具备幼儿园教育活动设计、实施和评价的能力。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首先能够对幼儿园社会教育活动进行自主设计和方案书写，并能对幼儿园社会教育活动方案进行组织与实施；能综合运用社会的评价指标对幼儿园社会教育课程方案、课程教学实施做出科学合理的评估。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对学前儿童社会教育工作感兴趣，树立起热爱学前儿童和学前教育事业的专业思想。具有献身幼教事业的理想和精神，有良好的心理品质，有较强的人际交往能力和团队合作精神。           </w:t>
            </w:r>
          </w:p>
          <w:p>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培养学生献身幼教事业的理想与精神，增强人际交往和团队协作能力，引导其在社会教育中传递正确的价值观，培育关爱幼儿、服务社会的责任意识。</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t>学前儿童社会教育概述、学前儿童社会性发展的概述、学前儿童自我意识教育、学前儿童情绪情感教育、学前儿童社会认知与社会适应教育、学前儿童社会性行为教育、学前儿童个性教育、学前儿童社会交往教育、学前儿童多元文化教育。</w:t>
            </w:r>
          </w:p>
        </w:tc>
        <w:tc>
          <w:tcPr>
            <w:tcW w:w="2704" w:type="dxa"/>
            <w:vAlign w:val="top"/>
          </w:tcPr>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传授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学前儿童社会教育</w:t>
            </w:r>
            <w:r>
              <w:rPr>
                <w:rFonts w:hint="eastAsia" w:ascii="仿宋_GB2312" w:hAnsi="仿宋_GB2312" w:eastAsia="仿宋_GB2312" w:cs="仿宋_GB2312"/>
                <w:color w:val="000000" w:themeColor="text1"/>
                <w:sz w:val="24"/>
                <w:szCs w:val="24"/>
                <w14:textFill>
                  <w14:solidFill>
                    <w14:schemeClr w14:val="tx1"/>
                  </w14:solidFill>
                </w14:textFill>
              </w:rPr>
              <w:t>的基础知识和基本技能，扩大学生的知识面，使学生具有较为合理的知识结构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通过见习与实习活动提高学生的观察能力、分析问题解决问题的能力、组织活动的能力、动手操作的能力。</w:t>
            </w: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9</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幼儿园艺术教育与活动指导</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Style w:val="14"/>
                <w:rFonts w:hint="eastAsia" w:ascii="仿宋_GB2312" w:hAnsi="仿宋_GB2312" w:eastAsia="仿宋_GB2312" w:cs="仿宋_GB2312"/>
                <w:color w:val="000000" w:themeColor="text1"/>
                <w:sz w:val="24"/>
                <w:szCs w:val="24"/>
                <w14:textFill>
                  <w14:solidFill>
                    <w14:schemeClr w14:val="tx1"/>
                  </w14:solidFill>
                </w14:textFill>
              </w:rPr>
              <w:t>掌握幼儿艺术教育的基础理论、幼儿艺术发展规律及各领域（音乐、美术、舞蹈）教育目标，熟悉幼儿园艺术活动设计的原则与流程，理解艺术教育与幼儿全面发展的关联。</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Style w:val="14"/>
                <w:rFonts w:hint="eastAsia" w:ascii="仿宋_GB2312" w:hAnsi="仿宋_GB2312" w:eastAsia="仿宋_GB2312" w:cs="仿宋_GB2312"/>
                <w:color w:val="000000" w:themeColor="text1"/>
                <w:sz w:val="24"/>
                <w:szCs w:val="24"/>
                <w14:textFill>
                  <w14:solidFill>
                    <w14:schemeClr w14:val="tx1"/>
                  </w14:solidFill>
                </w14:textFill>
              </w:rPr>
              <w:t>具备幼儿艺术活动方案设计、教学组织与实施能力，熟练运用弹唱、绘画、手工、舞蹈等艺术技能开展游戏化教学，掌握观察、评价幼儿艺术表现的方法，提升艺术教育与其他领域融合创新的能力。</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树立尊重幼儿艺术表达的教育理念，培养耐心观察、个性化指导的职业态度，增强艺术审美与创新意识，形成将艺术教育服务于幼儿情感体验、创造力发展的职业责任感。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培育学生的艺术审美与创新意识，引导其树立尊重幼儿艺术表达的教育理念，强化以艺术教育促进幼儿情感与创造力发展的职业责任感，践行以美育人的教育使命。  </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Style w:val="14"/>
                <w:rFonts w:hint="eastAsia" w:ascii="仿宋_GB2312" w:hAnsi="仿宋_GB2312" w:eastAsia="仿宋_GB2312" w:cs="仿宋_GB2312"/>
                <w:color w:val="000000" w:themeColor="text1"/>
                <w:sz w:val="24"/>
                <w:szCs w:val="24"/>
                <w:lang w:val="en-US" w:eastAsia="zh-CN"/>
                <w14:textFill>
                  <w14:solidFill>
                    <w14:schemeClr w14:val="tx1"/>
                  </w14:solidFill>
                </w14:textFill>
              </w:rPr>
              <w:t>幼儿园美术教育概述、幼儿园绘画活动设计指导与实践、幼儿园手工活动设计指导与实践、幼儿园美术欣赏活动设计指导与实践、幼儿园环境创设与指导、幼儿园音乐教育概述、幼儿园歌唱活动设计指导与实践、幼儿园韵律活动设计指导与实践、幼儿园音乐欣赏活动设计指导与实践、幼儿园打击乐活动的组织实施。</w:t>
            </w:r>
          </w:p>
        </w:tc>
        <w:tc>
          <w:tcPr>
            <w:tcW w:w="2704" w:type="dxa"/>
            <w:vAlign w:val="top"/>
          </w:tcPr>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传授</w:t>
            </w:r>
            <w:r>
              <w:rPr>
                <w:rStyle w:val="14"/>
                <w:rFonts w:hint="eastAsia" w:ascii="仿宋_GB2312" w:hAnsi="仿宋_GB2312" w:eastAsia="仿宋_GB2312" w:cs="仿宋_GB2312"/>
                <w:color w:val="000000" w:themeColor="text1"/>
                <w:sz w:val="24"/>
                <w:szCs w:val="24"/>
                <w14:textFill>
                  <w14:solidFill>
                    <w14:schemeClr w14:val="tx1"/>
                  </w14:solidFill>
                </w14:textFill>
              </w:rPr>
              <w:t>幼儿艺术教育</w:t>
            </w:r>
            <w:r>
              <w:rPr>
                <w:rFonts w:hint="eastAsia" w:ascii="仿宋_GB2312" w:hAnsi="仿宋_GB2312" w:eastAsia="仿宋_GB2312" w:cs="仿宋_GB2312"/>
                <w:color w:val="000000" w:themeColor="text1"/>
                <w:sz w:val="24"/>
                <w:szCs w:val="24"/>
                <w14:textFill>
                  <w14:solidFill>
                    <w14:schemeClr w14:val="tx1"/>
                  </w14:solidFill>
                </w14:textFill>
              </w:rPr>
              <w:t>的基础知识和基本技能，扩大学生的知识面，使学生具有较为合理的知识结构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通过见习与实习活动提高学生的观察能力、分析问题解决问题的能力、组织活动的能力、动手操作的能力。</w:t>
            </w: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10</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幼儿园科学教育与活动指导</w:t>
            </w:r>
          </w:p>
        </w:tc>
        <w:tc>
          <w:tcPr>
            <w:tcW w:w="3984" w:type="dxa"/>
            <w:vAlign w:val="top"/>
          </w:tcPr>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理解学前儿童科学教育的主要概念、理论和观点，学习学前儿童科学教育的目标、内容、要求、指导要点及途径；了解科学教育活动设计、评价。                  </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20" w:lineRule="exact"/>
              <w:jc w:val="left"/>
              <w:textAlignment w:val="auto"/>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 xml:space="preserve">能根据幼儿园教育目标和幼儿身心发展的特点制订完整且详细的班级各类科学教育、科学游戏活动的课程教学教案。能够对科学教育活动进行自主设计和方案书写，并能对幼儿园科学教育活动方案进行组织与实施。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对学前儿童科学教育工作感兴趣，树立起热爱学前儿童和学前教育事业的专业思想。具有献身幼教事业的理想和精神，有良好的心理品质，有较强的人际交往能力和团队合作精神。</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培育学生献身幼教事业的理想与精神，增强团队协作和人际交往能力，引导其树立科学精神，在科学教育中培养幼儿的探究意识，践行传播科学、服务幼儿全面发展的教育责任。</w:t>
            </w:r>
          </w:p>
        </w:tc>
        <w:tc>
          <w:tcPr>
            <w:tcW w:w="2511"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b w:val="0"/>
                <w:bCs w:val="0"/>
                <w:color w:val="000000" w:themeColor="text1"/>
                <w:kern w:val="0"/>
                <w:sz w:val="24"/>
                <w:szCs w:val="24"/>
                <w:highlight w:val="none"/>
                <w:shd w:val="clear" w:color="auto" w:fill="FFFFFF"/>
                <w:lang w:val="en-US" w:eastAsia="zh-CN" w:bidi="ar-SA"/>
                <w14:textFill>
                  <w14:solidFill>
                    <w14:schemeClr w14:val="tx1"/>
                  </w14:solidFill>
                </w14:textFill>
              </w:rPr>
              <w:t>学前儿童科学教育概述、学前儿童科学教育的基本问题、学前儿童科学教育活动设计、学前儿童集体科学教育活动设计与组织指导、学前儿童数学教育活动设计与指导、学前儿童区角类科学活动设计与指导、学前儿童科学教育评价。</w:t>
            </w:r>
          </w:p>
        </w:tc>
        <w:tc>
          <w:tcPr>
            <w:tcW w:w="2704" w:type="dxa"/>
            <w:vAlign w:val="top"/>
          </w:tcPr>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以幼儿全面发展为目标。</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在</w:t>
            </w:r>
            <w:r>
              <w:rPr>
                <w:rFonts w:hint="eastAsia" w:ascii="仿宋_GB2312" w:hAnsi="仿宋_GB2312" w:eastAsia="仿宋_GB2312" w:cs="仿宋_GB2312"/>
                <w:color w:val="000000" w:themeColor="text1"/>
                <w:sz w:val="24"/>
                <w:szCs w:val="24"/>
                <w:highlight w:val="none"/>
                <w14:textFill>
                  <w14:solidFill>
                    <w14:schemeClr w14:val="tx1"/>
                  </w14:solidFill>
                </w14:textFill>
              </w:rPr>
              <w:t>方法上，倡导探究式学习，让幼儿自主观察、实验、操作，培养其探究能力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运用直观演示、游戏教学等多样方法，提升学习效果。</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在教学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过程中，精心设计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教学活动环节；</w:t>
            </w:r>
            <w:r>
              <w:rPr>
                <w:rFonts w:hint="eastAsia" w:ascii="仿宋_GB2312" w:hAnsi="仿宋_GB2312" w:eastAsia="仿宋_GB2312" w:cs="仿宋_GB2312"/>
                <w:color w:val="000000" w:themeColor="text1"/>
                <w:sz w:val="24"/>
                <w:szCs w:val="24"/>
                <w:highlight w:val="none"/>
                <w14:textFill>
                  <w14:solidFill>
                    <w14:schemeClr w14:val="tx1"/>
                  </w14:solidFill>
                </w14:textFill>
              </w:rPr>
              <w:t>评价多元化，涵盖教师、幼儿自评与互评，不仅关注知识掌握，更重视探究能力、思维品质和情感态度的发展。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在</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教学中，以探究为核心，为幼儿提供丰富的实验材料，让他们亲自动手操作，在实践中学习。采用游戏化教学，使学习过程充满乐趣。</w:t>
            </w:r>
          </w:p>
          <w:p>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11</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highlight w:val="none"/>
                <w:u w:val="none"/>
                <w:lang w:val="en-US" w:eastAsia="zh-CN" w:bidi="ar"/>
                <w14:textFill>
                  <w14:solidFill>
                    <w14:schemeClr w14:val="tx1"/>
                  </w14:solidFill>
                </w14:textFill>
              </w:rPr>
              <w:t>幼儿园班级管理</w:t>
            </w:r>
          </w:p>
        </w:tc>
        <w:tc>
          <w:tcPr>
            <w:tcW w:w="398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掌握幼儿园班级管理的基本概念、原则和方法；熟悉幼儿园班级管理的内容体系，包括</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接班前的准备工作、</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班级环境创设、幼儿生活管理、教育教学活动组织、班级安全管理、家园共育等方面的知识；了解国内外先进的幼儿园班级管理理念和模式。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具备规划和组织幼儿园班级各类活动的能力，包括教学活动、游戏活动、生活活动等；能够根据幼儿年龄特点和发展需求，创设适宜的班级环境；具备处理班级突发事件和应对各种问题的能力，保障班级工作的顺利进行。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kern w:val="0"/>
                <w:sz w:val="24"/>
                <w:szCs w:val="24"/>
                <w:shd w:val="clear" w:color="auto" w:fill="FFFFFF"/>
                <w:lang w:val="en-US" w:eastAsia="zh-CN" w:bidi="ar-SA"/>
                <w14:textFill>
                  <w14:solidFill>
                    <w14:schemeClr w14:val="tx1"/>
                  </w14:solidFill>
                </w14:textFill>
              </w:rPr>
              <w:t xml:space="preserve">树立正确的班级管理价值观，增强对幼儿教育事业的责任感和使命感；培养耐心、细心、爱心等职业素养，关爱每一位幼儿；形成团队协作精神，能够与同事密切配合开展班级管理工作。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引导学生树立正确的班级管理价值观，强化对幼教事业的责任感与使命感，培育耐心、细心、爱心的职业素养，增强团队协作精神，在班级管理中践行关爱每一位幼儿的教育承诺。</w:t>
            </w:r>
          </w:p>
        </w:tc>
        <w:tc>
          <w:tcPr>
            <w:tcW w:w="2511"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shd w:val="clear" w:color="auto" w:fill="FFFFFF"/>
                <w:lang w:val="en-US" w:eastAsia="zh-CN"/>
                <w14:textFill>
                  <w14:solidFill>
                    <w14:schemeClr w14:val="tx1"/>
                  </w14:solidFill>
                </w14:textFill>
              </w:rPr>
              <w:t>接班前的准备工作、一日生活常规、幼儿园家园共育、幼儿园安全教育、幼儿园小班管理、幼儿园中班管理、幼儿园大班管理。</w:t>
            </w:r>
          </w:p>
        </w:tc>
        <w:tc>
          <w:tcPr>
            <w:tcW w:w="2704" w:type="dxa"/>
            <w:vAlign w:val="top"/>
          </w:tcPr>
          <w:p>
            <w:pPr>
              <w:pStyle w:val="16"/>
              <w:keepNext w:val="0"/>
              <w:keepLines w:val="0"/>
              <w:pageBreakBefore w:val="0"/>
              <w:widowControl/>
              <w:numPr>
                <w:ilvl w:val="0"/>
                <w:numId w:val="0"/>
              </w:numPr>
              <w:kinsoku/>
              <w:wordWrap/>
              <w:overflowPunct/>
              <w:topLinePunct w:val="0"/>
              <w:autoSpaceDE/>
              <w:autoSpaceDN/>
              <w:bidi w:val="0"/>
              <w:adjustRightInd/>
              <w:snapToGrid/>
              <w:spacing w:before="0" w:after="0" w:line="320" w:lineRule="exact"/>
              <w:jc w:val="both"/>
              <w:textAlignment w:val="auto"/>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pPr>
            <w:r>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t>理论教学要注重系统性和逻辑性，结合实际案例，帮助学生理解抽象的管理理论知识。运用多媒体、图片、视频等教学资源，增强教学的直观性和趣味性。实践教学环节要紧密结合幼儿园班级管理实际工作，安排足够的实训项目，如模拟班级环境创设、模拟家长会组织、模拟突发事件处理等，让学生在实践中掌握班级管理技能。同时，鼓励学生积极参与课堂讨论、案例分析等教学活动，培养学生的自主学习能力和创新思维，并及时给予指导和反馈，引导学生不断改进和提高。</w:t>
            </w:r>
          </w:p>
          <w:p>
            <w:pPr>
              <w:pStyle w:val="16"/>
              <w:keepNext w:val="0"/>
              <w:keepLines w:val="0"/>
              <w:pageBreakBefore w:val="0"/>
              <w:widowControl/>
              <w:numPr>
                <w:ilvl w:val="0"/>
                <w:numId w:val="0"/>
              </w:numPr>
              <w:kinsoku/>
              <w:wordWrap/>
              <w:overflowPunct/>
              <w:topLinePunct w:val="0"/>
              <w:autoSpaceDE/>
              <w:autoSpaceDN/>
              <w:bidi w:val="0"/>
              <w:adjustRightInd/>
              <w:snapToGrid/>
              <w:spacing w:before="0" w:after="0" w:line="320" w:lineRule="exact"/>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Style w:val="14"/>
                <w:rFonts w:hint="eastAsia" w:ascii="仿宋_GB2312" w:hAnsi="仿宋_GB2312" w:eastAsia="仿宋_GB2312" w:cs="仿宋_GB2312"/>
                <w:color w:val="000000" w:themeColor="text1"/>
                <w:sz w:val="24"/>
                <w:szCs w:val="24"/>
                <w:lang w:val="en-US" w:eastAsia="zh-CN" w:bidi="ar-SA"/>
                <w14:textFill>
                  <w14:solidFill>
                    <w14:schemeClr w14:val="tx1"/>
                  </w14:solidFill>
                </w14:textFill>
              </w:rPr>
              <w:t>
</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7"/>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color w:val="auto"/>
          <w:sz w:val="32"/>
          <w:szCs w:val="32"/>
          <w:lang w:val="en-US" w:eastAsia="zh-CN"/>
        </w:rPr>
        <w:t>拓宽学生的专业视野和职业发展潜力，注重跨学科融合与实践创新，提升学生综合能力的课程。由蒙台梭利教学法、教育诊断与幼儿心理健康指导、幼儿园玩教具制作、幼儿文学、奥尔夫音乐教学法、教育科研方法、家庭与社区教育、学前儿童融合教育、教育心理学、学前教育简史、学前教育政策法规、0-3岁婴幼儿保育与教育</w:t>
      </w:r>
      <w:r>
        <w:rPr>
          <w:rFonts w:hint="eastAsia" w:ascii="仿宋_GB2312" w:hAnsi="仿宋_GB2312" w:eastAsia="仿宋_GB2312" w:cs="仿宋_GB2312"/>
          <w:b w:val="0"/>
          <w:bCs w:val="0"/>
          <w:color w:val="auto"/>
          <w:sz w:val="32"/>
          <w:szCs w:val="32"/>
          <w:highlight w:val="none"/>
        </w:rPr>
        <w:t>课程构成专业拓展课。</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052"/>
        <w:gridCol w:w="3953"/>
        <w:gridCol w:w="2264"/>
        <w:gridCol w:w="2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序号</w:t>
            </w:r>
          </w:p>
        </w:tc>
        <w:tc>
          <w:tcPr>
            <w:tcW w:w="1052" w:type="dxa"/>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课程</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名称</w:t>
            </w:r>
          </w:p>
        </w:tc>
        <w:tc>
          <w:tcPr>
            <w:tcW w:w="3953" w:type="dxa"/>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14:textFill>
                  <w14:solidFill>
                    <w14:schemeClr w14:val="tx1"/>
                  </w14:solidFill>
                </w14:textFill>
              </w:rPr>
              <w:t>目标</w:t>
            </w:r>
          </w:p>
        </w:tc>
        <w:tc>
          <w:tcPr>
            <w:tcW w:w="2264" w:type="dxa"/>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14:textFill>
                  <w14:solidFill>
                    <w14:schemeClr w14:val="tx1"/>
                  </w14:solidFill>
                </w14:textFill>
              </w:rPr>
              <w:t>教学内容</w:t>
            </w:r>
          </w:p>
        </w:tc>
        <w:tc>
          <w:tcPr>
            <w:tcW w:w="2583" w:type="dxa"/>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蒙台梭利教学法</w:t>
            </w:r>
          </w:p>
        </w:tc>
        <w:tc>
          <w:tcPr>
            <w:tcW w:w="3953"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了解国内外儿童教育改革与发展的经验和做法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掌握蒙台梭利教学法的内涵、理论基础、实施内容及方法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掌握蒙台梭利0-3岁教育环境的内容和特点，能够学习创设“有准备的环境”</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学习操作蒙台梭利0-3岁环境中各领域的教具，会根据实际需要制作、拓展蒙台梭利教具</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树立正确、科学的儿童观，尊重儿童的兴趣、需求和个性差异</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建立先进、有效的教育教学观，积极探索创新适合儿童发展的教育教学方法和途径。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引导学生树立热爱学前教育事业、敬业爱岗、关爱幼儿的职业道德观念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弘扬中华优秀传统文化，在讲解蒙台梭利教学法的同时，适当引入中国传统学前教育理念和方法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蒙台梭利教育理论</w:t>
            </w:r>
            <w:r>
              <w:rPr>
                <w:rFonts w:hint="eastAsia" w:ascii="仿宋_GB2312" w:hAnsi="仿宋_GB2312" w:eastAsia="仿宋_GB2312" w:cs="仿宋_GB2312"/>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蒙台梭利环境设计</w:t>
            </w:r>
            <w:r>
              <w:rPr>
                <w:rFonts w:hint="eastAsia" w:ascii="仿宋_GB2312" w:hAnsi="仿宋_GB2312" w:eastAsia="仿宋_GB2312" w:cs="仿宋_GB2312"/>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蒙台梭利教学实务与应用、蒙台梭利教室中的观察、蒙台梭利教具制作</w:t>
            </w:r>
            <w:r>
              <w:rPr>
                <w:rFonts w:hint="eastAsia" w:ascii="仿宋_GB2312" w:hAnsi="仿宋_GB2312" w:eastAsia="仿宋_GB2312" w:cs="仿宋_GB2312"/>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蒙台梭利教室管理</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能够设计并实施符合蒙台梭利教育理念的教室环境、活动方案及教具制作。通过案例分析要求学生观察儿童在蒙台梭利环境中的学习行为，反思并调整教学策略。</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0" w:hRule="atLeast"/>
        </w:trPr>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教育诊断与幼儿心理健康指导</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幼儿心理健康的基本概念，明确心理健康与心理异常的界限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知悉幼儿心理健康的内涵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掌握幼儿心理健康评估的原则，掌握判别幼儿心理正常与异常的方法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能够熟练应用心理健康评估常用工具，对幼儿进行准确的心理健康评估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可以根据幼儿的年龄特点和心理需求，设计出恰当的幼儿心理与行为问题辅导方案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具备设计和实施幼儿心理健康教育活动的能力。</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树立科学的幼儿心理健康观，尊重幼儿的心理需求和个体差异。培养敏锐的观察与感知能力，形成严谨的工作态度与责任意识。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强化师德师风建设，引导学生深刻认识到学前教育工作者在幼儿心理健康成长中的重要使命。增强学生的人文关怀精神，培养学生的同理心。</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认识幼儿心理健康指导、幼儿心理健康评估与教育活动、幼儿心理与行为问题分析与指导。</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在理论教学部分，教师要注重语言表达的准确性、逻辑性和生动性，运用多媒体课件辅助教学，增强教学的直观性。引入丰富的幼儿心理健康教育实际案例，引导学生分析案例中的关键问题、解决方法及效果评估。组织学生进行小组讨论，针对幼儿心理健康领域热点问题、争议话题或复杂案例，鼓励学生发表自己的观点和看法，促进学生之间的思想碰撞和知识交流。安排充足的实践教学环节，如幼儿心理健康评估实操、心理健康教育活动设计与实施、心理与行为问题辅导方案制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幼儿园玩教具制作</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幼儿园玩教具设计基础理论知识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熟悉制作玩教具所需的各类材料</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能够依据幼儿的发展水平，独立且巧妙地设计出兼具创意与实用性的玩教具方案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熟练运用各类材料与工具，高质量完成玩教具制作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具备对自制玩教具进行评估和改进的能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培养创新思维与实践意识，在制作中勇于尝试不同的材料和方法。树立节约环保的理念，重视对废旧材料的再利用。提升团队协作能力，能与同伴有效沟通、分工协作，学会倾听他人意见。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厚植职业热爱与育人情怀，激发对学前教育事业的热爱。传承劳动精神与工匠精神，引导学生认识到劳动的价值，培养动手实践的劳动习惯；培育文化自信与传承意识，鼓励学生在玩教具制作中融入中华优秀传统文化元素。</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幼儿园玩教具概述、纸材料玩教具制作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材料玩教具制作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泥材料玩教具制作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绳材料玩教具制作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综合材料玩教具制作</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教师进行现场演示，如玩教具的制作过程、使用方法等，学生了解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并</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掌握玩教具制作的技能技巧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具备</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幼儿园玩教具的设计、制作和应用</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可以将自制玩教具合理应用于幼儿园教育教学活动中</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幼儿文学</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掌握幼儿文学的基本概念、内涵、发展历程以及在幼儿教育体系中的独特价值与意义</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全面了解幼儿文学各类文体，包括儿歌、幼儿诗、童话、寓言、幼儿生活故事、幼儿散文、图画书等的定义、特征、分类方式以及典型代表作品</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熟悉幼儿文学作品的创作原理、基本原则和基本技巧</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具备赏析幼儿文学作品的能力</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掌握幼儿文学作品的朗诵、讲述技巧</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学会根据幼儿年龄特点，对幼儿文学作品进行改编和再创作</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能够设计并组织丰富多样的幼儿文学教育活动</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培养对幼儿文学的热爱之情，提升自身的文学素养和审美情趣。树立以幼儿为中心的教育理念，尊重幼儿的独特视角和想象力。增强创新意识，在作品创编和教学方法上积极探索新颖的形式和内容。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厚植职业理想与教育情怀，激发学生对学前教育事业的热爱与奉献精神，树立为幼儿成长付出努力的坚定信念。弘扬中华优秀传统文化，在课程教学中融入具有中国传统文化特色的幼儿文学作品。</w:t>
            </w:r>
          </w:p>
        </w:tc>
        <w:tc>
          <w:tcPr>
            <w:tcW w:w="226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幼儿文学理论、幼儿诗歌、幼儿童话、幼儿图画书、幼儿戏剧</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pPr>
          </w:p>
        </w:tc>
        <w:tc>
          <w:tcPr>
            <w:tcW w:w="258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掌握儿童文学的基本理论和知识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鼓励学生自主学习，通过阅读教材、参考书、网络资源等，拓宽知识面，提高自学能力。组织学生分组讨论，促进思维碰撞和观点交流，提高学生的合作学习和探究能力。通过具体作品的分析，使学生掌握鉴赏和创编的方法，提高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奥尔夫音乐教学法</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熟悉常见奥尔夫乐器的种类、名称、构造、音色特点及演奏方法</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熟练掌握运用奥尔夫音乐教学法组织各类音乐教学活动的能力</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具备根据幼儿生活经验和兴趣，对现有音乐作品进行改编，或原创幼儿音乐游戏、律动、故事的能力</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培养对音乐教育的热爱与审美素养，提升自身的音乐感知能力与艺术鉴赏水平。提升教学实践中的创新与应变能力，增强团队协作与沟通能力。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传承与弘扬中华优秀传统文化，鼓励学生在奥尔夫音乐教学中融入本土文化元素。强化合作与共享的团队精神，通过奥尔夫乐器合奏、集体律动等教学形式的实践，让学生亲身体验合作的重要性。树立创新与传承并重的教育理念，引导学生认识到教学法需结合时代与本土实际进行创新。</w:t>
            </w:r>
          </w:p>
        </w:tc>
        <w:tc>
          <w:tcPr>
            <w:tcW w:w="22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认识奥尔夫音乐教育</w:t>
            </w:r>
            <w:r>
              <w:rPr>
                <w:rFonts w:hint="eastAsia" w:ascii="仿宋_GB2312" w:hAnsi="仿宋_GB2312" w:eastAsia="仿宋_GB2312" w:cs="仿宋_GB2312"/>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kern w:val="0"/>
                <w:sz w:val="24"/>
                <w:szCs w:val="24"/>
                <w:highlight w:val="none"/>
                <w:lang w:bidi="ar"/>
                <w14:textFill>
                  <w14:solidFill>
                    <w14:schemeClr w14:val="tx1"/>
                  </w14:solidFill>
                </w14:textFill>
              </w:rPr>
              <w:t>奥尔夫音乐教育中的声势与律动、奥尔夫音乐教育中的语言与歌唱、奥尔夫音乐教育中的欣赏教学、奥尔夫音乐教育中的乐器合奏、奥尔夫音乐教育中的戏剧、奥尔夫音乐教育中的经典课例、奥尔夫音乐教育课程构建模式及教育原理、本土化的奥尔夫音乐教育</w:t>
            </w:r>
            <w:r>
              <w:rPr>
                <w:rFonts w:hint="eastAsia" w:ascii="仿宋_GB2312" w:hAnsi="仿宋_GB2312" w:eastAsia="仿宋_GB2312" w:cs="仿宋_GB2312"/>
                <w:color w:val="000000" w:themeColor="text1"/>
                <w:kern w:val="0"/>
                <w:sz w:val="24"/>
                <w:szCs w:val="24"/>
                <w:highlight w:val="none"/>
                <w:lang w:eastAsia="zh-CN" w:bidi="ar"/>
                <w14:textFill>
                  <w14:solidFill>
                    <w14:schemeClr w14:val="tx1"/>
                  </w14:solidFill>
                </w14:textFill>
              </w:rPr>
              <w:t>。</w:t>
            </w:r>
          </w:p>
        </w:tc>
        <w:tc>
          <w:tcPr>
            <w:tcW w:w="258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理解奥尔夫音乐教育的基本理念，强调音乐与动作、语言、舞蹈的结合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掌握奥尔夫音乐教学的方法与技巧，能够设计并实施音乐教学活动</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能够灵活运用奥尔夫音乐教学法，创新音乐教学内容和形式。</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教育科研方法</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深入理解学前教育科学研究的基本原理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全面熟悉学前教育领域各类研究文献的特点与查阅方法，知晓不同类型文献在研究中的价值与获取途径。熟练掌握学前教育科学研究的常用方法，包括观察法、调查法、实验法、行动研究法等。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根据不同的研究问题和情境，准确选择并运用合适的研究方法。具备完整开展一项学前教育研究的能力，涵盖科学地提出问题、合理形成假设、精心设计研究方案、准确编制和有效使用收集资料的工具与方法、熟练运用统计工具和程序分析资料以及规范撰写科研论文等环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严谨求实的科研态度，尊重客观事实，确保研究的真实性与可靠性。树立问题意识与探究精神，能主动从学前教育教学实践中发现问题、提出问题。增强规范意识与责任担当，在科研活动中严格遵守科研伦理规范，树立对学前教育科研事业的责任感。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厚植教育科研的使命感，激发学生投身学前教育科研的热情。培养求真务实的学术道德，强调科研诚信的重要性，引导学生树立正确的学术观，坚决抵制学术不端行为，养成诚实、守信的科研品德。激发创新进取的精神，培养学生勇于探索、勇于创新的科研精神。</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学前教育科研基础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研究选题与设计</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研究资料收集方法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研究资料分析方法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研究成果呈现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理论讲授与实践操作相结合</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讲解理论知识的基础上，安排充足的实践教学环节，让学生在实际操作中掌握研究方法与技能。通过引入大量丰富且真实的学前教育研究案例，引导学生分析案例中的研究问题、方法选择、实施过程与结论，加深学生对知识的理解与应用能力。布置小组研究项目，让学生在小组协作中共同完成研究任务，培养学生的团队合作精神、沟通能力与问题解决能力。</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家庭与社区教育</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理解家庭和家庭教育的内涵、特点，牢记学前儿童家庭教育的基本原则。了解不同年龄段学前儿童的发展特点及家教要点，明确社区资源在学前儿童家庭教育中的作用及价值。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能够运用所学的家庭教育知识，对当前学前儿童家庭教育现象进行客观、理性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分析。可以结合学前儿童身心发展特点，科学地对学前儿童进行教导与训育，切实提高自身在学前儿童家庭教育方面的实践能力。</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树立尊重家庭与社区的意识，尊重家长的教育观念和选择，尊重社区的文化传统和风俗习惯，以平等、开放的心态开展合作。形成良好的沟通与协作素养，具备良好的语言表达能力、倾听能力和人际交往能力。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强化家国情怀与社会责任感，激发学生为促进家庭幸福、社区和谐和国家学前教育事业发展贡献力量的责任感。弘扬中华优秀家庭美德，引导学生传承和弘扬优秀家庭文化，培养学生的家庭责任感和亲情观念。​</w:t>
            </w:r>
          </w:p>
        </w:tc>
        <w:tc>
          <w:tcPr>
            <w:tcW w:w="2264"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学前儿童家庭教育概述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家庭教育相关理论</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学前儿童家庭教育的目的与内容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学前儿童家庭教育的原则与常见现象分析</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不同年龄段学前儿童的家庭教育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社区与学前儿童家庭教育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0-3岁婴幼儿家庭教养与指导</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58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多样化教学方法，如案例教学法，通过分析实际家庭与社区教育案例，引导学生运用所学理论知识进行分析和解决问题，提高学生的实践应用能力。小组讨论法，组织学生针对家庭教育热点问题、社区资源利用等话题开展小组讨论，激发学生的思维活力，培养学生的团队协作能力和沟通能力。实践教学法，安排学生到幼儿园、社区开展家庭教育指导实践活动、社区教育资源调研等，让学生在实践中积累经验，提升实际操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学前儿童融合教育</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融合教育的核心概念，清晰区分融合教育与普通教育、特殊教育的差异与关联。熟知不同理论流派，能阐述各理论对融合教育实践的指导意义。全面了解各类特殊儿童的身心发展特点、具体行为表现和特殊教育需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能够依据特殊儿童的身心特点和实际需求，运用融合教育的基础理论，对现有的幼儿园教育教学活动进行精准分析与客观评价，找出活动中对特殊儿童支持的不足与优势之处。</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尊重与接纳特殊需要儿童的意识，以平等、公正的态度对待每一个儿童。形成团队协作与沟通的素养，积极主动地与团队成员沟通交流、分享经验。提升创新与实践能力，积极探索适合特殊需要儿童的教育教学新途径、新方法。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强化社会责任与担当意识，鼓励学生积极投身于融合教育事业，为推动社会进步贡献力量。培养文化包容与多元理解的价值观，尊重并接纳文化多样性，鼓励学生在融合教育实践中倡导多元文化教育，促进不同文化背景儿童之间的相互理解与融合。</w:t>
            </w:r>
          </w:p>
        </w:tc>
        <w:tc>
          <w:tcPr>
            <w:tcW w:w="2264" w:type="dxa"/>
            <w:vAlign w:val="top"/>
          </w:tcPr>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包括学前融合教育基础理论、</w:t>
            </w:r>
            <w:r>
              <w:rPr>
                <w:rFonts w:hint="eastAsia" w:ascii="仿宋_GB2312" w:hAnsi="仿宋_GB2312" w:eastAsia="仿宋_GB2312" w:cs="仿宋_GB2312"/>
                <w:color w:val="000000" w:themeColor="text1"/>
                <w:sz w:val="24"/>
                <w:szCs w:val="24"/>
                <w:highlight w:val="none"/>
                <w14:textFill>
                  <w14:solidFill>
                    <w14:schemeClr w14:val="tx1"/>
                  </w14:solidFill>
                </w14:textFill>
              </w:rPr>
              <w:t>融合教育课程与教学策略</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各类特殊儿童融合教育要点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收集丰富的国内外学前融合教育成功与失败的案例，引导学生对案例进行深入分析与讨论，从中总结经验教训，提高学生运用理论知识解决实际问题的能力。创设逼真的融合教育教学情境，如模拟融合幼儿园课堂、户外活动场景等，让学生在情境中扮演教师、特殊儿童、普通儿童等角色，亲身体验融合教育的过程，增强学生对融合教育实践的感性认识与实际操作能力。将学生分成小组，共同完成融合教育相关的项目任务，通过小组合作，培养学生的团队协作精神、沟通能力以及解决复杂问题的能力。</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教育心理学</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理解教育心理学的基础概念、研究对象及方法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掌握学前儿童各年龄阶段独特的心理特征，熟练运用教育心理学知识，准确分析学前教育过程中的各类现象</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依据教育心理学原理，针对学前儿童特点，创新性地设计适宜的教学方法，并能够根据教学效果及时进行改进，提升教学质量。能够运用教育心理学知识，对幼儿的心理状态进行评估，为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幼儿</w:t>
            </w:r>
            <w:r>
              <w:rPr>
                <w:rFonts w:hint="eastAsia" w:ascii="仿宋_GB2312" w:hAnsi="仿宋_GB2312" w:eastAsia="仿宋_GB2312" w:cs="仿宋_GB2312"/>
                <w:color w:val="000000" w:themeColor="text1"/>
                <w:sz w:val="24"/>
                <w:szCs w:val="24"/>
                <w:highlight w:val="none"/>
                <w14:textFill>
                  <w14:solidFill>
                    <w14:schemeClr w14:val="tx1"/>
                  </w14:solidFill>
                </w14:textFill>
              </w:rPr>
              <w:t>个性化教育提供依据。</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形成科学的儿童观与教育观，尊重儿童的身心发展节奏与个体差异。培养敏锐的观察与共情能力，以真诚、包容的态度与儿童互动，建立良好的师幼关系。树立理性的思维与反思习惯，提升教育实践中的应变能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强化育人使命与责任担当，坚定投身学前教育事业的信念。弘扬科学精神与求实态度，培养学生在教育实践中求真务实的作风，以科学的方法开展教育教学。</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包括教育心理学基础、</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学前儿童心理发展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学习心理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教学心理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w:t>
            </w:r>
            <w:r>
              <w:rPr>
                <w:rFonts w:hint="eastAsia" w:ascii="仿宋_GB2312" w:hAnsi="仿宋_GB2312" w:eastAsia="仿宋_GB2312" w:cs="仿宋_GB2312"/>
                <w:color w:val="000000" w:themeColor="text1"/>
                <w:sz w:val="24"/>
                <w:szCs w:val="24"/>
                <w:highlight w:val="none"/>
                <w14:textFill>
                  <w14:solidFill>
                    <w14:schemeClr w14:val="tx1"/>
                  </w14:solidFill>
                </w14:textFill>
              </w:rPr>
              <w:t>系统讲解教育心理学的基本概念、理论知识，确保学生掌握扎实的理论基础，讲授过程中注重知识的逻辑性与系统性，结合实际案例进行分析，提高学生的理解能力。收集大量丰富、生动的学前教育实际案例，引导学生运用所学理论知识进行分析讨论，培养学生分析问题、解决问题的能力，组织案例分析小组讨论，鼓励学生发表不同观点，促进思维碰撞。安排学生到幼儿园进行观察、实习等实践活动，让学生亲身体验学前教育教学过程，将理论知识应用于实践，指导学生撰写实践报告，总结实践经验与体会，提高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学前教育简史</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了解并清晰认识中外学前教育从萌芽到发展的完整历程，扎实掌握中外学前教育思想和教育制度在不同历史阶段演变的主要内容。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具备梳理学前教育发展脉络的能力，能够分析与评价历史上的学前教育思想及实践。具备从学前教育历史中提炼经验的能力。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培养对学前教育事业的理性认知，增强对学前教育专业的认同感与对行业发展的信心。提升文化素养与学术积淀，拓宽文化视野，积累相关的教育史知识。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增强民族自豪感与文化自信，感受我国学前教育的文化根基与发展成就，坚定文化自信。培养历史使命感与职业担当，激发学生主动投身学前教育实践。树立正确的教育价值观，弘扬求真务实的学术精神。</w:t>
            </w:r>
          </w:p>
        </w:tc>
        <w:tc>
          <w:tcPr>
            <w:tcW w:w="2264"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包括中国古代学前教育、</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中国近代学前教育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中国现代学前教育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外国古代学前教育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外国近代学前教育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外国现代学前教育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教师系统、准确地讲解学前教育简史的基本概念、历史事件、教育思想等内容，使学生对课程知识形成全面、系统</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认识。在讲授过程中，注重运用生动的语言、丰富的案例和形象的图表，增强教学的趣味性和吸引力。将学生分成小组，围绕特定的学前教育历史问题或案例进行讨论和研究。通过小组合作，培养学生的团队协作能力、沟通能力和自主学习能力。教师在小组学习过程中，发挥引导和指导作用，帮助学生解决遇到的问题，促进学生深入思考和交流。多媒体辅助教学手段：充分利用多媒体资源，如图片、视频、动画等，展示学前教育历史的相关内容，使教学更加生动、直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学前教育政策法规</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掌握学前教育政策、法规的基础知识，系统了解并掌握党和国家制定的学前教育政策法规的主要内容，能够准确分析和理解我国现行学前教育政策、法规的内涵与要求，为实际工作中的应用提供理论支撑。</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学会理论联系实际的方法，能够运用所学的政策法规理论，对学前教育中遇到的各类有关问题进行深入分析。熟练掌握运用法律手段指导和管理学前教育机构实际工作的技能。</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树立法治观念与规则意识，在日常工作中养成依法办事、依规操作的职业习惯。培养严谨负责的职业态度，以高度的责任感保障学前教育事业的健康发展。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增强对国家教育事业的认同感与忠诚度，引导学生理解国家对学前教育事业的高度重视与大力支持，激发学生对国家教育事业的热爱与忠诚，坚定为我国学前教育事业发展贡献力量的决心。弘扬法治精神与诚信意识，引导学生敬畏法律、遵守法律，营造风清气正的学前教育法治环境。</w:t>
            </w:r>
          </w:p>
        </w:tc>
        <w:tc>
          <w:tcPr>
            <w:tcW w:w="2264" w:type="dxa"/>
            <w:vAlign w:val="top"/>
          </w:tcPr>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包括学前教育法规的基本理论、</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学前教育法律关系主体</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幼儿园的行政法律活动</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幼儿园的民事法律活动</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幼儿园中的刑事违法现象</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幼儿园安全管理</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学前教育法律救济</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教师系统地讲解课程的基本概念、原理、政策法规内容等基础知识，确保学生对课程内容有全面、准确的理解。在讲解教育法的本质、教育法律规范等较为抽象的内容时，通过清晰</w:t>
            </w:r>
            <w:r>
              <w:rPr>
                <w:rFonts w:hint="eastAsia" w:ascii="仿宋_GB2312" w:hAnsi="仿宋_GB2312" w:eastAsia="仿宋_GB2312" w:cs="仿宋_GB2312"/>
                <w:color w:val="000000" w:themeColor="text1"/>
                <w:sz w:val="24"/>
                <w:szCs w:val="24"/>
                <w:highlight w:val="none"/>
                <w:shd w:val="clear"/>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阐述和举例，帮助学生掌握重点和难点知识。结合大量实际的学前教育案例，引导学生运用所学的政策法规知识进行分析和讨论。组织学生针对学前教育中的热点法律问题，进行小组讨论。每个小组围绕问题展开深入探讨，鼓励学生发表不同观点，培养学生的批判性思维和团队协作能力。</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0-3岁婴幼儿保育与教育</w:t>
            </w:r>
          </w:p>
        </w:tc>
        <w:tc>
          <w:tcPr>
            <w:tcW w:w="395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理解0-3岁婴幼儿保育与教育的基本概念、内涵及重要意义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0-3岁婴幼儿在喂养、生活照料、疾病护理、安全防护等方面的专业知识，熟悉不同月龄段婴幼儿在这些方面的特殊需求及应对策略。熟练掌握0-3岁婴幼儿日常生活照料的各项实操技能，确保操作规范、熟练且安全。</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具备准确识别婴幼儿常见疾病症状及进行初步应急处理的能力，能够协助医护人员做好疾病护理工作，掌握常见意外伤害的预防与急救技能</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树立以婴幼儿为本的保育教育理念，尊重 婴幼儿的身心发展规律和个体差异。培养高度的责任心与安全意识，养成严谨细致的工作习惯。增强团队协作与沟通素养，能与团队成员有效沟通、分享经验，形成工作合力。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lang w:val="en-US" w:eastAsia="zh-CN"/>
                <w14:textFill>
                  <w14:solidFill>
                    <w14:schemeClr w14:val="tx1"/>
                  </w14:solidFill>
                </w14:textFill>
              </w:rPr>
              <w:t>强化职业使命感与爱心奉献精神，激发对婴幼儿保育教育事业的热爱。培养科学育儿与责任担当意识，引导学生树立科学的保育教育观念。树立协同共育的社会意识，引导学生认识到协同合作的重要性。</w:t>
            </w:r>
          </w:p>
        </w:tc>
        <w:tc>
          <w:tcPr>
            <w:tcW w:w="2264" w:type="dxa"/>
            <w:vAlign w:val="top"/>
          </w:tcPr>
          <w:p>
            <w:pPr>
              <w:keepNext w:val="0"/>
              <w:keepLines w:val="0"/>
              <w:pageBreakBefore w:val="0"/>
              <w:kinsoku/>
              <w:wordWrap/>
              <w:overflowPunct/>
              <w:topLinePunct w:val="0"/>
              <w:autoSpaceDE/>
              <w:autoSpaceDN/>
              <w:bidi w:val="0"/>
              <w:adjustRightInd/>
              <w:snapToGrid/>
              <w:spacing w:line="36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包括0-6个月婴儿养护与教育、</w:t>
            </w:r>
            <w:r>
              <w:rPr>
                <w:rFonts w:hint="eastAsia" w:ascii="仿宋_GB2312" w:hAnsi="仿宋_GB2312" w:eastAsia="仿宋_GB2312" w:cs="仿宋_GB2312"/>
                <w:color w:val="000000" w:themeColor="text1"/>
                <w:sz w:val="24"/>
                <w:szCs w:val="24"/>
                <w:highlight w:val="none"/>
                <w14:textFill>
                  <w14:solidFill>
                    <w14:schemeClr w14:val="tx1"/>
                  </w14:solidFill>
                </w14:textFill>
              </w:rPr>
              <w:t>7-12 个月婴儿养护与教育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1-2岁幼儿养护与教育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2-3岁幼儿养护与教育</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tc>
        <w:tc>
          <w:tcPr>
            <w:tcW w:w="2583" w:type="dxa"/>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0-3岁婴幼儿保育与教育的基础理论知识，运用多媒体教学手段，结合图片、视频、案例分析等，深入浅出地帮助学生理解抽象的概念与理论，注重知识的系统性与逻辑性。充分利用校内实训基地，模拟真实的婴幼儿保育与教育场景，让学生进行实际操作训练，如喂养、护理、教育活动组织等。安排学生到校外实习基地（幼儿园托班、早教机构等）进行实习与观摩，亲身体验婴幼儿保育与教育工作的实际流程与要求，提高学生的实践能力与职业素养。</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r>
    </w:tbl>
    <w:p>
      <w:pPr>
        <w:keepNext w:val="0"/>
        <w:keepLines w:val="0"/>
        <w:pageBreakBefore w:val="0"/>
        <w:widowControl w:val="0"/>
        <w:numPr>
          <w:ilvl w:val="0"/>
          <w:numId w:val="1"/>
        </w:numPr>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auto"/>
          <w:sz w:val="32"/>
          <w:szCs w:val="32"/>
          <w:lang w:eastAsia="zh-CN"/>
        </w:rPr>
        <w:t>毕业设计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岗位实习</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325"/>
        <w:gridCol w:w="3752"/>
        <w:gridCol w:w="221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bookmarkStart w:id="18" w:name="OLE_LINK21"/>
            <w:r>
              <w:rPr>
                <w:rFonts w:hint="eastAsia" w:ascii="仿宋_GB2312" w:hAnsi="仿宋_GB2312" w:eastAsia="仿宋_GB2312" w:cs="仿宋_GB2312"/>
                <w:color w:val="auto"/>
                <w:sz w:val="24"/>
              </w:rPr>
              <w:t>序号</w:t>
            </w:r>
          </w:p>
        </w:tc>
        <w:tc>
          <w:tcPr>
            <w:tcW w:w="1325"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p>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名称</w:t>
            </w:r>
          </w:p>
        </w:tc>
        <w:tc>
          <w:tcPr>
            <w:tcW w:w="3752"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21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538"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jc w:val="center"/>
        </w:trPr>
        <w:tc>
          <w:tcPr>
            <w:tcW w:w="74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132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毕业设计</w:t>
            </w:r>
          </w:p>
        </w:tc>
        <w:tc>
          <w:tcPr>
            <w:tcW w:w="375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掌握学前教育领域的基础理论知识，熟悉毕业设计的基本结构与规范。掌握学前教育研究的基本方法，了解学前教育领域的研究热点与前沿动态。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能够结合自身实习经历、兴趣点以及学前教育实践中的实际问题，筛选论文题目。学会查找相关文献，并对文献进行整理、归纳、分析。增强学生论文撰写与修改能力，并根据指导教师的意见进行反复修改。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培养学生严谨的学术态度，树立学术诚信意识。增强学生自主学习与探究精神，培养发现问题、分析问题和解决问题的能力。</w:t>
            </w:r>
            <w:r>
              <w:rPr>
                <w:rFonts w:hint="eastAsia" w:ascii="仿宋_GB2312" w:hAnsi="仿宋_GB2312" w:eastAsia="仿宋_GB2312" w:cs="仿宋_GB2312"/>
                <w:i w:val="0"/>
                <w:iCs w:val="0"/>
                <w:caps w:val="0"/>
                <w:color w:val="000000" w:themeColor="text1"/>
                <w:spacing w:val="0"/>
                <w:sz w:val="24"/>
                <w:szCs w:val="24"/>
                <w:bdr w:val="single" w:color="auto" w:sz="2" w:space="0"/>
                <w:shd w:val="clear" w:fill="F9FAFB"/>
                <w14:textFill>
                  <w14:solidFill>
                    <w14:schemeClr w14:val="tx1"/>
                  </w14:solidFill>
                </w14:textFill>
              </w:rPr>
              <w:br w:type="textWrapping"/>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引导学生树立正确的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世界观、人生观和价值观</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，客观分析学前教育领域的问题。培养学生爱国情怀与社会责任感，将论文研究与国家学前教育事业发展战略相结合。</w:t>
            </w:r>
          </w:p>
        </w:tc>
        <w:tc>
          <w:tcPr>
            <w:tcW w:w="2210" w:type="dxa"/>
            <w:shd w:val="clear" w:color="auto" w:fill="auto"/>
            <w:vAlign w:val="top"/>
          </w:tcPr>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毕业设计</w:t>
            </w:r>
            <w:r>
              <w:rPr>
                <w:rFonts w:hint="eastAsia" w:ascii="仿宋_GB2312" w:hAnsi="仿宋_GB2312" w:eastAsia="仿宋_GB2312" w:cs="仿宋_GB2312"/>
                <w:color w:val="000000" w:themeColor="text1"/>
                <w:sz w:val="24"/>
                <w:szCs w:val="24"/>
                <w14:textFill>
                  <w14:solidFill>
                    <w14:schemeClr w14:val="tx1"/>
                  </w14:solidFill>
                </w14:textFill>
              </w:rPr>
              <w:t>写作基础知识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选题与开题报告撰写</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文献检索与分析</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研究方法与实践操作</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论文撰写与修改指导</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论文答辩准备与技巧</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学术规范与诚信教育</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tc>
        <w:tc>
          <w:tcPr>
            <w:tcW w:w="2538" w:type="dxa"/>
            <w:shd w:val="clear" w:color="auto" w:fill="auto"/>
            <w:vAlign w:val="top"/>
          </w:tcPr>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选题类别及要求：毕业设计选题应涵盖语言类、艺术类、健康类、科学类、社会类等多个领域，确保选题具有代表性和综合性，能够反映学前教育领域的一般性要求。选题应源于幼儿园真实情境，具有一定的实践性和可行性，能够体现学生的创新思维和问题解决能力。过程及要求：选题指导阶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教师需确定学生选题并下达任务书，确保一人一题，明确设计目标和要求。制定计划阶段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学生需定期向教师汇报进度，收集相关资料，进行活动设计调研。指导过程阶段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教师需审核、修改学生的设计方案，指导学生撰写设计文本。资料整理阶段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学生需确保空间资料上传完整，文稿和视频整理好并上传至指定空间。成果答辩阶段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学生需准备好答辩PPT，进行现场展示和陈述，接受教师的提问和点评。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132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375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掌握幼儿园一日活动的组织流程与规范、幼儿园教育活动设计与实施的基本方法。熟悉幼儿园各年龄段幼儿的身心发展特点与规律。了解幼儿园安全防护知识与应急处理方法，熟悉幼儿园家园共育的基本内容与途径。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能够合理安排幼儿的各项活动。能够运用专业的观察方法，准确捕捉幼儿的行为表现，并结合幼儿发展理论对其进行分析和解读。能够根据幼儿的发展需求和兴趣点，独立设计并组织开展适宜的教育活动。能够主动、有效地与家长进行沟通，共同促进幼儿的健康成长。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培养学生爱岗敬业的职业精神，树立对学前教育事业的热爱和责任感，认真履行岗位职责，关心爱护每一位幼儿。              </w:t>
            </w: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引导学生树立正确的儿童观和教育观，坚持以幼儿为本的教育理念。强化学生师德师风修养，遵守教师职业道德规范。</w:t>
            </w:r>
          </w:p>
        </w:tc>
        <w:tc>
          <w:tcPr>
            <w:tcW w:w="2210" w:type="dxa"/>
            <w:shd w:val="clear" w:color="auto" w:fill="auto"/>
            <w:vAlign w:val="top"/>
          </w:tcPr>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幼儿园一日活动实践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幼儿观察与行为解读</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教育活动设计与实施</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家园共育实践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幼儿园安全与卫生保健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幼儿园班级管理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实习总结与反思</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p>
        </w:tc>
        <w:tc>
          <w:tcPr>
            <w:tcW w:w="2538" w:type="dxa"/>
            <w:shd w:val="clear" w:color="auto" w:fill="auto"/>
            <w:vAlign w:val="top"/>
          </w:tcPr>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实习内容与要求：观摩学习</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在实习初期，学生需观摩大、中、小班的教学活动课，做好听课记录和分析。教学实践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在实习过程中，学生需上好一定数量的教学活动课，并录制所在实习基地教学名师或优秀教师的一节完整课以及自己上课的一节完整录像。教育调查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撰写一篇教育调查报告，总结实习期间的观察、心得和收获。实习方法与指导</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实习采取集中实习的方式，由校内指导教师和实习单位指导教师共同指导。校内实习阶段由院内指导教师进行岗前强化培训；校外实习阶段由实习单位指导教师进行具体工作指导。</w:t>
            </w:r>
          </w:p>
        </w:tc>
      </w:tr>
      <w:bookmarkEnd w:id="18"/>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9"/>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434"/>
        <w:gridCol w:w="1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434"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038" w:type="dxa"/>
            <w:vAlign w:val="center"/>
          </w:tcPr>
          <w:p>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5.退伍军人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3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38"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教育活动时间分配表（单位：周）</w:t>
      </w:r>
    </w:p>
    <w:tbl>
      <w:tblPr>
        <w:tblStyle w:val="9"/>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rPr>
            </w:pPr>
          </w:p>
          <w:p>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spacing w:after="0" w:line="240" w:lineRule="auto"/>
              <w:rPr>
                <w:rFonts w:hint="eastAsia" w:ascii="仿宋_GB2312" w:hAnsi="仿宋_GB2312" w:eastAsia="仿宋_GB2312" w:cs="仿宋_GB2312"/>
                <w:color w:val="auto"/>
                <w:sz w:val="24"/>
                <w:szCs w:val="24"/>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spacing w:after="0" w:line="240" w:lineRule="auto"/>
              <w:rPr>
                <w:rFonts w:hint="eastAsia" w:ascii="仿宋_GB2312" w:hAnsi="仿宋_GB2312" w:eastAsia="仿宋_GB2312" w:cs="仿宋_GB2312"/>
                <w:sz w:val="24"/>
                <w:szCs w:val="24"/>
              </w:rPr>
            </w:pPr>
          </w:p>
        </w:tc>
        <w:tc>
          <w:tcPr>
            <w:tcW w:w="64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2702</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1042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38.56</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1660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61.44</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858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31.75</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10.07</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8"/>
        <w:tblW w:w="106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6"/>
        <w:gridCol w:w="2134"/>
        <w:gridCol w:w="871"/>
        <w:gridCol w:w="650"/>
        <w:gridCol w:w="1123"/>
        <w:gridCol w:w="900"/>
        <w:gridCol w:w="762"/>
        <w:gridCol w:w="1268"/>
        <w:gridCol w:w="753"/>
        <w:gridCol w:w="12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5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jc w:val="center"/>
        </w:trPr>
        <w:tc>
          <w:tcPr>
            <w:tcW w:w="3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3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26.57%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730</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390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14.43%</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3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2.96%</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3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46</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32.17%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858</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470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17.39%</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388</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4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2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22.38%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196</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7.25%</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380</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2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23.78%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612</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276</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10.21%</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336</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2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144</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2.96%</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134"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w:t>
            </w:r>
            <w:bookmarkStart w:id="20" w:name="_GoBack"/>
            <w:bookmarkEnd w:id="20"/>
            <w:r>
              <w:rPr>
                <w:rFonts w:hint="eastAsia" w:ascii="仿宋_GB2312" w:hAnsi="仿宋_GB2312" w:eastAsia="仿宋_GB2312" w:cs="仿宋_GB2312"/>
                <w:i w:val="0"/>
                <w:iCs w:val="0"/>
                <w:color w:val="000000"/>
                <w:sz w:val="24"/>
                <w:szCs w:val="24"/>
                <w:u w:val="none"/>
              </w:rPr>
              <w:t>环节</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16.08%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512</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0.74%</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492</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94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3005"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97</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67.83%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1844</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572</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21.17%</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1272</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jc w:val="center"/>
        </w:trPr>
        <w:tc>
          <w:tcPr>
            <w:tcW w:w="395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143</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2702</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1042</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38.56%</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1660</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61.44%</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8"/>
        <w:tblW w:w="57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471"/>
        <w:gridCol w:w="1418"/>
        <w:gridCol w:w="1839"/>
        <w:gridCol w:w="732"/>
        <w:gridCol w:w="764"/>
        <w:gridCol w:w="670"/>
        <w:gridCol w:w="686"/>
        <w:gridCol w:w="436"/>
        <w:gridCol w:w="356"/>
        <w:gridCol w:w="357"/>
        <w:gridCol w:w="370"/>
        <w:gridCol w:w="347"/>
        <w:gridCol w:w="413"/>
        <w:gridCol w:w="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9"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47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41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83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73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120" w:type="dxa"/>
            <w:gridSpan w:val="3"/>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279" w:type="dxa"/>
            <w:gridSpan w:val="6"/>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47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83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3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120"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279"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47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83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3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279"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1B410101108</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1C410101109</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1B410101110</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1C410101112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79" w:type="dxa"/>
            <w:gridSpan w:val="6"/>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公共选修课最低学分要求为8学分，其中要求2个学分为思政选修课学分。</w:t>
            </w: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1B410101207</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1B410101208</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1B410101209</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1B410101210</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4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职业素养</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7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208" w:type="dxa"/>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730</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390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43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208" w:type="dxa"/>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26.57%</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27.02%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8"/>
                <w:kern w:val="0"/>
                <w:sz w:val="20"/>
                <w:szCs w:val="20"/>
                <w:u w:val="none"/>
                <w:lang w:val="en-US" w:eastAsia="zh-CN" w:bidi="ar"/>
              </w:rPr>
              <w:t>14.43%</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12.58%</w:t>
            </w:r>
          </w:p>
        </w:tc>
        <w:tc>
          <w:tcPr>
            <w:tcW w:w="43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208" w:type="dxa"/>
            <w:gridSpan w:val="4"/>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208" w:type="dxa"/>
            <w:gridSpan w:val="4"/>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5.59%</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4.74%</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2.96%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1.78%</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学前儿童卫生与保健</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学前儿童心理发展</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学前教育概论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教师口语</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舞蹈基础</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62</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乐理与视唱练耳</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7B570102307</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数字化教育技术应用</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7B570102308</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声乐基础</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7B570102309</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琴法基础</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7B570102310</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幼儿园教师艺术技能</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7B570102311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儿童舞蹈创编</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62</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7B570102312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儿童歌曲即兴伴奏与弹唱</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7B570102313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教师职业道德</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幼儿园教育活动设计与实施</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幼儿游戏与指导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幼儿园语言教育与活动指导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7B570102417</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幼儿园健康教育与活动指导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7B570102418</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幼儿园课程概论</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7B570102419</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学前儿童行为观察</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7B570102420</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幼儿园教育环境创设与利用</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7B570102421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幼儿园社会教育与活动指导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7B570102422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幼儿园艺术教育与活动指导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7B570102423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幼儿园科学教育与活动指导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7B570102424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幼儿园班级管理</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43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7B570102525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蒙台梭利教学法</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7B570102526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教育诊断与幼儿心理健康指导</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7B570102527</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幼儿园玩教具制作</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7B570102528</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幼儿文学</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7B570102529</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奥尔夫音乐教学法</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专业拓展课最低学分要求为8学分</w:t>
            </w: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7B570102530</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教育科研方法</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家庭与社区教育</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学前儿童融合教育</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63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7B570102533</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教育心理学</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63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7B570102534</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学前教育简史</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63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7B570102535</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学前教育政策法规</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63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7B570102536</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0-3岁婴幼儿保育与教育</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87"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63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1B410101601</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4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1C410101602</w:t>
            </w:r>
          </w:p>
        </w:tc>
        <w:tc>
          <w:tcPr>
            <w:tcW w:w="183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43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3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61" w:hRule="atLeast"/>
          <w:jc w:val="center"/>
        </w:trPr>
        <w:tc>
          <w:tcPr>
            <w:tcW w:w="4913" w:type="dxa"/>
            <w:gridSpan w:val="6"/>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89</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1700</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492</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1208</w:t>
            </w:r>
          </w:p>
        </w:tc>
        <w:tc>
          <w:tcPr>
            <w:tcW w:w="43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6" w:hRule="atLeast"/>
          <w:jc w:val="center"/>
        </w:trPr>
        <w:tc>
          <w:tcPr>
            <w:tcW w:w="4913"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73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62.24%</w:t>
            </w:r>
          </w:p>
        </w:tc>
        <w:tc>
          <w:tcPr>
            <w:tcW w:w="7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62.92%</w:t>
            </w:r>
          </w:p>
        </w:tc>
        <w:tc>
          <w:tcPr>
            <w:tcW w:w="67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8"/>
                <w:kern w:val="0"/>
                <w:sz w:val="20"/>
                <w:szCs w:val="20"/>
                <w:u w:val="none"/>
                <w:lang w:val="en-US" w:eastAsia="zh-CN" w:bidi="ar"/>
              </w:rPr>
              <w:t>18.21%</w:t>
            </w:r>
          </w:p>
        </w:tc>
        <w:tc>
          <w:tcPr>
            <w:tcW w:w="6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44.71%</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4913"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144</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4913"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5.59%</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5.33%</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2.96%</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2.37%</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4913"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73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143</w:t>
            </w:r>
          </w:p>
        </w:tc>
        <w:tc>
          <w:tcPr>
            <w:tcW w:w="7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2702</w:t>
            </w:r>
          </w:p>
        </w:tc>
        <w:tc>
          <w:tcPr>
            <w:tcW w:w="67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1042</w:t>
            </w:r>
          </w:p>
        </w:tc>
        <w:tc>
          <w:tcPr>
            <w:tcW w:w="68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1660</w:t>
            </w:r>
          </w:p>
        </w:tc>
        <w:tc>
          <w:tcPr>
            <w:tcW w:w="43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9"/>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（一）队伍结构</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专业教师团队现有专任教师</w:t>
      </w:r>
      <w:r>
        <w:rPr>
          <w:rFonts w:hint="eastAsia" w:ascii="仿宋_GB2312" w:hAnsi="仿宋" w:eastAsia="仿宋_GB2312" w:cs="仿宋"/>
          <w:sz w:val="32"/>
          <w:szCs w:val="32"/>
          <w:lang w:val="en-US" w:eastAsia="zh-CN"/>
        </w:rPr>
        <w:t>95</w:t>
      </w:r>
      <w:r>
        <w:rPr>
          <w:rFonts w:hint="eastAsia" w:ascii="仿宋_GB2312" w:hAnsi="仿宋" w:eastAsia="仿宋_GB2312" w:cs="仿宋"/>
          <w:sz w:val="32"/>
          <w:szCs w:val="32"/>
        </w:rPr>
        <w:t>人，获取职称人数为</w:t>
      </w:r>
      <w:r>
        <w:rPr>
          <w:rFonts w:hint="eastAsia" w:ascii="仿宋_GB2312" w:hAnsi="仿宋" w:eastAsia="仿宋_GB2312" w:cs="仿宋"/>
          <w:sz w:val="32"/>
          <w:szCs w:val="32"/>
          <w:lang w:val="en-US" w:eastAsia="zh-CN"/>
        </w:rPr>
        <w:t>46</w:t>
      </w:r>
      <w:r>
        <w:rPr>
          <w:rFonts w:hint="eastAsia" w:ascii="仿宋_GB2312" w:hAnsi="仿宋" w:eastAsia="仿宋_GB2312" w:cs="仿宋"/>
          <w:sz w:val="32"/>
          <w:szCs w:val="32"/>
        </w:rPr>
        <w:t>人。其中副高及以上职称</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人，中级职称</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人，初级职称</w:t>
      </w:r>
      <w:r>
        <w:rPr>
          <w:rFonts w:hint="eastAsia" w:ascii="仿宋_GB2312" w:hAnsi="仿宋" w:eastAsia="仿宋_GB2312" w:cs="仿宋"/>
          <w:sz w:val="32"/>
          <w:szCs w:val="32"/>
          <w:lang w:val="en-US" w:eastAsia="zh-CN"/>
        </w:rPr>
        <w:t>30</w:t>
      </w:r>
      <w:r>
        <w:rPr>
          <w:rFonts w:hint="eastAsia" w:ascii="仿宋_GB2312" w:hAnsi="仿宋" w:eastAsia="仿宋_GB2312" w:cs="仿宋"/>
          <w:sz w:val="32"/>
          <w:szCs w:val="32"/>
        </w:rPr>
        <w:t>人。双师型专任教师</w:t>
      </w:r>
      <w:r>
        <w:rPr>
          <w:rFonts w:hint="eastAsia" w:ascii="仿宋_GB2312" w:hAnsi="仿宋" w:eastAsia="仿宋_GB2312" w:cs="仿宋"/>
          <w:sz w:val="32"/>
          <w:szCs w:val="32"/>
          <w:lang w:val="en-US" w:eastAsia="zh-CN"/>
        </w:rPr>
        <w:t>10</w:t>
      </w:r>
      <w:r>
        <w:rPr>
          <w:rFonts w:hint="eastAsia" w:ascii="仿宋_GB2312" w:hAnsi="仿宋" w:eastAsia="仿宋_GB2312" w:cs="仿宋"/>
          <w:sz w:val="32"/>
          <w:szCs w:val="32"/>
        </w:rPr>
        <w:t>人，具有研究生学历教师</w:t>
      </w: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专业带头人</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仿宋_GB2312" w:hAnsi="仿宋" w:eastAsia="仿宋_GB2312" w:cs="仿宋"/>
          <w:sz w:val="32"/>
          <w:szCs w:val="32"/>
        </w:rPr>
        <w:t>专业带头人原则上应具有副高及以上职称，能够较好地把握国内外学前教育行业、专业发展，能广泛联系行业企业，了解行业企业对本专业人才的需求实际，教学设计、专业研究能力强，组织开展教科研工作能力强，在本区域或本领域具有一定的专业影响力。本专业带头人为郅丽，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sz w:val="32"/>
          <w:szCs w:val="32"/>
        </w:rPr>
        <w:t>专任教师应具有高校</w:t>
      </w:r>
      <w:r>
        <w:rPr>
          <w:rFonts w:hint="eastAsia" w:ascii="仿宋_GB2312" w:hAnsi="仿宋_GB2312" w:eastAsia="仿宋_GB2312" w:cs="仿宋_GB2312"/>
          <w:color w:val="auto"/>
          <w:sz w:val="32"/>
          <w:szCs w:val="32"/>
        </w:rPr>
        <w:t>教师资格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有理想信念、有道德情操、有扎实学识、有仁爱之心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具有学前教育、舞蹈以及音乐等相关专业本科及以上学历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具有扎实的本专业相关理论功底和实践能力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具有较强</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信息化教学能力，能够开展课程教学改革和科学研究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有每5年累计不少于6个</w:t>
      </w:r>
      <w:r>
        <w:rPr>
          <w:rFonts w:hint="eastAsia" w:ascii="仿宋_GB2312" w:hAnsi="仿宋_GB2312" w:eastAsia="仿宋_GB2312" w:cs="仿宋_GB2312"/>
          <w:sz w:val="32"/>
          <w:szCs w:val="32"/>
        </w:rPr>
        <w:t>月的企业实践经历。</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仿宋_GB2312" w:hAnsi="仿宋" w:eastAsia="仿宋_GB2312" w:cs="仿宋"/>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kern w:val="0"/>
          <w:sz w:val="32"/>
          <w:szCs w:val="32"/>
        </w:rPr>
        <w:t>校内实训资源列表</w:t>
      </w:r>
    </w:p>
    <w:tbl>
      <w:tblPr>
        <w:tblStyle w:val="9"/>
        <w:tblW w:w="10417" w:type="dxa"/>
        <w:tblInd w:w="-6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189"/>
        <w:gridCol w:w="1810"/>
        <w:gridCol w:w="3982"/>
        <w:gridCol w:w="1750"/>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1750"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主要设备名称及配置数量</w:t>
            </w:r>
          </w:p>
        </w:tc>
        <w:tc>
          <w:tcPr>
            <w:tcW w:w="953"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幼儿园模拟实训室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w:t>
            </w:r>
            <w:r>
              <w:rPr>
                <w:rFonts w:hint="eastAsia" w:ascii="仿宋_GB2312" w:hAnsi="仿宋_GB2312" w:eastAsia="仿宋_GB2312" w:cs="仿宋_GB2312"/>
                <w:sz w:val="24"/>
                <w:szCs w:val="24"/>
                <w:lang w:val="en-US" w:eastAsia="zh-CN"/>
              </w:rPr>
              <w:t>教育</w:t>
            </w:r>
            <w:r>
              <w:rPr>
                <w:rFonts w:hint="eastAsia" w:ascii="仿宋_GB2312" w:hAnsi="仿宋_GB2312" w:eastAsia="仿宋_GB2312" w:cs="仿宋_GB2312"/>
                <w:sz w:val="24"/>
                <w:szCs w:val="24"/>
              </w:rPr>
              <w:t>活动设计与</w:t>
            </w:r>
            <w:r>
              <w:rPr>
                <w:rFonts w:hint="eastAsia" w:ascii="仿宋_GB2312" w:hAnsi="仿宋_GB2312" w:eastAsia="仿宋_GB2312" w:cs="仿宋_GB2312"/>
                <w:sz w:val="24"/>
                <w:szCs w:val="24"/>
                <w:lang w:val="en-US" w:eastAsia="zh-CN"/>
              </w:rPr>
              <w:t>实施</w:t>
            </w:r>
            <w:r>
              <w:rPr>
                <w:rFonts w:hint="eastAsia" w:ascii="仿宋_GB2312" w:hAnsi="仿宋_GB2312" w:eastAsia="仿宋_GB2312" w:cs="仿宋_GB2312"/>
                <w:sz w:val="24"/>
                <w:szCs w:val="24"/>
              </w:rPr>
              <w:t>、学前儿童心理</w:t>
            </w:r>
            <w:r>
              <w:rPr>
                <w:rFonts w:hint="eastAsia" w:ascii="仿宋_GB2312" w:hAnsi="仿宋_GB2312" w:eastAsia="仿宋_GB2312" w:cs="仿宋_GB2312"/>
                <w:sz w:val="24"/>
                <w:szCs w:val="24"/>
                <w:lang w:val="en-US" w:eastAsia="zh-CN"/>
              </w:rPr>
              <w:t>发展</w:t>
            </w:r>
            <w:r>
              <w:rPr>
                <w:rFonts w:hint="eastAsia" w:ascii="仿宋_GB2312" w:hAnsi="仿宋_GB2312" w:eastAsia="仿宋_GB2312" w:cs="仿宋_GB2312"/>
                <w:sz w:val="24"/>
                <w:szCs w:val="24"/>
              </w:rPr>
              <w:t>、学前教育</w:t>
            </w:r>
            <w:r>
              <w:rPr>
                <w:rFonts w:hint="eastAsia" w:ascii="仿宋_GB2312" w:hAnsi="仿宋_GB2312" w:eastAsia="仿宋_GB2312" w:cs="仿宋_GB2312"/>
                <w:sz w:val="24"/>
                <w:szCs w:val="24"/>
                <w:lang w:val="en-US" w:eastAsia="zh-CN"/>
              </w:rPr>
              <w:t>概论</w:t>
            </w:r>
            <w:r>
              <w:rPr>
                <w:rFonts w:hint="eastAsia" w:ascii="仿宋_GB2312" w:hAnsi="仿宋_GB2312" w:eastAsia="仿宋_GB2312" w:cs="仿宋_GB2312"/>
                <w:sz w:val="24"/>
                <w:szCs w:val="24"/>
              </w:rPr>
              <w:t>、幼儿园</w:t>
            </w:r>
            <w:r>
              <w:rPr>
                <w:rFonts w:hint="eastAsia" w:ascii="仿宋_GB2312" w:hAnsi="仿宋_GB2312" w:eastAsia="仿宋_GB2312" w:cs="仿宋_GB2312"/>
                <w:sz w:val="24"/>
                <w:szCs w:val="24"/>
                <w:lang w:val="en-US" w:eastAsia="zh-CN"/>
              </w:rPr>
              <w:t>教育</w:t>
            </w:r>
            <w:r>
              <w:rPr>
                <w:rFonts w:hint="eastAsia" w:ascii="仿宋_GB2312" w:hAnsi="仿宋_GB2312" w:eastAsia="仿宋_GB2312" w:cs="仿宋_GB2312"/>
                <w:sz w:val="24"/>
                <w:szCs w:val="24"/>
              </w:rPr>
              <w:t>环境创设</w:t>
            </w:r>
            <w:r>
              <w:rPr>
                <w:rFonts w:hint="eastAsia" w:ascii="仿宋_GB2312" w:hAnsi="仿宋_GB2312" w:eastAsia="仿宋_GB2312" w:cs="仿宋_GB2312"/>
                <w:sz w:val="24"/>
                <w:szCs w:val="24"/>
                <w:lang w:val="en-US" w:eastAsia="zh-CN"/>
              </w:rPr>
              <w:t>与利用</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幼儿</w:t>
            </w:r>
            <w:r>
              <w:rPr>
                <w:rFonts w:hint="eastAsia" w:ascii="仿宋_GB2312" w:hAnsi="仿宋_GB2312" w:eastAsia="仿宋_GB2312" w:cs="仿宋_GB2312"/>
                <w:sz w:val="24"/>
                <w:szCs w:val="24"/>
              </w:rPr>
              <w:t>游戏</w:t>
            </w:r>
            <w:r>
              <w:rPr>
                <w:rFonts w:hint="eastAsia" w:ascii="仿宋_GB2312" w:hAnsi="仿宋_GB2312" w:eastAsia="仿宋_GB2312" w:cs="仿宋_GB2312"/>
                <w:sz w:val="24"/>
                <w:szCs w:val="24"/>
                <w:lang w:val="en-US" w:eastAsia="zh-CN"/>
              </w:rPr>
              <w:t>与指导</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幼儿园环境创设</w:t>
            </w:r>
            <w:r>
              <w:rPr>
                <w:rFonts w:hint="eastAsia" w:ascii="仿宋_GB2312" w:hAnsi="仿宋_GB2312" w:eastAsia="仿宋_GB2312" w:cs="仿宋_GB2312"/>
                <w:sz w:val="24"/>
                <w:szCs w:val="24"/>
                <w:lang w:val="en-US" w:eastAsia="zh-CN"/>
              </w:rPr>
              <w:t>与利用</w:t>
            </w:r>
            <w:r>
              <w:rPr>
                <w:rFonts w:hint="eastAsia" w:ascii="仿宋_GB2312" w:hAnsi="仿宋_GB2312" w:eastAsia="仿宋_GB2312" w:cs="仿宋_GB2312"/>
                <w:sz w:val="24"/>
                <w:szCs w:val="24"/>
              </w:rPr>
              <w:t>实训：学生根据课程要求，利用实训室内的材料和工具，设计和布置符合幼儿年龄特点和教育需求的环境。幼儿游戏</w:t>
            </w:r>
            <w:r>
              <w:rPr>
                <w:rFonts w:hint="eastAsia" w:ascii="仿宋_GB2312" w:hAnsi="仿宋_GB2312" w:eastAsia="仿宋_GB2312" w:cs="仿宋_GB2312"/>
                <w:sz w:val="24"/>
                <w:szCs w:val="24"/>
                <w:lang w:val="en-US" w:eastAsia="zh-CN"/>
              </w:rPr>
              <w:t>与指导</w:t>
            </w:r>
            <w:r>
              <w:rPr>
                <w:rFonts w:hint="eastAsia" w:ascii="仿宋_GB2312" w:hAnsi="仿宋_GB2312" w:eastAsia="仿宋_GB2312" w:cs="仿宋_GB2312"/>
                <w:sz w:val="24"/>
                <w:szCs w:val="24"/>
              </w:rPr>
              <w:t>模拟实训：通过模拟各种幼儿游戏场景，学生观察幼儿的游戏行为，学习如何有效地指导和参与幼儿游戏。幼儿园一日活动模拟实训：模拟幼儿园一日生活中的各个环节，如入园、晨检、教学、游戏、午餐、午睡、离园等，让学生全面了解幼儿园教师的工作内容。各领域教育活动说课试教实训：在模拟的幼儿园教学环境中，学生选择特定的教育领域（如语言、科学、艺术等），进行说课和试教，锻炼其教学设计和实施能力。</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玩具36箱、凳子99张、桌子16张、电钢琴4台、三角钢琴1台、立式钢琴1台、白板1张、饮水机1个</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画室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幼儿园教师艺术技能、</w:t>
            </w:r>
            <w:r>
              <w:rPr>
                <w:rFonts w:hint="eastAsia" w:ascii="仿宋_GB2312" w:hAnsi="仿宋_GB2312" w:eastAsia="仿宋_GB2312" w:cs="仿宋_GB2312"/>
                <w:sz w:val="24"/>
                <w:szCs w:val="24"/>
              </w:rPr>
              <w:t>幼儿园</w:t>
            </w:r>
            <w:r>
              <w:rPr>
                <w:rFonts w:hint="eastAsia" w:ascii="仿宋_GB2312" w:hAnsi="仿宋_GB2312" w:eastAsia="仿宋_GB2312" w:cs="仿宋_GB2312"/>
                <w:sz w:val="24"/>
                <w:szCs w:val="24"/>
                <w:lang w:val="en-US" w:eastAsia="zh-CN"/>
              </w:rPr>
              <w:t>艺术</w:t>
            </w:r>
            <w:r>
              <w:rPr>
                <w:rFonts w:hint="eastAsia" w:ascii="仿宋_GB2312" w:hAnsi="仿宋_GB2312" w:eastAsia="仿宋_GB2312" w:cs="仿宋_GB2312"/>
                <w:sz w:val="24"/>
                <w:szCs w:val="24"/>
              </w:rPr>
              <w:t>教育与活动指导</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幼儿园玩教具制作</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幼儿园玩教具制作：</w:t>
            </w:r>
            <w:r>
              <w:rPr>
                <w:rFonts w:hint="eastAsia" w:ascii="仿宋_GB2312" w:hAnsi="仿宋_GB2312" w:eastAsia="仿宋_GB2312" w:cs="仿宋_GB2312"/>
                <w:sz w:val="24"/>
                <w:szCs w:val="24"/>
              </w:rPr>
              <w:t>利用画室材料完成主题性纸艺作品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掌握多样化手工技能，适应幼儿园教具制作需求</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幼儿园</w:t>
            </w:r>
            <w:r>
              <w:rPr>
                <w:rFonts w:hint="eastAsia" w:ascii="仿宋_GB2312" w:hAnsi="仿宋_GB2312" w:eastAsia="仿宋_GB2312" w:cs="仿宋_GB2312"/>
                <w:sz w:val="24"/>
                <w:szCs w:val="24"/>
                <w:lang w:val="en-US" w:eastAsia="zh-CN"/>
              </w:rPr>
              <w:t>艺术</w:t>
            </w:r>
            <w:r>
              <w:rPr>
                <w:rFonts w:hint="eastAsia" w:ascii="仿宋_GB2312" w:hAnsi="仿宋_GB2312" w:eastAsia="仿宋_GB2312" w:cs="仿宋_GB2312"/>
                <w:sz w:val="24"/>
                <w:szCs w:val="24"/>
              </w:rPr>
              <w:t>教育与活动指导</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学习</w:t>
            </w:r>
            <w:r>
              <w:rPr>
                <w:rFonts w:hint="eastAsia" w:ascii="仿宋_GB2312" w:hAnsi="仿宋_GB2312" w:eastAsia="仿宋_GB2312" w:cs="仿宋_GB2312"/>
                <w:sz w:val="24"/>
                <w:szCs w:val="24"/>
              </w:rPr>
              <w:t>不同年龄段美术教学目标、活动流程设计，在画室模拟幼儿课堂，设计 “主题绘画”教学方案并试讲</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将美术技能转化为教学能力，掌握幼儿美术活动设计与指导方法。</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电视</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台、凳子</w:t>
            </w:r>
            <w:r>
              <w:rPr>
                <w:rFonts w:hint="eastAsia" w:ascii="仿宋_GB2312" w:hAnsi="仿宋_GB2312" w:eastAsia="仿宋_GB2312" w:cs="仿宋_GB2312"/>
                <w:sz w:val="24"/>
                <w:szCs w:val="24"/>
                <w:lang w:val="en-US" w:eastAsia="zh-CN"/>
              </w:rPr>
              <w:t>120</w:t>
            </w:r>
            <w:r>
              <w:rPr>
                <w:rFonts w:hint="eastAsia" w:ascii="仿宋_GB2312" w:hAnsi="仿宋_GB2312" w:eastAsia="仿宋_GB2312" w:cs="仿宋_GB2312"/>
                <w:sz w:val="24"/>
                <w:szCs w:val="24"/>
              </w:rPr>
              <w:t>张、一体式桌椅</w:t>
            </w:r>
            <w:r>
              <w:rPr>
                <w:rFonts w:hint="eastAsia" w:ascii="仿宋_GB2312" w:hAnsi="仿宋_GB2312" w:eastAsia="仿宋_GB2312" w:cs="仿宋_GB2312"/>
                <w:sz w:val="24"/>
                <w:szCs w:val="24"/>
                <w:lang w:val="en-US" w:eastAsia="zh-CN"/>
              </w:rPr>
              <w:t>120</w:t>
            </w:r>
            <w:r>
              <w:rPr>
                <w:rFonts w:hint="eastAsia" w:ascii="仿宋_GB2312" w:hAnsi="仿宋_GB2312" w:eastAsia="仿宋_GB2312" w:cs="仿宋_GB2312"/>
                <w:sz w:val="24"/>
                <w:szCs w:val="24"/>
              </w:rPr>
              <w:t>张、桌子</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张</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奥尔夫音乐实训室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奥尔夫音乐教学法</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听力训练：通过听音乐、辨音等方式，提高学生的音乐感知能力。节奏训练：使用打击乐器（如非洲鼓、卡宏鼓、邦戈鼓等）进行节奏练习，培养学生的节奏感。律动训练：结合音乐进行身体律动练习，提高学生的身体协调性和音乐表现力。声势练习：利用身体各部位发出声音（如拍手、跺脚等）进行声势训练，增强音乐的节奏感。综合音乐活动：结合以上训练内容，设计综合音乐活动项目，让学生在实践中体验音乐的乐趣和魅力。</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奥尔夫教1套、钢琴1台、凳子60张、电视1台</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蒙台梭利实训室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kern w:val="0"/>
                <w:sz w:val="24"/>
                <w:szCs w:val="24"/>
                <w:lang w:bidi="ar"/>
              </w:rPr>
              <w:t>蒙台梭利教</w:t>
            </w:r>
            <w:r>
              <w:rPr>
                <w:rFonts w:hint="eastAsia" w:ascii="仿宋_GB2312" w:hAnsi="仿宋_GB2312" w:eastAsia="仿宋_GB2312" w:cs="仿宋_GB2312"/>
                <w:kern w:val="0"/>
                <w:sz w:val="24"/>
                <w:szCs w:val="24"/>
                <w:lang w:val="en-US" w:eastAsia="zh-CN" w:bidi="ar"/>
              </w:rPr>
              <w:t>学</w:t>
            </w:r>
            <w:r>
              <w:rPr>
                <w:rFonts w:hint="eastAsia" w:ascii="仿宋_GB2312" w:hAnsi="仿宋_GB2312" w:eastAsia="仿宋_GB2312" w:cs="仿宋_GB2312"/>
                <w:kern w:val="0"/>
                <w:sz w:val="24"/>
                <w:szCs w:val="24"/>
                <w:lang w:bidi="ar"/>
              </w:rPr>
              <w:t>法</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蒙台梭利教具操作实训：通过操作蒙台梭利教具（如插座圆柱体、棕色梯、粉红塔等），让学生掌握教具的使用方法和教育原理。儿童敏感期训练：观察并记录儿童在不同敏感期的表现和发展特点，制定相应的教育计划和训练方案。</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蒙台梭利教具</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套、电钢琴</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台、电视</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台</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微格</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幼儿园教师艺术技能、幼儿园教育活动设计与实施</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幼儿园教师艺术技能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幼儿园教育活动设计与实施</w:t>
            </w:r>
            <w:r>
              <w:rPr>
                <w:rFonts w:hint="eastAsia" w:ascii="仿宋_GB2312" w:hAnsi="仿宋_GB2312" w:eastAsia="仿宋_GB2312" w:cs="仿宋_GB2312"/>
                <w:sz w:val="24"/>
                <w:szCs w:val="24"/>
              </w:rPr>
              <w:t>（语言、科学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社会、健康</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音乐、美术）试讲与说课</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班级评课活动</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教学一体机</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台、钢琴</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台、桌椅</w:t>
            </w:r>
            <w:r>
              <w:rPr>
                <w:rFonts w:hint="eastAsia" w:ascii="仿宋_GB2312" w:hAnsi="仿宋_GB2312" w:eastAsia="仿宋_GB2312" w:cs="仿宋_GB2312"/>
                <w:sz w:val="24"/>
                <w:szCs w:val="24"/>
                <w:lang w:val="en-US" w:eastAsia="zh-CN"/>
              </w:rPr>
              <w:t>80</w:t>
            </w:r>
            <w:r>
              <w:rPr>
                <w:rFonts w:hint="eastAsia" w:ascii="仿宋_GB2312" w:hAnsi="仿宋_GB2312" w:eastAsia="仿宋_GB2312" w:cs="仿宋_GB2312"/>
                <w:sz w:val="24"/>
                <w:szCs w:val="24"/>
              </w:rPr>
              <w:t>套、微格系统</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套</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琴房</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琴法基础、</w:t>
            </w: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儿童歌曲即兴伴奏与弹唱</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钢琴认知实习</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弹奏方法实训（坐姿、手型技能）</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不同类型作品实训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不同风格作品实训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四手联弹实训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编配伴奏实训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即兴伴奏实训</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黑板</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台、钢琴</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台、电子琴</w:t>
            </w:r>
            <w:r>
              <w:rPr>
                <w:rFonts w:hint="eastAsia" w:ascii="仿宋_GB2312" w:hAnsi="仿宋_GB2312" w:eastAsia="仿宋_GB2312" w:cs="仿宋_GB2312"/>
                <w:sz w:val="24"/>
                <w:szCs w:val="24"/>
                <w:lang w:val="en-US" w:eastAsia="zh-CN"/>
              </w:rPr>
              <w:t>195</w:t>
            </w:r>
            <w:r>
              <w:rPr>
                <w:rFonts w:hint="eastAsia" w:ascii="仿宋_GB2312" w:hAnsi="仿宋_GB2312" w:eastAsia="仿宋_GB2312" w:cs="仿宋_GB2312"/>
                <w:sz w:val="24"/>
                <w:szCs w:val="24"/>
              </w:rPr>
              <w:t>台</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书法实训室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幼儿园教师艺术技能</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各类字体书写练习及演示</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简笔画形象默画</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形象组合创新设计及构图空间场景设计</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文房四宝等笔墨纸毛毡65套、桌椅64套</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智能数字语音实训室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教师口语</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数学知识的语音交互教学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语音识别技术在数学教学中的应用</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智能辅助教学系统的操作与调试</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电脑66台、桌椅65套</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形体室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舞蹈基础、儿童舞蹈创编</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体型与动作协调训练</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舞蹈基本功训练</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个人形体训练（坐姿、站姿、行姿等）</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幼儿舞蹈表演（动作、表情、编创）</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交际礼仪训练（交谈、手势、表情）</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钢琴</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台、高密度EVA瑜伽砖</w:t>
            </w:r>
            <w:r>
              <w:rPr>
                <w:rFonts w:hint="eastAsia" w:ascii="仿宋_GB2312" w:hAnsi="仿宋_GB2312" w:eastAsia="仿宋_GB2312" w:cs="仿宋_GB2312"/>
                <w:sz w:val="24"/>
                <w:szCs w:val="24"/>
                <w:lang w:val="en-US" w:eastAsia="zh-CN"/>
              </w:rPr>
              <w:t>520</w:t>
            </w:r>
            <w:r>
              <w:rPr>
                <w:rFonts w:hint="eastAsia" w:ascii="仿宋_GB2312" w:hAnsi="仿宋_GB2312" w:eastAsia="仿宋_GB2312" w:cs="仿宋_GB2312"/>
                <w:sz w:val="24"/>
                <w:szCs w:val="24"/>
              </w:rPr>
              <w:t>块、高密度瑜伽垫</w:t>
            </w:r>
            <w:r>
              <w:rPr>
                <w:rFonts w:hint="eastAsia" w:ascii="仿宋_GB2312" w:hAnsi="仿宋_GB2312" w:eastAsia="仿宋_GB2312" w:cs="仿宋_GB2312"/>
                <w:sz w:val="24"/>
                <w:szCs w:val="24"/>
                <w:lang w:val="en-US" w:eastAsia="zh-CN"/>
              </w:rPr>
              <w:t>256</w:t>
            </w:r>
            <w:r>
              <w:rPr>
                <w:rFonts w:hint="eastAsia" w:ascii="仿宋_GB2312" w:hAnsi="仿宋_GB2312" w:eastAsia="仿宋_GB2312" w:cs="仿宋_GB2312"/>
                <w:sz w:val="24"/>
                <w:szCs w:val="24"/>
              </w:rPr>
              <w:t>张、高密度海绵垫</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张</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73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118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钢琴实训室</w:t>
            </w:r>
          </w:p>
        </w:tc>
        <w:tc>
          <w:tcPr>
            <w:tcW w:w="181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乐理与视唱练耳、声乐基础、琴法基础、</w:t>
            </w: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儿童歌曲即兴伴奏与弹唱</w:t>
            </w:r>
          </w:p>
        </w:tc>
        <w:tc>
          <w:tcPr>
            <w:tcW w:w="398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钢琴演奏技巧实训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钢琴即兴伴奏实训</w:t>
            </w:r>
            <w:r>
              <w:rPr>
                <w:rFonts w:hint="eastAsia" w:ascii="仿宋_GB2312" w:hAnsi="仿宋_GB2312" w:eastAsia="仿宋_GB2312" w:cs="仿宋_GB2312"/>
                <w:sz w:val="24"/>
                <w:szCs w:val="24"/>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儿歌弹奏、伴奏</w:t>
            </w:r>
          </w:p>
        </w:tc>
        <w:tc>
          <w:tcPr>
            <w:tcW w:w="175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电钢琴30台</w:t>
            </w:r>
          </w:p>
        </w:tc>
        <w:tc>
          <w:tcPr>
            <w:tcW w:w="953"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rPr>
              <w:t>30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实验、实训场所面积、设备设施、安全、环境、管理等符合教育部有关标准（规定、办法），实验、实训环境与设备设施对接真实职业场景或工作情境，实训项目注重工学结合、理实一体化，实验、实训指导教师配备合理，实验、实训管理及实施规章制度齐全，确保能够顺利开展幼儿卫生与保健、幼儿园教学活动模拟等实验、实训活动。</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 w:eastAsia="仿宋_GB2312" w:cs="仿宋"/>
          <w:sz w:val="32"/>
          <w:szCs w:val="32"/>
        </w:rPr>
        <w:t>符合《职业学校学生实习管理规定》《职业学校校企合作促进办法》等对实习单位的有关要求，经实地考察后，确定合法经营、管理规范，实习条件完备且符合产业发展实际、符合安全法律法规要求，与学校建立稳定合作关系的单位成为实习基地，能提供幼儿园及早教中心等相关实习岗位，能涵盖当前相关产业的主流技术，可接纳一定规模的学生实习</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能够配备相应数量的指导教师对学生实习进行指导和管理</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校外实习基地一览表</w:t>
      </w:r>
    </w:p>
    <w:tbl>
      <w:tblPr>
        <w:tblStyle w:val="9"/>
        <w:tblW w:w="10125" w:type="dxa"/>
        <w:tblInd w:w="-5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25"/>
        <w:gridCol w:w="2623"/>
        <w:gridCol w:w="1205"/>
        <w:gridCol w:w="1313"/>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8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72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62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20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南宁良庆区育龙幼儿园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2</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南宁市幸福泉幼儿园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3</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南宁市邕宁区金英子幼儿园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南宁市贝迪格林幼儿园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5</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南宁市童心怡幼儿园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6</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百色市职业技术学校</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7</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平果市好儿郎学堂托育有限公司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8</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百色工业中等职业技术学校</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9</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平果市本立致德幼儿园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10</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平果市金阳光幼儿园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11</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平果市青山园幼儿园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12</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平果市芳菲幼儿园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13</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平果市金山华城幼儿园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14</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平果划时代拓展运动有限公司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15</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南宁市至德托育服务有限责任公司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16</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柳州市优优树托育有限公司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17</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广西南宁崇善教育咨询有限公司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18</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百色市诚凯职业培训学校</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19</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百色市右江区星光大道幼儿园</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20</w:t>
            </w:r>
          </w:p>
        </w:tc>
        <w:tc>
          <w:tcPr>
            <w:tcW w:w="272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广西工程职业学院学前教育专业校外实习基地</w:t>
            </w:r>
          </w:p>
        </w:tc>
        <w:tc>
          <w:tcPr>
            <w:tcW w:w="262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广西南宁华淼教育咨询有限公司</w:t>
            </w:r>
          </w:p>
        </w:tc>
        <w:tc>
          <w:tcPr>
            <w:tcW w:w="120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岗位实习</w:t>
            </w:r>
          </w:p>
        </w:tc>
        <w:tc>
          <w:tcPr>
            <w:tcW w:w="131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深度合作</w:t>
            </w:r>
          </w:p>
        </w:tc>
        <w:tc>
          <w:tcPr>
            <w:tcW w:w="147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40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按照国家规定，经过规范程序选用教材，</w:t>
      </w:r>
      <w:r>
        <w:rPr>
          <w:rFonts w:hint="eastAsia" w:ascii="仿宋_GB2312" w:hAnsi="仿宋_GB2312" w:eastAsia="仿宋_GB2312" w:cs="仿宋_GB2312"/>
          <w:sz w:val="32"/>
          <w:szCs w:val="32"/>
        </w:rPr>
        <w:t>选用近五年内出版的高职高专国家级规划教材、自治区级规划教材、高职高专类出版教材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专业课程教材应体现本行业新技术、新规范、新标准、新形态，并通过数字教材、活页式教材等多种方式进行动态更新。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 w:eastAsia="仿宋_GB2312" w:cs="仿宋"/>
          <w:sz w:val="32"/>
          <w:szCs w:val="32"/>
        </w:rPr>
        <w:t>图书文献配备能满足人才培养、专业建设、教科研等工作的需要，方便师生查询、借阅。专业类文献主要包括：教育行业政策法规类、信息技术类、自然科学类、文化艺术类、教育理论类、心理类、学前教育实践类、绘本类</w:t>
      </w:r>
      <w:r>
        <w:rPr>
          <w:rFonts w:hint="eastAsia" w:ascii="仿宋_GB2312" w:hAnsi="仿宋" w:eastAsia="仿宋_GB2312" w:cs="仿宋"/>
          <w:sz w:val="32"/>
          <w:szCs w:val="32"/>
          <w:lang w:val="en-US" w:eastAsia="zh-CN"/>
        </w:rPr>
        <w:t>等</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5种以上学前教育类专业学术期刊，并能保持每年更新。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 w:eastAsia="仿宋_GB2312" w:cs="仿宋"/>
          <w:sz w:val="32"/>
          <w:szCs w:val="32"/>
        </w:rPr>
        <w:t>建设、配备与专业相关的音视频素材、教学课件、数字化教学案例库、虚拟仿真软件等专业教学资源库</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种类丰富、形式多样、使用便捷、动态更新、能满足教学要求。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ascii="仿宋_GB2312" w:hAnsi="仿宋" w:eastAsia="仿宋_GB2312" w:cs="仿宋"/>
          <w:sz w:val="32"/>
          <w:szCs w:val="32"/>
        </w:rPr>
        <w:t>根据不同课程的性质</w:t>
      </w:r>
      <w:r>
        <w:rPr>
          <w:rFonts w:hint="eastAsia" w:ascii="仿宋_GB2312" w:hAnsi="仿宋" w:eastAsia="仿宋_GB2312" w:cs="仿宋"/>
          <w:sz w:val="32"/>
          <w:szCs w:val="32"/>
        </w:rPr>
        <w:t>特点</w:t>
      </w:r>
      <w:r>
        <w:rPr>
          <w:rFonts w:ascii="仿宋_GB2312" w:hAnsi="仿宋" w:eastAsia="仿宋_GB2312" w:cs="仿宋"/>
          <w:sz w:val="32"/>
          <w:szCs w:val="32"/>
        </w:rPr>
        <w:t>，在保留传统讲授法、演示法、讨论法、问答法、案例分析法等的基础上</w:t>
      </w:r>
      <w:r>
        <w:rPr>
          <w:rFonts w:hint="eastAsia" w:ascii="仿宋_GB2312" w:hAnsi="仿宋" w:eastAsia="仿宋_GB2312" w:cs="仿宋"/>
          <w:sz w:val="32"/>
          <w:szCs w:val="32"/>
        </w:rPr>
        <w:t>，</w:t>
      </w:r>
      <w:r>
        <w:rPr>
          <w:rFonts w:ascii="仿宋_GB2312" w:hAnsi="仿宋" w:eastAsia="仿宋_GB2312" w:cs="仿宋"/>
          <w:sz w:val="32"/>
          <w:szCs w:val="32"/>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仿宋_GB2312" w:hAnsi="仿宋" w:eastAsia="仿宋_GB2312" w:cs="仿宋"/>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（一）建立专业建设和教学质量诊断与改进机制​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（二）完善教学管理机制​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（三）建立毕业生跟踪反馈机制及社会评价机制​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（四）提升教学质量​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充分利用评价分析结果有效改进专业教学，持续提高人才培养质量。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143学分。其中，必修课127学分，选修课16学分。公共必修课38学分，公共选修课8学分。专业必修课89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color w:val="auto"/>
        </w:rPr>
      </w:pPr>
      <w:r>
        <w:rPr>
          <w:rFonts w:hint="eastAsia" w:ascii="仿宋_GB2312" w:hAnsi="仿宋_GB2312" w:eastAsia="仿宋_GB2312" w:cs="仿宋_GB2312"/>
          <w:color w:val="auto"/>
          <w:kern w:val="2"/>
          <w:sz w:val="32"/>
          <w:szCs w:val="32"/>
          <w:lang w:val="en-US" w:eastAsia="zh-CN" w:bidi="ar-SA"/>
        </w:rPr>
        <w:t>经鉴定思想品德符合要求，</w:t>
      </w:r>
      <w:r>
        <w:rPr>
          <w:rFonts w:hint="default" w:ascii="仿宋_GB2312" w:hAnsi="仿宋" w:eastAsia="仿宋_GB2312" w:cs="仿宋"/>
          <w:color w:val="000000" w:themeColor="text1"/>
          <w:sz w:val="32"/>
          <w:szCs w:val="32"/>
          <w:lang w:val="en-US" w:eastAsia="zh-CN"/>
          <w14:textFill>
            <w14:solidFill>
              <w14:schemeClr w14:val="tx1"/>
            </w14:solidFill>
          </w14:textFill>
        </w:rPr>
        <w:t>具备良好的思想政治素质，坚定社会主义核心价值观，树立正确的儿童观与教育观</w:t>
      </w:r>
      <w:r>
        <w:rPr>
          <w:rFonts w:hint="eastAsia" w:ascii="仿宋_GB2312" w:hAnsi="仿宋" w:eastAsia="仿宋_GB2312" w:cs="仿宋"/>
          <w:color w:val="000000" w:themeColor="text1"/>
          <w:sz w:val="32"/>
          <w:szCs w:val="32"/>
          <w:lang w:val="en-US" w:eastAsia="zh-CN"/>
          <w14:textFill>
            <w14:solidFill>
              <w14:schemeClr w14:val="tx1"/>
            </w14:solidFill>
          </w14:textFill>
        </w:rPr>
        <w:t>，</w:t>
      </w:r>
      <w:r>
        <w:rPr>
          <w:rFonts w:hint="default" w:ascii="仿宋_GB2312" w:hAnsi="仿宋" w:eastAsia="仿宋_GB2312" w:cs="仿宋"/>
          <w:color w:val="000000" w:themeColor="text1"/>
          <w:sz w:val="32"/>
          <w:szCs w:val="32"/>
          <w:lang w:val="en-US" w:eastAsia="zh-CN"/>
          <w14:textFill>
            <w14:solidFill>
              <w14:schemeClr w14:val="tx1"/>
            </w14:solidFill>
          </w14:textFill>
        </w:rPr>
        <w:t>拥有高尚的道德品质，恪守教师职业道德规范，具备爱心、耐心与责任心</w:t>
      </w:r>
      <w:r>
        <w:rPr>
          <w:rFonts w:hint="eastAsia" w:ascii="仿宋_GB2312" w:hAnsi="仿宋" w:eastAsia="仿宋_GB2312" w:cs="仿宋"/>
          <w:color w:val="000000" w:themeColor="text1"/>
          <w:sz w:val="32"/>
          <w:szCs w:val="32"/>
          <w:lang w:val="en-US" w:eastAsia="zh-CN"/>
          <w14:textFill>
            <w14:solidFill>
              <w14:schemeClr w14:val="tx1"/>
            </w14:solidFill>
          </w14:textFill>
        </w:rPr>
        <w:t>，</w:t>
      </w:r>
      <w:r>
        <w:rPr>
          <w:rFonts w:hint="default" w:ascii="仿宋_GB2312" w:hAnsi="仿宋" w:eastAsia="仿宋_GB2312" w:cs="仿宋"/>
          <w:color w:val="000000" w:themeColor="text1"/>
          <w:sz w:val="32"/>
          <w:szCs w:val="32"/>
          <w:lang w:val="en-US" w:eastAsia="zh-CN"/>
          <w14:textFill>
            <w14:solidFill>
              <w14:schemeClr w14:val="tx1"/>
            </w14:solidFill>
          </w14:textFill>
        </w:rPr>
        <w:t>强化社会责任感，关注学前教育行业发展动态，积极参与幼儿园教育实践与社会公益服务，致力于推动学前教育事业发展</w:t>
      </w:r>
      <w:r>
        <w:rPr>
          <w:rFonts w:hint="eastAsia" w:ascii="仿宋_GB2312" w:hAnsi="仿宋" w:eastAsia="仿宋_GB2312" w:cs="仿宋"/>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auto"/>
          <w:kern w:val="2"/>
          <w:sz w:val="32"/>
          <w:szCs w:val="32"/>
          <w:lang w:val="en-US" w:eastAsia="zh-CN" w:bidi="ar-SA"/>
        </w:rPr>
        <w:t>具备职业综合素质和行动能力。</w:t>
      </w:r>
    </w:p>
    <w:p/>
    <w:p>
      <w:pPr>
        <w:rPr>
          <w:color w:val="auto"/>
        </w:rPr>
      </w:pPr>
    </w:p>
    <w:sectPr>
      <w:footerReference r:id="rId5"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B57BBF-175C-4444-9581-937B8FCD3A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B5EE7258-A1B6-4DD0-834F-2FC8B8378267}"/>
  </w:font>
  <w:font w:name="华文新魏">
    <w:panose1 w:val="02010800040101010101"/>
    <w:charset w:val="86"/>
    <w:family w:val="auto"/>
    <w:pitch w:val="default"/>
    <w:sig w:usb0="00000000" w:usb1="00000000" w:usb2="00000000" w:usb3="00000000" w:csb0="00000000" w:csb1="00000000"/>
    <w:embedRegular r:id="rId3" w:fontKey="{7D1608AD-9B0E-4F05-8D9A-5B2316DC12C3}"/>
  </w:font>
  <w:font w:name="方正小标宋简体">
    <w:panose1 w:val="03000509000000000000"/>
    <w:charset w:val="86"/>
    <w:family w:val="script"/>
    <w:pitch w:val="default"/>
    <w:sig w:usb0="00000001" w:usb1="080E0000" w:usb2="00000000" w:usb3="00000000" w:csb0="00040000" w:csb1="00000000"/>
    <w:embedRegular r:id="rId4" w:fontKey="{C8A9FF36-5EDD-457B-A1ED-9EF52E9F6680}"/>
  </w:font>
  <w:font w:name="仿宋_GB2312">
    <w:panose1 w:val="02010609030101010101"/>
    <w:charset w:val="86"/>
    <w:family w:val="modern"/>
    <w:pitch w:val="default"/>
    <w:sig w:usb0="00000001" w:usb1="080E0000" w:usb2="00000000" w:usb3="00000000" w:csb0="00040000" w:csb1="00000000"/>
    <w:embedRegular r:id="rId5" w:fontKey="{7CFAABF2-034E-472E-8C76-55E747C21DE2}"/>
  </w:font>
  <w:font w:name="楷体">
    <w:panose1 w:val="02010609060101010101"/>
    <w:charset w:val="86"/>
    <w:family w:val="auto"/>
    <w:pitch w:val="default"/>
    <w:sig w:usb0="800002BF" w:usb1="38CF7CFA" w:usb2="00000016" w:usb3="00000000" w:csb0="00040001" w:csb1="00000000"/>
    <w:embedRegular r:id="rId6" w:fontKey="{B4DFFE8B-FD9F-4561-98F5-D16B2EEC1D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546306"/>
    <w:multiLevelType w:val="singleLevel"/>
    <w:tmpl w:val="A254630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725C6"/>
    <w:rsid w:val="001A7FBE"/>
    <w:rsid w:val="00283E45"/>
    <w:rsid w:val="002D15C0"/>
    <w:rsid w:val="003531B3"/>
    <w:rsid w:val="003C4313"/>
    <w:rsid w:val="003D3CE4"/>
    <w:rsid w:val="005645D8"/>
    <w:rsid w:val="005A2BBB"/>
    <w:rsid w:val="006A1AE0"/>
    <w:rsid w:val="0071110E"/>
    <w:rsid w:val="00A12741"/>
    <w:rsid w:val="00A165B0"/>
    <w:rsid w:val="00A23811"/>
    <w:rsid w:val="00AB71CC"/>
    <w:rsid w:val="00AF1302"/>
    <w:rsid w:val="00B14C0C"/>
    <w:rsid w:val="00B46AB6"/>
    <w:rsid w:val="00B91791"/>
    <w:rsid w:val="00C3446C"/>
    <w:rsid w:val="00C4271B"/>
    <w:rsid w:val="00D03D56"/>
    <w:rsid w:val="00D35090"/>
    <w:rsid w:val="00E2700A"/>
    <w:rsid w:val="00ED3BD8"/>
    <w:rsid w:val="00F52A8D"/>
    <w:rsid w:val="00F63617"/>
    <w:rsid w:val="00F82685"/>
    <w:rsid w:val="00FA77F6"/>
    <w:rsid w:val="00FB052B"/>
    <w:rsid w:val="01406180"/>
    <w:rsid w:val="01510B0E"/>
    <w:rsid w:val="01514167"/>
    <w:rsid w:val="01786F4B"/>
    <w:rsid w:val="01AA3877"/>
    <w:rsid w:val="01FF1E15"/>
    <w:rsid w:val="020717B8"/>
    <w:rsid w:val="02661E94"/>
    <w:rsid w:val="029F31F8"/>
    <w:rsid w:val="02CD5374"/>
    <w:rsid w:val="02EF0EE5"/>
    <w:rsid w:val="02FE150E"/>
    <w:rsid w:val="032C485B"/>
    <w:rsid w:val="03304250"/>
    <w:rsid w:val="035A7EC3"/>
    <w:rsid w:val="03A07894"/>
    <w:rsid w:val="03CA0C70"/>
    <w:rsid w:val="043B1D47"/>
    <w:rsid w:val="046E5030"/>
    <w:rsid w:val="048C3708"/>
    <w:rsid w:val="049A0795"/>
    <w:rsid w:val="04BC3FEE"/>
    <w:rsid w:val="04BE06F5"/>
    <w:rsid w:val="051223C4"/>
    <w:rsid w:val="05286DF6"/>
    <w:rsid w:val="053A4F12"/>
    <w:rsid w:val="0541183C"/>
    <w:rsid w:val="05D43156"/>
    <w:rsid w:val="060C68AF"/>
    <w:rsid w:val="062E0F1B"/>
    <w:rsid w:val="06471FDD"/>
    <w:rsid w:val="06622973"/>
    <w:rsid w:val="06976B43"/>
    <w:rsid w:val="06C90C44"/>
    <w:rsid w:val="070954E4"/>
    <w:rsid w:val="07322345"/>
    <w:rsid w:val="07445699"/>
    <w:rsid w:val="07AD6D60"/>
    <w:rsid w:val="07CE03E3"/>
    <w:rsid w:val="07D11F93"/>
    <w:rsid w:val="08085D6C"/>
    <w:rsid w:val="082F2519"/>
    <w:rsid w:val="084C7436"/>
    <w:rsid w:val="085E3349"/>
    <w:rsid w:val="08DA7138"/>
    <w:rsid w:val="08F70DAF"/>
    <w:rsid w:val="09075A53"/>
    <w:rsid w:val="092F3D18"/>
    <w:rsid w:val="094B1400"/>
    <w:rsid w:val="094D790A"/>
    <w:rsid w:val="095347F5"/>
    <w:rsid w:val="09630EDC"/>
    <w:rsid w:val="09656CA2"/>
    <w:rsid w:val="097A4477"/>
    <w:rsid w:val="09CB082F"/>
    <w:rsid w:val="09CF7299"/>
    <w:rsid w:val="09D45935"/>
    <w:rsid w:val="09D678FF"/>
    <w:rsid w:val="09F859CC"/>
    <w:rsid w:val="0A1E4E03"/>
    <w:rsid w:val="0A1F0894"/>
    <w:rsid w:val="0A2A19F9"/>
    <w:rsid w:val="0A634F0B"/>
    <w:rsid w:val="0A9B30A2"/>
    <w:rsid w:val="0AC91212"/>
    <w:rsid w:val="0ACA05C6"/>
    <w:rsid w:val="0AFF69E2"/>
    <w:rsid w:val="0B64718D"/>
    <w:rsid w:val="0B7D79FA"/>
    <w:rsid w:val="0B8033F4"/>
    <w:rsid w:val="0B9E269F"/>
    <w:rsid w:val="0BB93035"/>
    <w:rsid w:val="0C0A3BA0"/>
    <w:rsid w:val="0C204FAB"/>
    <w:rsid w:val="0C3B7EEE"/>
    <w:rsid w:val="0C5A5BAD"/>
    <w:rsid w:val="0C9D62F5"/>
    <w:rsid w:val="0CC30DA7"/>
    <w:rsid w:val="0CE642FD"/>
    <w:rsid w:val="0D111A4B"/>
    <w:rsid w:val="0D1D1D7C"/>
    <w:rsid w:val="0D3000CB"/>
    <w:rsid w:val="0D404904"/>
    <w:rsid w:val="0D4D6A15"/>
    <w:rsid w:val="0D7E2ABF"/>
    <w:rsid w:val="0DE924A0"/>
    <w:rsid w:val="0E214EC1"/>
    <w:rsid w:val="0E2350DD"/>
    <w:rsid w:val="0E331FC8"/>
    <w:rsid w:val="0E5E6115"/>
    <w:rsid w:val="0EBD5965"/>
    <w:rsid w:val="0ED26675"/>
    <w:rsid w:val="0ED4462A"/>
    <w:rsid w:val="0F0E18EA"/>
    <w:rsid w:val="0F386966"/>
    <w:rsid w:val="0FA47B58"/>
    <w:rsid w:val="0FA67D74"/>
    <w:rsid w:val="0FB9495A"/>
    <w:rsid w:val="0FD20B69"/>
    <w:rsid w:val="0FE4089C"/>
    <w:rsid w:val="1004447E"/>
    <w:rsid w:val="10093E5F"/>
    <w:rsid w:val="10152804"/>
    <w:rsid w:val="10234F21"/>
    <w:rsid w:val="103B10AD"/>
    <w:rsid w:val="105A537A"/>
    <w:rsid w:val="105B1B7F"/>
    <w:rsid w:val="10914580"/>
    <w:rsid w:val="10EE36A0"/>
    <w:rsid w:val="11275EF3"/>
    <w:rsid w:val="112D1D65"/>
    <w:rsid w:val="11567578"/>
    <w:rsid w:val="116752E1"/>
    <w:rsid w:val="118E6D12"/>
    <w:rsid w:val="11B31925"/>
    <w:rsid w:val="121F023B"/>
    <w:rsid w:val="124206AB"/>
    <w:rsid w:val="12485112"/>
    <w:rsid w:val="12490E8B"/>
    <w:rsid w:val="125A2F96"/>
    <w:rsid w:val="127F665A"/>
    <w:rsid w:val="12977E48"/>
    <w:rsid w:val="12AA50F8"/>
    <w:rsid w:val="12DC3AAD"/>
    <w:rsid w:val="12E04FE4"/>
    <w:rsid w:val="12EA61CA"/>
    <w:rsid w:val="12F454B2"/>
    <w:rsid w:val="12F708E7"/>
    <w:rsid w:val="131F38EB"/>
    <w:rsid w:val="13203999"/>
    <w:rsid w:val="1327574B"/>
    <w:rsid w:val="135C5E82"/>
    <w:rsid w:val="13854144"/>
    <w:rsid w:val="139B5716"/>
    <w:rsid w:val="13D86F0D"/>
    <w:rsid w:val="13F454F6"/>
    <w:rsid w:val="13FD3CDB"/>
    <w:rsid w:val="142C7D33"/>
    <w:rsid w:val="14445DAD"/>
    <w:rsid w:val="145314B7"/>
    <w:rsid w:val="146D6AA3"/>
    <w:rsid w:val="147F0B94"/>
    <w:rsid w:val="14A800EA"/>
    <w:rsid w:val="15001CD4"/>
    <w:rsid w:val="150317C5"/>
    <w:rsid w:val="15202377"/>
    <w:rsid w:val="15542020"/>
    <w:rsid w:val="155D0ED5"/>
    <w:rsid w:val="156F0C08"/>
    <w:rsid w:val="15BF130C"/>
    <w:rsid w:val="15CA4090"/>
    <w:rsid w:val="161F6C73"/>
    <w:rsid w:val="164E0D53"/>
    <w:rsid w:val="165F0C7D"/>
    <w:rsid w:val="1699418F"/>
    <w:rsid w:val="16995FBA"/>
    <w:rsid w:val="16A42B33"/>
    <w:rsid w:val="16AF39B2"/>
    <w:rsid w:val="16DC051F"/>
    <w:rsid w:val="170B4961"/>
    <w:rsid w:val="17101F77"/>
    <w:rsid w:val="1740285C"/>
    <w:rsid w:val="1749510D"/>
    <w:rsid w:val="1796247C"/>
    <w:rsid w:val="17A07264"/>
    <w:rsid w:val="183103F7"/>
    <w:rsid w:val="1841448C"/>
    <w:rsid w:val="184B19B4"/>
    <w:rsid w:val="18B96C89"/>
    <w:rsid w:val="18CB084B"/>
    <w:rsid w:val="18CC6149"/>
    <w:rsid w:val="18D841C7"/>
    <w:rsid w:val="191401A8"/>
    <w:rsid w:val="191915B7"/>
    <w:rsid w:val="19365EE4"/>
    <w:rsid w:val="19481E9C"/>
    <w:rsid w:val="19522355"/>
    <w:rsid w:val="1957012C"/>
    <w:rsid w:val="195C33E2"/>
    <w:rsid w:val="19655806"/>
    <w:rsid w:val="19AF3CC9"/>
    <w:rsid w:val="1A147FD0"/>
    <w:rsid w:val="1A18088E"/>
    <w:rsid w:val="1A3A7A37"/>
    <w:rsid w:val="1A6745A4"/>
    <w:rsid w:val="1A7D7255"/>
    <w:rsid w:val="1A930EF5"/>
    <w:rsid w:val="1AB01AA7"/>
    <w:rsid w:val="1AE45BF4"/>
    <w:rsid w:val="1B0B13D3"/>
    <w:rsid w:val="1B3C232D"/>
    <w:rsid w:val="1B4B17D0"/>
    <w:rsid w:val="1B636386"/>
    <w:rsid w:val="1BAE7956"/>
    <w:rsid w:val="1BB618B8"/>
    <w:rsid w:val="1BB63ABF"/>
    <w:rsid w:val="1BCC19A4"/>
    <w:rsid w:val="1BF46D94"/>
    <w:rsid w:val="1BF93A5C"/>
    <w:rsid w:val="1BFB4AB2"/>
    <w:rsid w:val="1C022E36"/>
    <w:rsid w:val="1C27223D"/>
    <w:rsid w:val="1C506AD9"/>
    <w:rsid w:val="1C6F14EE"/>
    <w:rsid w:val="1C833242"/>
    <w:rsid w:val="1CB25FAA"/>
    <w:rsid w:val="1CB91B87"/>
    <w:rsid w:val="1D0377EB"/>
    <w:rsid w:val="1D16462A"/>
    <w:rsid w:val="1D1912DD"/>
    <w:rsid w:val="1D24677C"/>
    <w:rsid w:val="1D6D0123"/>
    <w:rsid w:val="1DB418AE"/>
    <w:rsid w:val="1DD51824"/>
    <w:rsid w:val="1E31132C"/>
    <w:rsid w:val="1E4B3DFE"/>
    <w:rsid w:val="1E8B34A6"/>
    <w:rsid w:val="1E91399D"/>
    <w:rsid w:val="1EA77665"/>
    <w:rsid w:val="1EC57AEB"/>
    <w:rsid w:val="1ECC6B87"/>
    <w:rsid w:val="1F2D6831"/>
    <w:rsid w:val="1F3A7811"/>
    <w:rsid w:val="1F5350F7"/>
    <w:rsid w:val="1FA17C28"/>
    <w:rsid w:val="1FB17C46"/>
    <w:rsid w:val="1FB21E1D"/>
    <w:rsid w:val="1FBA579B"/>
    <w:rsid w:val="1FBC2C9C"/>
    <w:rsid w:val="1FE723AB"/>
    <w:rsid w:val="206F3515"/>
    <w:rsid w:val="207417C9"/>
    <w:rsid w:val="20784E15"/>
    <w:rsid w:val="208D1496"/>
    <w:rsid w:val="20983C7E"/>
    <w:rsid w:val="20AA343C"/>
    <w:rsid w:val="20BE4D41"/>
    <w:rsid w:val="20E56222"/>
    <w:rsid w:val="210E0F0E"/>
    <w:rsid w:val="211014F1"/>
    <w:rsid w:val="21254871"/>
    <w:rsid w:val="21334F0B"/>
    <w:rsid w:val="2170143C"/>
    <w:rsid w:val="21BB4711"/>
    <w:rsid w:val="21EA757A"/>
    <w:rsid w:val="21EB3D26"/>
    <w:rsid w:val="22123047"/>
    <w:rsid w:val="223461B5"/>
    <w:rsid w:val="225B2C40"/>
    <w:rsid w:val="22967FAA"/>
    <w:rsid w:val="22A00653"/>
    <w:rsid w:val="22B12634"/>
    <w:rsid w:val="22B3175F"/>
    <w:rsid w:val="22D02047"/>
    <w:rsid w:val="22DF6D41"/>
    <w:rsid w:val="2316579A"/>
    <w:rsid w:val="2338088B"/>
    <w:rsid w:val="23472973"/>
    <w:rsid w:val="236773C3"/>
    <w:rsid w:val="237D0994"/>
    <w:rsid w:val="23954DD6"/>
    <w:rsid w:val="23CC0364"/>
    <w:rsid w:val="23D42CAA"/>
    <w:rsid w:val="24900E08"/>
    <w:rsid w:val="249D12EE"/>
    <w:rsid w:val="24E76143"/>
    <w:rsid w:val="24EA02AB"/>
    <w:rsid w:val="24F353B2"/>
    <w:rsid w:val="24F624BE"/>
    <w:rsid w:val="25E1448F"/>
    <w:rsid w:val="267A11BB"/>
    <w:rsid w:val="267E0CAB"/>
    <w:rsid w:val="26843824"/>
    <w:rsid w:val="269047D6"/>
    <w:rsid w:val="269A360B"/>
    <w:rsid w:val="26B65048"/>
    <w:rsid w:val="27075144"/>
    <w:rsid w:val="27441EF5"/>
    <w:rsid w:val="27AE3812"/>
    <w:rsid w:val="27BB318A"/>
    <w:rsid w:val="27F5401D"/>
    <w:rsid w:val="28557849"/>
    <w:rsid w:val="285A12A4"/>
    <w:rsid w:val="286E66DC"/>
    <w:rsid w:val="289A5B44"/>
    <w:rsid w:val="28BD30CD"/>
    <w:rsid w:val="296E1A2F"/>
    <w:rsid w:val="29B449E4"/>
    <w:rsid w:val="29C72B81"/>
    <w:rsid w:val="29C834B1"/>
    <w:rsid w:val="29F55728"/>
    <w:rsid w:val="2A2111BF"/>
    <w:rsid w:val="2A6D4DAB"/>
    <w:rsid w:val="2ABE3258"/>
    <w:rsid w:val="2B0F281A"/>
    <w:rsid w:val="2B170B52"/>
    <w:rsid w:val="2B25203D"/>
    <w:rsid w:val="2B2E2DD4"/>
    <w:rsid w:val="2B8D373E"/>
    <w:rsid w:val="2BBE0747"/>
    <w:rsid w:val="2BEE242F"/>
    <w:rsid w:val="2BF11F1F"/>
    <w:rsid w:val="2C802418"/>
    <w:rsid w:val="2CB341C7"/>
    <w:rsid w:val="2CC66F08"/>
    <w:rsid w:val="2CEA52EC"/>
    <w:rsid w:val="2CEB2E12"/>
    <w:rsid w:val="2D087BCB"/>
    <w:rsid w:val="2D5704A8"/>
    <w:rsid w:val="2D8165B1"/>
    <w:rsid w:val="2D964B2C"/>
    <w:rsid w:val="2D9922B1"/>
    <w:rsid w:val="2DAC4350"/>
    <w:rsid w:val="2DC91E58"/>
    <w:rsid w:val="2DCF1479"/>
    <w:rsid w:val="2DE47F8D"/>
    <w:rsid w:val="2E76670C"/>
    <w:rsid w:val="2E984EEC"/>
    <w:rsid w:val="2F083808"/>
    <w:rsid w:val="2F34284F"/>
    <w:rsid w:val="2F436F36"/>
    <w:rsid w:val="2F7A2E0A"/>
    <w:rsid w:val="2F8D1F5F"/>
    <w:rsid w:val="2FA96B3D"/>
    <w:rsid w:val="2FBE4AE3"/>
    <w:rsid w:val="2FD933F6"/>
    <w:rsid w:val="302C1930"/>
    <w:rsid w:val="30360848"/>
    <w:rsid w:val="30915A7F"/>
    <w:rsid w:val="309D642A"/>
    <w:rsid w:val="30A532D8"/>
    <w:rsid w:val="30A6152A"/>
    <w:rsid w:val="30A77050"/>
    <w:rsid w:val="30B80D11"/>
    <w:rsid w:val="30CA4EE0"/>
    <w:rsid w:val="30D53BBD"/>
    <w:rsid w:val="30DC27D6"/>
    <w:rsid w:val="3115220C"/>
    <w:rsid w:val="31342FDA"/>
    <w:rsid w:val="318A49A8"/>
    <w:rsid w:val="31A83FF1"/>
    <w:rsid w:val="31AA329C"/>
    <w:rsid w:val="31BA0755"/>
    <w:rsid w:val="31D2634F"/>
    <w:rsid w:val="321D581C"/>
    <w:rsid w:val="32561B48"/>
    <w:rsid w:val="32595DEC"/>
    <w:rsid w:val="32F32A21"/>
    <w:rsid w:val="32F92E4C"/>
    <w:rsid w:val="32FA3DAF"/>
    <w:rsid w:val="32FC448D"/>
    <w:rsid w:val="331B303D"/>
    <w:rsid w:val="33260700"/>
    <w:rsid w:val="33266952"/>
    <w:rsid w:val="334E1A03"/>
    <w:rsid w:val="33525C5B"/>
    <w:rsid w:val="33AE06F6"/>
    <w:rsid w:val="33B93C14"/>
    <w:rsid w:val="33F00D0E"/>
    <w:rsid w:val="341A0846"/>
    <w:rsid w:val="344C6F00"/>
    <w:rsid w:val="346E6803"/>
    <w:rsid w:val="347E16DE"/>
    <w:rsid w:val="348B3F97"/>
    <w:rsid w:val="34943D90"/>
    <w:rsid w:val="34957D88"/>
    <w:rsid w:val="34B65AB4"/>
    <w:rsid w:val="34C46423"/>
    <w:rsid w:val="34EA50C0"/>
    <w:rsid w:val="351C092C"/>
    <w:rsid w:val="35493739"/>
    <w:rsid w:val="357449D1"/>
    <w:rsid w:val="35B4710C"/>
    <w:rsid w:val="35D93B95"/>
    <w:rsid w:val="35E93C67"/>
    <w:rsid w:val="364315C9"/>
    <w:rsid w:val="36581EFF"/>
    <w:rsid w:val="36657792"/>
    <w:rsid w:val="370E7E29"/>
    <w:rsid w:val="371B2546"/>
    <w:rsid w:val="37224F7B"/>
    <w:rsid w:val="376B0DD8"/>
    <w:rsid w:val="3770165B"/>
    <w:rsid w:val="37960DB8"/>
    <w:rsid w:val="37AD2573"/>
    <w:rsid w:val="37B81B43"/>
    <w:rsid w:val="38107BD1"/>
    <w:rsid w:val="381153F4"/>
    <w:rsid w:val="381E5E4A"/>
    <w:rsid w:val="382D2531"/>
    <w:rsid w:val="38481119"/>
    <w:rsid w:val="38877EE4"/>
    <w:rsid w:val="38C22C79"/>
    <w:rsid w:val="38C61DEC"/>
    <w:rsid w:val="38C764E2"/>
    <w:rsid w:val="39372651"/>
    <w:rsid w:val="39553AED"/>
    <w:rsid w:val="39A700C1"/>
    <w:rsid w:val="39C762EC"/>
    <w:rsid w:val="3A2905B6"/>
    <w:rsid w:val="3A451367"/>
    <w:rsid w:val="3A60099C"/>
    <w:rsid w:val="3A7A7584"/>
    <w:rsid w:val="3AEA4709"/>
    <w:rsid w:val="3B005980"/>
    <w:rsid w:val="3B0F3630"/>
    <w:rsid w:val="3B4007CD"/>
    <w:rsid w:val="3B862684"/>
    <w:rsid w:val="3C17152E"/>
    <w:rsid w:val="3C8D3F4E"/>
    <w:rsid w:val="3CDA76A7"/>
    <w:rsid w:val="3D0047E4"/>
    <w:rsid w:val="3D125367"/>
    <w:rsid w:val="3D257CFA"/>
    <w:rsid w:val="3D430CEE"/>
    <w:rsid w:val="3D766728"/>
    <w:rsid w:val="3D7A6218"/>
    <w:rsid w:val="3D9F7A2D"/>
    <w:rsid w:val="3DC92CFC"/>
    <w:rsid w:val="3E247F32"/>
    <w:rsid w:val="3E4D7489"/>
    <w:rsid w:val="3E725142"/>
    <w:rsid w:val="3E984202"/>
    <w:rsid w:val="3E9E797C"/>
    <w:rsid w:val="3EB92D70"/>
    <w:rsid w:val="3ED33493"/>
    <w:rsid w:val="3F34228F"/>
    <w:rsid w:val="3F6A4DBB"/>
    <w:rsid w:val="3F746C97"/>
    <w:rsid w:val="3F785DC7"/>
    <w:rsid w:val="3FF86C17"/>
    <w:rsid w:val="3FFC1167"/>
    <w:rsid w:val="3FFD635D"/>
    <w:rsid w:val="40077B0C"/>
    <w:rsid w:val="404B5C4A"/>
    <w:rsid w:val="40664832"/>
    <w:rsid w:val="4084115C"/>
    <w:rsid w:val="4099592E"/>
    <w:rsid w:val="40A02F12"/>
    <w:rsid w:val="40B53BBC"/>
    <w:rsid w:val="40B557B9"/>
    <w:rsid w:val="40C8470D"/>
    <w:rsid w:val="40FE5C88"/>
    <w:rsid w:val="41313092"/>
    <w:rsid w:val="413D6362"/>
    <w:rsid w:val="41540B2E"/>
    <w:rsid w:val="415648A7"/>
    <w:rsid w:val="41727207"/>
    <w:rsid w:val="417E62D1"/>
    <w:rsid w:val="41A42FA1"/>
    <w:rsid w:val="41BB6E00"/>
    <w:rsid w:val="41CF62FB"/>
    <w:rsid w:val="41DE5079"/>
    <w:rsid w:val="41FF7CEE"/>
    <w:rsid w:val="422A57D8"/>
    <w:rsid w:val="424A6843"/>
    <w:rsid w:val="42725CB4"/>
    <w:rsid w:val="42817701"/>
    <w:rsid w:val="428611BC"/>
    <w:rsid w:val="42B1476A"/>
    <w:rsid w:val="42B86E9B"/>
    <w:rsid w:val="42FE57D8"/>
    <w:rsid w:val="43105F3B"/>
    <w:rsid w:val="436463B1"/>
    <w:rsid w:val="43713C1A"/>
    <w:rsid w:val="43792ACE"/>
    <w:rsid w:val="43877D12"/>
    <w:rsid w:val="43A538C3"/>
    <w:rsid w:val="43C755E8"/>
    <w:rsid w:val="43D16466"/>
    <w:rsid w:val="44380293"/>
    <w:rsid w:val="447D65EE"/>
    <w:rsid w:val="44817E8C"/>
    <w:rsid w:val="44A43B7B"/>
    <w:rsid w:val="44B71B00"/>
    <w:rsid w:val="44B862E9"/>
    <w:rsid w:val="44C2722F"/>
    <w:rsid w:val="44CF0E21"/>
    <w:rsid w:val="45374024"/>
    <w:rsid w:val="453C536D"/>
    <w:rsid w:val="45474ABF"/>
    <w:rsid w:val="455530C7"/>
    <w:rsid w:val="4569590B"/>
    <w:rsid w:val="457C68A6"/>
    <w:rsid w:val="45E05BFC"/>
    <w:rsid w:val="45E5016B"/>
    <w:rsid w:val="45EF79DC"/>
    <w:rsid w:val="45F34DBA"/>
    <w:rsid w:val="4602706C"/>
    <w:rsid w:val="464C6F3C"/>
    <w:rsid w:val="46733805"/>
    <w:rsid w:val="46B856BC"/>
    <w:rsid w:val="46BD3FFB"/>
    <w:rsid w:val="46D97270"/>
    <w:rsid w:val="46DB5A40"/>
    <w:rsid w:val="46EE10DD"/>
    <w:rsid w:val="46F661E4"/>
    <w:rsid w:val="46FD6269"/>
    <w:rsid w:val="47103740"/>
    <w:rsid w:val="471C3E9C"/>
    <w:rsid w:val="473F57AE"/>
    <w:rsid w:val="47665118"/>
    <w:rsid w:val="47773AE1"/>
    <w:rsid w:val="47A123D7"/>
    <w:rsid w:val="47B10A89"/>
    <w:rsid w:val="4803505C"/>
    <w:rsid w:val="480A0199"/>
    <w:rsid w:val="48A57EC2"/>
    <w:rsid w:val="48AE4FC8"/>
    <w:rsid w:val="48BA396D"/>
    <w:rsid w:val="48BD16AF"/>
    <w:rsid w:val="48DF1625"/>
    <w:rsid w:val="48E56510"/>
    <w:rsid w:val="49395702"/>
    <w:rsid w:val="4973371D"/>
    <w:rsid w:val="49843F7B"/>
    <w:rsid w:val="49A63EF1"/>
    <w:rsid w:val="49C66341"/>
    <w:rsid w:val="49D26B7B"/>
    <w:rsid w:val="4A3C6604"/>
    <w:rsid w:val="4A742241"/>
    <w:rsid w:val="4A8835F7"/>
    <w:rsid w:val="4AA20B5D"/>
    <w:rsid w:val="4AD8632C"/>
    <w:rsid w:val="4AF15640"/>
    <w:rsid w:val="4AFA62A3"/>
    <w:rsid w:val="4B003B88"/>
    <w:rsid w:val="4B143A87"/>
    <w:rsid w:val="4B384FAF"/>
    <w:rsid w:val="4B726781"/>
    <w:rsid w:val="4C0272E2"/>
    <w:rsid w:val="4C0C0983"/>
    <w:rsid w:val="4C113453"/>
    <w:rsid w:val="4C1149B8"/>
    <w:rsid w:val="4C5010E9"/>
    <w:rsid w:val="4C675BBA"/>
    <w:rsid w:val="4CD64AED"/>
    <w:rsid w:val="4CD722F8"/>
    <w:rsid w:val="4D135D42"/>
    <w:rsid w:val="4D1473C4"/>
    <w:rsid w:val="4DA47EFC"/>
    <w:rsid w:val="4E142B64"/>
    <w:rsid w:val="4E514358"/>
    <w:rsid w:val="4E5C7274"/>
    <w:rsid w:val="4EC026FB"/>
    <w:rsid w:val="4EC33A12"/>
    <w:rsid w:val="4EDE3ACA"/>
    <w:rsid w:val="4EE65781"/>
    <w:rsid w:val="4F172EB2"/>
    <w:rsid w:val="4F585C8E"/>
    <w:rsid w:val="4F6A7A26"/>
    <w:rsid w:val="4F6B3C13"/>
    <w:rsid w:val="4F702FD7"/>
    <w:rsid w:val="4F7D56F4"/>
    <w:rsid w:val="4F8C2DE7"/>
    <w:rsid w:val="4FBA30A5"/>
    <w:rsid w:val="4FD44B11"/>
    <w:rsid w:val="4FF21C3E"/>
    <w:rsid w:val="4FF6743E"/>
    <w:rsid w:val="5059002C"/>
    <w:rsid w:val="5071539C"/>
    <w:rsid w:val="509C4C8B"/>
    <w:rsid w:val="5135219E"/>
    <w:rsid w:val="5174109B"/>
    <w:rsid w:val="51870145"/>
    <w:rsid w:val="51C30881"/>
    <w:rsid w:val="51D535C6"/>
    <w:rsid w:val="51FE1E87"/>
    <w:rsid w:val="522105B9"/>
    <w:rsid w:val="5259656B"/>
    <w:rsid w:val="53312A7E"/>
    <w:rsid w:val="533B7DA0"/>
    <w:rsid w:val="535527CE"/>
    <w:rsid w:val="535B634F"/>
    <w:rsid w:val="53603363"/>
    <w:rsid w:val="536845B0"/>
    <w:rsid w:val="53807561"/>
    <w:rsid w:val="5394125E"/>
    <w:rsid w:val="53A65650"/>
    <w:rsid w:val="53C71634"/>
    <w:rsid w:val="54177EC5"/>
    <w:rsid w:val="542919A7"/>
    <w:rsid w:val="54FD4801"/>
    <w:rsid w:val="55240514"/>
    <w:rsid w:val="55863ACB"/>
    <w:rsid w:val="55D87B28"/>
    <w:rsid w:val="5630526E"/>
    <w:rsid w:val="56397652"/>
    <w:rsid w:val="565C2507"/>
    <w:rsid w:val="566118CC"/>
    <w:rsid w:val="56A03940"/>
    <w:rsid w:val="56A23A63"/>
    <w:rsid w:val="56D007FF"/>
    <w:rsid w:val="56E16569"/>
    <w:rsid w:val="56F95FA8"/>
    <w:rsid w:val="570A0D4E"/>
    <w:rsid w:val="571511AC"/>
    <w:rsid w:val="571921A6"/>
    <w:rsid w:val="57216B6A"/>
    <w:rsid w:val="572D5C52"/>
    <w:rsid w:val="575C1E62"/>
    <w:rsid w:val="58006107"/>
    <w:rsid w:val="58337298"/>
    <w:rsid w:val="58352B41"/>
    <w:rsid w:val="5835385E"/>
    <w:rsid w:val="58680DC2"/>
    <w:rsid w:val="588673C8"/>
    <w:rsid w:val="58DC661B"/>
    <w:rsid w:val="58E02A3F"/>
    <w:rsid w:val="5900361E"/>
    <w:rsid w:val="590206EA"/>
    <w:rsid w:val="591B41B2"/>
    <w:rsid w:val="592F7A5F"/>
    <w:rsid w:val="59345076"/>
    <w:rsid w:val="59575208"/>
    <w:rsid w:val="595C12A3"/>
    <w:rsid w:val="59837DAB"/>
    <w:rsid w:val="5996188C"/>
    <w:rsid w:val="59AC5554"/>
    <w:rsid w:val="59C410E5"/>
    <w:rsid w:val="59C77C98"/>
    <w:rsid w:val="59DE1485"/>
    <w:rsid w:val="59E92866"/>
    <w:rsid w:val="59EC4F30"/>
    <w:rsid w:val="59F9629D"/>
    <w:rsid w:val="5A1F5975"/>
    <w:rsid w:val="5A9F0C15"/>
    <w:rsid w:val="5AD36B10"/>
    <w:rsid w:val="5AD9663A"/>
    <w:rsid w:val="5AE64A95"/>
    <w:rsid w:val="5B137EF8"/>
    <w:rsid w:val="5B143EEE"/>
    <w:rsid w:val="5B1F1DFE"/>
    <w:rsid w:val="5B322D65"/>
    <w:rsid w:val="5B8228C3"/>
    <w:rsid w:val="5BA72942"/>
    <w:rsid w:val="5BBC75A4"/>
    <w:rsid w:val="5BCC4E68"/>
    <w:rsid w:val="5C0E6052"/>
    <w:rsid w:val="5C38700F"/>
    <w:rsid w:val="5C4E644E"/>
    <w:rsid w:val="5C606182"/>
    <w:rsid w:val="5C8C341B"/>
    <w:rsid w:val="5C9B365E"/>
    <w:rsid w:val="5CD1707F"/>
    <w:rsid w:val="5D01298C"/>
    <w:rsid w:val="5D206DB4"/>
    <w:rsid w:val="5D292A17"/>
    <w:rsid w:val="5D4041AE"/>
    <w:rsid w:val="5D635F29"/>
    <w:rsid w:val="5D972FAA"/>
    <w:rsid w:val="5DDB35E9"/>
    <w:rsid w:val="5DED09D2"/>
    <w:rsid w:val="5E043D85"/>
    <w:rsid w:val="5E0B12C0"/>
    <w:rsid w:val="5E2753FD"/>
    <w:rsid w:val="5E4915C3"/>
    <w:rsid w:val="5E510503"/>
    <w:rsid w:val="5E547CB1"/>
    <w:rsid w:val="5E7540E3"/>
    <w:rsid w:val="5E7E6D93"/>
    <w:rsid w:val="5E8B1BDC"/>
    <w:rsid w:val="5E93321A"/>
    <w:rsid w:val="5E9B7945"/>
    <w:rsid w:val="5EBD5B0D"/>
    <w:rsid w:val="5F07293D"/>
    <w:rsid w:val="5F1B4F3C"/>
    <w:rsid w:val="5F2B6F1B"/>
    <w:rsid w:val="5F335DCF"/>
    <w:rsid w:val="5F3D6DC0"/>
    <w:rsid w:val="5F475456"/>
    <w:rsid w:val="5F4C0C3F"/>
    <w:rsid w:val="5FC058B5"/>
    <w:rsid w:val="5FE1582B"/>
    <w:rsid w:val="5FE55A4F"/>
    <w:rsid w:val="5FF23595"/>
    <w:rsid w:val="5FF437B1"/>
    <w:rsid w:val="601C4AB5"/>
    <w:rsid w:val="607C1920"/>
    <w:rsid w:val="60885CA7"/>
    <w:rsid w:val="608C39E9"/>
    <w:rsid w:val="608D150F"/>
    <w:rsid w:val="60A768C7"/>
    <w:rsid w:val="60E2185B"/>
    <w:rsid w:val="610317F9"/>
    <w:rsid w:val="611D2893"/>
    <w:rsid w:val="61273712"/>
    <w:rsid w:val="613D1187"/>
    <w:rsid w:val="614442C4"/>
    <w:rsid w:val="61655F94"/>
    <w:rsid w:val="61750921"/>
    <w:rsid w:val="617A5F38"/>
    <w:rsid w:val="61824FF8"/>
    <w:rsid w:val="61926DDD"/>
    <w:rsid w:val="61E47FB6"/>
    <w:rsid w:val="61E84C4F"/>
    <w:rsid w:val="621E68C3"/>
    <w:rsid w:val="62386256"/>
    <w:rsid w:val="62D11B87"/>
    <w:rsid w:val="62D13B8C"/>
    <w:rsid w:val="62E80EC0"/>
    <w:rsid w:val="631D301E"/>
    <w:rsid w:val="631F49AF"/>
    <w:rsid w:val="632717A7"/>
    <w:rsid w:val="63310878"/>
    <w:rsid w:val="6384309D"/>
    <w:rsid w:val="638D0589"/>
    <w:rsid w:val="63BF6203"/>
    <w:rsid w:val="63CE39A4"/>
    <w:rsid w:val="63D27965"/>
    <w:rsid w:val="64025D70"/>
    <w:rsid w:val="643017E4"/>
    <w:rsid w:val="643B54FC"/>
    <w:rsid w:val="644840CB"/>
    <w:rsid w:val="64966BE4"/>
    <w:rsid w:val="64990483"/>
    <w:rsid w:val="64A70F2C"/>
    <w:rsid w:val="64D63485"/>
    <w:rsid w:val="650F5611"/>
    <w:rsid w:val="65165F77"/>
    <w:rsid w:val="65363F24"/>
    <w:rsid w:val="653D1756"/>
    <w:rsid w:val="656108D5"/>
    <w:rsid w:val="657B681A"/>
    <w:rsid w:val="65955AEC"/>
    <w:rsid w:val="65FE0EE5"/>
    <w:rsid w:val="66064FD2"/>
    <w:rsid w:val="6623094C"/>
    <w:rsid w:val="663F14FE"/>
    <w:rsid w:val="66421BDD"/>
    <w:rsid w:val="6647017C"/>
    <w:rsid w:val="666C5A7F"/>
    <w:rsid w:val="66707909"/>
    <w:rsid w:val="66B141AA"/>
    <w:rsid w:val="66C13CC1"/>
    <w:rsid w:val="66F76324"/>
    <w:rsid w:val="67470A9D"/>
    <w:rsid w:val="6773145F"/>
    <w:rsid w:val="677A0A3F"/>
    <w:rsid w:val="67B90B06"/>
    <w:rsid w:val="67FA56DC"/>
    <w:rsid w:val="681A3FD0"/>
    <w:rsid w:val="681A6277"/>
    <w:rsid w:val="683E7CB7"/>
    <w:rsid w:val="68410834"/>
    <w:rsid w:val="68522367"/>
    <w:rsid w:val="6888718C"/>
    <w:rsid w:val="68B25FB7"/>
    <w:rsid w:val="68C26F73"/>
    <w:rsid w:val="68CE7EC9"/>
    <w:rsid w:val="69164798"/>
    <w:rsid w:val="69562DE6"/>
    <w:rsid w:val="699B2EEF"/>
    <w:rsid w:val="69A13929"/>
    <w:rsid w:val="69AF25B0"/>
    <w:rsid w:val="69D837FB"/>
    <w:rsid w:val="69E403F2"/>
    <w:rsid w:val="6A246A40"/>
    <w:rsid w:val="6A9C6F1F"/>
    <w:rsid w:val="6AA61B4B"/>
    <w:rsid w:val="6ABA1153"/>
    <w:rsid w:val="6AF44665"/>
    <w:rsid w:val="6B317092"/>
    <w:rsid w:val="6B680BAF"/>
    <w:rsid w:val="6BDB75D3"/>
    <w:rsid w:val="6BF80185"/>
    <w:rsid w:val="6C1D5A33"/>
    <w:rsid w:val="6C2B055A"/>
    <w:rsid w:val="6C423AF6"/>
    <w:rsid w:val="6C614732"/>
    <w:rsid w:val="6C8A72E3"/>
    <w:rsid w:val="6C923EBF"/>
    <w:rsid w:val="6CB247D7"/>
    <w:rsid w:val="6CD77BF1"/>
    <w:rsid w:val="6D0019E7"/>
    <w:rsid w:val="6D0C0DF2"/>
    <w:rsid w:val="6D15505D"/>
    <w:rsid w:val="6D1D49F8"/>
    <w:rsid w:val="6D3430A1"/>
    <w:rsid w:val="6D8F2D6B"/>
    <w:rsid w:val="6DD23949"/>
    <w:rsid w:val="6DE74A35"/>
    <w:rsid w:val="6DE94229"/>
    <w:rsid w:val="6E0C43BB"/>
    <w:rsid w:val="6ECA6E08"/>
    <w:rsid w:val="6ECD58F9"/>
    <w:rsid w:val="6EF07839"/>
    <w:rsid w:val="6F214940"/>
    <w:rsid w:val="6F2206A2"/>
    <w:rsid w:val="6F2F65B3"/>
    <w:rsid w:val="6F8B07EA"/>
    <w:rsid w:val="6FB70357"/>
    <w:rsid w:val="6FC4358D"/>
    <w:rsid w:val="6FE4739E"/>
    <w:rsid w:val="6FF128C8"/>
    <w:rsid w:val="6FF60E7F"/>
    <w:rsid w:val="70184680"/>
    <w:rsid w:val="70264800"/>
    <w:rsid w:val="70402551"/>
    <w:rsid w:val="70483DB6"/>
    <w:rsid w:val="708C49F2"/>
    <w:rsid w:val="70C366B0"/>
    <w:rsid w:val="70E101DD"/>
    <w:rsid w:val="71245BA1"/>
    <w:rsid w:val="713C6D66"/>
    <w:rsid w:val="71DD2CB4"/>
    <w:rsid w:val="72011973"/>
    <w:rsid w:val="720F7FD6"/>
    <w:rsid w:val="72342811"/>
    <w:rsid w:val="724F2AC9"/>
    <w:rsid w:val="72563E57"/>
    <w:rsid w:val="729F135A"/>
    <w:rsid w:val="72DA6836"/>
    <w:rsid w:val="72F21DD2"/>
    <w:rsid w:val="72FF629D"/>
    <w:rsid w:val="730022F6"/>
    <w:rsid w:val="732301DD"/>
    <w:rsid w:val="732950C8"/>
    <w:rsid w:val="735E76C4"/>
    <w:rsid w:val="737013D4"/>
    <w:rsid w:val="737B615A"/>
    <w:rsid w:val="73A91FA1"/>
    <w:rsid w:val="73C60B68"/>
    <w:rsid w:val="73FD2CDB"/>
    <w:rsid w:val="74024296"/>
    <w:rsid w:val="74185868"/>
    <w:rsid w:val="742510D0"/>
    <w:rsid w:val="74257F85"/>
    <w:rsid w:val="744F0B5E"/>
    <w:rsid w:val="744F7D81"/>
    <w:rsid w:val="74591040"/>
    <w:rsid w:val="749A44CF"/>
    <w:rsid w:val="74F0120D"/>
    <w:rsid w:val="74F55BA9"/>
    <w:rsid w:val="74F6722B"/>
    <w:rsid w:val="751A53DD"/>
    <w:rsid w:val="75504B8E"/>
    <w:rsid w:val="759F65DA"/>
    <w:rsid w:val="75B90985"/>
    <w:rsid w:val="76191423"/>
    <w:rsid w:val="76326989"/>
    <w:rsid w:val="76562678"/>
    <w:rsid w:val="768348A3"/>
    <w:rsid w:val="76F37EC6"/>
    <w:rsid w:val="77175830"/>
    <w:rsid w:val="7718792D"/>
    <w:rsid w:val="7732213E"/>
    <w:rsid w:val="77830D84"/>
    <w:rsid w:val="77867882"/>
    <w:rsid w:val="77927BD0"/>
    <w:rsid w:val="77BA4697"/>
    <w:rsid w:val="77D965A0"/>
    <w:rsid w:val="77FC484A"/>
    <w:rsid w:val="782C5979"/>
    <w:rsid w:val="7847671C"/>
    <w:rsid w:val="786D3A3B"/>
    <w:rsid w:val="78767C14"/>
    <w:rsid w:val="787A2285"/>
    <w:rsid w:val="789254BD"/>
    <w:rsid w:val="78AE0706"/>
    <w:rsid w:val="78B24E3A"/>
    <w:rsid w:val="79002D6F"/>
    <w:rsid w:val="791660EE"/>
    <w:rsid w:val="7919798C"/>
    <w:rsid w:val="79457AE1"/>
    <w:rsid w:val="79672ECA"/>
    <w:rsid w:val="79751DE3"/>
    <w:rsid w:val="79C666C2"/>
    <w:rsid w:val="7A1E674C"/>
    <w:rsid w:val="7A5F34D7"/>
    <w:rsid w:val="7A601D17"/>
    <w:rsid w:val="7A7203B2"/>
    <w:rsid w:val="7A9B6B8D"/>
    <w:rsid w:val="7AA60470"/>
    <w:rsid w:val="7B00103F"/>
    <w:rsid w:val="7B227DC2"/>
    <w:rsid w:val="7B4231CA"/>
    <w:rsid w:val="7B641771"/>
    <w:rsid w:val="7B673237"/>
    <w:rsid w:val="7B821819"/>
    <w:rsid w:val="7B9553D2"/>
    <w:rsid w:val="7BAC4AE8"/>
    <w:rsid w:val="7C9C690A"/>
    <w:rsid w:val="7D1172F8"/>
    <w:rsid w:val="7D3420F4"/>
    <w:rsid w:val="7D422E99"/>
    <w:rsid w:val="7D5F3603"/>
    <w:rsid w:val="7D7764AF"/>
    <w:rsid w:val="7D7B6E68"/>
    <w:rsid w:val="7DAC0DCF"/>
    <w:rsid w:val="7DC97D4B"/>
    <w:rsid w:val="7DE15CAB"/>
    <w:rsid w:val="7E293B6A"/>
    <w:rsid w:val="7E372159"/>
    <w:rsid w:val="7E3F09D6"/>
    <w:rsid w:val="7E6B47E6"/>
    <w:rsid w:val="7E9971A5"/>
    <w:rsid w:val="7EAF501B"/>
    <w:rsid w:val="7F080287"/>
    <w:rsid w:val="7F0C2270"/>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Body Text"/>
    <w:basedOn w:val="1"/>
    <w:semiHidden/>
    <w:qFormat/>
    <w:uiPriority w:val="0"/>
    <w:rPr>
      <w:rFonts w:ascii="宋体" w:hAnsi="宋体" w:cs="宋体"/>
      <w:szCs w:val="21"/>
      <w:lang w:eastAsia="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课程标准正文 Char"/>
    <w:link w:val="15"/>
    <w:qFormat/>
    <w:uiPriority w:val="0"/>
    <w:rPr>
      <w:rFonts w:ascii="宋体" w:hAnsi="宋体" w:eastAsia="宋体" w:cs="宋体"/>
      <w:kern w:val="0"/>
    </w:rPr>
  </w:style>
  <w:style w:type="paragraph" w:customStyle="1" w:styleId="15">
    <w:name w:val="课程标准正文"/>
    <w:basedOn w:val="1"/>
    <w:link w:val="14"/>
    <w:qFormat/>
    <w:uiPriority w:val="0"/>
    <w:pPr>
      <w:widowControl/>
      <w:shd w:val="clear" w:color="auto" w:fill="FFFFFF"/>
      <w:spacing w:line="500" w:lineRule="exact"/>
      <w:ind w:firstLine="480"/>
      <w:jc w:val="left"/>
    </w:pPr>
    <w:rPr>
      <w:rFonts w:ascii="宋体" w:hAnsi="宋体" w:eastAsia="宋体" w:cs="宋体"/>
      <w:kern w:val="0"/>
    </w:rPr>
  </w:style>
  <w:style w:type="paragraph" w:customStyle="1" w:styleId="16">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18680</Words>
  <Characters>18770</Characters>
  <Lines>1850</Lines>
  <Paragraphs>1270</Paragraphs>
  <TotalTime>3</TotalTime>
  <ScaleCrop>false</ScaleCrop>
  <LinksUpToDate>false</LinksUpToDate>
  <CharactersWithSpaces>18793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2025-09-26T09:38:44Z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5EDC0EBEC3E04AA9A08043A1B777D2BC_13</vt:lpwstr>
  </property>
  <property fmtid="{D5CDD505-2E9C-101B-9397-08002B2CF9AE}" pid="4" name="KSOTemplateDocerSaveRecord">
    <vt:lpwstr>eyJoZGlkIjoiZDc3MjQ3MzEwMTQ3ZDM0MGU0NzhjODc0MTU1MjY3MWMiLCJ1c2VySWQiOiI5MzQ1MzgzNTMifQ==</vt:lpwstr>
  </property>
</Properties>
</file>