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color w:val="auto"/>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lang w:val="en-US" w:eastAsia="zh-CN"/>
        </w:rPr>
        <w:t>2025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城市轨道交通工程技术</w:t>
      </w:r>
      <w:r>
        <w:rPr>
          <w:rFonts w:hint="eastAsia" w:ascii="黑体" w:hAnsi="黑体" w:eastAsia="黑体" w:cs="黑体"/>
          <w:b w:val="0"/>
          <w:bCs/>
          <w:color w:val="auto"/>
          <w:sz w:val="72"/>
          <w:szCs w:val="72"/>
        </w:rPr>
        <w:t>专业人才培养方案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铁道与航空学院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lang w:val="en-US" w:eastAsia="zh-CN"/>
        </w:rPr>
        <w:sectPr>
          <w:headerReference r:id="rId3"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lang w:val="en-US" w:eastAsia="zh-CN"/>
        </w:rPr>
        <w:t xml:space="preserve">2025年4月 </w:t>
      </w:r>
    </w:p>
    <w:p>
      <w:pPr>
        <w:widowControl/>
        <w:overflowPunct w:val="0"/>
        <w:adjustRightInd w:val="0"/>
        <w:snapToGrid w:val="0"/>
        <w:jc w:val="center"/>
        <w:rPr>
          <w:rFonts w:hint="default" w:ascii="黑体" w:hAnsi="黑体" w:eastAsia="黑体" w:cs="黑体"/>
          <w:b/>
          <w:bCs/>
          <w:color w:val="auto"/>
          <w:kern w:val="0"/>
          <w:sz w:val="52"/>
          <w:szCs w:val="52"/>
          <w:lang w:val="en-US" w:eastAsia="zh-CN"/>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883" w:firstLineChars="200"/>
        <w:jc w:val="both"/>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
          <w:bCs w:val="0"/>
          <w:color w:val="auto"/>
          <w:sz w:val="44"/>
          <w:szCs w:val="44"/>
          <w:lang w:val="en-US" w:eastAsia="zh-CN"/>
        </w:rPr>
        <w:t>城市轨道交通工程技术</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城市轨道交通工程技术</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500601 </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w:t>
      </w:r>
      <w:r>
        <w:rPr>
          <w:rFonts w:hint="eastAsia" w:ascii="仿宋_GB2312" w:hAnsi="仿宋_GB2312" w:eastAsia="仿宋_GB2312" w:cs="仿宋_GB2312"/>
          <w:color w:val="auto"/>
          <w:sz w:val="32"/>
          <w:szCs w:val="32"/>
          <w:lang w:val="en-US" w:eastAsia="zh-CN"/>
        </w:rPr>
        <w:t>历</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标准修业年限为3年，弹性学分有效修业年限为2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23"/>
        <w:gridCol w:w="1327"/>
        <w:gridCol w:w="1789"/>
        <w:gridCol w:w="2123"/>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2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78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12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12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eastAsia="zh-CN"/>
              </w:rPr>
            </w:pPr>
            <w:bookmarkStart w:id="0" w:name="OLE_LINK1" w:colFirst="0" w:colLast="5"/>
            <w:r>
              <w:rPr>
                <w:rFonts w:hint="eastAsia" w:ascii="仿宋_GB2312" w:hAnsi="仿宋_GB2312" w:eastAsia="仿宋_GB2312" w:cs="仿宋_GB2312"/>
                <w:color w:val="auto"/>
                <w:sz w:val="24"/>
                <w:lang w:val="en-US" w:eastAsia="zh-CN"/>
              </w:rPr>
              <w:t>交通运输大类（50）</w:t>
            </w:r>
          </w:p>
        </w:tc>
        <w:tc>
          <w:tcPr>
            <w:tcW w:w="1223" w:type="dxa"/>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城市轨道交通类（5006）</w:t>
            </w:r>
          </w:p>
        </w:tc>
        <w:tc>
          <w:tcPr>
            <w:tcW w:w="1327" w:type="dxa"/>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城市轨道交通工程建筑（4814）、城市轨道交通（5412）</w:t>
            </w:r>
          </w:p>
        </w:tc>
        <w:tc>
          <w:tcPr>
            <w:tcW w:w="1789" w:type="dxa"/>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铁路建筑工程技术人员（2-02-18-11）</w:t>
            </w:r>
            <w:r>
              <w:rPr>
                <w:rFonts w:ascii="宋体" w:hAnsi="宋体" w:eastAsia="宋体" w:cs="宋体"/>
                <w:color w:val="auto"/>
                <w:sz w:val="24"/>
                <w:szCs w:val="24"/>
              </w:rPr>
              <w:t>、</w:t>
            </w:r>
            <w:r>
              <w:rPr>
                <w:rFonts w:hint="eastAsia" w:ascii="仿宋_GB2312" w:hAnsi="仿宋_GB2312" w:eastAsia="仿宋_GB2312" w:cs="仿宋_GB2312"/>
                <w:color w:val="auto"/>
                <w:sz w:val="24"/>
                <w:szCs w:val="24"/>
                <w:lang w:val="en-US" w:eastAsia="zh-CN"/>
              </w:rPr>
              <w:t>铁道工务工程技术人员（2-02-17-06）、铁路综合维修工（6-29-02-16）、城市轨道交通 检修工（6-29-02-17）</w:t>
            </w:r>
          </w:p>
        </w:tc>
        <w:tc>
          <w:tcPr>
            <w:tcW w:w="2123" w:type="dxa"/>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轨道工程施工、工程检测、基础设施养护、工程项目管理</w:t>
            </w:r>
          </w:p>
        </w:tc>
        <w:tc>
          <w:tcPr>
            <w:tcW w:w="2123" w:type="dxa"/>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城市轨道交通线路维护、建筑信息模型（BIM）</w:t>
            </w:r>
            <w:r>
              <w:rPr>
                <w:rFonts w:hint="eastAsia" w:ascii="仿宋_GB2312" w:hAnsi="仿宋_GB2312" w:eastAsia="仿宋_GB2312" w:cs="仿宋_GB2312"/>
                <w:color w:val="auto"/>
                <w:sz w:val="24"/>
              </w:rPr>
              <w:t xml:space="preserve"> </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培养能够践行社会主义核心价值观，传承技能文明，德、智、体、美、劳全面发展，掌握城市轨道交通工程专业知识与技术技能，适应区域经济发展需要的高技能人才。具有良好的人文素养、科学素养、数字素养、职业道德与创新意识，具备爱岗敬业的职业精神、精益求精的工匠精神，以及较强的就业创业和可持续发展能力。应熟悉行业技术现状，能够胜任城市轨道交通工程的勘测、线路设计、施工管理、质量检测、设施养护和安全管理等工作，具备施工技术方案编制以及施工、检测、监测、维修等行动能力。</w:t>
      </w:r>
    </w:p>
    <w:p>
      <w:pPr>
        <w:keepNext w:val="0"/>
        <w:keepLines w:val="0"/>
        <w:pageBreakBefore w:val="0"/>
        <w:widowControl w:val="0"/>
        <w:kinsoku/>
        <w:wordWrap/>
        <w:overflowPunct w:val="0"/>
        <w:topLinePunct w:val="0"/>
        <w:autoSpaceDE/>
        <w:autoSpaceDN/>
        <w:bidi w:val="0"/>
        <w:adjustRightInd/>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highlight w:val="none"/>
          <w:lang w:val="en-US" w:eastAsia="zh-CN" w:bidi="ar-SA"/>
        </w:rPr>
        <w:t>本专业</w:t>
      </w:r>
      <w:r>
        <w:rPr>
          <w:rFonts w:hint="eastAsia" w:ascii="仿宋GB2312" w:hAnsi="仿宋GB2312" w:eastAsia="仿宋GB2312" w:cs="仿宋GB2312"/>
          <w:color w:val="auto"/>
          <w:kern w:val="2"/>
          <w:sz w:val="32"/>
          <w:szCs w:val="32"/>
          <w:lang w:val="en-US" w:eastAsia="zh-CN" w:bidi="ar-SA"/>
        </w:rPr>
        <w:t>学生应在系统学习本专业知识并完成有关实习实训基础上，全面提升知识、能力、素质，掌握并实际运用岗位（群）需要的专业核心技术技能，实现德智体美劳全面发展，总体上须达到以下要求：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1.知识目标</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（1）掌握制图、测量、力学、工程材料等方面的专业基础理论知识；</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（2）掌握一般性城市轨道线路选线、测绘、水文和地质勘察等技术，具有基本的城市轨道交通线路勘察设计能力；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（3）掌握土木工程材料常规试验和检测技术，具有土木工程材料试验与检测的能力；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（4）掌握一般性城市轨道交通工程施工技术方案编制以及施工、检测、监测、维修等技术，具有指导方案实施、开展城市轨道交通工程施工、检测、监测、维修等的能力；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（5）掌握基本的城市轨道工程质量验收与评定技术，具有对城市轨道交通工程主要结构进行现场质量检测、竣工验收、编制竣工验收资料的能力；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（6）掌握城市轨道交通工程施工管理与概预算编制技术，具有开展施工质量、进度、成本、合同管理的能力；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（7）掌握城市轨道交通工程施工安全和管理技术，具有在工程施工中做好安全监管、确保施工科学化、规范化的能力。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2.能力目标</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（1）掌握支撑本专业学习和可持续发展必备的数学、外语（英语等）、信息技术等文化基础知识，具有良好的人文素养与科学素养，具备职业生涯规划能力；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（2）具有良好的语言表达能力、文字表达能力、沟通合作能力，具有较强的集体意识和团队合作意识，学习1门外语并结合本专业加以运用；</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（3）掌握信息技术基础知识，具有适应本行业数字化和智能化发展需求的数字技能；</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（4）具有探究学习、终身学习和可持续发展的能力，具有整合知识和综合运用知识分析2问题和解决问题的能力；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（5）掌握身体运动的基本知识和至少1项体育运动技能，达到国家大学生体质健康测试合格标准，养成良好的运动习惯、卫生习惯和行为习，具备一定的心理调适能力；</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（6）掌握必备的美育知识，具有一定的文化修养、审美能力，形成至少1项艺术特长或爱好。</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3.素质目标</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（1）坚定拥护中国共产党领导和中国特色社会主义制度，以习近平新时代中国特色社会主义思想为指导，践行社会主义核心价值观，具有坚定的理想信念、深厚的爱国情感和中华民族自豪感；</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（3）树立正确的劳动观，尊重劳动，热爱劳动，具备与本专业职业发展相适应的劳动素养，弘扬劳模精神、劳动精神、工匠精神，弘扬劳动光荣、技能宝贵、创造伟大的时代风尚。</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语文、物理、化学、职业素养</w:t>
      </w:r>
      <w:r>
        <w:rPr>
          <w:rFonts w:hint="eastAsia" w:ascii="仿宋_GB2312" w:hAnsi="仿宋_GB2312" w:eastAsia="仿宋_GB2312" w:cs="仿宋_GB2312"/>
          <w:b w:val="0"/>
          <w:bCs w:val="0"/>
          <w:color w:val="auto"/>
          <w:sz w:val="32"/>
          <w:szCs w:val="32"/>
          <w:highlight w:val="none"/>
          <w:lang w:eastAsia="zh-CN"/>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334"/>
        <w:gridCol w:w="2756"/>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bookmarkStart w:id="2" w:name="_Toc2022"/>
            <w:bookmarkStart w:id="3" w:name="_Toc90734979"/>
            <w:r>
              <w:rPr>
                <w:rFonts w:hint="eastAsia" w:ascii="仿宋_GB2312" w:hAnsi="仿宋_GB2312" w:eastAsia="仿宋_GB2312" w:cs="仿宋_GB2312"/>
                <w:color w:val="auto"/>
                <w:sz w:val="24"/>
                <w:szCs w:val="24"/>
                <w:highlight w:val="none"/>
                <w:lang w:val="en-US" w:eastAsia="zh-CN"/>
              </w:rPr>
              <w:t>序号</w:t>
            </w:r>
            <w:bookmarkEnd w:id="2"/>
            <w:bookmarkEnd w:id="3"/>
          </w:p>
        </w:tc>
        <w:tc>
          <w:tcPr>
            <w:tcW w:w="752"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bookmarkStart w:id="4" w:name="_Toc2635"/>
            <w:bookmarkStart w:id="5" w:name="_Toc90734980"/>
            <w:r>
              <w:rPr>
                <w:rFonts w:hint="eastAsia" w:ascii="仿宋_GB2312" w:hAnsi="仿宋_GB2312" w:eastAsia="仿宋_GB2312" w:cs="仿宋_GB2312"/>
                <w:color w:val="auto"/>
                <w:sz w:val="24"/>
                <w:szCs w:val="24"/>
                <w:highlight w:val="none"/>
                <w:lang w:val="en-US" w:eastAsia="zh-CN"/>
              </w:rPr>
              <w:t>课程名称</w:t>
            </w:r>
            <w:bookmarkEnd w:id="4"/>
            <w:bookmarkEnd w:id="5"/>
          </w:p>
        </w:tc>
        <w:tc>
          <w:tcPr>
            <w:tcW w:w="4334"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课程目标</w:t>
            </w:r>
            <w:bookmarkEnd w:id="6"/>
            <w:bookmarkEnd w:id="7"/>
          </w:p>
        </w:tc>
        <w:tc>
          <w:tcPr>
            <w:tcW w:w="2756"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bookmarkStart w:id="8" w:name="_Toc23051"/>
            <w:bookmarkStart w:id="9" w:name="_Toc90734982"/>
            <w:r>
              <w:rPr>
                <w:rFonts w:hint="eastAsia" w:ascii="仿宋_GB2312" w:hAnsi="仿宋_GB2312" w:eastAsia="仿宋_GB2312" w:cs="仿宋_GB2312"/>
                <w:color w:val="auto"/>
                <w:sz w:val="24"/>
                <w:szCs w:val="24"/>
                <w:highlight w:val="none"/>
                <w:lang w:val="en-US" w:eastAsia="zh-CN"/>
              </w:rPr>
              <w:t>主要教学内容</w:t>
            </w:r>
            <w:bookmarkEnd w:id="8"/>
            <w:bookmarkEnd w:id="9"/>
          </w:p>
        </w:tc>
        <w:tc>
          <w:tcPr>
            <w:tcW w:w="2424"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52"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思想道德与法治</w:t>
            </w:r>
          </w:p>
        </w:tc>
        <w:tc>
          <w:tcPr>
            <w:tcW w:w="4334"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掌握本课程的基本原理和理论，了解新时代、人生观、远大理想、中国精神、社会主义核心价值观、道德规范、法治等相关内容，构建起个人与国家、社会，个人与职业、婚姻家庭之间命运共同体内在关联的 科学认知体系。</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能够运用基本原理和理论分析判断是非、明辨善恶；认真审视和正视自身言行举止，弃“恶”扬善，从“我”做起、从日常小事做起、从现在做起，逐渐养成自觉践行社会主义核心价值观的习惯。</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756"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包括三大知识模块：一是思想政治教育，包括绪论、第一至四章，旨在引导帮助大学生树立正确的人生观，确立科学的理想信念，弘扬以爱国主义为核心的民族精神和以改革创新为核心的时代精神，积极培育和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24"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形势与政策</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引导和帮助学生掌握认识形势与政策问题的基本理论和基础知识，包括科学分析形势与政策的方法论、形势发展变化的规律、政策的产生和发展、政策的本质和特征等基础知识；了解国内外重大事件和热点、难点问题，紧跟时代脉搏，融入变革潮流；重点是了解党的二十大以来形成的一系列政策体系，理解党的路线、方针、政策的正确性。</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培养学生掌握正确分析形势和理解政策的能力，特别是对国内外重大事件、敏感问题、社会热点、难点、疑点问题的思考、分析和判断能力。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使学生感知国情民意，体会党的路线方针政策的正确，把对形势与政策的认识统一到党和国家的科学判断上和正确决策上，不断增强“四个意识”、坚定“四个自信”、做到“两个维护”，为实现中华民族伟大复兴而发奋学习。</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根据新时代面临的新情况新问题，针对学生关注的热点问题和思想特点，涵盖国际形势、国内形势、社会热点、国家政策等内容。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按照中宣部、教育部每年每学期颁发的形势与政策课教学要点、要求和内容，对指定的专题进行教学。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国家安全教育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建立总体国家安全观，树立中国特色社会主义理想信念，能够做到国家利益至上，维护国家主权、安全和发展利益，能够维护国家正当权益，绝不牺牲国家核心利益；能够增强政治认同，不信谣、不传谣，能够对危害政治安全的违法行为进行举报；能够以实际行动维护国家安全；</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军事理论</w:t>
            </w:r>
          </w:p>
        </w:tc>
        <w:tc>
          <w:tcPr>
            <w:tcW w:w="4334"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75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c>
          <w:tcPr>
            <w:tcW w:w="2424"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军训</w:t>
            </w:r>
          </w:p>
        </w:tc>
        <w:tc>
          <w:tcPr>
            <w:tcW w:w="4334"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75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c>
          <w:tcPr>
            <w:tcW w:w="242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计算机基础</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培养计算机基本操作能力，熟练使用办公软件处理文档。提升网络应用和信息检索水平，具备解决常见计算机问题的技能。</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：培养信息素养和数字思维，提高自主学习新技术能力。树立信息安全意识，养成规范使用计算机的良好习惯。</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科技创新案例，培养科技报国情怀。通过信息伦理教育，强化网络行为规范和责任意识。引导学生树立家国情怀、职业道德和社会责任感，最终实现“德才兼备、知行合一”的技术人才培养目标，为行业发展与社会进步输送兼具职业道德素养与专业技术能力的复合型人才。</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数学</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掌握函数、极限、导数等基础概念，理解微积分基本理论、数学建模方法，为专业课程奠定必要数学基础。</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培养数学运算和逻辑推理能力，提升运用数学工具解决实际问题的水平。增强数据分析和建模能力，适应未来职业发展需求。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培养严谨求实的科学态度，提高抽象思维和创新能力。树立理论联系实际的观念，增强持续学习和自主探究意识。</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大学英语</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掌握基础词汇和核心语法，学习职场英语表达。了解英语国家文化常识，熟悉专业相关术语。</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培养学生掌握语言基础知识和语言技能、具备基本的英语听、说、读、写、译能力，增强其跨文化交际意识和沟通能力，为适应未来职业需求。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培养自主学习意识，增强跨文化理解能力。树立终身学习理念，提高团队协作和沟通能力。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融入工匠精神教育，培养职业操守。通过中外文化对比，培养学生树立正确的世界观、人生观、价值观，明辨西方文化与价值观，增强文化自信和爱国情怀。</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大学体育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掌握体育运动基本理论知识，了解常见运动项目的规则与要领。学习科学锻炼方法和运动损伤预防知识，为终身体育锻炼奠定理论基础。</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发展学生基础运动技能，提升速度、力量、耐力等身体素质。培养1-2项运动特长，提升体育运动能力，提高职业体能水平。增强团队协作能力和体育竞赛组织能力。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：遵守体育道德规范和行为准则，发扬体育精神，塑造良好的体育品格，增强责任意识、规则意识和团队意识。</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基础体能训练提升身体素质；球类、田径等专项技能教学；特色项目如武术、健身操等。融入职业体能训练，结合专业特点设计教学内容。</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大学生职业发展与就业指导</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掌握职业生涯规划基本理论，了解就业政策与劳动法规。学习求职材料制作规范，熟悉职场礼仪与职业素养要求。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培养职业规划与决策能力，提升简历制作与面试技巧，提高学生求职应职技巧，增强就业信息获取能力，掌握职场适应与职业发展方法。</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分析当前大学生面临的就业形势，帮助学生及时了解就业市场的需求形势和国家、地方有关大学生就业的政策，按照社会需求确立就业心理，树立正确的就业观念和就业取向。</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通过加强就业形势和政策的宣传教育，引导广大学生深刻认识到党和国家“以人民为中心”的发展理念，切实增强对国家保就业、稳增长工作的信心，充分感知国家在相关领域的坚实能力。</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大学生心理健康教育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掌握心理健康基本概念和标准，了解常见心理问题表现及成因。掌握情绪管理、压力应对等心理调适方法，增强自我认知能力。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培养学生情绪调节与压力管理能力，提升人际沟通与冲突解决水平。使学生掌握心理自助技巧，具备初步心理问题识别与求助能力。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培养学生积极乐观的人生态度，增强心理韧性和适应能力。树立正确的自我认知，形成健康的生活方式与行为习惯。</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劳动教育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弘扬劳模精神与工匠精神，强化劳动育人功能。引导学生做社会主义核心价值观的积极践行者，培养新时代坚定的马克思主义者和具有工匠精神的社会主义建设者。</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毛泽东思想和中国特色社会主义理论体系概论</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 xml:space="preserve">：全面理解马克思主义中国化理论成果的科学内涵、理论体系、思想精髓、精神实质；系统把握马克思主义中国化理论成果所蕴含的马克思主义立场、观点和方法。   </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学会用马克思主义中国化理论成果分析和解决现实问题，把理论与实践、理想与现实、主观与客观统一起来，自觉投身于中国特色社会主义伟大实践。</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引导大学生树立科学的世界观、历史观、大局观，深刻理解“中国共产党为什么能” “马克思主义为什么行”“中国特色社会主义为什么好”，自觉增强“四个意识”、坚定“四个自信”、做到“两个维护”，努力学习文化知识，增强自己的本领，为实现中华民族伟大复兴中国梦而努力。</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创新创业教育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熟悉创新思维的内涵及其基本训练方法；了解商业模式设计要点，掌握常用的创新方法；掌握保护创新成果的方法；了解创新创业政策法规。</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 xml:space="preserve"> 培养创新思维与机会识别能力，提升商业计划书撰写水平。增强资源整合与项目管理能力，掌握创业风险防范与应对方法。</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融入企业家精神教育，强化社会责任意识。通过创新创业案例培育家国情怀，引导学生将个人发展融入国家创新驱动发展战略。</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习近平新时代中国特色社会主义思想概论</w:t>
            </w:r>
          </w:p>
        </w:tc>
        <w:tc>
          <w:tcPr>
            <w:tcW w:w="4334"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：深刻理解习近平新时代中国特色社会主义思想是马克思主义中国化的最新理论成果；系统把握习近平新时代中国特色社会主义思想的核心观点和基本方略。</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：提升大学生运用所学新思想、新理论分析和解决现实问题的能力；增强大学生全面贯彻党的基本理论和基本方略的自觉性和主动性。</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xml:space="preserve">：引导大学生自觉运用习近平新时代中国特色社会主义思想武装头脑，积极投身到建设新时代中国特色社会主义的伟大历史进程中，实现中国梦。 帮助大学生增强“四个意识”、坚定“四个自信”、做到“两个维护”。 </w:t>
            </w:r>
          </w:p>
        </w:tc>
        <w:tc>
          <w:tcPr>
            <w:tcW w:w="2756"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课程主要的知识模块包括：习近平新时代中国特色社会主义思想及其历史地位、坚持和发展中国特色社会主义的总任务、 “五位一体”总体布局、“四个全面”战略布局、实现中华民族伟大复兴的重要保障、中国特色大国外交、坚持和加强党的领导等内容。</w:t>
            </w:r>
          </w:p>
        </w:tc>
        <w:tc>
          <w:tcPr>
            <w:tcW w:w="2424"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通过教师的混合式教学 、史论结合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中国民俗剪纸技法</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了解剪纸的历史与文化内涵和掌握剪纸的基本知识。掌握剪纸艺术的历史渊源与文化内涵，了解不同地域的剪纸风格特点。学习传统剪纸纹样寓意，掌握基础剪纸工具使用方法与安全规范。</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学生能够熟练掌握剪纸的基本技法、剪纸的构图技巧，培养图案设计与剪刀运用能力，掌握对称、连续等基础剪纸技法。学会运用多种剪纸技法进行创作，鼓励学生在传统剪纸技法的基础上进行创新，结合现代设计理念和元素，创作出具有时代感和个性的剪纸作品。</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影视与鉴赏</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：掌握影视基础知识，了解影视艺术的基本概念、发展历程、主要类型和流派。掌握影视制作的基本流程，鉴赏不同类型影视作品的基本方法和技巧，掌握影视创作基本流程。</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中国共产党简史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把握中国共产党历史发展脉络，了解中国共产党百年奋斗的重大历史成就与历史经验；了解中国共产党是如何团结带领中国人民克服千难万险，创造了一个又一个彪炳史册的人间奇迹；了解一代又一代优秀中国共产党人的为民情怀与高尚情操。</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通过教师的理论讲授和丰富的史料佐证，以及线上线下参观历史纪念馆，引导学生树立正确的历史观，做到“学史明理、学史增信、学史崇德、学史力行”，感悟党的伟大，做“青春心向党 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中华人民共和国简史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主要包括：新中国成立和社会主义基本制度的确立、社会主义建设的艰辛探索和曲折发展、改革开放与中国特色社会主义的开创、建立社会主义市场经济体制和把中国特色社会主义全面推向21世纪、全面建设小康社会与新的形势下坚持和发展中国特色社会主义、中国特色社会主义进入新时代和实现中华民族伟大复兴的中国梦、决胜全面建成小康社会和开启全面建成社会主义现代化强国新征程</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等方面。通过学习，学生将深入了解中华人民共和国在各个历史阶段的发展变化，认识到中国特色社会主义道路的历史必然性和正确性，增强对国家的热爱和对未来的信心。</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改革开放简史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改革开放拉开大幕、改革开放全面展开、改革开放开创新局面、改革开放在科学发展中深化、改革开放进入新时代、坚定不移推进全面深化改革、坚定不移扩大高水平对外开放等。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专题讲授法、情境教学法、案例教学法等，让学生能够系统把握中国改革开放事业的辉煌成就、重大贡献、重要经验和深刻启示。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社会主义发展简史</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帮助大学生重点了解空想社会主义的产生和发展，了解科学社会主义的产生和发展，了解世界和中国对社会主义道路和制度的探索和实践，了解新时代中国特色社会主义的理论创造和伟大实践，从而增强对社会主义制度的认识与信心。</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空想社会主义的产生与发展、科学社会主义的创立、社会主义从理论到实践、社会主义在多国发展、中国特色社会主义的开创与发展。通过学习，学生将了解社会主义思想的起源、发展和变革，掌握社会主义制度在不同国家的实践经验和教训，为理解和坚持中国特色社会主义提供历史依据和理论支持。</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教学应采用启发式、研讨式、案例式、参与式、体验式、实践式等方法，充分调动学生的主体作用。在课程组织上应将理论讲授和社会实践融合在一起，贴近生活，贴近实际，使学生在现实生活中感受到历史的气息，既能激发学生的学习情趣，又有利于提高学生的认知、动手和研究能力，进而增强学生的爱国情怀、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中华优秀传统文化</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并传承中华优秀传统文化的基本内涵、主要内容、基本精神，了解了中国传统哲学、文学、仪式文化精髓，扩大学生视野，读懂更多的经典名著名篇，熟悉中国古代的艺术、科技、文化成果，弘扬中国传统礼仪、风俗及美食文化。</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具有对中华优秀传统文化的热爱敬畏之情；具有强烈的民族精神、人文精神和科学精神；弘扬中华优秀传统文化，树立中华优秀传统文化是我们每一个中国人的血脉和灵魂的情感；提升人格修养，培养文化情怀，具有较好的审美情趣和审美能力，具备一定的优秀传统文化素养。</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中华民族共同体概论</w:t>
            </w:r>
          </w:p>
        </w:tc>
        <w:tc>
          <w:tcPr>
            <w:tcW w:w="4334"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紧扣铸牢中华民族共同体意识的基本任务，自觉推动中华民族共同体建设。</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756"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24" w:type="dxa"/>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达到增强学生学习知识、理论的兴趣和钻研理论的热情、提高学生运用所学知识分析问题和解决问题的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语文</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课程思政育人目标：通过经典作品传承中华优秀传统文化，培育文化自信。在语言训练中融入社会主义核心价值观教育。</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物理</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：掌握力学、热学、电磁学等经典物理核心概念与规律，了解其在高新技术和工程实践中的具体应用，构建必要的物理知识体系。</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：能够运用物理原理分析和解决生产生活中的实际问题，具备基本的实验操作、数据处理和科学思维能力，提升技术应用与创新意识。</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：培养严谨求实的科学态度、精益求精的工匠精神和探索未知的好奇心，为未来职业发展和终身学习奠定坚实基础。</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：通过物理学史和科学家故事，弘扬科学精神和爱国情怀，培养职业道德、团队协作意识与社会责任感。</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化学</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：掌握物质结构、溶液化学、反应速率、电解质溶液等基本化学原理，熟悉常见元素及其化合物的性质与重要反应律。</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：能够规范进行基础化学实验操作，具备分析处理实验数据、鉴别常见物质及解决化工生产中一般性化学问题的实践能力。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：培养严谨细致、实事求是的科学作风，树立环保、安全、节约的意识，为未来从事相关技术工作奠定良好的职业素养基础。</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通过我国古代化工成就与现代科技发展案例，增强民族自豪感，培养绿色化学理念、社会责任感和职业道德。</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27</w:t>
            </w:r>
          </w:p>
        </w:tc>
        <w:tc>
          <w:tcPr>
            <w:tcW w:w="752" w:type="dxa"/>
            <w:shd w:val="clear" w:color="auto" w:fill="auto"/>
            <w:vAlign w:val="center"/>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职业素养</w:t>
            </w:r>
          </w:p>
        </w:tc>
        <w:tc>
          <w:tcPr>
            <w:tcW w:w="433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default" w:ascii="仿宋_GB2312" w:hAnsi="仿宋_GB2312" w:eastAsia="仿宋_GB2312" w:cs="仿宋_GB2312"/>
                <w:color w:val="auto"/>
                <w:sz w:val="24"/>
                <w:szCs w:val="24"/>
                <w:highlight w:val="none"/>
                <w:lang w:val="en-US" w:eastAsia="zh-CN"/>
              </w:rPr>
              <w:t>系统</w:t>
            </w:r>
            <w:r>
              <w:rPr>
                <w:rFonts w:hint="eastAsia" w:ascii="仿宋_GB2312" w:hAnsi="仿宋_GB2312" w:eastAsia="仿宋_GB2312" w:cs="仿宋_GB2312"/>
                <w:color w:val="auto"/>
                <w:sz w:val="24"/>
                <w:szCs w:val="24"/>
                <w:highlight w:val="none"/>
                <w:lang w:val="en-US" w:eastAsia="zh-CN"/>
              </w:rPr>
              <w:t>的</w:t>
            </w:r>
            <w:r>
              <w:rPr>
                <w:rFonts w:hint="default" w:ascii="仿宋_GB2312" w:hAnsi="仿宋_GB2312" w:eastAsia="仿宋_GB2312" w:cs="仿宋_GB2312"/>
                <w:color w:val="auto"/>
                <w:sz w:val="24"/>
                <w:szCs w:val="24"/>
                <w:highlight w:val="none"/>
                <w:lang w:val="en-US" w:eastAsia="zh-CN"/>
              </w:rPr>
              <w:t>了解职业道德、职业礼仪、沟通协作、时间管理等基本规范与要求，理解职业角色定位与责任。</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能力目标</w:t>
            </w:r>
            <w:r>
              <w:rPr>
                <w:rFonts w:hint="default" w:ascii="仿宋_GB2312" w:hAnsi="仿宋_GB2312" w:eastAsia="仿宋_GB2312" w:cs="仿宋_GB2312"/>
                <w:color w:val="auto"/>
                <w:sz w:val="24"/>
                <w:szCs w:val="24"/>
                <w:highlight w:val="none"/>
                <w:lang w:val="en-US" w:eastAsia="zh-CN"/>
              </w:rPr>
              <w:t>：能够有效进行职场沟通与团队协作，具备解决职场常见矛盾、管理情绪与压力及进行职业规划的实践能力。</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素质目标：</w:t>
            </w:r>
            <w:r>
              <w:rPr>
                <w:rFonts w:hint="default" w:ascii="仿宋_GB2312" w:hAnsi="仿宋_GB2312" w:eastAsia="仿宋_GB2312" w:cs="仿宋_GB2312"/>
                <w:color w:val="auto"/>
                <w:sz w:val="24"/>
                <w:szCs w:val="24"/>
                <w:highlight w:val="none"/>
                <w:lang w:val="en-US" w:eastAsia="zh-CN"/>
              </w:rPr>
              <w:t>内化敬业、诚信、责任、专注的工匠精神，塑造阳光积极的职业心态，实现从“学生”到“职业人”的角色转变。</w:t>
            </w:r>
          </w:p>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课程思政育人目标</w:t>
            </w:r>
            <w:r>
              <w:rPr>
                <w:rFonts w:hint="default" w:ascii="仿宋_GB2312" w:hAnsi="仿宋_GB2312" w:eastAsia="仿宋_GB2312" w:cs="仿宋_GB2312"/>
                <w:color w:val="auto"/>
                <w:sz w:val="24"/>
                <w:szCs w:val="24"/>
                <w:highlight w:val="none"/>
                <w:lang w:val="en-US" w:eastAsia="zh-CN"/>
              </w:rPr>
              <w:t>：培育社会主义核心价值观，强化劳动精神、劳模精神和工匠精神教育，树立正确的职业观、事业观和成才观。</w:t>
            </w:r>
          </w:p>
        </w:tc>
        <w:tc>
          <w:tcPr>
            <w:tcW w:w="2756"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color w:val="auto"/>
                <w:sz w:val="24"/>
                <w:szCs w:val="24"/>
                <w:highlight w:val="none"/>
                <w:lang w:val="en-US" w:eastAsia="zh-CN"/>
              </w:rPr>
              <w:t>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2424" w:type="dxa"/>
            <w:shd w:val="clear" w:color="auto" w:fill="auto"/>
            <w:vAlign w:val="top"/>
          </w:tcPr>
          <w:p>
            <w:pPr>
              <w:keepNext w:val="0"/>
              <w:keepLines/>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color w:val="auto"/>
                <w:sz w:val="24"/>
                <w:szCs w:val="24"/>
                <w:highlight w:val="none"/>
                <w:lang w:val="en-US" w:eastAsia="zh-CN"/>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bookmarkStart w:id="10" w:name="_Toc90734975"/>
      <w:r>
        <w:rPr>
          <w:rFonts w:hint="eastAsia" w:ascii="仿宋_GB2312" w:hAnsi="仿宋_GB2312" w:eastAsia="仿宋_GB2312" w:cs="仿宋_GB2312"/>
          <w:color w:val="auto"/>
          <w:sz w:val="32"/>
          <w:szCs w:val="32"/>
        </w:rPr>
        <w:t>1.专业基础课程</w:t>
      </w:r>
      <w:bookmarkEnd w:id="10"/>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专业基础课是为后续专业课程学习打基础的课程。包括：城市轨道交通概论、土木工程材料、土力学与地基基础、城市轨道交通设备、工程制图与CAD、结构</w:t>
      </w:r>
      <w:r>
        <w:rPr>
          <w:rFonts w:hint="eastAsia" w:ascii="仿宋GB2312" w:hAnsi="仿宋GB2312" w:eastAsia="仿宋GB2312" w:cs="仿宋GB2312"/>
          <w:color w:val="auto"/>
          <w:kern w:val="2"/>
          <w:sz w:val="32"/>
          <w:szCs w:val="32"/>
          <w:lang w:val="en-US" w:eastAsia="zh-CN" w:bidi="ar-SA"/>
        </w:rPr>
        <w:t>设计原理、地铁轨道基础、工程力学、BIM技术应用基础等课程。</w:t>
      </w:r>
    </w:p>
    <w:p>
      <w:pPr>
        <w:pageBreakBefore w:val="0"/>
        <w:kinsoku/>
        <w:wordWrap/>
        <w:overflowPunct w:val="0"/>
        <w:topLinePunct w:val="0"/>
        <w:bidi w:val="0"/>
        <w:adjustRightInd w:val="0"/>
        <w:snapToGrid/>
        <w:spacing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743"/>
        <w:gridCol w:w="3240"/>
        <w:gridCol w:w="3195"/>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0"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序号序</w:t>
            </w:r>
          </w:p>
        </w:tc>
        <w:tc>
          <w:tcPr>
            <w:tcW w:w="743"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课程名称</w:t>
            </w:r>
          </w:p>
        </w:tc>
        <w:tc>
          <w:tcPr>
            <w:tcW w:w="3240"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课程教学目标</w:t>
            </w:r>
          </w:p>
        </w:tc>
        <w:tc>
          <w:tcPr>
            <w:tcW w:w="3195"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课程教学内容</w:t>
            </w:r>
          </w:p>
        </w:tc>
        <w:tc>
          <w:tcPr>
            <w:tcW w:w="3187"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11</w:t>
            </w:r>
          </w:p>
        </w:tc>
        <w:tc>
          <w:tcPr>
            <w:tcW w:w="743"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城市轨道交通概论</w:t>
            </w:r>
          </w:p>
        </w:tc>
        <w:tc>
          <w:tcPr>
            <w:tcW w:w="324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掌握城市轨道交通的基本概念、系统构成、主要技术参数及发展历程，理解各子系统的功能与相互关系。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能初步分析城市轨道交通系统的运营特点，识别常见设备的基本功能，具备运用基础理论解决简单实际问题的能力。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培养严谨细致的工作态度、团队协作意识和持续学习的习惯，提升对城市交通系统的认知与适应能力。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增强对城市公共交通事业的责任感与使命感，树立安全第一、服务人民的理念，厚植交通强国建设的家国情怀。</w:t>
            </w:r>
          </w:p>
        </w:tc>
        <w:tc>
          <w:tcPr>
            <w:tcW w:w="3195" w:type="dxa"/>
            <w:shd w:val="clear" w:color="auto" w:fill="auto"/>
            <w:noWrap w:val="0"/>
            <w:vAlign w:val="top"/>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城市轨道交通概论课程教学内容围绕城市轨道交通展开，首先对其进行</w:t>
            </w:r>
            <w:r>
              <w:rPr>
                <w:rFonts w:hint="default" w:ascii="仿宋_GB2312" w:hAnsi="仿宋_GB2312" w:eastAsia="仿宋_GB2312" w:cs="仿宋_GB2312"/>
                <w:color w:val="auto"/>
                <w:sz w:val="24"/>
                <w:szCs w:val="24"/>
                <w:lang w:val="en-US" w:eastAsia="zh-CN"/>
              </w:rPr>
              <w:t>概述，助力学习者形成整体认知；接着深入剖析系统组成与关键技术，解读核心构成要素及支撑技术；随后阐述规划与设计基础，介绍规划布局和工程设计的原则方法；在此之上，探讨运营管理内容，涉及日常组织与调度指挥等；同时关注前沿技术与趋势，展现创新方向与发展态势；最后强调安全与法规的重要性，明确安全运行的法规要求和标准。</w:t>
            </w: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p>
        </w:tc>
        <w:tc>
          <w:tcPr>
            <w:tcW w:w="318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城市轨道交通概论课程教学要求学习者需全面掌握城市轨道交通的基本概念、系统组成、规划设计原则、运营管理模式等核心知识，理解各部分内容之间的内在联系；能够运用所学知识分析城市轨道交通领域的基本问题，具备初步的识图、理解工程案例的能力；关注行业前沿动态，培养对城市轨道交通技术发展的敏感度；同时树立安全第一的理念，熟知相关法规标准，为后续深入学习和实践应用奠定坚实基础。​</w:t>
            </w: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0"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22</w:t>
            </w:r>
          </w:p>
        </w:tc>
        <w:tc>
          <w:tcPr>
            <w:tcW w:w="743"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土木工程材料</w:t>
            </w:r>
          </w:p>
        </w:tc>
        <w:tc>
          <w:tcPr>
            <w:tcW w:w="324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掌握土木工程常用材料的种类、性能、技术指标、适用范围及检测方法，理解材料性能与工程质量的关联。</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能识别和选用常用土木工程材料，进行材料性能的基本检测，具备分析材料质量问题的初步能力。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养成严谨务实的材料选用态度、节约环保的材料使用意识，提升对材料质量的把控素养。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强化材料质量与工程安全的责任担当，树立绿色低碳的材料应用理念，激发以优质材料保障土木工程可靠建设的使命感。</w:t>
            </w:r>
          </w:p>
        </w:tc>
        <w:tc>
          <w:tcPr>
            <w:tcW w:w="31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土木工程材料课程教学内容围绕各类土木工程材料展开，首先介绍材料的</w:t>
            </w:r>
            <w:r>
              <w:rPr>
                <w:rFonts w:hint="default" w:ascii="仿宋_GB2312" w:hAnsi="仿宋_GB2312" w:eastAsia="仿宋_GB2312" w:cs="仿宋_GB2312"/>
                <w:color w:val="auto"/>
                <w:sz w:val="24"/>
                <w:szCs w:val="24"/>
                <w:lang w:val="en-US" w:eastAsia="zh-CN"/>
              </w:rPr>
              <w:t>基本性质，如物理性能、力学性能等，帮助学习者奠定基础认知；接着详细讲解常用材料，包括水泥、混凝土、钢材、木材、沥青等的组成、生产工艺、技术性能及应用范围；随后阐述材料的检测与试验方法，让学习者了解如何评定材料质量；同时探讨材料的合理选用与节约，结合工程实际分析不同场景下材料的选择原则；最后关注新型土木工程材料的发展，介绍其特性及在工程中的创新应用。</w:t>
            </w:r>
          </w:p>
        </w:tc>
        <w:tc>
          <w:tcPr>
            <w:tcW w:w="318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土木工程材料课程教学要求学习者需熟练掌握各类常用土木工程材料的基本性能、技术指标及适用条件，理解材料性能与工程应用之间的关联；能够正确进行材料的检测与试验操作，具备对材料质量进行初步判断的能力；了解新型材料的发展动态，树立合理选用材料、节约资源的意识，为后续在土木工程领域的实践应用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w:t>
            </w:r>
          </w:p>
        </w:tc>
        <w:tc>
          <w:tcPr>
            <w:tcW w:w="743"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土力学与地基基础</w:t>
            </w:r>
          </w:p>
        </w:tc>
        <w:tc>
          <w:tcPr>
            <w:tcW w:w="324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掌握土的物理力学性质、地基应力计算、地基变形与稳定性分析等基础理论，理解地基处理方法及基础设计的基本原理。</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能运用土力学理论分析地基工程问题，具备地基承载力验算和基础选型的初步能力。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培养理论联系实际的工程思维、严谨务实的工作作风和精益求精的专业精神，提升解决复杂地质条件下工程问题的适应力。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强化工程安全与质量意识，树立尊重自然、因地制宜的生态理念，厚植服务国家基础设施建设的责任担当。</w:t>
            </w:r>
          </w:p>
        </w:tc>
        <w:tc>
          <w:tcPr>
            <w:tcW w:w="31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包括土的成因与分类、物理性质指标及工程分类方法，土的渗透性与渗流计算，地基中应力的分布规律与计算，土的压缩性与地基沉降计算，土的抗剪强度理论与地基承载力确定，土压力理论与挡土墙的设计原理，常见地基处理技术（如换填、夯实、排水固结等）的适用条件与施工要点，以及浅基础、深基础的类型选择与设计方法，同时融入地质勘察资料的解读和工程事故案例分析。</w:t>
            </w:r>
          </w:p>
        </w:tc>
        <w:tc>
          <w:tcPr>
            <w:tcW w:w="318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熟练掌握土力学的基本概念和理论公式，能准确进行土的物理力学性质指标换算与地基应力、沉降、承载力等关键参数的计算；学会运用规范标准进行简单地基基础的设计与验算，能结合地质条件合理选择地基处理方案和基础形式；具备解读勘察报告、分析地基工程问题的能力，培养严谨的计算习惯、规范的设计思维和对地基基础工程安全的高度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44</w:t>
            </w:r>
          </w:p>
        </w:tc>
        <w:tc>
          <w:tcPr>
            <w:tcW w:w="743" w:type="dxa"/>
            <w:shd w:val="clear" w:color="auto" w:fill="auto"/>
            <w:noWrap w:val="0"/>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城市轨道交通设备</w:t>
            </w:r>
          </w:p>
        </w:tc>
        <w:tc>
          <w:tcPr>
            <w:tcW w:w="324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掌握城市轨道交通车辆、供电、信号、通信、车站设备等的基本构造、工作原理及技术参数，理解各设备系统的联动关系。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能识别各类轨道交通设备的功能与状态，具备设备日常维护的初步操作能力和简单故障的判断能力。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培养规范操作的职业素养、系统思维和创新意识，提升对复杂设备系统的适应与协作能力。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增强设备安全运行的责任意识，树立精益求精的工匠精神，激发投身城市轨道交通事业、助力交通强国建设的使命感。</w:t>
            </w:r>
          </w:p>
        </w:tc>
        <w:tc>
          <w:tcPr>
            <w:tcW w:w="31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城市轨道交通的车辆构造（包括车体、转向架、制动系统等）、供电系统（如接触网、牵引变电所）、信号系统（含联锁、闭塞、列车自动监控等）、通信系统、车站设备（如自动售检票、电梯、屏蔽门）及综合监控系统的组成、工作原理与技术特性，同时介绍各设备系统的联动关系和日常维护基础知识。</w:t>
            </w: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p>
        </w:tc>
        <w:tc>
          <w:tcPr>
            <w:tcW w:w="318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学生需掌握城市轨道交通主要设备的基本结构与功能原理，理解各系统间的协同运作机制；能识别设备的常见类型和关键部件，分析简单的设备故障成因；学会查阅设备技术资料，具备初步的设备运行状态判断能力，培养规范操作意识和保障设备安全稳定运行的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55</w:t>
            </w:r>
          </w:p>
        </w:tc>
        <w:tc>
          <w:tcPr>
            <w:tcW w:w="74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工程制图与CAD</w:t>
            </w:r>
          </w:p>
        </w:tc>
        <w:tc>
          <w:tcPr>
            <w:tcW w:w="32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掌握工程制图的基本规范、投影原理、图形表达方法及 CAD 软件的操作技巧，理解图纸在工程设计与施工中的作用。</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能绘制和识读简单的工程图纸，运用 CAD 软件完成图形绘制与编辑，具备标注尺寸和技术要求的初步能力。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养成规范绘图的职业习惯、空间想象与逻辑思维能力，提升精准表达工程设计意图的专业素养。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强化图纸绘制的责任意识与严谨态度，树立精益求精的工匠精神，激发以规范图纸保障工程质量、助力工程建设的使命感。</w:t>
            </w:r>
          </w:p>
        </w:tc>
        <w:tc>
          <w:tcPr>
            <w:tcW w:w="319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包括工程制图的基本标准（如尺寸标注、比例、</w:t>
            </w:r>
            <w:r>
              <w:rPr>
                <w:rFonts w:hint="eastAsia" w:ascii="仿宋_GB2312" w:hAnsi="仿宋_GB2312" w:eastAsia="仿宋_GB2312" w:cs="仿宋_GB2312"/>
                <w:color w:val="auto"/>
                <w:sz w:val="24"/>
                <w:szCs w:val="24"/>
                <w:highlight w:val="none"/>
                <w:lang w:val="en-US" w:eastAsia="zh-CN"/>
              </w:rPr>
              <w:t>线型</w:t>
            </w:r>
            <w:r>
              <w:rPr>
                <w:rFonts w:hint="eastAsia" w:ascii="仿宋_GB2312" w:hAnsi="仿宋_GB2312" w:eastAsia="仿宋_GB2312" w:cs="仿宋_GB2312"/>
                <w:color w:val="auto"/>
                <w:sz w:val="24"/>
                <w:szCs w:val="24"/>
                <w:lang w:val="en-US" w:eastAsia="zh-CN"/>
              </w:rPr>
              <w:t>等）、正投影原理、三视图及轴测图的绘制方法，常见工程构件（如零件、建筑构件）的表达技巧，以及 CAD 软件的界面操作、绘图命令、编辑工具、图层管理和图纸打印输出等，同时结合典型工程案例进行绘图实践训练。</w:t>
            </w:r>
          </w:p>
        </w:tc>
        <w:tc>
          <w:tcPr>
            <w:tcW w:w="31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学生需熟练掌握工程制图的基本规范和投影规律，能独立绘制和识读中等复杂程度的工程图纸；熟练运用 CAD 软件完成图形绘制、编辑与标注，具备按行业标准规范出图的能力；培养空间想象能力、严谨细致的绘图习惯和运用技术工具解决工程表达问题的思维，为后续专业课程学习和工程实践奠定基础。</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66</w:t>
            </w:r>
          </w:p>
        </w:tc>
        <w:tc>
          <w:tcPr>
            <w:tcW w:w="74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结构设计原理</w:t>
            </w:r>
          </w:p>
        </w:tc>
        <w:tc>
          <w:tcPr>
            <w:tcW w:w="32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掌握结构设计的基本原理、各类结构的受力特点、材料性能及设计规范，理解结构选型与计算的关键方法。</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能运用结构设计原理进行简单构件的设计计算，具备分析结构受力状态和优化设计方案的初步能力。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培养科学严谨的设计思维、创新意识和工程责任感，提升综合运用理论解决实际结构问题的能力。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强化结构安全与耐久性意识，树立精益求精的工程伦理，激发服务国家基础设施建设、保障人民生命财产安全的使命感。</w:t>
            </w:r>
          </w:p>
        </w:tc>
        <w:tc>
          <w:tcPr>
            <w:tcW w:w="3195" w:type="dxa"/>
            <w:shd w:val="clear" w:color="auto" w:fill="auto"/>
            <w:vAlign w:val="top"/>
          </w:tcPr>
          <w:p>
            <w:pPr>
              <w:keepNext w:val="0"/>
              <w:keepLines w:val="0"/>
              <w:pageBreakBefore w:val="0"/>
              <w:widowControl w:val="0"/>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涵盖结构设计的基本原理（如荷载与作用、结构可靠度、材料力学性能等），混凝土结构、钢结构、砌体结构等常见结构的设计方法与构造要求，构件（梁、板、柱、节点等）的受力分析、承载力计算及变形验算，同时介绍结构设计规范的基本规定和典型工程结构的设计案例。</w:t>
            </w:r>
          </w:p>
        </w:tc>
        <w:tc>
          <w:tcPr>
            <w:tcW w:w="3187" w:type="dxa"/>
            <w:shd w:val="clear" w:color="auto" w:fill="auto"/>
            <w:vAlign w:val="top"/>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p>
          <w:p>
            <w:pPr>
              <w:keepNext w:val="0"/>
              <w:keepLines w:val="0"/>
              <w:pageBreakBefore w:val="0"/>
              <w:widowControl w:val="0"/>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结构设计的基本理论和各类结构的设计原则，能正确进行荷载计算与构件受力分析，熟练运用设计规范完成基本构件的设计与验算；具备绘制结构施工图的初步能力，能对简单结构方案的可行性进行分析，培养严谨的设计思维、安全意识和遵循规范的职业素养。</w:t>
            </w: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both"/>
              <w:textAlignment w:val="auto"/>
              <w:rPr>
                <w:rFonts w:hint="eastAsia" w:ascii="仿宋_GB2312" w:hAnsi="仿宋_GB2312" w:eastAsia="仿宋_GB2312" w:cs="仿宋_GB2312"/>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4" w:hRule="atLeast"/>
          <w:jc w:val="center"/>
        </w:trPr>
        <w:tc>
          <w:tcPr>
            <w:tcW w:w="460" w:type="dxa"/>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7</w:t>
            </w:r>
          </w:p>
          <w:p>
            <w:pPr>
              <w:keepNext w:val="0"/>
              <w:keepLines w:val="0"/>
              <w:pageBreakBefore w:val="0"/>
              <w:widowControl w:val="0"/>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color w:val="auto"/>
                <w:kern w:val="2"/>
                <w:sz w:val="24"/>
                <w:szCs w:val="24"/>
                <w:lang w:val="en-US" w:eastAsia="zh-CN" w:bidi="ar-SA"/>
              </w:rPr>
            </w:pPr>
          </w:p>
          <w:p>
            <w:pPr>
              <w:keepNext w:val="0"/>
              <w:keepLines w:val="0"/>
              <w:pageBreakBefore w:val="0"/>
              <w:widowControl w:val="0"/>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7</w:t>
            </w:r>
          </w:p>
        </w:tc>
        <w:tc>
          <w:tcPr>
            <w:tcW w:w="74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地铁轨道基础</w:t>
            </w:r>
          </w:p>
        </w:tc>
        <w:tc>
          <w:tcPr>
            <w:tcW w:w="32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掌握地铁轨道的组成结构、各部件功能、技术参数及轨道铺设的基本要求，理解轨道结构与地铁运行安全的关系。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能识别地铁轨道的主要部件，判断其基本状态，具备对轨道常见简单问题的初步分析能力。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养成关注轨道细节的观察习惯、严谨细致的学习态度，提升对地铁轨道系统的认知素养。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强化地铁轨道安全对出行保障的责任意识，树立精益求精的专业追求，激发以扎实知识助力地铁轨道安全稳定运行的使命感。</w:t>
            </w:r>
          </w:p>
        </w:tc>
        <w:tc>
          <w:tcPr>
            <w:tcW w:w="319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包括地铁轨道的组成结构（如钢轨、轨枕、道床、扣件、轨道框架等），各部件的类型、规格、材料特性及作用，轨道几何形位（轨距、水平、方向、高低等）的基本参数与标准，轨道铺设、养护的基本流程与技术要求，以及轨道与车辆、隧道或路基的配合关系，同时融入轨道常见病害及防治的基础知识。</w:t>
            </w:r>
          </w:p>
        </w:tc>
        <w:tc>
          <w:tcPr>
            <w:tcW w:w="31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地铁轨道各组成部分的构造与功能，理解轨道几何形位的重要性及控制标准；能识别轨道主要部件并判断其基本状态，具备分析轨道简单病害成因的初步能力；学会查阅轨道相关技术规范，培养关注轨道安全的责任意识和严谨细致的专业态度，为后续轨道施工、养护等课程学习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88</w:t>
            </w:r>
          </w:p>
        </w:tc>
        <w:tc>
          <w:tcPr>
            <w:tcW w:w="74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工程力学</w:t>
            </w:r>
          </w:p>
        </w:tc>
        <w:tc>
          <w:tcPr>
            <w:tcW w:w="32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掌握地铁轨道的组成结构、轨道几何参数、扣件系统、道床类型及轨道铺设的基本规范，理解轨道与车辆、隧道的匹配关系。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能识别地铁轨道各部件的功能与技术要求，具备轨道状态检查和简单病害判断的初步能力。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培养细致观察的职业素养、系统分析能力和规范操作意识，提升对轨道系统维护与安全保障的认知水平。</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课程思政育人目标：强化轨道安全运行的责任意识，树立严谨务实的工匠精神，激发为城市轨道交通顺畅运营保驾护航的使命感。</w:t>
            </w:r>
          </w:p>
        </w:tc>
        <w:tc>
          <w:tcPr>
            <w:tcW w:w="319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静力学和材料力学两大部分，静力学包括物体的受力分析、力系的简化与平衡条件、构件的约束与约束力计算等；材料力学涉及构件在拉压、剪切、弯曲、扭转等基本变形下的内力分析、应力计算、强度与刚度校核，以及常用工程材料的力学性能，同时结合工程构件实例讲解力学原理的应用。</w:t>
            </w:r>
          </w:p>
        </w:tc>
        <w:tc>
          <w:tcPr>
            <w:tcW w:w="31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工程力学的基本概念、定理和计算方法，能对简单工程构件进行受力分析和内力计算，熟练进行强度、刚度的校核；具备将实际工程问题抽象为力学模型的初步能力，培养运用力学知识解决工程结构强度与稳定性问题的思维，为后续专业课程中结构设计与分析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 w:type="dxa"/>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9</w:t>
            </w:r>
          </w:p>
          <w:p>
            <w:pPr>
              <w:keepNext w:val="0"/>
              <w:keepLines w:val="0"/>
              <w:pageBreakBefore w:val="0"/>
              <w:widowControl w:val="0"/>
              <w:kinsoku/>
              <w:wordWrap/>
              <w:overflowPunct/>
              <w:topLinePunct w:val="0"/>
              <w:autoSpaceDE w:val="0"/>
              <w:autoSpaceDN w:val="0"/>
              <w:bidi w:val="0"/>
              <w:adjustRightInd/>
              <w:snapToGrid/>
              <w:spacing w:after="0" w:line="240" w:lineRule="auto"/>
              <w:ind w:firstLine="480" w:firstLineChars="200"/>
              <w:jc w:val="center"/>
              <w:textAlignment w:val="auto"/>
              <w:rPr>
                <w:rFonts w:hint="eastAsia" w:ascii="仿宋_GB2312" w:hAnsi="仿宋_GB2312" w:eastAsia="仿宋_GB2312" w:cs="仿宋_GB2312"/>
                <w:color w:val="auto"/>
                <w:kern w:val="2"/>
                <w:sz w:val="24"/>
                <w:szCs w:val="24"/>
                <w:lang w:val="en-US" w:eastAsia="zh-CN" w:bidi="ar-SA"/>
              </w:rPr>
            </w:pPr>
          </w:p>
          <w:p>
            <w:pPr>
              <w:keepNext w:val="0"/>
              <w:keepLines w:val="0"/>
              <w:pageBreakBefore w:val="0"/>
              <w:widowControl w:val="0"/>
              <w:kinsoku/>
              <w:wordWrap/>
              <w:overflowPunct/>
              <w:topLinePunct w:val="0"/>
              <w:autoSpaceDE w:val="0"/>
              <w:autoSpaceDN w:val="0"/>
              <w:bidi w:val="0"/>
              <w:adjustRightInd/>
              <w:snapToGrid/>
              <w:spacing w:after="0" w:line="240" w:lineRule="auto"/>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9</w:t>
            </w:r>
          </w:p>
        </w:tc>
        <w:tc>
          <w:tcPr>
            <w:tcW w:w="74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BIM技术应用基础</w:t>
            </w:r>
          </w:p>
        </w:tc>
        <w:tc>
          <w:tcPr>
            <w:tcW w:w="32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 BIM 技术的基本概念、核心软件操作、模型构建流程及各专业协同原理，理解 BIM 在工程全生命周期中的应用价值。</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 BIM 软件进行简单模型创建、信息提取与碰撞检查，具备初步的 BIM 协同工作能力。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培养数字化思维、跨专业协作意识和创新应用能力，提升对工程信息化技术的适应与运用水平。</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强化技术应用的严谨性与责任感，树立以技术创新推动工程高质量发展的理念，激发助力建筑行业数字化转型的使命感。</w:t>
            </w:r>
          </w:p>
        </w:tc>
        <w:tc>
          <w:tcPr>
            <w:tcW w:w="319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包括 BIM 的基本概念、技术体系及发展历程，主流 BIM 软件（如 Revit、Navisworks 等）的界面操作与建模流程，BIM 在建筑设计、结构设计、机电安装等阶段的应用方法，模型的碰撞检测、工程量统计及可视化展示等功能，同时结合典型工程项目案例介绍 BIM 技术的协同管理模式。</w:t>
            </w:r>
          </w:p>
        </w:tc>
        <w:tc>
          <w:tcPr>
            <w:tcW w:w="318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 BIM 的核心概念与技术原理，能运用主流 BIM 软件完成简单建筑构件的建模与信息录入，具备进行模型碰撞检查和基础工程量计算的能力；理解 BIM 技术在工程全生命周期中的应用价值，培养基于 BIM 的协同工作思维和数字化设计理念，为后续在专业领域中深化 BIM 应用奠定基础。</w:t>
            </w: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11" w:name="_Toc90734977"/>
      <w:r>
        <w:rPr>
          <w:rFonts w:hint="eastAsia" w:ascii="仿宋_GB2312" w:hAnsi="仿宋_GB2312" w:eastAsia="仿宋_GB2312" w:cs="仿宋_GB2312"/>
          <w:b w:val="0"/>
          <w:bCs w:val="0"/>
          <w:color w:val="auto"/>
          <w:sz w:val="32"/>
          <w:szCs w:val="32"/>
        </w:rPr>
        <w:t>2.专业核心课程</w:t>
      </w:r>
      <w:bookmarkEnd w:id="11"/>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核心课是面向城市轨道交通工程施工、工程检测、基础设施养护、工程项目管理等岗位（群），结合城市轨道交通工程勘测、线路设计、施工管理、质量检测、设施养护、安全管理等就业岗位，建立城市轨道交通工程技术专业核心课程，培养学生具有城市轨道交通工程设施检测、养护、维修等方面的能力。包括城市轨道交通工程测量、城市轨道交通工程施工组织与概预算编制、城市轨道线路设计、隧道及地下工程施工、轨道与路基施工、轨道与路基施工、轨道线路养护与维修、工程检测与监测、桥梁施工与维护等课程。</w:t>
      </w:r>
    </w:p>
    <w:p>
      <w:pPr>
        <w:overflowPunct w:val="0"/>
        <w:adjustRightInd w:val="0"/>
        <w:spacing w:line="520" w:lineRule="exact"/>
        <w:jc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
        <w:gridCol w:w="820"/>
        <w:gridCol w:w="3855"/>
        <w:gridCol w:w="2685"/>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8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385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6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301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8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城市轨道交通工程测量</w:t>
            </w:r>
          </w:p>
        </w:tc>
        <w:tc>
          <w:tcPr>
            <w:tcW w:w="385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掌握城市轨道交通工程测量的基本原理、常用仪器操作方法、控制测量与施工测量的流程及数据处理知识，理解测量精度要求与规范标准。</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能运用测量仪器完成轨道交通线路、车站等工程的地形测绘、施工放样及变形监测，具备数据记录、处理与成果分析的初步能力。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培养精准细致的测量素养、团队协作精神和责任意识，提升对复杂工程环境的适应与实操能力。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强化测量数据的真实性与严谨性意识，树立 “失之毫厘，谬以千里” 的工程态度，激发为轨道交通工程质量保驾护航的使命感。</w:t>
            </w:r>
          </w:p>
        </w:tc>
        <w:tc>
          <w:tcPr>
            <w:tcW w:w="268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城市轨道交通工程测量的基本原理与方法，包括控制测量（平面控制、高程控制）、线路测量（中线测量、纵横断面测量）、地下工程测量（隧道施工测量、贯通测量）、车站与区间结构施工测量，以及全站仪、GPS、水准仪等测量仪器的操作与数据处理，结合轨道交通工程各阶段特点介绍测量方案设计与误差控制要点。</w:t>
            </w:r>
          </w:p>
        </w:tc>
        <w:tc>
          <w:tcPr>
            <w:tcW w:w="30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城市轨道交通工程测量的基本理论和核心技术，能熟练操作常用测量仪器进行数据采集与处理，具备独立完成线路、隧道及车站等关键部位测量作业的能力；理解测量精度对工程质量与安全的影响，培养严谨的测量态度和规范操作意识，为轨道交通工程施工与运营维护中的测量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城市轨道交通工程施工组织与概预算编制</w:t>
            </w:r>
          </w:p>
        </w:tc>
        <w:tc>
          <w:tcPr>
            <w:tcW w:w="385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掌握城市轨道交通工程施工组织设计的原则、流程、资源配置及概预算编制的依据、方法与定额标准，理解施工方案优化与造价控制的关联。</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能编制简单的施工组织计划，进行分项工程概预算的初步编制与审核，具备分析施工成本与进度关系的能力。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培养统筹规划的全局思维、经济核算意识和严谨务实的工作作风，提升工程管理与成本控制的综合素养。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强化工程安全与经济责任意识，树立精益求精的管理理念，激发以科学组织与合理造价助力城市轨道交通建设的使命感。</w:t>
            </w:r>
          </w:p>
        </w:tc>
        <w:tc>
          <w:tcPr>
            <w:tcW w:w="268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城市轨道交通工程施工组织设计的基本原理与编制方法，包括施工方案制定、进度计划编排（横道图、网络图应用）、资源配置（人力、机械、材料）、施工现场布置及安全文明施工管理；同时涉及工程概预算编制的构成、定额套用、工程量计算规则，以及招投标阶段造价文件的编制要点，结合典型轨道交通项目案例分析施工组织与造价控制的协同关系。</w:t>
            </w:r>
          </w:p>
        </w:tc>
        <w:tc>
          <w:tcPr>
            <w:tcW w:w="301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施工组织设计的核心要素和概预算编制的基本流程，能独立完成简单分部分项工程的施工方案设计与进度计划绘制，熟练运用定额和计价规范进行工程量计算与造价文件编制；具备分析施工组织合理性与造价控制有效性的初步能力，培养统筹协调的工程管理思维和严谨规范的造价编制意识，为参与轨道交通工程施工管理与造价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8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城市轨道线路设计</w:t>
            </w:r>
          </w:p>
        </w:tc>
        <w:tc>
          <w:tcPr>
            <w:tcW w:w="385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掌握城市轨道线路的选线原则、平纵断面设计方法、轨道结构选型及与周边环境协调的技术标准，理解线路设计对运营安全与效率的影响。</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能进行简单线路方案的比选，完成平纵断面的初步设计，具备分析线路设计合理性的能力。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培养系统优化的设计思维、空间规划能力和严谨细致的工作态度，提升综合考虑功能与效益的设计素养。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强化线路设计的安全优先意识和民生服务理念，树立精益求精的设计追求，激发以科学线路设计助力城市交通发展的责任感。</w:t>
            </w:r>
          </w:p>
        </w:tc>
        <w:tc>
          <w:tcPr>
            <w:tcW w:w="268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城市轨道线路设计的基本原理与规范标准，包括线路选线（城市总体规划衔接、地形地质适应）、线路平面设计（曲线要素、缓和曲线设置）、纵断面设计（坡度、坡段连接、竖曲线参数），以及车站分布与站位选择、线路与其他交通方式的衔接等，结合典型城市轨道交通线路案例分析设计中的技术难点与优化方法。</w:t>
            </w:r>
          </w:p>
        </w:tc>
        <w:tc>
          <w:tcPr>
            <w:tcW w:w="30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城市轨道线路设计的核心参数与规范要求，能进行简单线路的平面和纵断面设计，具备分析线路方案合理性的初步能力，培养兼顾安全、效率与经济性的设计思维和严谨的工程设计态度，为参与城市轨道交通线路规划与设计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820" w:type="dxa"/>
            <w:noWrap w:val="0"/>
            <w:vAlign w:val="center"/>
          </w:tcPr>
          <w:p>
            <w:pPr>
              <w:pStyle w:val="6"/>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隧道及地下工程施工</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p>
        </w:tc>
        <w:tc>
          <w:tcPr>
            <w:tcW w:w="385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熟悉城市轨道线路选线依据、平纵断面设计规范、轨道结构类型及与环境融合的技术要求，知晓线路设计对运营的作用。</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可对比简单线路方案，开展平纵断面初步设计，能判断线路设计的合理性。</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养成系统优化设计思维、空间规划能力与严谨工作态度，提升兼顾功能与效益的设计素养。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深化线路设计安全优先与服务民生意识，秉持精益求</w:t>
            </w:r>
            <w:r>
              <w:rPr>
                <w:rFonts w:hint="eastAsia" w:ascii="仿宋_GB2312" w:hAnsi="仿宋_GB2312" w:eastAsia="仿宋_GB2312" w:cs="仿宋_GB2312"/>
                <w:color w:val="auto"/>
                <w:sz w:val="24"/>
                <w:szCs w:val="24"/>
                <w:highlight w:val="none"/>
                <w:lang w:val="en-US" w:eastAsia="zh-CN"/>
              </w:rPr>
              <w:t>精的</w:t>
            </w:r>
            <w:r>
              <w:rPr>
                <w:rFonts w:hint="eastAsia" w:ascii="仿宋_GB2312" w:hAnsi="仿宋_GB2312" w:eastAsia="仿宋_GB2312" w:cs="仿宋_GB2312"/>
                <w:color w:val="auto"/>
                <w:sz w:val="24"/>
                <w:szCs w:val="24"/>
                <w:lang w:val="en-US" w:eastAsia="zh-CN"/>
              </w:rPr>
              <w:t>设计精神，增强以科学设计助力城市交通发展的责任感。</w:t>
            </w:r>
          </w:p>
        </w:tc>
        <w:tc>
          <w:tcPr>
            <w:tcW w:w="268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隧道勘测，隧道施工，隧道安全防 灾方案制订，指导方案实施</w:t>
            </w:r>
          </w:p>
        </w:tc>
        <w:tc>
          <w:tcPr>
            <w:tcW w:w="301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了解城轨地下线路规划与线形设计方法；了解隧道和地下工程构造物设计方法；了解地质勘察与围岩的分级；了解地下车站与区间隧道施工方法（盖挖法、明挖法、浅埋暗挖法、盾构法、TBM 掘进机法）；了解不良和特殊地质段隧道施工方法；了解降水与防排水技术；了解监控量测及质量检测技术等。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2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轨道与路基施工</w:t>
            </w:r>
          </w:p>
        </w:tc>
        <w:tc>
          <w:tcPr>
            <w:tcW w:w="38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了解轨道与路基施工的工艺流程、技术标准、质量控制要点及常用设备性能，清楚施工对工程整体稳定性的影响。</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能参与简单的轨道与路基施工操作，进行施工质量的初步检查，可判断常见施工问题的原因。</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形成规范施工的操作习惯、安全防护意识与团队协作能力，提高应对施工复杂情况的适应素养。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强化施工质量与安全责任意识，践行严谨务实的施工作风，增强以优质施工保障轨道工程安全运行的使命感。</w:t>
            </w:r>
          </w:p>
        </w:tc>
        <w:tc>
          <w:tcPr>
            <w:tcW w:w="268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轨道与路基的构造组成、设计原理及施工技术规范，包括路基填料选择、压实标准、排水与防护工程设计，轨道结构（钢轨、轨枕、道床等）的选型与铺设工艺，轨道与路基的连接过渡设计，以及施工组织方案制定、质量检测与验收标准，结合工程案例分析施工中常见问题的处理方法。</w:t>
            </w:r>
          </w:p>
        </w:tc>
        <w:tc>
          <w:tcPr>
            <w:tcW w:w="30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轨道与路基施工设计的核心技术和规范要求，能进行简单工程的路基结构设计与轨道铺设方案规划，具备分析施工难点并提出解决思路的初步能力，培养注重工程质量与安全的责任意识和综合考虑施工可行性的设计思维，为从事轨道与路基工程设计及施工管理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2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轨道线路养护与维修</w:t>
            </w:r>
          </w:p>
        </w:tc>
        <w:tc>
          <w:tcPr>
            <w:tcW w:w="38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掌握轨道线路养护与维修的基本流程、技术标准、病害检测方法及常用工具设备功能，明白养护维修对线路安全运行的重要性。</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能参与轨道线路的日常检查，进行简单病害的维修作业，可识别常见的线路故障并采取初步应对措施。</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养成细致巡检的职业习惯、应急处置意识与协同作业能力，提升保障线路持续稳定运行的专业素养。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强化线路养护的责任担当与安全底线思维，秉持精益求精的维修精神，增强以可靠养护守护轨道运输安全的使命感。</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tc>
        <w:tc>
          <w:tcPr>
            <w:tcW w:w="268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轨道线路养护与维修的基本原理、技术标准及作业流程，包括轨道几何形位（轨距、水平、方向等）的检查与调整，钢轨、轨枕、道床、扣件等部件的日常养护、病害防治及更换工艺，线路大修与中修的计划制定、施工组织，以及养护维修设备的类型与操作方法，结合实际案例分析线路常见病害的成因及处置措施。</w:t>
            </w:r>
          </w:p>
        </w:tc>
        <w:tc>
          <w:tcPr>
            <w:tcW w:w="30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需掌握轨道线路养护与维修的核心技术和标准规范，能熟练运用养护设备进行轨道几何参数的检测与调整，具备识别线路常见病害并制定针对性维修方案的初步能力，培养严谨细致的作业态度和保障轨道线路安全稳定运行的责任意识，为从事轨道养护维修工作奠定基础。​</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2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工程检测与监测</w:t>
            </w:r>
          </w:p>
        </w:tc>
        <w:tc>
          <w:tcPr>
            <w:tcW w:w="38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掌握工程检测与监测的基本原理、常用方法、仪器设备功能及数据处理规范，清楚其对工程质量与安全的保障作用。</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能操作基础检测监测仪器，进行数据的采集与初步分析，可识别工程中常见的质量隐患与安全风险。</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养成精准监测的工作习惯、数据严谨意识与问题分析能力，提升对工程全生命周期安全管控的专业素养。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强化工程检测监测的责任意识与底线思维，秉持科学求实的工作态度，增强以精准数据守护工程安全、服务社会发展的使命感。</w:t>
            </w:r>
          </w:p>
        </w:tc>
        <w:tc>
          <w:tcPr>
            <w:tcW w:w="268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工程检测与监测的基本原理、技术标准及工作流程，包括材料性能检测（如强度、耐久性）、结构缺陷检测（如裂缝、变形）、地基基础监测（如沉降、位移）、施工过程监测（如应力、应变）等，涉及常用检测仪器（如回弹仪、全站仪、传感器）的操作与数据处理，结合建筑、桥梁、轨道交通等工程案例分析检测监测方案的设计与结果评估。</w:t>
            </w:r>
          </w:p>
        </w:tc>
        <w:tc>
          <w:tcPr>
            <w:tcW w:w="30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工程检测与监测的核心技术和标准规范，能熟练操作常用检测监测仪器并进行数据采集与分析，具备针对简单工程制定检测监测方案及评估工程质量的初步能力，培养严谨客观的工作态度和关注工程安全的责任意识，为从事工程质量检测、安全监测相关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82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桥梁施工与维护</w:t>
            </w:r>
          </w:p>
        </w:tc>
        <w:tc>
          <w:tcPr>
            <w:tcW w:w="38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掌握桥梁施工的工艺流程、技术规范、结构形式及维护的基本方法，清楚施工与维护对桥梁安全耐久性的意义。</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能参与桥梁基础、上部结构的简单施工操作，进行日常维护检查及常见病害的初步处理。</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养成规范作业的职业习惯、风险预判意识与团队协作能力，提升保障桥梁安全运行的专业素养。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强化桥梁施工与维护的责任担当，秉持精益求精的工匠精神，增强以优质工程服务交通建设、守护公众安全的使命感。</w:t>
            </w:r>
          </w:p>
        </w:tc>
        <w:tc>
          <w:tcPr>
            <w:tcW w:w="268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桥梁的基本构造与分类，各类桥梁（梁桥、拱桥、斜拉桥、悬索桥等）的施工方法（如支架法、预制拼装法、悬臂施工法等）及关键技术，施工组织设计与安全控制要点，桥梁日常检查、定期检测的内容与方法，常见病害（如裂缝、渗漏、结构变形等）的成因分析与维修加固技术，同时结合典型桥梁工程案例讲解施工与维护的协同管理。</w:t>
            </w:r>
          </w:p>
        </w:tc>
        <w:tc>
          <w:tcPr>
            <w:tcW w:w="30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桥梁施工的基本工艺、维护的核心技术及相关规范标准，能分析不同类型桥梁的施工特点，识别常见病害并提出初步处理方案，具备参与桥梁施工组织及维护方案制定的初步能力，培养严谨的工程态度、安全意识和保障桥梁结构耐久性的责任担当，为从事桥梁施工、养护及管理工作奠定基础。</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bookmarkStart w:id="12" w:name="_Toc90734991"/>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w:t>
      </w:r>
      <w:bookmarkEnd w:id="12"/>
      <w:r>
        <w:rPr>
          <w:rFonts w:hint="eastAsia" w:ascii="仿宋_GB2312" w:hAnsi="仿宋_GB2312" w:eastAsia="仿宋_GB2312" w:cs="仿宋_GB2312"/>
          <w:color w:val="auto"/>
          <w:sz w:val="32"/>
          <w:szCs w:val="32"/>
        </w:rPr>
        <w:t>是核心课程的重要补充，旨在拓宽学生专业视野、深化细分领域能力、衔接行业新兴需求，同时为学生职业发展（如专升本、岗位晋升、跨领域就业）提供支撑。</w:t>
      </w:r>
      <w:r>
        <w:rPr>
          <w:rFonts w:hint="eastAsia" w:ascii="仿宋_GB2312" w:hAnsi="仿宋_GB2312" w:eastAsia="仿宋_GB2312" w:cs="仿宋_GB2312"/>
          <w:color w:val="auto"/>
          <w:sz w:val="32"/>
          <w:szCs w:val="32"/>
          <w:lang w:val="en-US" w:eastAsia="zh-CN"/>
        </w:rPr>
        <w:t>由</w:t>
      </w:r>
      <w:r>
        <w:rPr>
          <w:rFonts w:hint="eastAsia" w:ascii="仿宋GB2312" w:hAnsi="仿宋GB2312" w:eastAsia="仿宋GB2312" w:cs="仿宋GB2312"/>
          <w:color w:val="auto"/>
          <w:kern w:val="2"/>
          <w:sz w:val="32"/>
          <w:szCs w:val="32"/>
          <w:lang w:val="en-US" w:eastAsia="zh-CN" w:bidi="ar-SA"/>
        </w:rPr>
        <w:t>安全技术与管理、线路防灾及安全防护、工程项目管理、工程监理概论、工程地质、机电实务、轨道养护设备与运用、钢轨焊接与探伤技术、绿色低碳城市轨道交通概论、绿色低碳城市轨道交通概论、交通运输概论构成专业拓展课。</w:t>
      </w:r>
    </w:p>
    <w:p>
      <w:pPr>
        <w:keepNext w:val="0"/>
        <w:keepLines w:val="0"/>
        <w:pageBreakBefore w:val="0"/>
        <w:widowControl w:val="0"/>
        <w:kinsoku/>
        <w:wordWrap/>
        <w:overflowPunct w:val="0"/>
        <w:topLinePunct w:val="0"/>
        <w:bidi w:val="0"/>
        <w:adjustRightInd w:val="0"/>
        <w:spacing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auto"/>
          <w:sz w:val="32"/>
          <w:szCs w:val="32"/>
          <w:highlight w:val="none"/>
        </w:rPr>
        <w:t>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754"/>
        <w:gridCol w:w="5550"/>
        <w:gridCol w:w="1959"/>
        <w:gridCol w:w="2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754"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5550"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1959"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00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安全技术与管理</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全技术原理、风险辨识方法、安全管理制度及应急处置流程，理解安全管理在实践中的应用要点。能力目标：能运用安全检测工具开展风险排查，制定简单的安全防控方案，具备处理常见安全问题的实操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 “安全第一” 的责任意识、严谨细致的工作作风和团队协作的安全防控素养，提升安全风险预判与应对能力。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强化守护生命安全的使命担当，树立法治合规的安全理念，激发以专业能力保障生产安全、服务社会发展的责任感。</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安全管理体系（ISO 45001）；危险源辨识与风险评估；应急演练与事故案例分析。</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能独立完成安全专项方案编制，模拟事故处置流程，掌握安全监测设备操作技能。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线路防灾及安全防护</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掌握线路常见灾害类型、成因、安全防护技术标准及应急处置预案，理解防灾与防护措施在实践中的应用逻辑。</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能运用检测工具排查线路灾害隐患，操作防护设备进行简单处置，具备制定基础防灾方案的能力。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养成警惕风险的安全意识、快速响应的应变能力和协同防护的团队精神，提升线路安全保障的实操素养。</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强化守护线路安全的责任担当，树立 “防患于未然” 的底线思维，激发以专业行动保障交通顺畅、守护公众出行安全的使命感。</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防洪排水系统设计；</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地震预警与减隔震技术；安检设备与反恐应急预案。</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能设计车站防灾分区，掌握光纤传感监测技术，通过沙盘模拟灾害处置流程。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工程项目管理</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掌握工程项目管理的流程、组织模式、进度控制、成本管理及质量安全要求，理解各管理环节在实践中的衔接逻辑。</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能参与编制简单的项目计划，运用管理工具协调资源分配，具备处理项目实施中常见问题的初步能力。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养成统筹协调的全局思维、高效执行的工作作风和团队协作的沟通能力，提升项目管理的实践适应素养。</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强化项目管理中的责任意识与诚信理念，树立精益求精的管理追求，激发以科学管理保障工程质量、服务社会发展的使命感。</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WBS分解与甘特图编制；BIM技术协同管理；工程变更与索赔处理。</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能编制进度计划，完成地铁车站施工组织设计，通过PMP案例分析考核。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工程监理概论</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掌握工程监理的职责范围、工作程序、法律法规及质量、进度、造价监理要点，理解监理在工程建设中的监督协调作用。</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能参与现场监理实务，运用监理方法开展工序检查与问题反馈，具备初步的合同管理与沟通协调能力。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养成客观公正的职业立场、严谨细致的工作态度和廉洁自律的监理素养，提升工程监督中的责任担当与应变能力。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强化监理工作的法治意识与诚信原则，树立守护工程质量底线的使命感，激发以专业监理服务保障建设工程安全可靠的责任感。</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监理规划与实施细则；隐蔽工程验收流程；监理文件编制（月报/通知单）。</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能编制监理日志，掌握桩基检测、混凝土强度回弹等现场检测技能，通过监理模拟实训考核。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工程地质</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掌握常见岩土体性质、地质构造类型、不良地质现象及工程地质勘察方法，理解地质条件对工程建设的影响规律。</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能运用地质罗盘、取样工具开展野外地质调查，识别典型地质现象并绘制简易地质图，具备初步的地质资料分析能力。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养成严谨求实的勘察态度、野外实践的吃苦精神和综合分析地质问题的思维，提升工程地质实践中的适应与探究能力。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强化尊重自然规律的工程理念，树立以地质安全保障工程建设的责任意识，激发运用地质知识服务国家基础设施建设的使命感。</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地质雷达与钻探技术；围岩分级与支护设计；地下水控制技术。</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能解读地质剖面图，完成盾构穿越富水砂层方案设计，通过岩土试验掌握参数测定方法。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机电实务</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掌握机电设备的构造原理、安装调试流程、运行维护规范及相关安全技术标准，理解机电系统在工程中的集成应用逻辑。</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能操作常用机电设备，进行简单的安装调试与故障排查，具备绘制机电系统简图和编制基础维护方案的能力。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养成规范操作的职业习惯、精准细致的工作作风和团队协作的配合意识，提升机电实务中的问题解决与创新应用能力。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强化机电设备安全运行的责任担当，树立精益求精的工匠精神，激发以专业技能保障工程机电系统高效可靠运行的使命感。</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接触网与变电所运维；FAS/BAS系统集成；屏蔽门联锁控制。</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能使用万用表检测电路故障，完成环控系统调试报告，通过PLC编程实训考核。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轨道养护设备与运用</w:t>
            </w:r>
          </w:p>
        </w:tc>
        <w:tc>
          <w:tcPr>
            <w:tcW w:w="555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掌握轨道养护设备的类型、构造原理、操作规范及日常维护知识，理解不同设备在轨道养护作业中的适配性与运用逻辑。</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能正确操作常用轨道养护设备，进行简单的设备检查与故障排除，具备根据养护任务选择设备并制定基础作业方案的能力。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养成规范操作的安全意识、设备爱护的责任态度和协同作业的团队精神，提升轨道养护设备运用中的实践应变与效率提升能力。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强化设备安全运用与养护质量的责任担当</w:t>
            </w:r>
            <w:r>
              <w:rPr>
                <w:rFonts w:hint="eastAsia" w:ascii="仿宋_GB2312" w:hAnsi="仿宋_GB2312" w:eastAsia="仿宋_GB2312" w:cs="仿宋_GB2312"/>
                <w:color w:val="auto"/>
                <w:spacing w:val="-6"/>
                <w:sz w:val="24"/>
                <w:szCs w:val="24"/>
                <w:lang w:val="en-US" w:eastAsia="zh-CN"/>
              </w:rPr>
              <w:t>，树立以先进设备保障轨道安全畅通的理念</w:t>
            </w:r>
            <w:r>
              <w:rPr>
                <w:rFonts w:hint="eastAsia" w:ascii="仿宋_GB2312" w:hAnsi="仿宋_GB2312" w:eastAsia="仿宋_GB2312" w:cs="仿宋_GB2312"/>
                <w:color w:val="auto"/>
                <w:spacing w:val="-6"/>
                <w:sz w:val="24"/>
                <w:szCs w:val="24"/>
                <w:lang w:val="en-US" w:eastAsia="zh-CN"/>
              </w:rPr>
              <w:t>，激发以专业技能服务轨道交通养护事业的使命感</w:t>
            </w:r>
            <w:r>
              <w:rPr>
                <w:rFonts w:hint="eastAsia" w:ascii="仿宋_GB2312" w:hAnsi="仿宋_GB2312" w:eastAsia="仿宋_GB2312" w:cs="仿宋_GB2312"/>
                <w:color w:val="auto"/>
                <w:sz w:val="24"/>
                <w:szCs w:val="24"/>
                <w:lang w:val="en-US" w:eastAsia="zh-CN"/>
              </w:rPr>
              <w:t>。</w:t>
            </w: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轨道几何参数测量（轨距/水平）；钢轨打磨工艺；大型养路机械（捣固车/清筛机）操作。</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能编制轨道养护周期计划，操作模拟捣固机完成作业任务，掌握动态检测数据分析技能。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钢轨焊接与探伤技术</w:t>
            </w:r>
          </w:p>
        </w:tc>
        <w:tc>
          <w:tcPr>
            <w:tcW w:w="555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掌握钢轨焊接的工艺方法、质量标准、探伤技术原理及常用设备操作规范，理解焊接质量与探伤结果对轨道安全的影响。</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能参与钢轨焊接的辅助操作，运用探伤设备进行基本检测并识别常见缺陷，具备分析焊接与探伤数据的初步能力。</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养成精准操作的严谨态度、质量第一的责任意识和协同配合的团队素养，提升应对复杂工况的实践处理能力。</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强化钢轨质量与行车安全的担当精神，树立精益求精的技术追求，激发以专业技能保障轨道线路安全运营的使命感。</w:t>
            </w:r>
          </w:p>
        </w:tc>
        <w:tc>
          <w:tcPr>
            <w:tcW w:w="1959"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焊接热影响区控制；</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探伤仪校准与缺陷识别；焊缝应力消除技术。</w:t>
            </w:r>
          </w:p>
        </w:tc>
        <w:tc>
          <w:tcPr>
            <w:tcW w:w="200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能完成钢轨焊接接头探伤报告，通过焊接工艺评定试验，掌握TB/T1632标准应用。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绿色低碳城市轨道交通概论</w:t>
            </w:r>
          </w:p>
        </w:tc>
        <w:tc>
          <w:tcPr>
            <w:tcW w:w="555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掌握绿色低碳城市轨道交通的理念、技术标准、节能措施及环保评价方法，理解低碳模式对轨道交通可持续发展的意义。</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能识别轨道交通系统中的碳排放环节，运用节能技术进行简单方案设计，具备分析低碳措施效益的初步能力。</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养成生态优先的发展思维、资源节约的行为习惯和创新实践的探索精神，提升绿色工程实践中的责任意识。</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强化绿色低碳发展的使命担当，树立人与自然和谐共生的理念，激发以专业能力推动城市轨道交通绿色转型的责任感。</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能源管理系统（EMS）；</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碳足迹核算方法；</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生态敏感区线路设计原则。</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能设计车站节能方案，完成碳排放核算案例。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54"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交通运输概论</w:t>
            </w:r>
          </w:p>
        </w:tc>
        <w:tc>
          <w:tcPr>
            <w:tcW w:w="5550"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掌握交通运输系统的构成、各类运输方式的特点、组织管理流程及发展趋势，理解不同运输方式的协同运作逻辑。</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能分析简单的运输案例，识别不同场景下的运输需求并选择适宜方式，具备初步的运输方案优化与数据分析能力。</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养成系统思维与全局观念，提升对运输效率与安全的重视程度，增强团队协作与实践创新素养。</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强化交通运输服务民生与社会发展的责任意识，树立绿色低碳的运输理念，激发以专业知识助力现代综合交通运输体系建设的使命感。</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szCs w:val="24"/>
                <w:lang w:val="en-US" w:eastAsia="zh-CN"/>
              </w:rPr>
            </w:pPr>
          </w:p>
        </w:tc>
        <w:tc>
          <w:tcPr>
            <w:tcW w:w="1959" w:type="dxa"/>
            <w:shd w:val="clear" w:color="auto" w:fill="auto"/>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铁路运输；高速铁路运输；公路运输；水路运输；航空运输；管道运输；联合运输。</w:t>
            </w:r>
          </w:p>
        </w:tc>
        <w:tc>
          <w:tcPr>
            <w:tcW w:w="2001" w:type="dxa"/>
            <w:noWrap w:val="0"/>
            <w:vAlign w:val="top"/>
          </w:tcPr>
          <w:p>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让学生了解交通运输的发展历程与发展趋势；掌握铁路、公路、水路、航空、管道、联合运输的特点。</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color w:val="auto"/>
          <w:sz w:val="32"/>
          <w:szCs w:val="32"/>
          <w:lang w:val="en-US" w:eastAsia="zh-CN"/>
        </w:rPr>
        <w:t>毕业设计与岗位实习是专业拓展课程体系的核心实践环节，前者聚焦“综合能力整合与创新应用”，后者侧重“岗位技能适配与职业素养养成”，二者共同构成“理论</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 xml:space="preserve"> 实践</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岗位”的闭环培养。</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GB2312" w:hAnsi="仿宋GB2312" w:eastAsia="仿宋GB2312" w:cs="仿宋GB2312"/>
          <w:color w:val="auto"/>
          <w:kern w:val="2"/>
          <w:sz w:val="32"/>
          <w:szCs w:val="32"/>
          <w:lang w:val="en-US" w:eastAsia="zh-CN" w:bidi="ar-SA"/>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764"/>
        <w:gridCol w:w="3930"/>
        <w:gridCol w:w="2880"/>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76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39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8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64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76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毕业设计</w:t>
            </w:r>
          </w:p>
        </w:tc>
        <w:tc>
          <w:tcPr>
            <w:tcW w:w="393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整合城市轨道交通工程技术相关的专业知识，掌握毕业设计的流程、规范及技术文件编制要求，明确设计成果与工程实际的关联。</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能独立完成指定的设计任务，运用专业软件进行分析计算，具备方案论证、成果表达及解决实际问题的综合能力。</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养成自主探究的学习习惯、系统思维与创新意识，提升工程实践中的责任担当和团队协作素养。</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强化设计成果的质量与安全意识，树立求真务实的科研态度，激发以专业能力服务城市轨道交通发展、助力交通强国建设的使命感。</w:t>
            </w:r>
          </w:p>
        </w:tc>
        <w:tc>
          <w:tcPr>
            <w:tcW w:w="288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涵盖城市轨道交通工程毕业设计的选题技巧、文献检索与分析方法，不同设计类型（如轨道设计、车站施工组织设计等）的技术路线与规范应用，BIM 技术在毕业设计中的深度融合（如参数化建模、碰撞检查与工程量核算），以及设计成果的可视化表达（如三维动画、技术交底文档编制），同时包含行业最新案例剖析与设计创新思路引导。</w:t>
            </w:r>
          </w:p>
        </w:tc>
        <w:tc>
          <w:tcPr>
            <w:tcW w:w="2643"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掌握毕业设计的完整流程与核心要点，能运用专业软件完成符合规范的设计成果，具备对设计方案的可行性分析与优化能力，学会将前沿技术与毕业设计主题相结合，培养严谨的学术态度、创新意识及成果展示能力，为高质量完成毕业设计并适应实际工程设计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3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6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393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熟悉城市轨道交通工程技术岗位的工作流程、操作规程及相关技术标准，理解岗位工作与工程整体推进的联系。</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能协助完成岗位实际工作任务，运用专业技能处理简单工作问题，具备岗位所需的实操与沟通能力。</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养成爱岗敬业的职业态度、规范操作的工作习惯和适应岗位的应变能力，提升职业素养与团队协作水平。</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强化岗位责任与安全意识，树立严谨务实的工作作风，激发将理论知识转化为实践能力、服务城市轨道交通事业的责任感。</w:t>
            </w:r>
          </w:p>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szCs w:val="24"/>
                <w:lang w:val="en-US" w:eastAsia="zh-CN"/>
              </w:rPr>
            </w:pPr>
          </w:p>
        </w:tc>
        <w:tc>
          <w:tcPr>
            <w:tcW w:w="288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城市轨道交通工程主要岗位（如施工员、质检员、安全员、监理员等）的职责与工作流程，现场施工技术交底、质量验收标准、安全管理规范的实际应用，工程资料编制与归档要求，以及岗位沟通协调技巧（如与团队协作、对接建设单位等），结合典型岗位案例分析实习中常见问题的处理方法与职业发展路径。</w:t>
            </w:r>
          </w:p>
        </w:tc>
        <w:tc>
          <w:tcPr>
            <w:tcW w:w="2643"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熟悉目标岗位的核心工作内容与行业标准，能将专业知识转化为实际操作技能，独立完成岗位分配的基础任务，具备识别和规避工作中潜在风险的初步能力，培养敬业精神、责任意识及适应岗位需求的综合素养，为顺利过渡到职业岗位奠定实践基础。</w:t>
            </w:r>
          </w:p>
        </w:tc>
      </w:tr>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lang w:eastAsia="zh-CN"/>
        </w:rPr>
      </w:pP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第二课堂</w:t>
      </w:r>
      <w:r>
        <w:rPr>
          <w:rFonts w:hint="eastAsia" w:ascii="楷体" w:hAnsi="楷体" w:eastAsia="楷体" w:cs="楷体"/>
          <w:color w:val="auto"/>
          <w:sz w:val="32"/>
          <w:szCs w:val="32"/>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880" w:type="dxa"/>
            <w:vAlign w:val="center"/>
          </w:tcPr>
          <w:p>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1.思想政治教育</w:t>
            </w:r>
            <w:r>
              <w:rPr>
                <w:rFonts w:hint="eastAsia" w:ascii="仿宋_GB2312" w:hAnsi="仿宋_GB2312" w:eastAsia="仿宋_GB2312" w:cs="仿宋_GB2312"/>
                <w:b w:val="0"/>
                <w:bCs w:val="0"/>
                <w:color w:val="auto"/>
                <w:sz w:val="24"/>
                <w:szCs w:val="24"/>
              </w:rPr>
              <w:t>主题</w:t>
            </w:r>
            <w:r>
              <w:rPr>
                <w:rFonts w:hint="eastAsia" w:ascii="仿宋_GB2312" w:hAnsi="仿宋_GB2312" w:eastAsia="仿宋_GB2312" w:cs="仿宋_GB2312"/>
                <w:b w:val="0"/>
                <w:bCs w:val="0"/>
                <w:color w:val="auto"/>
                <w:sz w:val="24"/>
                <w:szCs w:val="24"/>
                <w:lang w:val="en-US" w:eastAsia="zh-CN"/>
              </w:rPr>
              <w:t>讲</w:t>
            </w:r>
            <w:r>
              <w:rPr>
                <w:rFonts w:hint="eastAsia" w:ascii="仿宋_GB2312" w:hAnsi="仿宋_GB2312" w:eastAsia="仿宋_GB2312" w:cs="仿宋_GB2312"/>
                <w:b w:val="0"/>
                <w:bCs w:val="0"/>
                <w:color w:val="auto"/>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2.</w:t>
            </w:r>
            <w:r>
              <w:rPr>
                <w:rFonts w:hint="eastAsia" w:ascii="仿宋_GB2312" w:hAnsi="仿宋_GB2312" w:eastAsia="仿宋_GB2312" w:cs="仿宋_GB2312"/>
                <w:b w:val="0"/>
                <w:bCs w:val="0"/>
                <w:color w:val="auto"/>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3.</w:t>
            </w:r>
            <w:r>
              <w:rPr>
                <w:rFonts w:hint="eastAsia" w:ascii="仿宋_GB2312" w:hAnsi="仿宋_GB2312" w:eastAsia="仿宋_GB2312" w:cs="仿宋_GB2312"/>
                <w:b w:val="0"/>
                <w:bCs w:val="0"/>
                <w:color w:val="auto"/>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4.</w:t>
            </w:r>
            <w:r>
              <w:rPr>
                <w:rFonts w:hint="eastAsia" w:ascii="仿宋_GB2312" w:hAnsi="仿宋_GB2312" w:eastAsia="仿宋_GB2312" w:cs="仿宋_GB2312"/>
                <w:b w:val="0"/>
                <w:bCs w:val="0"/>
                <w:color w:val="auto"/>
                <w:sz w:val="24"/>
                <w:szCs w:val="24"/>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5.</w:t>
            </w:r>
            <w:r>
              <w:rPr>
                <w:rFonts w:hint="eastAsia" w:ascii="仿宋_GB2312" w:hAnsi="仿宋_GB2312" w:eastAsia="仿宋_GB2312" w:cs="仿宋_GB2312"/>
                <w:b w:val="0"/>
                <w:bCs w:val="0"/>
                <w:color w:val="auto"/>
                <w:sz w:val="24"/>
                <w:szCs w:val="24"/>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第二课堂成绩</w:t>
            </w:r>
            <w:r>
              <w:rPr>
                <w:rFonts w:hint="eastAsia" w:ascii="仿宋_GB2312" w:hAnsi="仿宋_GB2312" w:eastAsia="仿宋_GB2312" w:cs="仿宋_GB2312"/>
                <w:b w:val="0"/>
                <w:bCs w:val="0"/>
                <w:color w:val="auto"/>
                <w:sz w:val="24"/>
                <w:szCs w:val="24"/>
                <w:lang w:val="en-US" w:eastAsia="zh-CN"/>
              </w:rPr>
              <w:t>由</w:t>
            </w:r>
            <w:r>
              <w:rPr>
                <w:rFonts w:hint="eastAsia" w:ascii="仿宋_GB2312" w:hAnsi="仿宋_GB2312" w:eastAsia="仿宋_GB2312" w:cs="仿宋_GB2312"/>
                <w:b w:val="0"/>
                <w:bCs w:val="0"/>
                <w:color w:val="auto"/>
                <w:sz w:val="24"/>
                <w:szCs w:val="24"/>
              </w:rPr>
              <w:t xml:space="preserve">网络管理系 统（到梦 空间）实 时记录，学生在大一、 </w:t>
            </w:r>
            <w:r>
              <w:rPr>
                <w:rFonts w:hint="eastAsia" w:ascii="仿宋_GB2312" w:hAnsi="仿宋_GB2312" w:eastAsia="仿宋_GB2312" w:cs="仿宋_GB2312"/>
                <w:b w:val="0"/>
                <w:bCs w:val="0"/>
                <w:color w:val="auto"/>
                <w:sz w:val="24"/>
                <w:szCs w:val="24"/>
                <w:lang w:val="en-US" w:eastAsia="zh-CN"/>
              </w:rPr>
              <w:t>大</w:t>
            </w:r>
            <w:r>
              <w:rPr>
                <w:rFonts w:hint="eastAsia" w:ascii="仿宋_GB2312" w:hAnsi="仿宋_GB2312" w:eastAsia="仿宋_GB2312" w:cs="仿宋_GB2312"/>
                <w:b w:val="0"/>
                <w:bCs w:val="0"/>
                <w:color w:val="auto"/>
                <w:sz w:val="24"/>
                <w:szCs w:val="24"/>
              </w:rPr>
              <w:t>二期间</w:t>
            </w:r>
            <w:r>
              <w:rPr>
                <w:rFonts w:hint="eastAsia" w:ascii="仿宋_GB2312" w:hAnsi="仿宋_GB2312" w:eastAsia="仿宋_GB2312" w:cs="仿宋_GB2312"/>
                <w:b w:val="0"/>
                <w:bCs w:val="0"/>
                <w:color w:val="auto"/>
                <w:sz w:val="24"/>
                <w:szCs w:val="24"/>
                <w:lang w:val="en-US" w:eastAsia="zh-CN"/>
              </w:rPr>
              <w:t>积分达60分及以上，可获4</w:t>
            </w:r>
            <w:r>
              <w:rPr>
                <w:rFonts w:hint="eastAsia" w:ascii="仿宋_GB2312" w:hAnsi="仿宋_GB2312" w:eastAsia="仿宋_GB2312" w:cs="仿宋_GB2312"/>
                <w:b w:val="0"/>
                <w:bCs w:val="0"/>
                <w:color w:val="auto"/>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1.</w:t>
            </w:r>
            <w:r>
              <w:rPr>
                <w:rFonts w:hint="eastAsia" w:ascii="仿宋_GB2312" w:hAnsi="仿宋_GB2312" w:eastAsia="仿宋_GB2312" w:cs="仿宋_GB2312"/>
                <w:b w:val="0"/>
                <w:bCs w:val="0"/>
                <w:color w:val="auto"/>
                <w:sz w:val="24"/>
                <w:szCs w:val="24"/>
              </w:rPr>
              <w:t xml:space="preserve">暑期“三下乡”社会实践活动 </w:t>
            </w:r>
            <w:r>
              <w:rPr>
                <w:rFonts w:hint="eastAsia" w:ascii="仿宋_GB2312" w:hAnsi="仿宋_GB2312" w:eastAsia="仿宋_GB2312" w:cs="仿宋_GB2312"/>
                <w:b w:val="0"/>
                <w:bCs w:val="0"/>
                <w:color w:val="auto"/>
                <w:sz w:val="24"/>
                <w:szCs w:val="24"/>
                <w:lang w:val="en-US" w:eastAsia="zh-CN"/>
              </w:rPr>
              <w:t>2.</w:t>
            </w:r>
            <w:r>
              <w:rPr>
                <w:rFonts w:hint="eastAsia" w:ascii="仿宋_GB2312" w:hAnsi="仿宋_GB2312" w:eastAsia="仿宋_GB2312" w:cs="仿宋_GB2312"/>
                <w:b w:val="0"/>
                <w:bCs w:val="0"/>
                <w:color w:val="auto"/>
                <w:sz w:val="24"/>
                <w:szCs w:val="24"/>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3.</w:t>
            </w:r>
            <w:r>
              <w:rPr>
                <w:rFonts w:hint="eastAsia" w:ascii="仿宋_GB2312" w:hAnsi="仿宋_GB2312" w:eastAsia="仿宋_GB2312" w:cs="仿宋_GB2312"/>
                <w:b w:val="0"/>
                <w:bCs w:val="0"/>
                <w:color w:val="auto"/>
                <w:sz w:val="24"/>
                <w:szCs w:val="24"/>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4.</w:t>
            </w:r>
            <w:r>
              <w:rPr>
                <w:rFonts w:hint="eastAsia" w:ascii="仿宋_GB2312" w:hAnsi="仿宋_GB2312" w:eastAsia="仿宋_GB2312" w:cs="仿宋_GB2312"/>
                <w:b w:val="0"/>
                <w:bCs w:val="0"/>
                <w:color w:val="auto"/>
                <w:sz w:val="24"/>
                <w:szCs w:val="24"/>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5.</w:t>
            </w:r>
            <w:r>
              <w:rPr>
                <w:rFonts w:hint="eastAsia" w:ascii="仿宋_GB2312" w:hAnsi="仿宋_GB2312" w:eastAsia="仿宋_GB2312" w:cs="仿宋_GB2312"/>
                <w:b w:val="0"/>
                <w:bCs w:val="0"/>
                <w:color w:val="auto"/>
                <w:sz w:val="24"/>
                <w:szCs w:val="24"/>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7</w:t>
            </w:r>
            <w:r>
              <w:rPr>
                <w:rFonts w:hint="eastAsia" w:ascii="仿宋_GB2312" w:hAnsi="仿宋_GB2312" w:eastAsia="仿宋_GB2312" w:cs="仿宋_GB2312"/>
                <w:b w:val="0"/>
                <w:bCs w:val="0"/>
                <w:color w:val="auto"/>
                <w:sz w:val="24"/>
                <w:szCs w:val="24"/>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8.</w:t>
            </w:r>
            <w:r>
              <w:rPr>
                <w:rFonts w:hint="eastAsia" w:ascii="仿宋_GB2312" w:hAnsi="仿宋_GB2312" w:eastAsia="仿宋_GB2312" w:cs="仿宋_GB2312"/>
                <w:b w:val="0"/>
                <w:bCs w:val="0"/>
                <w:color w:val="auto"/>
                <w:sz w:val="24"/>
                <w:szCs w:val="24"/>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w:t>
            </w:r>
            <w:r>
              <w:rPr>
                <w:rFonts w:hint="eastAsia" w:ascii="仿宋_GB2312" w:hAnsi="仿宋_GB2312" w:eastAsia="仿宋_GB2312" w:cs="仿宋_GB2312"/>
                <w:b w:val="0"/>
                <w:bCs w:val="0"/>
                <w:color w:val="auto"/>
                <w:sz w:val="24"/>
                <w:szCs w:val="24"/>
              </w:rPr>
              <w:t xml:space="preserve">公益劳动 </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88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864" w:type="pct"/>
        <w:tblInd w:w="-7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24"/>
        <w:gridCol w:w="1230"/>
        <w:gridCol w:w="1108"/>
        <w:gridCol w:w="1108"/>
        <w:gridCol w:w="1249"/>
        <w:gridCol w:w="1256"/>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571"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rPr>
            </w:pPr>
          </w:p>
          <w:p>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spacing w:after="0" w:line="240" w:lineRule="auto"/>
              <w:rPr>
                <w:rFonts w:hint="eastAsia" w:ascii="仿宋_GB2312" w:hAnsi="仿宋_GB2312" w:eastAsia="仿宋_GB2312" w:cs="仿宋_GB2312"/>
                <w:color w:val="auto"/>
                <w:sz w:val="24"/>
                <w:szCs w:val="24"/>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073"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081"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273"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571" w:type="pct"/>
            <w:vMerge w:val="continue"/>
          </w:tcPr>
          <w:p>
            <w:pPr>
              <w:spacing w:after="0" w:line="240" w:lineRule="auto"/>
              <w:rPr>
                <w:rFonts w:hint="eastAsia" w:ascii="仿宋_GB2312" w:hAnsi="仿宋_GB2312" w:eastAsia="仿宋_GB2312" w:cs="仿宋_GB2312"/>
                <w:color w:val="auto"/>
                <w:sz w:val="24"/>
                <w:szCs w:val="24"/>
              </w:rPr>
            </w:pP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08"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08"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73"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7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97"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571"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课堂教学</w:t>
            </w: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76"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697"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考试</w:t>
            </w: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19-20</w:t>
            </w: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19-20</w:t>
            </w: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19-20</w:t>
            </w: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19-20</w:t>
            </w:r>
          </w:p>
        </w:tc>
        <w:tc>
          <w:tcPr>
            <w:tcW w:w="576"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19-20</w:t>
            </w:r>
          </w:p>
        </w:tc>
        <w:tc>
          <w:tcPr>
            <w:tcW w:w="697"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军训</w:t>
            </w: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6" w:type="pct"/>
            <w:vAlign w:val="center"/>
          </w:tcPr>
          <w:p>
            <w:pPr>
              <w:spacing w:after="0" w:line="240" w:lineRule="auto"/>
              <w:jc w:val="center"/>
              <w:rPr>
                <w:rFonts w:hint="eastAsia" w:ascii="仿宋_GB2312" w:hAnsi="仿宋_GB2312" w:eastAsia="仿宋_GB2312" w:cs="仿宋_GB2312"/>
                <w:color w:val="auto"/>
                <w:sz w:val="24"/>
                <w:szCs w:val="24"/>
              </w:rPr>
            </w:pPr>
          </w:p>
        </w:tc>
        <w:tc>
          <w:tcPr>
            <w:tcW w:w="697"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入学教育</w:t>
            </w: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3-8</w:t>
            </w: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6" w:type="pct"/>
            <w:vAlign w:val="center"/>
          </w:tcPr>
          <w:p>
            <w:pPr>
              <w:spacing w:after="0" w:line="240" w:lineRule="auto"/>
              <w:jc w:val="center"/>
              <w:rPr>
                <w:rFonts w:hint="eastAsia" w:ascii="仿宋_GB2312" w:hAnsi="仿宋_GB2312" w:eastAsia="仿宋_GB2312" w:cs="仿宋_GB2312"/>
                <w:color w:val="auto"/>
                <w:sz w:val="24"/>
                <w:szCs w:val="24"/>
              </w:rPr>
            </w:pPr>
          </w:p>
        </w:tc>
        <w:tc>
          <w:tcPr>
            <w:tcW w:w="697"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毕业设计</w:t>
            </w: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6"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697"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岗位实习</w:t>
            </w:r>
          </w:p>
        </w:tc>
        <w:tc>
          <w:tcPr>
            <w:tcW w:w="564"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697"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b w:val="0"/>
                <w:bCs w:val="0"/>
                <w:color w:val="auto"/>
                <w:sz w:val="24"/>
                <w:szCs w:val="24"/>
                <w:highlight w:val="green"/>
                <w:lang w:val="en-US" w:eastAsia="zh-CN"/>
              </w:rPr>
            </w:pPr>
            <w:r>
              <w:rPr>
                <w:rFonts w:hint="eastAsia" w:ascii="仿宋_GB2312" w:hAnsi="仿宋_GB2312" w:eastAsia="仿宋_GB2312" w:cs="仿宋_GB2312"/>
                <w:b w:val="0"/>
                <w:bCs w:val="0"/>
                <w:color w:val="auto"/>
                <w:sz w:val="24"/>
                <w:szCs w:val="24"/>
                <w:highlight w:val="none"/>
                <w:lang w:val="en-US" w:eastAsia="zh-CN"/>
              </w:rPr>
              <w:t>社会实践</w:t>
            </w:r>
          </w:p>
        </w:tc>
        <w:tc>
          <w:tcPr>
            <w:tcW w:w="564"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08"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08"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73"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76"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697"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毕业教育</w:t>
            </w:r>
          </w:p>
        </w:tc>
        <w:tc>
          <w:tcPr>
            <w:tcW w:w="564"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08"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3"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7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p>
        </w:tc>
        <w:tc>
          <w:tcPr>
            <w:tcW w:w="697"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71"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学期教学总周数</w:t>
            </w:r>
          </w:p>
        </w:tc>
        <w:tc>
          <w:tcPr>
            <w:tcW w:w="56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20周</w:t>
            </w:r>
          </w:p>
        </w:tc>
        <w:tc>
          <w:tcPr>
            <w:tcW w:w="508"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20周</w:t>
            </w:r>
          </w:p>
        </w:tc>
        <w:tc>
          <w:tcPr>
            <w:tcW w:w="508"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20周</w:t>
            </w:r>
          </w:p>
        </w:tc>
        <w:tc>
          <w:tcPr>
            <w:tcW w:w="573"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20周</w:t>
            </w:r>
          </w:p>
        </w:tc>
        <w:tc>
          <w:tcPr>
            <w:tcW w:w="57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20周</w:t>
            </w:r>
          </w:p>
        </w:tc>
        <w:tc>
          <w:tcPr>
            <w:tcW w:w="697"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GB2312" w:hAnsi="仿宋GB2312" w:eastAsia="仿宋GB2312" w:cs="仿宋GB2312"/>
          <w:color w:val="auto"/>
          <w:kern w:val="2"/>
          <w:sz w:val="32"/>
          <w:szCs w:val="32"/>
          <w:lang w:val="en-US" w:eastAsia="zh-CN" w:bidi="ar-SA"/>
        </w:rPr>
        <w:t>本专业教学总学时为2850学时。其中理论教学1366学时，占47.93%；实践教学1484学时，占52.07%，其中岗位实习累计时间6个月</w:t>
      </w:r>
      <w:r>
        <w:rPr>
          <w:rFonts w:hint="eastAsia" w:ascii="仿宋GB2312" w:hAnsi="仿宋GB2312" w:eastAsia="仿宋GB2312" w:cs="仿宋GB2312"/>
          <w:color w:val="auto"/>
          <w:kern w:val="2"/>
          <w:sz w:val="32"/>
          <w:szCs w:val="32"/>
          <w:highlight w:val="none"/>
          <w:lang w:val="en-US" w:eastAsia="zh-CN" w:bidi="ar-SA"/>
        </w:rPr>
        <w:t>。公共基础课922学时，占32.35%；选修课320学时，占11.23%。</w:t>
      </w:r>
      <w:r>
        <w:rPr>
          <w:rFonts w:hint="eastAsia" w:ascii="仿宋_GB2312" w:hAnsi="仿宋_GB2312" w:eastAsia="仿宋_GB2312" w:cs="仿宋_GB2312"/>
          <w:bCs/>
          <w:color w:val="auto"/>
          <w:sz w:val="32"/>
          <w:szCs w:val="32"/>
          <w:highlight w:val="none"/>
        </w:rPr>
        <w:t xml:space="preserve">    </w:t>
      </w: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36" w:type="dxa"/>
        <w:jc w:val="center"/>
        <w:shd w:val="clear" w:color="auto" w:fill="auto"/>
        <w:tblLayout w:type="fixed"/>
        <w:tblCellMar>
          <w:top w:w="0" w:type="dxa"/>
          <w:left w:w="0" w:type="dxa"/>
          <w:bottom w:w="0" w:type="dxa"/>
          <w:right w:w="0" w:type="dxa"/>
        </w:tblCellMar>
      </w:tblPr>
      <w:tblGrid>
        <w:gridCol w:w="662"/>
        <w:gridCol w:w="1147"/>
        <w:gridCol w:w="1185"/>
        <w:gridCol w:w="1031"/>
        <w:gridCol w:w="1181"/>
        <w:gridCol w:w="844"/>
        <w:gridCol w:w="1050"/>
        <w:gridCol w:w="1350"/>
        <w:gridCol w:w="825"/>
        <w:gridCol w:w="1361"/>
      </w:tblGrid>
      <w:tr>
        <w:tblPrEx>
          <w:tblCellMar>
            <w:top w:w="0" w:type="dxa"/>
            <w:left w:w="0" w:type="dxa"/>
            <w:bottom w:w="0" w:type="dxa"/>
            <w:right w:w="0" w:type="dxa"/>
          </w:tblCellMar>
        </w:tblPrEx>
        <w:trPr>
          <w:trHeight w:val="569" w:hRule="atLeast"/>
          <w:jc w:val="center"/>
        </w:trPr>
        <w:tc>
          <w:tcPr>
            <w:tcW w:w="18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课程类别</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课程性质</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学分</w:t>
            </w:r>
          </w:p>
        </w:tc>
        <w:tc>
          <w:tcPr>
            <w:tcW w:w="118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占专业总学分比例</w:t>
            </w:r>
          </w:p>
        </w:tc>
        <w:tc>
          <w:tcPr>
            <w:tcW w:w="5430"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学时</w:t>
            </w:r>
          </w:p>
        </w:tc>
      </w:tr>
      <w:tr>
        <w:tblPrEx>
          <w:tblCellMar>
            <w:top w:w="0" w:type="dxa"/>
            <w:left w:w="0" w:type="dxa"/>
            <w:bottom w:w="0" w:type="dxa"/>
            <w:right w:w="0" w:type="dxa"/>
          </w:tblCellMar>
        </w:tblPrEx>
        <w:trPr>
          <w:trHeight w:val="569" w:hRule="atLeast"/>
          <w:jc w:val="center"/>
        </w:trPr>
        <w:tc>
          <w:tcPr>
            <w:tcW w:w="18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合计</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理论教学</w:t>
            </w:r>
          </w:p>
        </w:tc>
        <w:tc>
          <w:tcPr>
            <w:tcW w:w="218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实践教学</w:t>
            </w:r>
          </w:p>
        </w:tc>
      </w:tr>
      <w:tr>
        <w:tblPrEx>
          <w:shd w:val="clear" w:color="auto" w:fill="auto"/>
          <w:tblCellMar>
            <w:top w:w="0" w:type="dxa"/>
            <w:left w:w="0" w:type="dxa"/>
            <w:bottom w:w="0" w:type="dxa"/>
            <w:right w:w="0" w:type="dxa"/>
          </w:tblCellMar>
        </w:tblPrEx>
        <w:trPr>
          <w:trHeight w:val="600" w:hRule="atLeast"/>
          <w:jc w:val="center"/>
        </w:trPr>
        <w:tc>
          <w:tcPr>
            <w:tcW w:w="18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学时</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占专业总学时比例（%）</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学时</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占专业总学时比例（%）</w:t>
            </w:r>
          </w:p>
        </w:tc>
      </w:tr>
      <w:tr>
        <w:tblPrEx>
          <w:shd w:val="clear" w:color="auto" w:fill="auto"/>
          <w:tblCellMar>
            <w:top w:w="0" w:type="dxa"/>
            <w:left w:w="0" w:type="dxa"/>
            <w:bottom w:w="0" w:type="dxa"/>
            <w:right w:w="0" w:type="dxa"/>
          </w:tblCellMar>
        </w:tblPrEx>
        <w:trPr>
          <w:trHeight w:val="510" w:hRule="atLeast"/>
          <w:jc w:val="center"/>
        </w:trPr>
        <w:tc>
          <w:tcPr>
            <w:tcW w:w="18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公共基础课</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必修</w:t>
            </w:r>
          </w:p>
        </w:tc>
        <w:tc>
          <w:tcPr>
            <w:tcW w:w="10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42</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27.45%</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794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454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15.93%</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340</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11.93%</w:t>
            </w:r>
          </w:p>
        </w:tc>
      </w:tr>
      <w:tr>
        <w:tblPrEx>
          <w:shd w:val="clear" w:color="auto" w:fill="auto"/>
          <w:tblCellMar>
            <w:top w:w="0" w:type="dxa"/>
            <w:left w:w="0" w:type="dxa"/>
            <w:bottom w:w="0" w:type="dxa"/>
            <w:right w:w="0" w:type="dxa"/>
          </w:tblCellMar>
        </w:tblPrEx>
        <w:trPr>
          <w:trHeight w:val="510" w:hRule="atLeast"/>
          <w:jc w:val="center"/>
        </w:trPr>
        <w:tc>
          <w:tcPr>
            <w:tcW w:w="18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选修</w:t>
            </w:r>
          </w:p>
        </w:tc>
        <w:tc>
          <w:tcPr>
            <w:tcW w:w="10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8</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5.23%</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128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80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2.81%</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48</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1.68%</w:t>
            </w:r>
          </w:p>
        </w:tc>
      </w:tr>
      <w:tr>
        <w:tblPrEx>
          <w:tblCellMar>
            <w:top w:w="0" w:type="dxa"/>
            <w:left w:w="0" w:type="dxa"/>
            <w:bottom w:w="0" w:type="dxa"/>
            <w:right w:w="0" w:type="dxa"/>
          </w:tblCellMar>
        </w:tblPrEx>
        <w:trPr>
          <w:trHeight w:val="510" w:hRule="atLeast"/>
          <w:jc w:val="center"/>
        </w:trPr>
        <w:tc>
          <w:tcPr>
            <w:tcW w:w="18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小计</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50</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32.68%</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922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534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18.74%</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388</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13.61%</w:t>
            </w:r>
          </w:p>
        </w:tc>
      </w:tr>
      <w:tr>
        <w:tblPrEx>
          <w:tblCellMar>
            <w:top w:w="0" w:type="dxa"/>
            <w:left w:w="0" w:type="dxa"/>
            <w:bottom w:w="0" w:type="dxa"/>
            <w:right w:w="0" w:type="dxa"/>
          </w:tblCellMar>
        </w:tblPrEx>
        <w:trPr>
          <w:trHeight w:val="510" w:hRule="atLeast"/>
          <w:jc w:val="center"/>
        </w:trPr>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专业课</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专业基础课</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必修</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36</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23.53%</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648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396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13.89%</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252</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8.84%</w:t>
            </w:r>
          </w:p>
        </w:tc>
      </w:tr>
      <w:tr>
        <w:tblPrEx>
          <w:shd w:val="clear" w:color="auto" w:fill="auto"/>
          <w:tblCellMar>
            <w:top w:w="0" w:type="dxa"/>
            <w:left w:w="0" w:type="dxa"/>
            <w:bottom w:w="0" w:type="dxa"/>
            <w:right w:w="0" w:type="dxa"/>
          </w:tblCellMar>
        </w:tblPrEx>
        <w:trPr>
          <w:trHeight w:val="51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专业核心课</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必修</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32</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20.92%</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576</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352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12.35%</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224</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7.86%</w:t>
            </w:r>
          </w:p>
        </w:tc>
      </w:tr>
      <w:tr>
        <w:tblPrEx>
          <w:shd w:val="clear" w:color="auto" w:fill="auto"/>
          <w:tblCellMar>
            <w:top w:w="0" w:type="dxa"/>
            <w:left w:w="0" w:type="dxa"/>
            <w:bottom w:w="0" w:type="dxa"/>
            <w:right w:w="0" w:type="dxa"/>
          </w:tblCellMar>
        </w:tblPrEx>
        <w:trPr>
          <w:trHeight w:val="51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专业拓展课程</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选修</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12</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7.84%</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192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64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0.70%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492</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17.26%</w:t>
            </w:r>
          </w:p>
        </w:tc>
      </w:tr>
      <w:tr>
        <w:tblPrEx>
          <w:shd w:val="clear" w:color="auto" w:fill="auto"/>
          <w:tblCellMar>
            <w:top w:w="0" w:type="dxa"/>
            <w:left w:w="0" w:type="dxa"/>
            <w:bottom w:w="0" w:type="dxa"/>
            <w:right w:w="0" w:type="dxa"/>
          </w:tblCellMar>
        </w:tblPrEx>
        <w:trPr>
          <w:trHeight w:val="735"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实践性教学环节</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必修</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23</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15.03%</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512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20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2.25%</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128</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4.49%</w:t>
            </w:r>
          </w:p>
        </w:tc>
      </w:tr>
      <w:tr>
        <w:tblPrEx>
          <w:shd w:val="clear" w:color="auto" w:fill="auto"/>
          <w:tblCellMar>
            <w:top w:w="0" w:type="dxa"/>
            <w:left w:w="0" w:type="dxa"/>
            <w:bottom w:w="0" w:type="dxa"/>
            <w:right w:w="0" w:type="dxa"/>
          </w:tblCellMar>
        </w:tblPrEx>
        <w:trPr>
          <w:trHeight w:val="51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p>
        </w:tc>
        <w:tc>
          <w:tcPr>
            <w:tcW w:w="2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小计</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103</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67.32%</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1928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832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29.19%</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1096</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38.46%</w:t>
            </w:r>
          </w:p>
        </w:tc>
      </w:tr>
      <w:tr>
        <w:tblPrEx>
          <w:shd w:val="clear" w:color="auto" w:fill="auto"/>
          <w:tblCellMar>
            <w:top w:w="0" w:type="dxa"/>
            <w:left w:w="0" w:type="dxa"/>
            <w:bottom w:w="0" w:type="dxa"/>
            <w:right w:w="0" w:type="dxa"/>
          </w:tblCellMar>
        </w:tblPrEx>
        <w:trPr>
          <w:trHeight w:val="510" w:hRule="atLeast"/>
          <w:jc w:val="center"/>
        </w:trPr>
        <w:tc>
          <w:tcPr>
            <w:tcW w:w="299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val="0"/>
              <w:topLinePunct w:val="0"/>
              <w:autoSpaceDE/>
              <w:autoSpaceDN/>
              <w:bidi w:val="0"/>
              <w:adjustRightInd w:val="0"/>
              <w:snapToGrid/>
              <w:spacing w:after="0" w:line="28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合计</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153</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color w:val="auto"/>
                <w:kern w:val="0"/>
                <w:sz w:val="24"/>
                <w:szCs w:val="24"/>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2850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auto"/>
                <w:kern w:val="0"/>
                <w:sz w:val="24"/>
                <w:szCs w:val="24"/>
                <w:u w:val="none"/>
                <w:lang w:val="en-US" w:eastAsia="zh-CN" w:bidi="ar"/>
              </w:rPr>
              <w:t>1366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47.93%</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1484</w:t>
            </w:r>
          </w:p>
        </w:tc>
        <w:tc>
          <w:tcPr>
            <w:tcW w:w="13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i w:val="0"/>
                <w:color w:val="000000"/>
                <w:kern w:val="0"/>
                <w:sz w:val="24"/>
                <w:szCs w:val="24"/>
                <w:u w:val="none"/>
                <w:lang w:val="en-US" w:eastAsia="zh-CN" w:bidi="ar"/>
              </w:rPr>
              <w:t>52.07%</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10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9"/>
        <w:gridCol w:w="412"/>
        <w:gridCol w:w="415"/>
        <w:gridCol w:w="475"/>
        <w:gridCol w:w="900"/>
        <w:gridCol w:w="350"/>
        <w:gridCol w:w="1775"/>
        <w:gridCol w:w="700"/>
        <w:gridCol w:w="699"/>
        <w:gridCol w:w="666"/>
        <w:gridCol w:w="735"/>
        <w:gridCol w:w="324"/>
        <w:gridCol w:w="393"/>
        <w:gridCol w:w="394"/>
        <w:gridCol w:w="394"/>
        <w:gridCol w:w="450"/>
        <w:gridCol w:w="431"/>
        <w:gridCol w:w="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jc w:val="center"/>
        </w:trPr>
        <w:tc>
          <w:tcPr>
            <w:tcW w:w="549" w:type="dxa"/>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课程类别</w:t>
            </w:r>
          </w:p>
        </w:tc>
        <w:tc>
          <w:tcPr>
            <w:tcW w:w="412" w:type="dxa"/>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课程性质</w:t>
            </w:r>
          </w:p>
        </w:tc>
        <w:tc>
          <w:tcPr>
            <w:tcW w:w="415" w:type="dxa"/>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序号</w:t>
            </w:r>
          </w:p>
        </w:tc>
        <w:tc>
          <w:tcPr>
            <w:tcW w:w="1375" w:type="dxa"/>
            <w:gridSpan w:val="2"/>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课程代码</w:t>
            </w:r>
          </w:p>
        </w:tc>
        <w:tc>
          <w:tcPr>
            <w:tcW w:w="2125" w:type="dxa"/>
            <w:gridSpan w:val="2"/>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课程名称</w:t>
            </w:r>
          </w:p>
        </w:tc>
        <w:tc>
          <w:tcPr>
            <w:tcW w:w="700" w:type="dxa"/>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学分</w:t>
            </w:r>
          </w:p>
        </w:tc>
        <w:tc>
          <w:tcPr>
            <w:tcW w:w="2100" w:type="dxa"/>
            <w:gridSpan w:val="3"/>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教学学时数</w:t>
            </w:r>
          </w:p>
        </w:tc>
        <w:tc>
          <w:tcPr>
            <w:tcW w:w="2386" w:type="dxa"/>
            <w:gridSpan w:val="6"/>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开课学期和周学时</w:t>
            </w:r>
          </w:p>
        </w:tc>
        <w:tc>
          <w:tcPr>
            <w:tcW w:w="577" w:type="dxa"/>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49"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1375" w:type="dxa"/>
            <w:gridSpan w:val="2"/>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2125" w:type="dxa"/>
            <w:gridSpan w:val="2"/>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700"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2100" w:type="dxa"/>
            <w:gridSpan w:val="3"/>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2386" w:type="dxa"/>
            <w:gridSpan w:val="6"/>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577"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549"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1375" w:type="dxa"/>
            <w:gridSpan w:val="2"/>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2125" w:type="dxa"/>
            <w:gridSpan w:val="2"/>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700" w:type="dxa"/>
            <w:vMerge w:val="continue"/>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c>
          <w:tcPr>
            <w:tcW w:w="699"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合计</w:t>
            </w:r>
          </w:p>
        </w:tc>
        <w:tc>
          <w:tcPr>
            <w:tcW w:w="666"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理论学时</w:t>
            </w:r>
          </w:p>
        </w:tc>
        <w:tc>
          <w:tcPr>
            <w:tcW w:w="735"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实践学时</w:t>
            </w:r>
          </w:p>
        </w:tc>
        <w:tc>
          <w:tcPr>
            <w:tcW w:w="324"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一</w:t>
            </w:r>
          </w:p>
        </w:tc>
        <w:tc>
          <w:tcPr>
            <w:tcW w:w="393"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二</w:t>
            </w:r>
          </w:p>
        </w:tc>
        <w:tc>
          <w:tcPr>
            <w:tcW w:w="394"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三</w:t>
            </w:r>
          </w:p>
        </w:tc>
        <w:tc>
          <w:tcPr>
            <w:tcW w:w="394"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四</w:t>
            </w:r>
          </w:p>
        </w:tc>
        <w:tc>
          <w:tcPr>
            <w:tcW w:w="450"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五</w:t>
            </w:r>
          </w:p>
        </w:tc>
        <w:tc>
          <w:tcPr>
            <w:tcW w:w="431"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六</w:t>
            </w:r>
          </w:p>
        </w:tc>
        <w:tc>
          <w:tcPr>
            <w:tcW w:w="577" w:type="dxa"/>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549"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公共基础课</w:t>
            </w:r>
          </w:p>
        </w:tc>
        <w:tc>
          <w:tcPr>
            <w:tcW w:w="412"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必修</w:t>
            </w: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1B410101101</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思想道德与法治</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48</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36</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1A410101102</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形势与政策</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1到4学期开课，每学期8学时。</w:t>
            </w: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1A410101103</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国家安全教育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16</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16</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1A410101104</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军事理论</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36</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36</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1C410101105</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军训</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112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112</w:t>
            </w:r>
          </w:p>
        </w:tc>
        <w:tc>
          <w:tcPr>
            <w:tcW w:w="2386"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第1学期，实际训练时间不少于14天</w:t>
            </w: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6</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1B410101106</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计算机基础</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64</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1B410101107</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高等数学</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64</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64</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8</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1B410101108</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大学英语</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8</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128</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104</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24</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9</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1C410101109</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大学体育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108</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108</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10</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1B410101110</w:t>
            </w:r>
          </w:p>
        </w:tc>
        <w:tc>
          <w:tcPr>
            <w:tcW w:w="2125"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大学生职业发展与就业指导</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38</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26</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11</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1B410101111</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大学生心理健康教育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20</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12</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1C410101112</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劳动教育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16</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16</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13</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1B410101113</w:t>
            </w:r>
          </w:p>
        </w:tc>
        <w:tc>
          <w:tcPr>
            <w:tcW w:w="2125"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毛泽东思想和中国特色社会主义理论体系概论</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28</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14</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1B410101114</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创新创业教育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16</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15</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1B410101115</w:t>
            </w:r>
          </w:p>
        </w:tc>
        <w:tc>
          <w:tcPr>
            <w:tcW w:w="2125"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习近平新时代中国特色社会主义思想概论</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52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48</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4</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7"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选修</w:t>
            </w: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1B410101201</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中国民俗剪纸技法</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8</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24</w:t>
            </w:r>
          </w:p>
        </w:tc>
        <w:tc>
          <w:tcPr>
            <w:tcW w:w="2386" w:type="dxa"/>
            <w:gridSpan w:val="6"/>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公共选修课最低学分要求为8学分，其中要求2个学分为思政选修课学分。</w:t>
            </w: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2"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1B410101202</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影视与鉴赏</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8</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24</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1B410101203</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中华优秀传统文化</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1B410101204</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中国共产党简史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1B410101205</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改革开放简史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7"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6</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1B410101206</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中华人民共和国简史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1B410101207</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社会主义发展简史</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8</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1B410101208</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中华民族共同体概论</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9</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1B410101210</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语文</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10</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1B410101211</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物理</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11</w:t>
            </w:r>
          </w:p>
        </w:tc>
        <w:tc>
          <w:tcPr>
            <w:tcW w:w="137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1B410101212</w:t>
            </w:r>
          </w:p>
        </w:tc>
        <w:tc>
          <w:tcPr>
            <w:tcW w:w="2125"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化学</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32</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32</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0</w:t>
            </w:r>
          </w:p>
        </w:tc>
        <w:tc>
          <w:tcPr>
            <w:tcW w:w="2386" w:type="dxa"/>
            <w:gridSpan w:val="6"/>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公共必修课程学分、学时占比</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宋体" w:hAnsi="宋体" w:eastAsia="宋体" w:cs="宋体"/>
                <w:i w:val="0"/>
                <w:color w:val="000000"/>
                <w:kern w:val="0"/>
                <w:sz w:val="18"/>
                <w:szCs w:val="18"/>
                <w:u w:val="none"/>
                <w:lang w:val="en-US" w:eastAsia="zh-CN" w:bidi="ar"/>
              </w:rPr>
              <w:t>42</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宋体" w:hAnsi="宋体" w:eastAsia="宋体" w:cs="宋体"/>
                <w:i w:val="0"/>
                <w:color w:val="000000"/>
                <w:kern w:val="0"/>
                <w:sz w:val="18"/>
                <w:szCs w:val="18"/>
                <w:u w:val="none"/>
                <w:lang w:val="en-US" w:eastAsia="zh-CN" w:bidi="ar"/>
              </w:rPr>
              <w:t>794</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宋体" w:hAnsi="宋体" w:eastAsia="宋体" w:cs="宋体"/>
                <w:i w:val="0"/>
                <w:color w:val="000000"/>
                <w:kern w:val="0"/>
                <w:sz w:val="18"/>
                <w:szCs w:val="18"/>
                <w:u w:val="none"/>
                <w:lang w:val="en-US" w:eastAsia="zh-CN" w:bidi="ar"/>
              </w:rPr>
              <w:t>454</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宋体" w:hAnsi="宋体" w:eastAsia="宋体" w:cs="宋体"/>
                <w:i w:val="0"/>
                <w:color w:val="000000"/>
                <w:kern w:val="0"/>
                <w:sz w:val="18"/>
                <w:szCs w:val="18"/>
                <w:u w:val="none"/>
                <w:lang w:val="en-US" w:eastAsia="zh-CN" w:bidi="ar"/>
              </w:rPr>
              <w:t>340</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公共必修课程学分、学时占比</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宋体" w:hAnsi="宋体" w:eastAsia="宋体" w:cs="宋体"/>
                <w:i w:val="0"/>
                <w:color w:val="000000"/>
                <w:kern w:val="0"/>
                <w:sz w:val="16"/>
                <w:szCs w:val="16"/>
                <w:u w:val="none"/>
                <w:shd w:val="clear" w:color="auto" w:fill="auto"/>
                <w:lang w:val="en-US" w:eastAsia="zh-CN" w:bidi="ar"/>
              </w:rPr>
              <w:t>27.45%</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default" w:ascii="仿宋_GB2312" w:hAnsi="仿宋_GB2312" w:eastAsia="仿宋_GB2312" w:cs="仿宋_GB2312"/>
                <w:color w:val="auto"/>
                <w:spacing w:val="-34"/>
                <w:sz w:val="15"/>
                <w:szCs w:val="15"/>
                <w:lang w:val="en-US" w:eastAsia="zh-CN"/>
              </w:rPr>
            </w:pPr>
            <w:r>
              <w:rPr>
                <w:rFonts w:hint="eastAsia" w:ascii="宋体" w:hAnsi="宋体" w:eastAsia="宋体" w:cs="宋体"/>
                <w:i w:val="0"/>
                <w:color w:val="000000"/>
                <w:kern w:val="0"/>
                <w:sz w:val="15"/>
                <w:szCs w:val="15"/>
                <w:u w:val="none"/>
                <w:lang w:val="en-US" w:eastAsia="zh-CN" w:bidi="ar"/>
              </w:rPr>
              <w:t>27.86%</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5"/>
                <w:szCs w:val="15"/>
                <w:lang w:val="en-US" w:eastAsia="zh-CN"/>
              </w:rPr>
            </w:pPr>
            <w:r>
              <w:rPr>
                <w:rFonts w:hint="eastAsia" w:ascii="宋体" w:hAnsi="宋体" w:eastAsia="宋体" w:cs="宋体"/>
                <w:i w:val="0"/>
                <w:color w:val="000000"/>
                <w:kern w:val="0"/>
                <w:sz w:val="15"/>
                <w:szCs w:val="15"/>
                <w:u w:val="none"/>
                <w:lang w:val="en-US" w:eastAsia="zh-CN" w:bidi="ar"/>
              </w:rPr>
              <w:t>15.93%</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5"/>
                <w:szCs w:val="15"/>
                <w:lang w:val="en-US" w:eastAsia="zh-CN"/>
              </w:rPr>
            </w:pPr>
            <w:r>
              <w:rPr>
                <w:rFonts w:hint="eastAsia" w:ascii="宋体" w:hAnsi="宋体" w:eastAsia="宋体" w:cs="宋体"/>
                <w:i w:val="0"/>
                <w:color w:val="000000"/>
                <w:kern w:val="0"/>
                <w:sz w:val="15"/>
                <w:szCs w:val="15"/>
                <w:u w:val="none"/>
                <w:lang w:val="en-US" w:eastAsia="zh-CN" w:bidi="ar"/>
              </w:rPr>
              <w:t>11.93%</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pacing w:val="-34"/>
                <w:sz w:val="18"/>
                <w:szCs w:val="18"/>
                <w:lang w:val="en-US" w:eastAsia="zh-CN"/>
              </w:rPr>
            </w:pP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公共选修课程学分、学时占比</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宋体" w:hAnsi="宋体" w:eastAsia="宋体" w:cs="宋体"/>
                <w:i w:val="0"/>
                <w:color w:val="000000"/>
                <w:kern w:val="0"/>
                <w:sz w:val="18"/>
                <w:szCs w:val="18"/>
                <w:u w:val="none"/>
                <w:lang w:val="en-US" w:eastAsia="zh-CN" w:bidi="ar"/>
              </w:rPr>
              <w:t>8</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宋体" w:hAnsi="宋体" w:eastAsia="宋体" w:cs="宋体"/>
                <w:i w:val="0"/>
                <w:color w:val="000000"/>
                <w:kern w:val="0"/>
                <w:sz w:val="18"/>
                <w:szCs w:val="18"/>
                <w:u w:val="none"/>
                <w:lang w:val="en-US" w:eastAsia="zh-CN" w:bidi="ar"/>
              </w:rPr>
              <w:t>128</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宋体" w:hAnsi="宋体" w:eastAsia="宋体" w:cs="宋体"/>
                <w:i w:val="0"/>
                <w:color w:val="000000"/>
                <w:kern w:val="0"/>
                <w:sz w:val="18"/>
                <w:szCs w:val="18"/>
                <w:u w:val="none"/>
                <w:lang w:val="en-US" w:eastAsia="zh-CN" w:bidi="ar"/>
              </w:rPr>
              <w:t>80</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宋体" w:hAnsi="宋体" w:eastAsia="宋体" w:cs="宋体"/>
                <w:i w:val="0"/>
                <w:color w:val="000000"/>
                <w:kern w:val="0"/>
                <w:sz w:val="18"/>
                <w:szCs w:val="18"/>
                <w:u w:val="none"/>
                <w:lang w:val="en-US" w:eastAsia="zh-CN" w:bidi="ar"/>
              </w:rPr>
              <w:t>48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pacing w:val="-34"/>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公共选修课程学分、学时占比</w:t>
            </w:r>
          </w:p>
        </w:tc>
        <w:tc>
          <w:tcPr>
            <w:tcW w:w="700"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default" w:ascii="仿宋_GB2312" w:hAnsi="仿宋_GB2312" w:eastAsia="仿宋_GB2312" w:cs="仿宋_GB2312"/>
                <w:color w:val="auto"/>
                <w:spacing w:val="-34"/>
                <w:sz w:val="16"/>
                <w:szCs w:val="16"/>
                <w:lang w:val="en-US" w:eastAsia="zh-CN"/>
              </w:rPr>
            </w:pPr>
            <w:r>
              <w:rPr>
                <w:rFonts w:hint="eastAsia" w:ascii="宋体" w:hAnsi="宋体" w:eastAsia="宋体" w:cs="宋体"/>
                <w:i w:val="0"/>
                <w:color w:val="000000"/>
                <w:kern w:val="0"/>
                <w:sz w:val="16"/>
                <w:szCs w:val="16"/>
                <w:u w:val="none"/>
                <w:lang w:val="en-US" w:eastAsia="zh-CN" w:bidi="ar"/>
              </w:rPr>
              <w:t>5.23%</w:t>
            </w:r>
          </w:p>
        </w:tc>
        <w:tc>
          <w:tcPr>
            <w:tcW w:w="699"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宋体" w:hAnsi="宋体" w:eastAsia="宋体" w:cs="宋体"/>
                <w:i w:val="0"/>
                <w:color w:val="000000"/>
                <w:kern w:val="0"/>
                <w:sz w:val="16"/>
                <w:szCs w:val="16"/>
                <w:u w:val="none"/>
                <w:lang w:val="en-US" w:eastAsia="zh-CN" w:bidi="ar"/>
              </w:rPr>
              <w:t>4.49%</w:t>
            </w:r>
          </w:p>
        </w:tc>
        <w:tc>
          <w:tcPr>
            <w:tcW w:w="666"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宋体" w:hAnsi="宋体" w:eastAsia="宋体" w:cs="宋体"/>
                <w:i w:val="0"/>
                <w:color w:val="000000"/>
                <w:kern w:val="0"/>
                <w:sz w:val="16"/>
                <w:szCs w:val="16"/>
                <w:u w:val="none"/>
                <w:lang w:val="en-US" w:eastAsia="zh-CN" w:bidi="ar"/>
              </w:rPr>
              <w:t>2.81%</w:t>
            </w:r>
          </w:p>
        </w:tc>
        <w:tc>
          <w:tcPr>
            <w:tcW w:w="735" w:type="dxa"/>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宋体" w:hAnsi="宋体" w:eastAsia="宋体" w:cs="宋体"/>
                <w:i w:val="0"/>
                <w:color w:val="000000"/>
                <w:kern w:val="0"/>
                <w:sz w:val="16"/>
                <w:szCs w:val="16"/>
                <w:u w:val="none"/>
                <w:lang w:val="en-US" w:eastAsia="zh-CN" w:bidi="ar"/>
              </w:rPr>
              <w:t>1.68%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pacing w:val="-34"/>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549"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专业课</w:t>
            </w:r>
          </w:p>
        </w:tc>
        <w:tc>
          <w:tcPr>
            <w:tcW w:w="412"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专业基础课</w:t>
            </w:r>
          </w:p>
        </w:tc>
        <w:tc>
          <w:tcPr>
            <w:tcW w:w="415" w:type="dxa"/>
            <w:vMerge w:val="restart"/>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必修</w:t>
            </w: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6B500601301</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城市轨道交通概论</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9"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6B500601302</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土木工程材料</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48</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24</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6B500102306</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土力学与地基基础</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5"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6B500601304</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城市轨道交通设备</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48</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24</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6B500601305</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工程制图与CAD</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36</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6</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6B500601306</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结构设计原理</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48</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24</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6B500601307</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地铁轨道基础</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48</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24</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8</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6B500601308</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工程力学</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9</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6B500601309</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BIM技术应用基础</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36</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专业核心课</w:t>
            </w:r>
          </w:p>
        </w:tc>
        <w:tc>
          <w:tcPr>
            <w:tcW w:w="415" w:type="dxa"/>
            <w:vMerge w:val="restart"/>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必修</w:t>
            </w: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6B500601401</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pacing w:val="-20"/>
                <w:sz w:val="18"/>
                <w:szCs w:val="18"/>
                <w:lang w:val="en-US" w:eastAsia="zh-CN"/>
              </w:rPr>
              <w:t>城市轨道交通工程测量</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6B500601402</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城市轨道交通工程施工组织与概预算编制</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3</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6B500601403</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城市轨道线路设计</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8"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6B500601404</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隧道及地下工程施工</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2"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6B500601405</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轨道与路基施工</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6</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6B500601406</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轨道线路养护与维修</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8"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6B500601407</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工程检测与监测</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8</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6B500601408</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桥梁施工与维护</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72</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44</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4</w:t>
            </w: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restart"/>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专业拓展课</w:t>
            </w:r>
          </w:p>
        </w:tc>
        <w:tc>
          <w:tcPr>
            <w:tcW w:w="415" w:type="dxa"/>
            <w:vMerge w:val="restart"/>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选修</w:t>
            </w: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6B500601501</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安全技术与管理</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restart"/>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专业拓展课最低学分要求为12学分</w:t>
            </w: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2</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6B500601502</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线路防灾及安全防护</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6B500601503</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工程项目管理</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6B500601504</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工程监理概论</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5</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6B500601505</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工程地质</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6</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6B500601506</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机电实务</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7</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6B500601507</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轨道养护设备与运用</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8</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i w:val="0"/>
                <w:color w:val="000000"/>
                <w:kern w:val="0"/>
                <w:sz w:val="18"/>
                <w:szCs w:val="18"/>
                <w:u w:val="none"/>
                <w:lang w:val="en-US" w:eastAsia="zh-CN" w:bidi="ar"/>
              </w:rPr>
              <w:t>6B500601508</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钢轨焊接与探伤技术</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9</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宋体" w:hAnsi="宋体" w:eastAsia="宋体" w:cs="宋体"/>
                <w:i w:val="0"/>
                <w:color w:val="000000"/>
                <w:kern w:val="0"/>
                <w:sz w:val="18"/>
                <w:szCs w:val="18"/>
                <w:u w:val="none"/>
                <w:lang w:val="en-US" w:eastAsia="zh-CN" w:bidi="ar"/>
              </w:rPr>
              <w:t>6B500601509</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绿色低碳城市轨道交通概论</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10</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kern w:val="2"/>
                <w:sz w:val="18"/>
                <w:szCs w:val="18"/>
                <w:lang w:val="en-US" w:eastAsia="zh-CN" w:bidi="ar-SA"/>
              </w:rPr>
            </w:pPr>
            <w:r>
              <w:rPr>
                <w:rFonts w:hint="eastAsia" w:ascii="宋体" w:hAnsi="宋体" w:eastAsia="宋体" w:cs="宋体"/>
                <w:i w:val="0"/>
                <w:color w:val="000000"/>
                <w:kern w:val="0"/>
                <w:sz w:val="18"/>
                <w:szCs w:val="18"/>
                <w:u w:val="none"/>
                <w:lang w:val="en-US" w:eastAsia="zh-CN" w:bidi="ar"/>
              </w:rPr>
              <w:t>6B500601510</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交通运输概论</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48</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16</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32</w:t>
            </w:r>
          </w:p>
        </w:tc>
        <w:tc>
          <w:tcPr>
            <w:tcW w:w="2386" w:type="dxa"/>
            <w:gridSpan w:val="6"/>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restart"/>
            <w:shd w:val="clear" w:color="auto" w:fill="auto"/>
            <w:vAlign w:val="center"/>
          </w:tcPr>
          <w:p>
            <w:pPr>
              <w:keepNext w:val="0"/>
              <w:keepLines/>
              <w:pageBreakBefore w:val="0"/>
              <w:widowControl w:val="0"/>
              <w:kinsoku/>
              <w:wordWrap/>
              <w:overflowPunct w:val="0"/>
              <w:topLinePunct w:val="0"/>
              <w:autoSpaceDE/>
              <w:autoSpaceDN/>
              <w:bidi w:val="0"/>
              <w:adjustRightInd w:val="0"/>
              <w:snapToGrid/>
              <w:spacing w:after="0" w:line="240" w:lineRule="exact"/>
              <w:jc w:val="center"/>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实践性教学环节</w:t>
            </w:r>
          </w:p>
        </w:tc>
        <w:tc>
          <w:tcPr>
            <w:tcW w:w="415" w:type="dxa"/>
            <w:vMerge w:val="restart"/>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必修</w:t>
            </w: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1</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宋体" w:hAnsi="宋体" w:eastAsia="宋体" w:cs="宋体"/>
                <w:i w:val="0"/>
                <w:color w:val="000000"/>
                <w:kern w:val="0"/>
                <w:sz w:val="18"/>
                <w:szCs w:val="18"/>
                <w:u w:val="none"/>
                <w:lang w:val="en-US" w:eastAsia="zh-CN" w:bidi="ar"/>
              </w:rPr>
              <w:t>1B410101601</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毕业设计</w:t>
            </w:r>
          </w:p>
        </w:tc>
        <w:tc>
          <w:tcPr>
            <w:tcW w:w="70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w:t>
            </w:r>
          </w:p>
        </w:tc>
        <w:tc>
          <w:tcPr>
            <w:tcW w:w="699"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80</w:t>
            </w:r>
          </w:p>
        </w:tc>
        <w:tc>
          <w:tcPr>
            <w:tcW w:w="666"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20</w:t>
            </w:r>
          </w:p>
        </w:tc>
        <w:tc>
          <w:tcPr>
            <w:tcW w:w="73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60</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20</w:t>
            </w: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2"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15" w:type="dxa"/>
            <w:vMerge w:val="continue"/>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75"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w:t>
            </w:r>
          </w:p>
        </w:tc>
        <w:tc>
          <w:tcPr>
            <w:tcW w:w="1250" w:type="dxa"/>
            <w:gridSpan w:val="2"/>
            <w:shd w:val="clear" w:color="auto" w:fill="auto"/>
            <w:vAlign w:val="center"/>
          </w:tcPr>
          <w:p>
            <w:pPr>
              <w:keepNext w:val="0"/>
              <w:keepLines w:val="0"/>
              <w:pageBreakBefore w:val="0"/>
              <w:widowControl/>
              <w:suppressLineNumbers w:val="0"/>
              <w:kinsoku/>
              <w:wordWrap/>
              <w:topLinePunct w:val="0"/>
              <w:autoSpaceDE/>
              <w:autoSpaceDN/>
              <w:bidi w:val="0"/>
              <w:snapToGrid/>
              <w:spacing w:after="0" w:line="240" w:lineRule="auto"/>
              <w:jc w:val="center"/>
              <w:textAlignment w:val="center"/>
              <w:rPr>
                <w:rFonts w:hint="eastAsia" w:ascii="仿宋_GB2312" w:hAnsi="仿宋_GB2312" w:eastAsia="仿宋_GB2312" w:cs="仿宋_GB2312"/>
                <w:color w:val="auto"/>
                <w:sz w:val="18"/>
                <w:szCs w:val="18"/>
                <w:lang w:val="en-US" w:eastAsia="zh-CN"/>
              </w:rPr>
            </w:pPr>
            <w:r>
              <w:rPr>
                <w:rFonts w:hint="eastAsia" w:ascii="宋体" w:hAnsi="宋体" w:eastAsia="宋体" w:cs="宋体"/>
                <w:i w:val="0"/>
                <w:color w:val="000000"/>
                <w:kern w:val="0"/>
                <w:sz w:val="18"/>
                <w:szCs w:val="18"/>
                <w:u w:val="none"/>
                <w:lang w:val="en-US" w:eastAsia="zh-CN" w:bidi="ar"/>
              </w:rPr>
              <w:t>1C410101602</w:t>
            </w:r>
          </w:p>
        </w:tc>
        <w:tc>
          <w:tcPr>
            <w:tcW w:w="177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岗位实习</w:t>
            </w:r>
          </w:p>
        </w:tc>
        <w:tc>
          <w:tcPr>
            <w:tcW w:w="700"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default" w:ascii="仿宋_GB2312" w:hAnsi="仿宋_GB2312" w:eastAsia="仿宋_GB2312" w:cs="仿宋_GB2312"/>
                <w:color w:val="auto"/>
                <w:sz w:val="18"/>
                <w:szCs w:val="18"/>
                <w:lang w:val="en-US" w:eastAsia="zh-CN"/>
              </w:rPr>
            </w:pPr>
            <w:r>
              <w:rPr>
                <w:rFonts w:hint="default" w:ascii="仿宋_GB2312" w:hAnsi="仿宋_GB2312" w:eastAsia="仿宋_GB2312" w:cs="仿宋_GB2312"/>
                <w:color w:val="auto"/>
                <w:sz w:val="18"/>
                <w:szCs w:val="18"/>
                <w:lang w:val="en-US" w:eastAsia="zh-CN"/>
              </w:rPr>
              <w:t>18</w:t>
            </w:r>
          </w:p>
        </w:tc>
        <w:tc>
          <w:tcPr>
            <w:tcW w:w="699"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default" w:ascii="仿宋_GB2312" w:hAnsi="仿宋_GB2312" w:eastAsia="仿宋_GB2312" w:cs="仿宋_GB2312"/>
                <w:color w:val="auto"/>
                <w:sz w:val="18"/>
                <w:szCs w:val="18"/>
                <w:lang w:val="en-US" w:eastAsia="zh-CN"/>
              </w:rPr>
              <w:t>432</w:t>
            </w:r>
          </w:p>
        </w:tc>
        <w:tc>
          <w:tcPr>
            <w:tcW w:w="666"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default" w:ascii="仿宋_GB2312" w:hAnsi="仿宋_GB2312" w:eastAsia="仿宋_GB2312" w:cs="仿宋_GB2312"/>
                <w:color w:val="auto"/>
                <w:sz w:val="18"/>
                <w:szCs w:val="18"/>
                <w:lang w:val="en-US" w:eastAsia="zh-CN"/>
              </w:rPr>
              <w:t>0</w:t>
            </w:r>
          </w:p>
        </w:tc>
        <w:tc>
          <w:tcPr>
            <w:tcW w:w="735"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default" w:ascii="仿宋_GB2312" w:hAnsi="仿宋_GB2312" w:eastAsia="仿宋_GB2312" w:cs="仿宋_GB2312"/>
                <w:color w:val="auto"/>
                <w:sz w:val="18"/>
                <w:szCs w:val="18"/>
                <w:lang w:val="en-US" w:eastAsia="zh-CN"/>
              </w:rPr>
              <w:t>432</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highlight w:val="none"/>
                <w:lang w:val="en-US" w:eastAsia="zh-CN"/>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专业必修课程学分、学时小计</w:t>
            </w:r>
          </w:p>
        </w:tc>
        <w:tc>
          <w:tcPr>
            <w:tcW w:w="700"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91</w:t>
            </w:r>
          </w:p>
        </w:tc>
        <w:tc>
          <w:tcPr>
            <w:tcW w:w="69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1736</w:t>
            </w:r>
          </w:p>
        </w:tc>
        <w:tc>
          <w:tcPr>
            <w:tcW w:w="666"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768</w:t>
            </w:r>
          </w:p>
        </w:tc>
        <w:tc>
          <w:tcPr>
            <w:tcW w:w="735"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968</w:t>
            </w:r>
          </w:p>
        </w:tc>
        <w:tc>
          <w:tcPr>
            <w:tcW w:w="32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6"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专业必修课程学分、学时占比</w:t>
            </w:r>
          </w:p>
        </w:tc>
        <w:tc>
          <w:tcPr>
            <w:tcW w:w="700"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仿宋_GB2312" w:hAnsi="仿宋_GB2312" w:eastAsia="仿宋_GB2312" w:cs="仿宋_GB2312"/>
                <w:i w:val="0"/>
                <w:color w:val="000000"/>
                <w:kern w:val="0"/>
                <w:sz w:val="16"/>
                <w:szCs w:val="16"/>
                <w:u w:val="none"/>
                <w:lang w:val="en-US" w:eastAsia="zh-CN" w:bidi="ar"/>
              </w:rPr>
              <w:t>59.48%</w:t>
            </w:r>
          </w:p>
        </w:tc>
        <w:tc>
          <w:tcPr>
            <w:tcW w:w="69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5"/>
                <w:szCs w:val="15"/>
                <w:lang w:val="en-US" w:eastAsia="zh-CN"/>
              </w:rPr>
            </w:pPr>
            <w:r>
              <w:rPr>
                <w:rFonts w:hint="eastAsia" w:ascii="仿宋_GB2312" w:hAnsi="仿宋_GB2312" w:eastAsia="仿宋_GB2312" w:cs="仿宋_GB2312"/>
                <w:i w:val="0"/>
                <w:color w:val="000000"/>
                <w:kern w:val="0"/>
                <w:sz w:val="15"/>
                <w:szCs w:val="15"/>
                <w:u w:val="none"/>
                <w:lang w:val="en-US" w:eastAsia="zh-CN" w:bidi="ar"/>
              </w:rPr>
              <w:t>60.91%</w:t>
            </w:r>
          </w:p>
        </w:tc>
        <w:tc>
          <w:tcPr>
            <w:tcW w:w="666"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5"/>
                <w:szCs w:val="15"/>
                <w:lang w:val="en-US" w:eastAsia="zh-CN"/>
              </w:rPr>
            </w:pPr>
            <w:r>
              <w:rPr>
                <w:rFonts w:hint="eastAsia" w:ascii="仿宋_GB2312" w:hAnsi="仿宋_GB2312" w:eastAsia="仿宋_GB2312" w:cs="仿宋_GB2312"/>
                <w:i w:val="0"/>
                <w:color w:val="000000"/>
                <w:kern w:val="0"/>
                <w:sz w:val="15"/>
                <w:szCs w:val="15"/>
                <w:u w:val="none"/>
                <w:lang w:val="en-US" w:eastAsia="zh-CN" w:bidi="ar"/>
              </w:rPr>
              <w:t>26.95%</w:t>
            </w:r>
          </w:p>
        </w:tc>
        <w:tc>
          <w:tcPr>
            <w:tcW w:w="735"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仿宋_GB2312" w:hAnsi="仿宋_GB2312" w:eastAsia="仿宋_GB2312" w:cs="仿宋_GB2312"/>
                <w:i w:val="0"/>
                <w:color w:val="000000"/>
                <w:kern w:val="0"/>
                <w:sz w:val="16"/>
                <w:szCs w:val="16"/>
                <w:u w:val="none"/>
                <w:lang w:val="en-US" w:eastAsia="zh-CN" w:bidi="ar"/>
              </w:rPr>
              <w:t>33.96%</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专业拓展课程学分、学时小计</w:t>
            </w:r>
          </w:p>
        </w:tc>
        <w:tc>
          <w:tcPr>
            <w:tcW w:w="700"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w:t>
            </w:r>
          </w:p>
        </w:tc>
        <w:tc>
          <w:tcPr>
            <w:tcW w:w="699"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192</w:t>
            </w:r>
          </w:p>
        </w:tc>
        <w:tc>
          <w:tcPr>
            <w:tcW w:w="666"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64</w:t>
            </w:r>
          </w:p>
        </w:tc>
        <w:tc>
          <w:tcPr>
            <w:tcW w:w="735"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128</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549" w:type="dxa"/>
            <w:vMerge w:val="continue"/>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27" w:type="dxa"/>
            <w:gridSpan w:val="6"/>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专业拓展课程学分、学时占比</w:t>
            </w:r>
          </w:p>
        </w:tc>
        <w:tc>
          <w:tcPr>
            <w:tcW w:w="700"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仿宋_GB2312" w:hAnsi="仿宋_GB2312" w:eastAsia="仿宋_GB2312" w:cs="仿宋_GB2312"/>
                <w:i w:val="0"/>
                <w:color w:val="000000"/>
                <w:kern w:val="0"/>
                <w:sz w:val="16"/>
                <w:szCs w:val="16"/>
                <w:u w:val="none"/>
                <w:lang w:val="en-US" w:eastAsia="zh-CN" w:bidi="ar"/>
              </w:rPr>
              <w:t>7.84%</w:t>
            </w:r>
          </w:p>
        </w:tc>
        <w:tc>
          <w:tcPr>
            <w:tcW w:w="699"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仿宋_GB2312" w:hAnsi="仿宋_GB2312" w:eastAsia="仿宋_GB2312" w:cs="仿宋_GB2312"/>
                <w:i w:val="0"/>
                <w:color w:val="000000"/>
                <w:kern w:val="0"/>
                <w:sz w:val="16"/>
                <w:szCs w:val="16"/>
                <w:u w:val="none"/>
                <w:lang w:val="en-US" w:eastAsia="zh-CN" w:bidi="ar"/>
              </w:rPr>
              <w:t>6.74%</w:t>
            </w:r>
          </w:p>
        </w:tc>
        <w:tc>
          <w:tcPr>
            <w:tcW w:w="666"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仿宋_GB2312" w:hAnsi="仿宋_GB2312" w:eastAsia="仿宋_GB2312" w:cs="仿宋_GB2312"/>
                <w:i w:val="0"/>
                <w:color w:val="000000"/>
                <w:kern w:val="0"/>
                <w:sz w:val="16"/>
                <w:szCs w:val="16"/>
                <w:u w:val="none"/>
                <w:lang w:val="en-US" w:eastAsia="zh-CN" w:bidi="ar"/>
              </w:rPr>
              <w:t>2.25%</w:t>
            </w:r>
          </w:p>
        </w:tc>
        <w:tc>
          <w:tcPr>
            <w:tcW w:w="735"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34"/>
                <w:sz w:val="16"/>
                <w:szCs w:val="16"/>
                <w:lang w:val="en-US" w:eastAsia="zh-CN"/>
              </w:rPr>
            </w:pPr>
            <w:r>
              <w:rPr>
                <w:rFonts w:hint="eastAsia" w:ascii="仿宋_GB2312" w:hAnsi="仿宋_GB2312" w:eastAsia="仿宋_GB2312" w:cs="仿宋_GB2312"/>
                <w:i w:val="0"/>
                <w:color w:val="000000"/>
                <w:kern w:val="0"/>
                <w:sz w:val="16"/>
                <w:szCs w:val="16"/>
                <w:u w:val="none"/>
                <w:lang w:val="en-US" w:eastAsia="zh-CN" w:bidi="ar"/>
              </w:rPr>
              <w:t>4.49%</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4876" w:type="dxa"/>
            <w:gridSpan w:val="7"/>
            <w:shd w:val="clear" w:color="auto" w:fill="auto"/>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总学分、总学时合计</w:t>
            </w:r>
          </w:p>
        </w:tc>
        <w:tc>
          <w:tcPr>
            <w:tcW w:w="700"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153</w:t>
            </w:r>
          </w:p>
        </w:tc>
        <w:tc>
          <w:tcPr>
            <w:tcW w:w="699"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2850</w:t>
            </w:r>
          </w:p>
        </w:tc>
        <w:tc>
          <w:tcPr>
            <w:tcW w:w="666"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1366</w:t>
            </w:r>
          </w:p>
        </w:tc>
        <w:tc>
          <w:tcPr>
            <w:tcW w:w="735"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i w:val="0"/>
                <w:color w:val="000000"/>
                <w:kern w:val="0"/>
                <w:sz w:val="18"/>
                <w:szCs w:val="18"/>
                <w:u w:val="none"/>
                <w:lang w:val="en-US" w:eastAsia="zh-CN" w:bidi="ar"/>
              </w:rPr>
              <w:t>1484</w:t>
            </w:r>
          </w:p>
        </w:tc>
        <w:tc>
          <w:tcPr>
            <w:tcW w:w="32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3"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394"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50"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431"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c>
          <w:tcPr>
            <w:tcW w:w="577" w:type="dxa"/>
            <w:shd w:val="clear" w:color="auto" w:fill="auto"/>
            <w:noWrap/>
            <w:vAlign w:val="center"/>
          </w:tcPr>
          <w:p>
            <w:pPr>
              <w:keepNext w:val="0"/>
              <w:keepLines/>
              <w:pageBreakBefore w:val="0"/>
              <w:kinsoku/>
              <w:wordWrap/>
              <w:overflowPunct w:val="0"/>
              <w:topLinePunct w:val="0"/>
              <w:autoSpaceDE/>
              <w:autoSpaceDN/>
              <w:bidi w:val="0"/>
              <w:adjustRightInd w:val="0"/>
              <w:snapToGrid/>
              <w:spacing w:after="0" w:line="240" w:lineRule="auto"/>
              <w:jc w:val="center"/>
              <w:rPr>
                <w:rFonts w:hint="eastAsia" w:ascii="仿宋_GB2312" w:hAnsi="仿宋_GB2312" w:eastAsia="仿宋_GB2312" w:cs="仿宋_GB2312"/>
                <w:color w:val="auto"/>
                <w:sz w:val="18"/>
                <w:szCs w:val="18"/>
                <w:lang w:val="en-US" w:eastAsia="zh-CN"/>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default" w:ascii="楷体" w:hAnsi="楷体" w:eastAsia="楷体" w:cs="楷体"/>
          <w:b w:val="0"/>
          <w:bCs w:val="0"/>
          <w:color w:val="auto"/>
          <w:sz w:val="32"/>
          <w:szCs w:val="32"/>
          <w:highlight w:val="none"/>
          <w:lang w:val="en-US" w:eastAsia="zh-CN"/>
        </w:rPr>
      </w:pPr>
      <w:r>
        <w:rPr>
          <w:rFonts w:hint="eastAsia" w:ascii="仿宋GB2312" w:hAnsi="仿宋GB2312" w:eastAsia="仿宋GB2312" w:cs="仿宋GB2312"/>
          <w:color w:val="auto"/>
          <w:kern w:val="2"/>
          <w:sz w:val="32"/>
          <w:szCs w:val="32"/>
          <w:lang w:val="en-US" w:eastAsia="zh-CN" w:bidi="ar-SA"/>
        </w:rPr>
        <w:t>专业教师团队现有专任教师23人，获取职称人数为18人。其中副高及以上职称9人，中级职称6人，初级职称3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楷体" w:hAnsi="楷体" w:eastAsia="楷体" w:cs="楷体"/>
          <w:color w:val="auto"/>
          <w:sz w:val="32"/>
          <w:szCs w:val="32"/>
          <w:lang w:val="en-US" w:eastAsia="zh-CN"/>
        </w:rPr>
      </w:pPr>
      <w:r>
        <w:rPr>
          <w:rFonts w:hint="eastAsia" w:ascii="仿宋GB2312" w:hAnsi="仿宋GB2312" w:eastAsia="仿宋GB2312" w:cs="仿宋GB2312"/>
          <w:color w:val="auto"/>
          <w:kern w:val="2"/>
          <w:sz w:val="32"/>
          <w:szCs w:val="32"/>
          <w:lang w:val="en-US" w:eastAsia="zh-CN" w:bidi="ar-SA"/>
        </w:rPr>
        <w:t>专业带头人原则上应具有副高及以上职称，能够较好地把握国内外轨道交通行业、专业发展，能广泛联系行业企业，了解行业企业对本专业人才的需求实际，教学设计、专业研究能力强，组织开展教科研工作能力强，在本区域或本领域具有一定的专业影响力。本专业带头人为卢丽萍，副高级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楷体" w:hAnsi="楷体" w:eastAsia="楷体" w:cs="楷体"/>
          <w:color w:val="auto"/>
          <w:sz w:val="32"/>
          <w:szCs w:val="32"/>
        </w:rPr>
      </w:pPr>
      <w:r>
        <w:rPr>
          <w:rFonts w:hint="eastAsia" w:ascii="仿宋GB2312" w:hAnsi="仿宋GB2312" w:eastAsia="仿宋GB2312" w:cs="仿宋GB2312"/>
          <w:color w:val="auto"/>
          <w:kern w:val="2"/>
          <w:sz w:val="32"/>
          <w:szCs w:val="32"/>
          <w:lang w:val="en-US" w:eastAsia="zh-CN" w:bidi="ar-SA"/>
        </w:rPr>
        <w:t>专任教师应具有高校教师资格</w:t>
      </w:r>
      <w:r>
        <w:rPr>
          <w:rFonts w:hint="eastAsia" w:ascii="仿宋GB2312" w:hAnsi="仿宋GB2312" w:eastAsia="仿宋GB2312" w:cs="仿宋GB2312"/>
          <w:color w:val="auto"/>
          <w:kern w:val="2"/>
          <w:sz w:val="32"/>
          <w:szCs w:val="32"/>
          <w:highlight w:val="none"/>
          <w:lang w:val="en-US" w:eastAsia="zh-CN" w:bidi="ar-SA"/>
        </w:rPr>
        <w:t>；</w:t>
      </w:r>
      <w:r>
        <w:rPr>
          <w:rFonts w:hint="eastAsia" w:ascii="仿宋GB2312" w:hAnsi="仿宋GB2312" w:eastAsia="仿宋GB2312" w:cs="仿宋GB2312"/>
          <w:color w:val="auto"/>
          <w:kern w:val="2"/>
          <w:sz w:val="32"/>
          <w:szCs w:val="32"/>
          <w:lang w:val="en-US" w:eastAsia="zh-CN" w:bidi="ar-SA"/>
        </w:rPr>
        <w:t>有理想信念、有道德情操、有扎实学识、有仁爱之心</w:t>
      </w:r>
      <w:r>
        <w:rPr>
          <w:rFonts w:hint="eastAsia" w:ascii="仿宋GB2312" w:hAnsi="仿宋GB2312" w:eastAsia="仿宋GB2312" w:cs="仿宋GB2312"/>
          <w:color w:val="auto"/>
          <w:kern w:val="2"/>
          <w:sz w:val="32"/>
          <w:szCs w:val="32"/>
          <w:highlight w:val="none"/>
          <w:lang w:val="en-US" w:eastAsia="zh-CN" w:bidi="ar-SA"/>
        </w:rPr>
        <w:t>；</w:t>
      </w:r>
      <w:r>
        <w:rPr>
          <w:rFonts w:hint="eastAsia" w:ascii="仿宋GB2312" w:hAnsi="仿宋GB2312" w:eastAsia="仿宋GB2312" w:cs="仿宋GB2312"/>
          <w:color w:val="auto"/>
          <w:kern w:val="2"/>
          <w:sz w:val="32"/>
          <w:szCs w:val="32"/>
          <w:lang w:val="en-US" w:eastAsia="zh-CN" w:bidi="ar-SA"/>
        </w:rPr>
        <w:t>成为学生品格锤炼的引路人、成为学生学习知识的引路人、成为学生创新思维的引路人、成为学生奉献祖国的引路人；坚持教书与育人相统一、坚持言传身教相统一、坚持潜心问道与关注社会相统一、坚持</w:t>
      </w:r>
      <w:r>
        <w:rPr>
          <w:rFonts w:hint="eastAsia" w:ascii="仿宋GB2312" w:hAnsi="仿宋GB2312" w:eastAsia="仿宋GB2312" w:cs="仿宋GB2312"/>
          <w:color w:val="auto"/>
          <w:kern w:val="2"/>
          <w:sz w:val="32"/>
          <w:szCs w:val="32"/>
          <w:highlight w:val="none"/>
          <w:lang w:val="en-US" w:eastAsia="zh-CN" w:bidi="ar-SA"/>
        </w:rPr>
        <w:t>学术</w:t>
      </w:r>
      <w:r>
        <w:rPr>
          <w:rFonts w:hint="eastAsia" w:ascii="仿宋GB2312" w:hAnsi="仿宋GB2312" w:eastAsia="仿宋GB2312" w:cs="仿宋GB2312"/>
          <w:color w:val="auto"/>
          <w:kern w:val="2"/>
          <w:sz w:val="32"/>
          <w:szCs w:val="32"/>
          <w:lang w:val="en-US" w:eastAsia="zh-CN" w:bidi="ar-SA"/>
        </w:rPr>
        <w:t>自由与学术规范相统一。具有交通土建工程、土木工程、工程管理等相关专业本科及以上学历</w:t>
      </w:r>
      <w:r>
        <w:rPr>
          <w:rFonts w:hint="eastAsia" w:ascii="仿宋GB2312" w:hAnsi="仿宋GB2312" w:eastAsia="仿宋GB2312" w:cs="仿宋GB2312"/>
          <w:color w:val="auto"/>
          <w:kern w:val="2"/>
          <w:sz w:val="32"/>
          <w:szCs w:val="32"/>
          <w:highlight w:val="none"/>
          <w:lang w:val="en-US" w:eastAsia="zh-CN" w:bidi="ar-SA"/>
        </w:rPr>
        <w:t>；</w:t>
      </w:r>
      <w:r>
        <w:rPr>
          <w:rFonts w:hint="eastAsia" w:ascii="仿宋GB2312" w:hAnsi="仿宋GB2312" w:eastAsia="仿宋GB2312" w:cs="仿宋GB2312"/>
          <w:color w:val="auto"/>
          <w:kern w:val="2"/>
          <w:sz w:val="32"/>
          <w:szCs w:val="32"/>
          <w:lang w:val="en-US" w:eastAsia="zh-CN" w:bidi="ar-SA"/>
        </w:rPr>
        <w:t>具有扎实的本专业相关理论功底和实践能力</w:t>
      </w:r>
      <w:r>
        <w:rPr>
          <w:rFonts w:hint="eastAsia" w:ascii="仿宋GB2312" w:hAnsi="仿宋GB2312" w:eastAsia="仿宋GB2312" w:cs="仿宋GB2312"/>
          <w:color w:val="auto"/>
          <w:kern w:val="2"/>
          <w:sz w:val="32"/>
          <w:szCs w:val="32"/>
          <w:highlight w:val="none"/>
          <w:lang w:val="en-US" w:eastAsia="zh-CN" w:bidi="ar-SA"/>
        </w:rPr>
        <w:t>；</w:t>
      </w:r>
      <w:r>
        <w:rPr>
          <w:rFonts w:hint="eastAsia" w:ascii="仿宋GB2312" w:hAnsi="仿宋GB2312" w:eastAsia="仿宋GB2312" w:cs="仿宋GB2312"/>
          <w:color w:val="auto"/>
          <w:kern w:val="2"/>
          <w:sz w:val="32"/>
          <w:szCs w:val="32"/>
          <w:lang w:val="en-US" w:eastAsia="zh-CN" w:bidi="ar-SA"/>
        </w:rPr>
        <w:t>具有较</w:t>
      </w:r>
      <w:r>
        <w:rPr>
          <w:rFonts w:hint="eastAsia" w:ascii="仿宋GB2312" w:hAnsi="仿宋GB2312" w:eastAsia="仿宋GB2312" w:cs="仿宋GB2312"/>
          <w:color w:val="auto"/>
          <w:kern w:val="2"/>
          <w:sz w:val="32"/>
          <w:szCs w:val="32"/>
          <w:highlight w:val="none"/>
          <w:lang w:val="en-US" w:eastAsia="zh-CN" w:bidi="ar-SA"/>
        </w:rPr>
        <w:t>强的</w:t>
      </w:r>
      <w:r>
        <w:rPr>
          <w:rFonts w:hint="eastAsia" w:ascii="仿宋GB2312" w:hAnsi="仿宋GB2312" w:eastAsia="仿宋GB2312" w:cs="仿宋GB2312"/>
          <w:color w:val="auto"/>
          <w:kern w:val="2"/>
          <w:sz w:val="32"/>
          <w:szCs w:val="32"/>
          <w:lang w:val="en-US" w:eastAsia="zh-CN" w:bidi="ar-SA"/>
        </w:rPr>
        <w:t>信息化教学能力，能够开展课程教学改革和科学研究</w:t>
      </w:r>
      <w:r>
        <w:rPr>
          <w:rFonts w:hint="eastAsia" w:ascii="仿宋GB2312" w:hAnsi="仿宋GB2312" w:eastAsia="仿宋GB2312" w:cs="仿宋GB2312"/>
          <w:color w:val="auto"/>
          <w:kern w:val="2"/>
          <w:sz w:val="32"/>
          <w:szCs w:val="32"/>
          <w:highlight w:val="none"/>
          <w:lang w:val="en-US" w:eastAsia="zh-CN" w:bidi="ar-SA"/>
        </w:rPr>
        <w:t>；</w:t>
      </w:r>
      <w:r>
        <w:rPr>
          <w:rFonts w:hint="eastAsia" w:ascii="仿宋GB2312" w:hAnsi="仿宋GB2312" w:eastAsia="仿宋GB2312" w:cs="仿宋GB2312"/>
          <w:color w:val="auto"/>
          <w:kern w:val="2"/>
          <w:sz w:val="32"/>
          <w:szCs w:val="32"/>
          <w:lang w:val="en-US" w:eastAsia="zh-CN" w:bidi="ar-SA"/>
        </w:rPr>
        <w:t>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pPr>
        <w:keepNext w:val="0"/>
        <w:keepLines w:val="0"/>
        <w:pageBreakBefore w:val="0"/>
        <w:widowControl w:val="0"/>
        <w:kinsoku/>
        <w:wordWrap/>
        <w:overflowPunct/>
        <w:topLinePunct w:val="0"/>
        <w:autoSpaceDE w:val="0"/>
        <w:autoSpaceDN w:val="0"/>
        <w:bidi w:val="0"/>
        <w:adjustRightInd/>
        <w:snapToGrid/>
        <w:spacing w:after="0" w:line="520" w:lineRule="exact"/>
        <w:ind w:firstLine="640" w:firstLineChars="200"/>
        <w:jc w:val="both"/>
        <w:textAlignment w:val="auto"/>
        <w:rPr>
          <w:rFonts w:hint="eastAsia" w:ascii="楷体" w:hAnsi="楷体" w:eastAsia="楷体" w:cs="楷体"/>
          <w:color w:val="auto"/>
          <w:sz w:val="32"/>
          <w:szCs w:val="32"/>
        </w:rPr>
      </w:pPr>
      <w:r>
        <w:rPr>
          <w:rFonts w:hint="eastAsia" w:ascii="仿宋GB2312" w:hAnsi="仿宋GB2312" w:eastAsia="仿宋GB2312" w:cs="仿宋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2"/>
        <w:gridCol w:w="2288"/>
        <w:gridCol w:w="1773"/>
        <w:gridCol w:w="1729"/>
        <w:gridCol w:w="3135"/>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9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228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实验实训室名称</w:t>
            </w:r>
          </w:p>
        </w:tc>
        <w:tc>
          <w:tcPr>
            <w:tcW w:w="177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实训适用课程</w:t>
            </w:r>
          </w:p>
        </w:tc>
        <w:tc>
          <w:tcPr>
            <w:tcW w:w="17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实训项目</w:t>
            </w:r>
          </w:p>
        </w:tc>
        <w:tc>
          <w:tcPr>
            <w:tcW w:w="31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主要设备名称及配置数量</w:t>
            </w:r>
          </w:p>
        </w:tc>
        <w:tc>
          <w:tcPr>
            <w:tcW w:w="9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9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2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建筑工程制图室1</w:t>
            </w:r>
          </w:p>
        </w:tc>
        <w:tc>
          <w:tcPr>
            <w:tcW w:w="1773"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工程制图与CAD</w:t>
            </w:r>
          </w:p>
        </w:tc>
        <w:tc>
          <w:tcPr>
            <w:tcW w:w="17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建筑工程制图</w:t>
            </w:r>
          </w:p>
        </w:tc>
        <w:tc>
          <w:tcPr>
            <w:tcW w:w="31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多媒体设备1套，电脑80台</w:t>
            </w:r>
          </w:p>
        </w:tc>
        <w:tc>
          <w:tcPr>
            <w:tcW w:w="960"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9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2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建筑工程制图室2</w:t>
            </w:r>
          </w:p>
        </w:tc>
        <w:tc>
          <w:tcPr>
            <w:tcW w:w="1773"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工程制图与CAD</w:t>
            </w:r>
          </w:p>
        </w:tc>
        <w:tc>
          <w:tcPr>
            <w:tcW w:w="17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建筑工程制图</w:t>
            </w:r>
          </w:p>
        </w:tc>
        <w:tc>
          <w:tcPr>
            <w:tcW w:w="31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多媒体设备1套，电脑80台</w:t>
            </w:r>
          </w:p>
        </w:tc>
        <w:tc>
          <w:tcPr>
            <w:tcW w:w="960"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9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2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轨道交通沙盘实训</w:t>
            </w:r>
          </w:p>
        </w:tc>
        <w:tc>
          <w:tcPr>
            <w:tcW w:w="177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城市轨道交通设备</w:t>
            </w:r>
          </w:p>
        </w:tc>
        <w:tc>
          <w:tcPr>
            <w:tcW w:w="17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设备维护实训</w:t>
            </w:r>
          </w:p>
        </w:tc>
        <w:tc>
          <w:tcPr>
            <w:tcW w:w="31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轨道交通沙盘系统1套</w:t>
            </w:r>
          </w:p>
        </w:tc>
        <w:tc>
          <w:tcPr>
            <w:tcW w:w="9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9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2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工程测量实训室</w:t>
            </w:r>
          </w:p>
        </w:tc>
        <w:tc>
          <w:tcPr>
            <w:tcW w:w="177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城市轨道交通工程测量</w:t>
            </w:r>
          </w:p>
        </w:tc>
        <w:tc>
          <w:tcPr>
            <w:tcW w:w="17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工程测量实训</w:t>
            </w:r>
          </w:p>
        </w:tc>
        <w:tc>
          <w:tcPr>
            <w:tcW w:w="31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自动安平水准仪20套、DS3水准仪2套、水准仪10套</w:t>
            </w:r>
          </w:p>
        </w:tc>
        <w:tc>
          <w:tcPr>
            <w:tcW w:w="9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具有稳定的校外实训基地2个以上；能够开展工程测量、建筑CAD等实训活动</w:t>
      </w:r>
      <w:r>
        <w:rPr>
          <w:rFonts w:hint="eastAsia" w:ascii="仿宋GB2312" w:hAnsi="仿宋GB2312" w:eastAsia="仿宋GB2312" w:cs="仿宋GB2312"/>
          <w:color w:val="auto"/>
          <w:kern w:val="2"/>
          <w:sz w:val="32"/>
          <w:szCs w:val="32"/>
          <w:highlight w:val="none"/>
          <w:lang w:val="en-US" w:eastAsia="zh-CN" w:bidi="ar-SA"/>
        </w:rPr>
        <w:t>；</w:t>
      </w:r>
      <w:r>
        <w:rPr>
          <w:rFonts w:hint="eastAsia" w:ascii="仿宋GB2312" w:hAnsi="仿宋GB2312" w:eastAsia="仿宋GB2312" w:cs="仿宋GB2312"/>
          <w:color w:val="auto"/>
          <w:kern w:val="2"/>
          <w:sz w:val="32"/>
          <w:szCs w:val="32"/>
          <w:lang w:val="en-US" w:eastAsia="zh-CN" w:bidi="ar-SA"/>
        </w:rPr>
        <w:t>实训设施齐备，实训岗位、实训指导教师确定，实训管理及实施规章制度齐全。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（2）学生实习基地基本要求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具有稳定的校外实习基地2个以上；能提供线路施工、线路维护等相关实习岗位，能涵盖当前相关产业的主流技术，可接纳一定规模的学生实习；能够配备相应数量的指导教师对学生实习进行指导和管理；有保证实习生日常工作、学习、生活的规章制度，有安全、保险保障。</w:t>
      </w:r>
    </w:p>
    <w:p>
      <w:pPr>
        <w:pageBreakBefore w:val="0"/>
        <w:kinsoku/>
        <w:wordWrap/>
        <w:overflowPunct w:val="0"/>
        <w:topLinePunct w:val="0"/>
        <w:autoSpaceDE/>
        <w:autoSpaceDN/>
        <w:bidi w:val="0"/>
        <w:adjustRightInd w:val="0"/>
        <w:snapToGrid/>
        <w:spacing w:after="0" w:line="520" w:lineRule="exact"/>
        <w:ind w:firstLine="2560" w:firstLineChars="8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701"/>
        <w:gridCol w:w="2211"/>
        <w:gridCol w:w="1200"/>
        <w:gridCol w:w="1701"/>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06"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270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校外实习基地名称</w:t>
            </w:r>
          </w:p>
        </w:tc>
        <w:tc>
          <w:tcPr>
            <w:tcW w:w="221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合作企业名称</w:t>
            </w:r>
          </w:p>
        </w:tc>
        <w:tc>
          <w:tcPr>
            <w:tcW w:w="1200"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用途</w:t>
            </w:r>
          </w:p>
        </w:tc>
        <w:tc>
          <w:tcPr>
            <w:tcW w:w="170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合作深度要求</w:t>
            </w:r>
          </w:p>
        </w:tc>
        <w:tc>
          <w:tcPr>
            <w:tcW w:w="1720"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06"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270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广西工程职业学院城市轨道交通工程技术专业校外实习基地</w:t>
            </w:r>
          </w:p>
        </w:tc>
        <w:tc>
          <w:tcPr>
            <w:tcW w:w="221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山东航铁集团有限公司南宁分公司</w:t>
            </w:r>
          </w:p>
        </w:tc>
        <w:tc>
          <w:tcPr>
            <w:tcW w:w="1200"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70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720"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06"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2701"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广西工程职业学院城市轨道交通工程技术专业校外实习基地</w:t>
            </w:r>
          </w:p>
        </w:tc>
        <w:tc>
          <w:tcPr>
            <w:tcW w:w="221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广西第六建筑工程有限公司</w:t>
            </w:r>
          </w:p>
        </w:tc>
        <w:tc>
          <w:tcPr>
            <w:tcW w:w="1200"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701"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720"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06"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2701"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广西工程职业学院城市轨道交通工程技术专业校外实习基地</w:t>
            </w:r>
          </w:p>
        </w:tc>
        <w:tc>
          <w:tcPr>
            <w:tcW w:w="2211" w:type="dxa"/>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广西路桥工程集团有限公司</w:t>
            </w:r>
          </w:p>
        </w:tc>
        <w:tc>
          <w:tcPr>
            <w:tcW w:w="1200"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701"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720"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GB2312" w:hAnsi="仿宋GB2312" w:eastAsia="仿宋GB2312" w:cs="仿宋GB2312"/>
          <w:color w:val="auto"/>
          <w:kern w:val="2"/>
          <w:sz w:val="32"/>
          <w:szCs w:val="32"/>
          <w:lang w:val="en-US" w:eastAsia="zh-CN" w:bidi="ar-SA"/>
        </w:rPr>
        <w:t>图书文献配备能满足人才培养、专业建设、教科研等工作的需要，方便师生查询、借阅。专业类文献主要包括：交通基础设施相关行业政策法规、行业标准、技术规范以及交通基础设施建设等与服务相关专业类图书和实务案例类图书。专业图书资料（含电子图书）不低于500册，5 种以上交通运输类专业学术期刊，并能保持每年更新。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GB2312" w:hAnsi="仿宋GB2312" w:eastAsia="仿宋GB2312" w:cs="仿宋GB2312"/>
          <w:color w:val="auto"/>
          <w:kern w:val="2"/>
          <w:sz w:val="32"/>
          <w:szCs w:val="32"/>
          <w:lang w:val="en-US" w:eastAsia="zh-CN" w:bidi="ar-SA"/>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default" w:ascii="仿宋GB2312" w:hAnsi="仿宋GB2312" w:eastAsia="仿宋GB2312" w:cs="仿宋GB2312"/>
          <w:color w:val="auto"/>
          <w:kern w:val="2"/>
          <w:sz w:val="32"/>
          <w:szCs w:val="32"/>
          <w:lang w:val="en-US" w:eastAsia="zh-CN" w:bidi="ar-SA"/>
        </w:rPr>
        <w:t>根据不同课程的性质</w:t>
      </w:r>
      <w:r>
        <w:rPr>
          <w:rFonts w:hint="eastAsia" w:ascii="仿宋GB2312" w:hAnsi="仿宋GB2312" w:eastAsia="仿宋GB2312" w:cs="仿宋GB2312"/>
          <w:color w:val="auto"/>
          <w:kern w:val="2"/>
          <w:sz w:val="32"/>
          <w:szCs w:val="32"/>
          <w:lang w:val="en-US" w:eastAsia="zh-CN" w:bidi="ar-SA"/>
        </w:rPr>
        <w:t>特点</w:t>
      </w:r>
      <w:r>
        <w:rPr>
          <w:rFonts w:hint="default" w:ascii="仿宋GB2312" w:hAnsi="仿宋GB2312" w:eastAsia="仿宋GB2312" w:cs="仿宋GB2312"/>
          <w:color w:val="auto"/>
          <w:kern w:val="2"/>
          <w:sz w:val="32"/>
          <w:szCs w:val="32"/>
          <w:lang w:val="en-US" w:eastAsia="zh-CN" w:bidi="ar-SA"/>
        </w:rPr>
        <w:t>，在保留传统讲授法、演示法、讨论法、问答法、案例分析法等的基础上</w:t>
      </w:r>
      <w:r>
        <w:rPr>
          <w:rFonts w:hint="eastAsia" w:ascii="仿宋GB2312" w:hAnsi="仿宋GB2312" w:eastAsia="仿宋GB2312" w:cs="仿宋GB2312"/>
          <w:color w:val="auto"/>
          <w:kern w:val="2"/>
          <w:sz w:val="32"/>
          <w:szCs w:val="32"/>
          <w:lang w:val="en-US" w:eastAsia="zh-CN" w:bidi="ar-SA"/>
        </w:rPr>
        <w:t>，</w:t>
      </w:r>
      <w:r>
        <w:rPr>
          <w:rFonts w:hint="default" w:ascii="仿宋GB2312" w:hAnsi="仿宋GB2312" w:eastAsia="仿宋GB2312" w:cs="仿宋GB2312"/>
          <w:color w:val="auto"/>
          <w:kern w:val="2"/>
          <w:sz w:val="32"/>
          <w:szCs w:val="32"/>
          <w:lang w:val="en-US" w:eastAsia="zh-CN" w:bidi="ar-SA"/>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GB2312" w:hAnsi="仿宋GB2312" w:eastAsia="仿宋GB2312" w:cs="仿宋GB2312"/>
          <w:color w:val="auto"/>
          <w:kern w:val="2"/>
          <w:sz w:val="32"/>
          <w:szCs w:val="32"/>
          <w:lang w:val="en-US" w:eastAsia="zh-CN" w:bidi="ar-SA"/>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（一）建立专业建设和教学质量诊断与改进机制，健全专业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二）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（三）建立毕业生跟踪反馈机制及社会评价机制，并对生源情况、在校生学业水平、毕业生就业情况等进行分析，定期评价人才培养质量和培养目标达成情况。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topLinePunct w:val="0"/>
        <w:autoSpaceDE w:val="0"/>
        <w:autoSpaceDN w:val="0"/>
        <w:bidi w:val="0"/>
        <w:adjustRightInd/>
        <w:snapToGrid/>
        <w:spacing w:after="0" w:line="520" w:lineRule="exact"/>
        <w:ind w:left="0" w:leftChars="0"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仿宋GB2312" w:hAnsi="仿宋GB2312" w:eastAsia="仿宋GB2312" w:cs="仿宋GB2312"/>
          <w:color w:val="auto"/>
          <w:kern w:val="2"/>
          <w:sz w:val="32"/>
          <w:szCs w:val="32"/>
          <w:lang w:val="en-US" w:eastAsia="zh-CN" w:bidi="ar-SA"/>
        </w:rPr>
        <w:t>（四）充分利用评价分析结果有效改进专业教学，持续提高人才培养质量。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本专业要求学生根据人才培养方案确定的目标和培养规格，完成规定的实习实训，全部课程考核合格且修满至少153学分。其中，必修课 133学分，选修课 20学分。公共必修课42学分，公共选修课8学分。专业必修课91学分，专业选修课12学分。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1.坚定理想信念：能够自觉践行社会主义核心价值观，传承技能文明，具有良好的思想品德和社会责任感。</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2.提升身心素养：具有健康的体魄、心理素质和健全的人格。</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3.厚植人文底蕴：具备良好的人文素养、科学素养和数字素养，了解中华优秀传统文化。</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4.恪守职业规范：具备良好的职业道德、敬业精神和行为规范，遵守行业法律法规，履行道德责任。</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5.弘扬工匠精神：具有精益求精、追求卓越的工匠精神，以及质量意识、安全意识和环保意识。</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6.勇于创新实践：具有创新意识和创业精神，能够积极探究并尝试解决工程实践中的新问题。</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7.强化团队协作：具备强烈的团队合作精神，能够在多学科背景下的团队中承担个体、团队成员负责人的角色。</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8.锤炼沟通能力：具备较强的沟通表达能力，能够就复杂工程问题与业界同行及社会公众进行有效沟通和交流。</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9.拓展国际视野：具有国际视野，能够关注并了解专业领域的国际发展趋势和研究热点。</w:t>
      </w:r>
    </w:p>
    <w:p>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 xml:space="preserve">10.奠定发展基础：具有自主学习和终身学习的意识，有不断学习和适应发展的能力。 </w:t>
      </w:r>
    </w:p>
    <w:p>
      <w:pPr>
        <w:keepNext w:val="0"/>
        <w:keepLines w:val="0"/>
        <w:pageBreakBefore w:val="0"/>
        <w:widowControl w:val="0"/>
        <w:kinsoku/>
        <w:wordWrap/>
        <w:topLinePunct w:val="0"/>
        <w:bidi w:val="0"/>
        <w:snapToGrid/>
        <w:spacing w:line="520" w:lineRule="exact"/>
        <w:ind w:left="0" w:leftChars="0"/>
        <w:textAlignment w:val="auto"/>
        <w:rPr>
          <w:color w:val="auto"/>
        </w:rPr>
      </w:pPr>
    </w:p>
    <w:p>
      <w:pPr>
        <w:keepNext w:val="0"/>
        <w:keepLines w:val="0"/>
        <w:pageBreakBefore w:val="0"/>
        <w:widowControl w:val="0"/>
        <w:kinsoku/>
        <w:wordWrap/>
        <w:topLinePunct w:val="0"/>
        <w:bidi w:val="0"/>
        <w:snapToGrid/>
        <w:spacing w:line="520" w:lineRule="exact"/>
        <w:ind w:left="0" w:leftChars="0"/>
        <w:textAlignment w:val="auto"/>
        <w:rPr>
          <w:color w:val="auto"/>
        </w:rPr>
      </w:pPr>
      <w:r>
        <w:rPr>
          <w:rFonts w:hint="eastAsia" w:ascii="仿宋_GB2312" w:hAnsi="仿宋_GB2312" w:eastAsia="仿宋_GB2312" w:cs="仿宋_GB2312"/>
          <w:bCs/>
          <w:color w:val="auto"/>
          <w:sz w:val="32"/>
          <w:szCs w:val="32"/>
        </w:rPr>
        <w:t xml:space="preserve"> </w:t>
      </w:r>
      <w:bookmarkStart w:id="13" w:name="_GoBack"/>
      <w:bookmarkEnd w:id="13"/>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0BB482-6585-44EB-AECD-EE11D07FC8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61028D7A-577B-407B-878A-37C6F867C8F7}"/>
  </w:font>
  <w:font w:name="方正小标宋简体">
    <w:panose1 w:val="03000509000000000000"/>
    <w:charset w:val="86"/>
    <w:family w:val="script"/>
    <w:pitch w:val="default"/>
    <w:sig w:usb0="00000001" w:usb1="080E0000" w:usb2="00000000" w:usb3="00000000" w:csb0="00040000" w:csb1="00000000"/>
    <w:embedRegular r:id="rId3" w:fontKey="{5FE5B572-F4DA-4EC5-8D75-975B609E9DC0}"/>
  </w:font>
  <w:font w:name="仿宋_GB2312">
    <w:panose1 w:val="02010609030101010101"/>
    <w:charset w:val="86"/>
    <w:family w:val="modern"/>
    <w:pitch w:val="default"/>
    <w:sig w:usb0="00000001" w:usb1="080E0000" w:usb2="00000000" w:usb3="00000000" w:csb0="00040000" w:csb1="00000000"/>
    <w:embedRegular r:id="rId4" w:fontKey="{D1DE812F-0F3C-4235-AF18-6094A1EFF880}"/>
  </w:font>
  <w:font w:name="仿宋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embedRegular r:id="rId5" w:fontKey="{F279B243-0810-41C2-A4FA-66A89C5C64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2BB101F3"/>
    <w:multiLevelType w:val="singleLevel"/>
    <w:tmpl w:val="2BB101F3"/>
    <w:lvl w:ilvl="0" w:tentative="0">
      <w:start w:val="11"/>
      <w:numFmt w:val="chineseCounting"/>
      <w:suff w:val="nothing"/>
      <w:lvlText w:val="%1、"/>
      <w:lvlJc w:val="left"/>
      <w:rPr>
        <w:rFonts w:hint="eastAsia"/>
      </w:rPr>
    </w:lvl>
  </w:abstractNum>
  <w:abstractNum w:abstractNumId="2">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105BAD"/>
    <w:rsid w:val="01514167"/>
    <w:rsid w:val="01626374"/>
    <w:rsid w:val="01786F4B"/>
    <w:rsid w:val="01892446"/>
    <w:rsid w:val="01AA3877"/>
    <w:rsid w:val="021C29C7"/>
    <w:rsid w:val="02661E94"/>
    <w:rsid w:val="02753A47"/>
    <w:rsid w:val="02CD5374"/>
    <w:rsid w:val="03271555"/>
    <w:rsid w:val="03304250"/>
    <w:rsid w:val="03A07894"/>
    <w:rsid w:val="04412A50"/>
    <w:rsid w:val="048C3708"/>
    <w:rsid w:val="04B86B18"/>
    <w:rsid w:val="04BC3FEE"/>
    <w:rsid w:val="051223C4"/>
    <w:rsid w:val="062E0F1B"/>
    <w:rsid w:val="06471FDD"/>
    <w:rsid w:val="06C90C44"/>
    <w:rsid w:val="070954E4"/>
    <w:rsid w:val="07322345"/>
    <w:rsid w:val="07846919"/>
    <w:rsid w:val="0791793F"/>
    <w:rsid w:val="07A12FF1"/>
    <w:rsid w:val="07EB2D24"/>
    <w:rsid w:val="082F2519"/>
    <w:rsid w:val="084C7436"/>
    <w:rsid w:val="08DA7138"/>
    <w:rsid w:val="08F70DAF"/>
    <w:rsid w:val="09075A53"/>
    <w:rsid w:val="094D790A"/>
    <w:rsid w:val="095347F5"/>
    <w:rsid w:val="09B169AE"/>
    <w:rsid w:val="09CB082F"/>
    <w:rsid w:val="09D45935"/>
    <w:rsid w:val="09F71624"/>
    <w:rsid w:val="0A1E4E03"/>
    <w:rsid w:val="0A634F0B"/>
    <w:rsid w:val="0AC91212"/>
    <w:rsid w:val="0AFF69E2"/>
    <w:rsid w:val="0B077889"/>
    <w:rsid w:val="0B64718D"/>
    <w:rsid w:val="0B9E269F"/>
    <w:rsid w:val="0BB93035"/>
    <w:rsid w:val="0BCA4175"/>
    <w:rsid w:val="0C0A3BA0"/>
    <w:rsid w:val="0C1851ED"/>
    <w:rsid w:val="0CE642FD"/>
    <w:rsid w:val="0D1D75F3"/>
    <w:rsid w:val="0D3000CB"/>
    <w:rsid w:val="0DE924A0"/>
    <w:rsid w:val="0E2350DD"/>
    <w:rsid w:val="0E5E1D8C"/>
    <w:rsid w:val="0E5E6115"/>
    <w:rsid w:val="0ED4462A"/>
    <w:rsid w:val="0EE7435D"/>
    <w:rsid w:val="0F24110D"/>
    <w:rsid w:val="0F2D0530"/>
    <w:rsid w:val="0F386966"/>
    <w:rsid w:val="0FA47B58"/>
    <w:rsid w:val="0FA67D74"/>
    <w:rsid w:val="0FD20B69"/>
    <w:rsid w:val="0FE4089C"/>
    <w:rsid w:val="10093E5F"/>
    <w:rsid w:val="10152804"/>
    <w:rsid w:val="10234F21"/>
    <w:rsid w:val="10771C39"/>
    <w:rsid w:val="10914580"/>
    <w:rsid w:val="10EE36A0"/>
    <w:rsid w:val="116752E1"/>
    <w:rsid w:val="11C63B62"/>
    <w:rsid w:val="12485112"/>
    <w:rsid w:val="127F665A"/>
    <w:rsid w:val="12DC3AAD"/>
    <w:rsid w:val="12F708E7"/>
    <w:rsid w:val="13203999"/>
    <w:rsid w:val="135C5E82"/>
    <w:rsid w:val="139B5716"/>
    <w:rsid w:val="13F454F6"/>
    <w:rsid w:val="14A800EA"/>
    <w:rsid w:val="14F00D2C"/>
    <w:rsid w:val="15001CD4"/>
    <w:rsid w:val="150317C5"/>
    <w:rsid w:val="15202377"/>
    <w:rsid w:val="15542020"/>
    <w:rsid w:val="159A5853"/>
    <w:rsid w:val="15E769F0"/>
    <w:rsid w:val="165F0C7D"/>
    <w:rsid w:val="1699418F"/>
    <w:rsid w:val="16995FBA"/>
    <w:rsid w:val="16A42B33"/>
    <w:rsid w:val="16DC051F"/>
    <w:rsid w:val="170B4961"/>
    <w:rsid w:val="1740285C"/>
    <w:rsid w:val="1749510D"/>
    <w:rsid w:val="1796247C"/>
    <w:rsid w:val="187325D8"/>
    <w:rsid w:val="18CB084B"/>
    <w:rsid w:val="18FC27B3"/>
    <w:rsid w:val="19274B55"/>
    <w:rsid w:val="19481E9C"/>
    <w:rsid w:val="19AF3CC9"/>
    <w:rsid w:val="1A127E90"/>
    <w:rsid w:val="1AE45BF4"/>
    <w:rsid w:val="1B206464"/>
    <w:rsid w:val="1B245852"/>
    <w:rsid w:val="1B784D06"/>
    <w:rsid w:val="1BAE7956"/>
    <w:rsid w:val="1BCC19A4"/>
    <w:rsid w:val="1BF93A5C"/>
    <w:rsid w:val="1C27223D"/>
    <w:rsid w:val="1C6F14EE"/>
    <w:rsid w:val="1CB25FAA"/>
    <w:rsid w:val="1D0377EB"/>
    <w:rsid w:val="1D24677C"/>
    <w:rsid w:val="1D9A07EC"/>
    <w:rsid w:val="1DD51824"/>
    <w:rsid w:val="1E4B3DFE"/>
    <w:rsid w:val="1E9008BE"/>
    <w:rsid w:val="1E91399D"/>
    <w:rsid w:val="1EA77665"/>
    <w:rsid w:val="1ECC6B87"/>
    <w:rsid w:val="1F3A7811"/>
    <w:rsid w:val="1F5350F7"/>
    <w:rsid w:val="1F894E57"/>
    <w:rsid w:val="1FA7731A"/>
    <w:rsid w:val="1FB17C46"/>
    <w:rsid w:val="1FB21E1D"/>
    <w:rsid w:val="1FBC2C9C"/>
    <w:rsid w:val="1FFC578E"/>
    <w:rsid w:val="207417C9"/>
    <w:rsid w:val="20854479"/>
    <w:rsid w:val="20AA343C"/>
    <w:rsid w:val="20AD2C5F"/>
    <w:rsid w:val="20BE4D41"/>
    <w:rsid w:val="20E56222"/>
    <w:rsid w:val="210743EB"/>
    <w:rsid w:val="210E0F0E"/>
    <w:rsid w:val="2170143C"/>
    <w:rsid w:val="21BC0CD3"/>
    <w:rsid w:val="21EA757A"/>
    <w:rsid w:val="21EB3D26"/>
    <w:rsid w:val="22123047"/>
    <w:rsid w:val="223461B5"/>
    <w:rsid w:val="22521696"/>
    <w:rsid w:val="226F6E39"/>
    <w:rsid w:val="22967FAA"/>
    <w:rsid w:val="22A00653"/>
    <w:rsid w:val="22D31481"/>
    <w:rsid w:val="22E67BA4"/>
    <w:rsid w:val="2338088B"/>
    <w:rsid w:val="236773C3"/>
    <w:rsid w:val="237D0994"/>
    <w:rsid w:val="23954DD6"/>
    <w:rsid w:val="23D42CAA"/>
    <w:rsid w:val="249D12EE"/>
    <w:rsid w:val="24E76143"/>
    <w:rsid w:val="24F353B2"/>
    <w:rsid w:val="25381DC5"/>
    <w:rsid w:val="25AD37B3"/>
    <w:rsid w:val="26527EB6"/>
    <w:rsid w:val="267A11BB"/>
    <w:rsid w:val="268838D8"/>
    <w:rsid w:val="269752B6"/>
    <w:rsid w:val="26C37C25"/>
    <w:rsid w:val="26D251B3"/>
    <w:rsid w:val="27075144"/>
    <w:rsid w:val="27441EF5"/>
    <w:rsid w:val="27AE3812"/>
    <w:rsid w:val="27F5401D"/>
    <w:rsid w:val="28557849"/>
    <w:rsid w:val="285A12A4"/>
    <w:rsid w:val="28634ED8"/>
    <w:rsid w:val="289A5B44"/>
    <w:rsid w:val="28BD30CD"/>
    <w:rsid w:val="2953641F"/>
    <w:rsid w:val="296E1A2F"/>
    <w:rsid w:val="29B449E4"/>
    <w:rsid w:val="29C72B81"/>
    <w:rsid w:val="29F55728"/>
    <w:rsid w:val="2A55421B"/>
    <w:rsid w:val="2AAF307E"/>
    <w:rsid w:val="2ABA5B52"/>
    <w:rsid w:val="2B0F281A"/>
    <w:rsid w:val="2B8D373E"/>
    <w:rsid w:val="2BC05AE5"/>
    <w:rsid w:val="2BF11F1F"/>
    <w:rsid w:val="2C454CDE"/>
    <w:rsid w:val="2C802418"/>
    <w:rsid w:val="2CB341C7"/>
    <w:rsid w:val="2CC66F08"/>
    <w:rsid w:val="2CEB2E12"/>
    <w:rsid w:val="2D0D4B37"/>
    <w:rsid w:val="2D5704A8"/>
    <w:rsid w:val="2D8165B1"/>
    <w:rsid w:val="2D964B2C"/>
    <w:rsid w:val="2DAC4350"/>
    <w:rsid w:val="2DB63074"/>
    <w:rsid w:val="2DE47F8D"/>
    <w:rsid w:val="2E4A154C"/>
    <w:rsid w:val="2EEB5AD3"/>
    <w:rsid w:val="2F083808"/>
    <w:rsid w:val="2F34284F"/>
    <w:rsid w:val="2F436F36"/>
    <w:rsid w:val="2F5B427F"/>
    <w:rsid w:val="2F7A2E0A"/>
    <w:rsid w:val="2F8D1F5F"/>
    <w:rsid w:val="2FA96B3D"/>
    <w:rsid w:val="2FD933F6"/>
    <w:rsid w:val="30A6152A"/>
    <w:rsid w:val="30A77050"/>
    <w:rsid w:val="30DC27D6"/>
    <w:rsid w:val="3115220C"/>
    <w:rsid w:val="31342FDA"/>
    <w:rsid w:val="31376482"/>
    <w:rsid w:val="318A49A8"/>
    <w:rsid w:val="31A83FF1"/>
    <w:rsid w:val="31AA329C"/>
    <w:rsid w:val="31BD1FF9"/>
    <w:rsid w:val="31C041CA"/>
    <w:rsid w:val="31D2634F"/>
    <w:rsid w:val="321D581C"/>
    <w:rsid w:val="32285F6F"/>
    <w:rsid w:val="32304BC7"/>
    <w:rsid w:val="32A970B0"/>
    <w:rsid w:val="32C76DC8"/>
    <w:rsid w:val="32F32A21"/>
    <w:rsid w:val="32F92E4C"/>
    <w:rsid w:val="32FA3DAF"/>
    <w:rsid w:val="33260700"/>
    <w:rsid w:val="33266952"/>
    <w:rsid w:val="33AE06F6"/>
    <w:rsid w:val="33B93C14"/>
    <w:rsid w:val="348B3F97"/>
    <w:rsid w:val="34B65AB4"/>
    <w:rsid w:val="34C46423"/>
    <w:rsid w:val="34EA50C0"/>
    <w:rsid w:val="352073D1"/>
    <w:rsid w:val="357449D1"/>
    <w:rsid w:val="35B446E9"/>
    <w:rsid w:val="35E93C67"/>
    <w:rsid w:val="364315C9"/>
    <w:rsid w:val="36574F8C"/>
    <w:rsid w:val="36657792"/>
    <w:rsid w:val="36A73BBF"/>
    <w:rsid w:val="36B50719"/>
    <w:rsid w:val="36C43710"/>
    <w:rsid w:val="370E7E29"/>
    <w:rsid w:val="376530EE"/>
    <w:rsid w:val="376B0DD8"/>
    <w:rsid w:val="3770165B"/>
    <w:rsid w:val="37960DB8"/>
    <w:rsid w:val="37AD2573"/>
    <w:rsid w:val="3801798E"/>
    <w:rsid w:val="381153F4"/>
    <w:rsid w:val="38481119"/>
    <w:rsid w:val="38877EE4"/>
    <w:rsid w:val="38C22C79"/>
    <w:rsid w:val="38C410FF"/>
    <w:rsid w:val="39372651"/>
    <w:rsid w:val="39A700C1"/>
    <w:rsid w:val="3A1E0B92"/>
    <w:rsid w:val="3A451367"/>
    <w:rsid w:val="3A60099C"/>
    <w:rsid w:val="3A7A7584"/>
    <w:rsid w:val="3AEA4709"/>
    <w:rsid w:val="3B4007CD"/>
    <w:rsid w:val="3C17152E"/>
    <w:rsid w:val="3C7A1ABD"/>
    <w:rsid w:val="3D0047E4"/>
    <w:rsid w:val="3D766728"/>
    <w:rsid w:val="3D9F7A2D"/>
    <w:rsid w:val="3DF0453F"/>
    <w:rsid w:val="3E4203B8"/>
    <w:rsid w:val="3E4D7489"/>
    <w:rsid w:val="3E725142"/>
    <w:rsid w:val="3E936FB7"/>
    <w:rsid w:val="3EB92D70"/>
    <w:rsid w:val="3ECA0C41"/>
    <w:rsid w:val="3F6A4DBB"/>
    <w:rsid w:val="3F785DC7"/>
    <w:rsid w:val="3FA94B93"/>
    <w:rsid w:val="3FE32117"/>
    <w:rsid w:val="3FF86C17"/>
    <w:rsid w:val="3FFC1167"/>
    <w:rsid w:val="40077B0C"/>
    <w:rsid w:val="40307062"/>
    <w:rsid w:val="403D6B94"/>
    <w:rsid w:val="404B5C4A"/>
    <w:rsid w:val="40664832"/>
    <w:rsid w:val="4084115C"/>
    <w:rsid w:val="4099592E"/>
    <w:rsid w:val="40B53BBC"/>
    <w:rsid w:val="40B557B9"/>
    <w:rsid w:val="40C8470D"/>
    <w:rsid w:val="411F5703"/>
    <w:rsid w:val="413D6362"/>
    <w:rsid w:val="41540B2E"/>
    <w:rsid w:val="415648A7"/>
    <w:rsid w:val="41727207"/>
    <w:rsid w:val="41A42FA1"/>
    <w:rsid w:val="41BB6E00"/>
    <w:rsid w:val="41CF62FB"/>
    <w:rsid w:val="41DE5079"/>
    <w:rsid w:val="42207EC8"/>
    <w:rsid w:val="422A57D8"/>
    <w:rsid w:val="42817701"/>
    <w:rsid w:val="428611BC"/>
    <w:rsid w:val="42A44BF6"/>
    <w:rsid w:val="42B86E9B"/>
    <w:rsid w:val="42DA5063"/>
    <w:rsid w:val="43105F3B"/>
    <w:rsid w:val="436463B1"/>
    <w:rsid w:val="43713C1A"/>
    <w:rsid w:val="43792ACE"/>
    <w:rsid w:val="43A538C3"/>
    <w:rsid w:val="43C755E8"/>
    <w:rsid w:val="44103B80"/>
    <w:rsid w:val="442B731A"/>
    <w:rsid w:val="44380293"/>
    <w:rsid w:val="447D65EE"/>
    <w:rsid w:val="44A43B7B"/>
    <w:rsid w:val="44B71B00"/>
    <w:rsid w:val="44B862E9"/>
    <w:rsid w:val="455530C7"/>
    <w:rsid w:val="4602706C"/>
    <w:rsid w:val="46733805"/>
    <w:rsid w:val="46AF7A47"/>
    <w:rsid w:val="46B856BC"/>
    <w:rsid w:val="46EE10DD"/>
    <w:rsid w:val="46F661E4"/>
    <w:rsid w:val="47103740"/>
    <w:rsid w:val="471C3E9C"/>
    <w:rsid w:val="47241AF1"/>
    <w:rsid w:val="472471F5"/>
    <w:rsid w:val="478530BE"/>
    <w:rsid w:val="4803505C"/>
    <w:rsid w:val="480A0199"/>
    <w:rsid w:val="48A57EC2"/>
    <w:rsid w:val="48AE4FC8"/>
    <w:rsid w:val="48B024D7"/>
    <w:rsid w:val="48BA396D"/>
    <w:rsid w:val="48BD16AF"/>
    <w:rsid w:val="48BD4902"/>
    <w:rsid w:val="48DF1625"/>
    <w:rsid w:val="48E56510"/>
    <w:rsid w:val="49215B1A"/>
    <w:rsid w:val="49395702"/>
    <w:rsid w:val="49843F7B"/>
    <w:rsid w:val="49A63EF1"/>
    <w:rsid w:val="4A3C6604"/>
    <w:rsid w:val="4AA20B5D"/>
    <w:rsid w:val="4AD8632C"/>
    <w:rsid w:val="4AF15640"/>
    <w:rsid w:val="4AFA62A3"/>
    <w:rsid w:val="4B726781"/>
    <w:rsid w:val="4B811F84"/>
    <w:rsid w:val="4C0272E2"/>
    <w:rsid w:val="4C0C0983"/>
    <w:rsid w:val="4C1149B8"/>
    <w:rsid w:val="4C297399"/>
    <w:rsid w:val="4C675BBA"/>
    <w:rsid w:val="4CD621AA"/>
    <w:rsid w:val="4D135D42"/>
    <w:rsid w:val="4D1473C4"/>
    <w:rsid w:val="4DC86B2C"/>
    <w:rsid w:val="4E310F57"/>
    <w:rsid w:val="4E514358"/>
    <w:rsid w:val="4E5C7274"/>
    <w:rsid w:val="4E630603"/>
    <w:rsid w:val="4E8A5B90"/>
    <w:rsid w:val="4F1A2669"/>
    <w:rsid w:val="4F585C8E"/>
    <w:rsid w:val="4F6B3C13"/>
    <w:rsid w:val="4F7D56F4"/>
    <w:rsid w:val="509C4C8B"/>
    <w:rsid w:val="510B785C"/>
    <w:rsid w:val="5135219E"/>
    <w:rsid w:val="51600E2A"/>
    <w:rsid w:val="51B251CE"/>
    <w:rsid w:val="51C30881"/>
    <w:rsid w:val="51D535C6"/>
    <w:rsid w:val="51E237D3"/>
    <w:rsid w:val="51FE1E87"/>
    <w:rsid w:val="522105B9"/>
    <w:rsid w:val="52372B7D"/>
    <w:rsid w:val="52510AC7"/>
    <w:rsid w:val="5259656B"/>
    <w:rsid w:val="535B634F"/>
    <w:rsid w:val="53807561"/>
    <w:rsid w:val="53C71634"/>
    <w:rsid w:val="54140DDC"/>
    <w:rsid w:val="5422686A"/>
    <w:rsid w:val="542919A7"/>
    <w:rsid w:val="54667F63"/>
    <w:rsid w:val="54685E2D"/>
    <w:rsid w:val="54A50E28"/>
    <w:rsid w:val="55674E7D"/>
    <w:rsid w:val="55774994"/>
    <w:rsid w:val="55D87B28"/>
    <w:rsid w:val="56397652"/>
    <w:rsid w:val="565C2507"/>
    <w:rsid w:val="566118CC"/>
    <w:rsid w:val="56790A71"/>
    <w:rsid w:val="56A23A63"/>
    <w:rsid w:val="56C001ED"/>
    <w:rsid w:val="56F95FA8"/>
    <w:rsid w:val="572D5C52"/>
    <w:rsid w:val="57684462"/>
    <w:rsid w:val="57C02622"/>
    <w:rsid w:val="58337298"/>
    <w:rsid w:val="58680DC2"/>
    <w:rsid w:val="588673C8"/>
    <w:rsid w:val="58E02A3F"/>
    <w:rsid w:val="5900361E"/>
    <w:rsid w:val="592F7A5F"/>
    <w:rsid w:val="59345076"/>
    <w:rsid w:val="59575208"/>
    <w:rsid w:val="595C12A3"/>
    <w:rsid w:val="59935887"/>
    <w:rsid w:val="5996188C"/>
    <w:rsid w:val="59C77C98"/>
    <w:rsid w:val="59DE1485"/>
    <w:rsid w:val="5A1C7576"/>
    <w:rsid w:val="5A9F0C15"/>
    <w:rsid w:val="5AC50242"/>
    <w:rsid w:val="5AD36B10"/>
    <w:rsid w:val="5AE64A95"/>
    <w:rsid w:val="5AFE5B0C"/>
    <w:rsid w:val="5B137EF8"/>
    <w:rsid w:val="5B1F1DFE"/>
    <w:rsid w:val="5B31411A"/>
    <w:rsid w:val="5B322D65"/>
    <w:rsid w:val="5B857FCD"/>
    <w:rsid w:val="5B9860F8"/>
    <w:rsid w:val="5BBC75A4"/>
    <w:rsid w:val="5BCC4E68"/>
    <w:rsid w:val="5C036ED2"/>
    <w:rsid w:val="5C0E6052"/>
    <w:rsid w:val="5C0F5926"/>
    <w:rsid w:val="5C38700F"/>
    <w:rsid w:val="5C4E644E"/>
    <w:rsid w:val="5C5D258E"/>
    <w:rsid w:val="5C606182"/>
    <w:rsid w:val="5C8C341B"/>
    <w:rsid w:val="5C9B365E"/>
    <w:rsid w:val="5CA523C3"/>
    <w:rsid w:val="5CD1707F"/>
    <w:rsid w:val="5D01298C"/>
    <w:rsid w:val="5D206DB4"/>
    <w:rsid w:val="5D292A17"/>
    <w:rsid w:val="5D72616D"/>
    <w:rsid w:val="5DE74DAC"/>
    <w:rsid w:val="5E043D85"/>
    <w:rsid w:val="5E1432E8"/>
    <w:rsid w:val="5E510503"/>
    <w:rsid w:val="5E7540E3"/>
    <w:rsid w:val="5E8B1BDC"/>
    <w:rsid w:val="5E93321A"/>
    <w:rsid w:val="5E9B7945"/>
    <w:rsid w:val="5EBD5B0D"/>
    <w:rsid w:val="5F07293D"/>
    <w:rsid w:val="5F1B4F3C"/>
    <w:rsid w:val="5F2B6F1B"/>
    <w:rsid w:val="5F335DCF"/>
    <w:rsid w:val="5F435D62"/>
    <w:rsid w:val="5F475456"/>
    <w:rsid w:val="5F4C0C3F"/>
    <w:rsid w:val="5FC058B5"/>
    <w:rsid w:val="5FE1582B"/>
    <w:rsid w:val="5FF23595"/>
    <w:rsid w:val="5FF437B1"/>
    <w:rsid w:val="601C4AB5"/>
    <w:rsid w:val="608D150F"/>
    <w:rsid w:val="60B043F9"/>
    <w:rsid w:val="61146639"/>
    <w:rsid w:val="611D2893"/>
    <w:rsid w:val="613D1187"/>
    <w:rsid w:val="614442C4"/>
    <w:rsid w:val="61750921"/>
    <w:rsid w:val="617A5F38"/>
    <w:rsid w:val="61926DDD"/>
    <w:rsid w:val="61F17C25"/>
    <w:rsid w:val="62386256"/>
    <w:rsid w:val="62D11B87"/>
    <w:rsid w:val="62E80EC0"/>
    <w:rsid w:val="631754A0"/>
    <w:rsid w:val="631D301E"/>
    <w:rsid w:val="631F49AF"/>
    <w:rsid w:val="63263553"/>
    <w:rsid w:val="632717A7"/>
    <w:rsid w:val="6384309D"/>
    <w:rsid w:val="638D0589"/>
    <w:rsid w:val="63AD4BBC"/>
    <w:rsid w:val="63AE03BF"/>
    <w:rsid w:val="63CE39A4"/>
    <w:rsid w:val="63D27965"/>
    <w:rsid w:val="64025D70"/>
    <w:rsid w:val="643017E4"/>
    <w:rsid w:val="644840CB"/>
    <w:rsid w:val="64966BE4"/>
    <w:rsid w:val="651641C9"/>
    <w:rsid w:val="65165F77"/>
    <w:rsid w:val="65A82D4C"/>
    <w:rsid w:val="65FE0EE5"/>
    <w:rsid w:val="66246472"/>
    <w:rsid w:val="663F14FE"/>
    <w:rsid w:val="66707909"/>
    <w:rsid w:val="66B141AA"/>
    <w:rsid w:val="67470A9D"/>
    <w:rsid w:val="6773145F"/>
    <w:rsid w:val="67755E32"/>
    <w:rsid w:val="67AF7EF7"/>
    <w:rsid w:val="67B90B06"/>
    <w:rsid w:val="67F105D6"/>
    <w:rsid w:val="67FA56DC"/>
    <w:rsid w:val="681A3FD0"/>
    <w:rsid w:val="6888718C"/>
    <w:rsid w:val="68B25FB7"/>
    <w:rsid w:val="69164798"/>
    <w:rsid w:val="696372B1"/>
    <w:rsid w:val="69762DD7"/>
    <w:rsid w:val="69D65AA7"/>
    <w:rsid w:val="69D837FB"/>
    <w:rsid w:val="6A1D3E00"/>
    <w:rsid w:val="6A246A40"/>
    <w:rsid w:val="6A9C6F1F"/>
    <w:rsid w:val="6ABA1153"/>
    <w:rsid w:val="6AF44665"/>
    <w:rsid w:val="6B246D90"/>
    <w:rsid w:val="6B87309C"/>
    <w:rsid w:val="6BDB75D3"/>
    <w:rsid w:val="6BF80185"/>
    <w:rsid w:val="6C2B055A"/>
    <w:rsid w:val="6C423AF6"/>
    <w:rsid w:val="6C8A72E3"/>
    <w:rsid w:val="6C923EBF"/>
    <w:rsid w:val="6D1D49F8"/>
    <w:rsid w:val="6D8F2D6B"/>
    <w:rsid w:val="6E0C43BB"/>
    <w:rsid w:val="6EF07839"/>
    <w:rsid w:val="6EF44598"/>
    <w:rsid w:val="6F2F65B3"/>
    <w:rsid w:val="6F3B3360"/>
    <w:rsid w:val="6F914B78"/>
    <w:rsid w:val="6FC4358D"/>
    <w:rsid w:val="6FF128C8"/>
    <w:rsid w:val="6FF60E7F"/>
    <w:rsid w:val="713C6D66"/>
    <w:rsid w:val="71461686"/>
    <w:rsid w:val="71775FF0"/>
    <w:rsid w:val="71DD2CB4"/>
    <w:rsid w:val="72011973"/>
    <w:rsid w:val="724F4877"/>
    <w:rsid w:val="72563E57"/>
    <w:rsid w:val="72DA6836"/>
    <w:rsid w:val="72F21DD2"/>
    <w:rsid w:val="72FF629D"/>
    <w:rsid w:val="730022F6"/>
    <w:rsid w:val="732301DD"/>
    <w:rsid w:val="732950C8"/>
    <w:rsid w:val="735E76C4"/>
    <w:rsid w:val="73C60B68"/>
    <w:rsid w:val="73FD2CDB"/>
    <w:rsid w:val="740022CC"/>
    <w:rsid w:val="74024296"/>
    <w:rsid w:val="74185868"/>
    <w:rsid w:val="742510D0"/>
    <w:rsid w:val="74257F85"/>
    <w:rsid w:val="744F0B5E"/>
    <w:rsid w:val="748C5765"/>
    <w:rsid w:val="749A44CF"/>
    <w:rsid w:val="74DD260E"/>
    <w:rsid w:val="74F55BA9"/>
    <w:rsid w:val="74F6722B"/>
    <w:rsid w:val="751A53DD"/>
    <w:rsid w:val="75504B8E"/>
    <w:rsid w:val="755C5DE9"/>
    <w:rsid w:val="75684045"/>
    <w:rsid w:val="75B03544"/>
    <w:rsid w:val="75D67789"/>
    <w:rsid w:val="76191423"/>
    <w:rsid w:val="76326989"/>
    <w:rsid w:val="76562678"/>
    <w:rsid w:val="76860196"/>
    <w:rsid w:val="7718792D"/>
    <w:rsid w:val="77A03C56"/>
    <w:rsid w:val="77B05DB7"/>
    <w:rsid w:val="77D965A0"/>
    <w:rsid w:val="77FC484A"/>
    <w:rsid w:val="78090E99"/>
    <w:rsid w:val="782C5979"/>
    <w:rsid w:val="7847671C"/>
    <w:rsid w:val="789254BD"/>
    <w:rsid w:val="78F46178"/>
    <w:rsid w:val="79002D6F"/>
    <w:rsid w:val="791660EE"/>
    <w:rsid w:val="79711576"/>
    <w:rsid w:val="79751DE3"/>
    <w:rsid w:val="79FE0838"/>
    <w:rsid w:val="7A1E674C"/>
    <w:rsid w:val="7B821819"/>
    <w:rsid w:val="7BAC4AE8"/>
    <w:rsid w:val="7BB65339"/>
    <w:rsid w:val="7C8B43C5"/>
    <w:rsid w:val="7C9C690A"/>
    <w:rsid w:val="7D1172F8"/>
    <w:rsid w:val="7D20578D"/>
    <w:rsid w:val="7D7B6E68"/>
    <w:rsid w:val="7D866B7C"/>
    <w:rsid w:val="7DAC0DCF"/>
    <w:rsid w:val="7E1352F2"/>
    <w:rsid w:val="7E372159"/>
    <w:rsid w:val="7E751B09"/>
    <w:rsid w:val="7E8458A8"/>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23063</Words>
  <Characters>23247</Characters>
  <Lines>1850</Lines>
  <Paragraphs>1270</Paragraphs>
  <TotalTime>19</TotalTime>
  <ScaleCrop>false</ScaleCrop>
  <LinksUpToDate>false</LinksUpToDate>
  <CharactersWithSpaces>23309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2025-09-25T09:51:11Z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0DAC74E1EFE5487690866511387BAA3D_13</vt:lpwstr>
  </property>
  <property fmtid="{D5CDD505-2E9C-101B-9397-08002B2CF9AE}" pid="4" name="KSOTemplateDocerSaveRecord">
    <vt:lpwstr>eyJoZGlkIjoiZDc3MjQ3MzEwMTQ3ZDM0MGU0NzhjODc0MTU1MjY3MWMiLCJ1c2VySWQiOiI5MzQ1MzgzNTMifQ==</vt:lpwstr>
  </property>
</Properties>
</file>