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7DCD0">
      <w:pPr>
        <w:overflowPunct w:val="0"/>
        <w:adjustRightInd w:val="0"/>
        <w:snapToGrid w:val="0"/>
        <w:jc w:val="both"/>
        <w:rPr>
          <w:rFonts w:hint="eastAsia" w:ascii="Times New Roman" w:hAnsi="Times New Roman" w:eastAsia="仿宋"/>
          <w:color w:val="auto"/>
          <w:szCs w:val="32"/>
        </w:rPr>
      </w:pPr>
      <w:r>
        <w:rPr>
          <w:rFonts w:ascii="Times New Roman" w:hAnsi="Times New Roman"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114925" cy="1130935"/>
                    </a:xfrm>
                    <a:prstGeom prst="rect">
                      <a:avLst/>
                    </a:prstGeom>
                    <a:noFill/>
                    <a:ln>
                      <a:noFill/>
                    </a:ln>
                  </pic:spPr>
                </pic:pic>
              </a:graphicData>
            </a:graphic>
          </wp:anchor>
        </w:drawing>
      </w:r>
    </w:p>
    <w:p w14:paraId="4610807C">
      <w:pPr>
        <w:overflowPunct w:val="0"/>
        <w:adjustRightInd w:val="0"/>
        <w:snapToGrid w:val="0"/>
        <w:jc w:val="center"/>
        <w:rPr>
          <w:rFonts w:hint="eastAsia" w:ascii="Times New Roman" w:hAnsi="Times New Roman" w:eastAsia="仿宋"/>
          <w:color w:val="auto"/>
          <w:szCs w:val="32"/>
        </w:rPr>
      </w:pPr>
    </w:p>
    <w:p w14:paraId="497DE17A">
      <w:pPr>
        <w:overflowPunct w:val="0"/>
        <w:adjustRightInd w:val="0"/>
        <w:snapToGrid w:val="0"/>
        <w:jc w:val="center"/>
        <w:rPr>
          <w:rFonts w:hint="eastAsia" w:ascii="Times New Roman" w:hAnsi="Times New Roman" w:eastAsia="仿宋"/>
          <w:color w:val="auto"/>
          <w:szCs w:val="32"/>
        </w:rPr>
      </w:pPr>
    </w:p>
    <w:p w14:paraId="7F5B7F3F">
      <w:pPr>
        <w:overflowPunct w:val="0"/>
        <w:adjustRightInd w:val="0"/>
        <w:snapToGrid w:val="0"/>
        <w:jc w:val="center"/>
        <w:rPr>
          <w:rFonts w:hint="eastAsia" w:ascii="Times New Roman" w:hAnsi="Times New Roman" w:eastAsia="仿宋"/>
          <w:color w:val="auto"/>
          <w:szCs w:val="32"/>
        </w:rPr>
      </w:pPr>
    </w:p>
    <w:p w14:paraId="22309A8F">
      <w:pPr>
        <w:overflowPunct w:val="0"/>
        <w:adjustRightInd w:val="0"/>
        <w:snapToGrid w:val="0"/>
        <w:jc w:val="center"/>
        <w:rPr>
          <w:rFonts w:hint="eastAsia" w:ascii="Times New Roman" w:hAnsi="Times New Roman" w:eastAsia="仿宋"/>
          <w:color w:val="auto"/>
          <w:szCs w:val="32"/>
        </w:rPr>
      </w:pPr>
    </w:p>
    <w:p w14:paraId="07137409">
      <w:pPr>
        <w:overflowPunct w:val="0"/>
        <w:adjustRightInd w:val="0"/>
        <w:snapToGrid w:val="0"/>
        <w:jc w:val="center"/>
        <w:rPr>
          <w:rFonts w:hint="eastAsia" w:ascii="Times New Roman" w:hAnsi="Times New Roman" w:eastAsia="仿宋"/>
          <w:color w:val="auto"/>
          <w:szCs w:val="32"/>
        </w:rPr>
      </w:pPr>
    </w:p>
    <w:p w14:paraId="279F5C8B">
      <w:pPr>
        <w:overflowPunct w:val="0"/>
        <w:adjustRightInd w:val="0"/>
        <w:snapToGrid w:val="0"/>
        <w:jc w:val="center"/>
        <w:rPr>
          <w:rFonts w:hint="eastAsia" w:ascii="Times New Roman" w:hAnsi="Times New Roman" w:eastAsia="仿宋"/>
          <w:color w:val="auto"/>
          <w:szCs w:val="32"/>
        </w:rPr>
      </w:pPr>
    </w:p>
    <w:p w14:paraId="7157C866">
      <w:pPr>
        <w:overflowPunct w:val="0"/>
        <w:adjustRightInd w:val="0"/>
        <w:snapToGrid w:val="0"/>
        <w:rPr>
          <w:rFonts w:hint="eastAsia" w:ascii="Times New Roman" w:hAnsi="Times New Roman" w:eastAsia="华文新魏"/>
          <w:b/>
          <w:color w:val="auto"/>
          <w:sz w:val="100"/>
          <w:szCs w:val="100"/>
        </w:rPr>
      </w:pPr>
    </w:p>
    <w:p w14:paraId="51059457">
      <w:pPr>
        <w:overflowPunct w:val="0"/>
        <w:adjustRightInd w:val="0"/>
        <w:snapToGrid w:val="0"/>
        <w:rPr>
          <w:rFonts w:hint="eastAsia" w:ascii="Times New Roman" w:hAnsi="Times New Roman" w:eastAsia="华文新魏"/>
          <w:b/>
          <w:color w:val="auto"/>
          <w:sz w:val="100"/>
          <w:szCs w:val="100"/>
        </w:rPr>
      </w:pPr>
    </w:p>
    <w:p w14:paraId="2001A90C">
      <w:pPr>
        <w:overflowPunct w:val="0"/>
        <w:adjustRightInd w:val="0"/>
        <w:snapToGrid w:val="0"/>
        <w:spacing w:after="0" w:line="900" w:lineRule="exact"/>
        <w:jc w:val="center"/>
        <w:rPr>
          <w:rFonts w:hint="eastAsia" w:ascii="Times New Roman" w:hAnsi="Times New Roman" w:eastAsia="方正小标宋简体" w:cs="方正小标宋简体"/>
          <w:bCs/>
          <w:sz w:val="72"/>
          <w:szCs w:val="72"/>
        </w:rPr>
      </w:pPr>
      <w:r>
        <w:rPr>
          <w:rFonts w:hint="eastAsia" w:ascii="方正小标宋简体" w:hAnsi="方正小标宋简体" w:eastAsia="方正小标宋简体" w:cs="方正小标宋简体"/>
          <w:bCs/>
          <w:sz w:val="72"/>
          <w:szCs w:val="72"/>
        </w:rPr>
        <w:t>202</w:t>
      </w:r>
      <w:r>
        <w:rPr>
          <w:rFonts w:hint="eastAsia" w:ascii="方正小标宋简体" w:hAnsi="方正小标宋简体" w:eastAsia="方正小标宋简体" w:cs="方正小标宋简体"/>
          <w:bCs/>
          <w:sz w:val="72"/>
          <w:szCs w:val="72"/>
          <w:lang w:val="en-US" w:eastAsia="zh-CN"/>
        </w:rPr>
        <w:t>5</w:t>
      </w:r>
      <w:r>
        <w:rPr>
          <w:rFonts w:hint="eastAsia" w:ascii="Times New Roman" w:hAnsi="Times New Roman" w:eastAsia="方正小标宋简体" w:cs="方正小标宋简体"/>
          <w:bCs/>
          <w:sz w:val="72"/>
          <w:szCs w:val="72"/>
        </w:rPr>
        <w:t>级专业人才培养方案</w:t>
      </w:r>
    </w:p>
    <w:p w14:paraId="74E203F2">
      <w:pPr>
        <w:keepNext w:val="0"/>
        <w:keepLines w:val="0"/>
        <w:pageBreakBefore w:val="0"/>
        <w:widowControl/>
        <w:kinsoku/>
        <w:wordWrap/>
        <w:overflowPunct w:val="0"/>
        <w:topLinePunct w:val="0"/>
        <w:autoSpaceDE/>
        <w:autoSpaceDN/>
        <w:bidi w:val="0"/>
        <w:adjustRightInd w:val="0"/>
        <w:snapToGrid w:val="0"/>
        <w:spacing w:line="900" w:lineRule="atLeast"/>
        <w:jc w:val="center"/>
        <w:textAlignment w:val="auto"/>
        <w:rPr>
          <w:rFonts w:hint="eastAsia" w:ascii="Times New Roman" w:hAnsi="Times New Roman" w:eastAsia="黑体" w:cs="黑体"/>
          <w:b/>
          <w:bCs/>
          <w:color w:val="auto"/>
          <w:kern w:val="0"/>
          <w:sz w:val="52"/>
          <w:szCs w:val="52"/>
          <w:lang w:val="en-US" w:eastAsia="zh-CN"/>
        </w:rPr>
      </w:pPr>
    </w:p>
    <w:p w14:paraId="1AD0D3BC">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  名  称</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cs="仿宋_GB2312"/>
          <w:color w:val="auto"/>
          <w:kern w:val="0"/>
          <w:sz w:val="32"/>
          <w:szCs w:val="32"/>
          <w:u w:val="single"/>
          <w:lang w:val="en-US" w:eastAsia="zh-CN"/>
        </w:rPr>
        <w:t>工业机器人技术</w:t>
      </w:r>
      <w:r>
        <w:rPr>
          <w:rFonts w:hint="eastAsia" w:ascii="Times New Roman" w:hAnsi="Times New Roman" w:eastAsia="仿宋_GB2312" w:cs="仿宋_GB2312"/>
          <w:color w:val="auto"/>
          <w:kern w:val="0"/>
          <w:sz w:val="32"/>
          <w:szCs w:val="32"/>
          <w:u w:val="single"/>
        </w:rPr>
        <w:t xml:space="preserve">    </w:t>
      </w:r>
    </w:p>
    <w:p w14:paraId="6DC8F7E1">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rPr>
        <w:t>专  业</w:t>
      </w:r>
      <w:r>
        <w:rPr>
          <w:rFonts w:hint="eastAsia" w:ascii="Times New Roman" w:hAnsi="Times New Roman" w:eastAsia="仿宋_GB2312" w:cs="仿宋_GB2312"/>
          <w:color w:val="auto"/>
          <w:kern w:val="0"/>
          <w:sz w:val="32"/>
          <w:szCs w:val="32"/>
          <w:shd w:val="clear" w:color="auto" w:fill="FFFFFF"/>
          <w:lang w:val="en-US" w:eastAsia="zh-CN"/>
        </w:rPr>
        <w:t xml:space="preserve">  代  码</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cs="仿宋_GB2312"/>
          <w:color w:val="auto"/>
          <w:kern w:val="0"/>
          <w:sz w:val="32"/>
          <w:szCs w:val="32"/>
          <w:u w:val="single"/>
          <w:lang w:val="en-US" w:eastAsia="zh-CN"/>
        </w:rPr>
        <w:t>460305</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lang w:val="en-US" w:eastAsia="zh-CN"/>
        </w:rPr>
        <w:t xml:space="preserve">   </w:t>
      </w:r>
    </w:p>
    <w:p w14:paraId="0B0331CA">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w:t>
      </w:r>
      <w:r>
        <w:rPr>
          <w:rFonts w:hint="eastAsia" w:ascii="Times New Roman" w:hAnsi="Times New Roman" w:eastAsia="仿宋_GB2312" w:cs="仿宋_GB2312"/>
          <w:color w:val="auto"/>
          <w:kern w:val="0"/>
          <w:sz w:val="32"/>
          <w:szCs w:val="32"/>
          <w:shd w:val="clear" w:color="auto" w:fill="FFFFFF"/>
        </w:rPr>
        <w:t xml:space="preserve">  学  制：</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三年制</w:t>
      </w:r>
      <w:r>
        <w:rPr>
          <w:rFonts w:hint="eastAsia" w:ascii="Times New Roman" w:hAnsi="Times New Roman" w:eastAsia="仿宋_GB2312" w:cs="仿宋_GB2312"/>
          <w:color w:val="auto"/>
          <w:kern w:val="0"/>
          <w:sz w:val="32"/>
          <w:szCs w:val="32"/>
          <w:u w:val="single"/>
        </w:rPr>
        <w:t xml:space="preserve">          </w:t>
      </w:r>
    </w:p>
    <w:p w14:paraId="6B15DE58">
      <w:pPr>
        <w:widowControl/>
        <w:spacing w:before="100" w:beforeAutospacing="1" w:after="160" w:line="500" w:lineRule="exact"/>
        <w:ind w:firstLine="960" w:firstLineChars="300"/>
        <w:jc w:val="left"/>
        <w:rPr>
          <w:rFonts w:hint="default" w:ascii="Times New Roman" w:hAnsi="Times New Roman" w:eastAsia="仿宋_GB2312" w:cs="仿宋_GB2312"/>
          <w:color w:val="auto"/>
          <w:kern w:val="0"/>
          <w:sz w:val="32"/>
          <w:szCs w:val="32"/>
          <w:lang w:val="en-US" w:eastAsia="zh-CN"/>
        </w:rPr>
      </w:pPr>
      <w:r>
        <w:rPr>
          <w:rFonts w:hint="eastAsia" w:ascii="Times New Roman" w:hAnsi="Times New Roman" w:eastAsia="仿宋_GB2312" w:cs="仿宋_GB2312"/>
          <w:color w:val="auto"/>
          <w:kern w:val="0"/>
          <w:sz w:val="32"/>
          <w:szCs w:val="32"/>
          <w:shd w:val="clear" w:color="auto" w:fill="FFFFFF"/>
          <w:lang w:val="en-US" w:eastAsia="zh-CN"/>
        </w:rPr>
        <w:t>修</w:t>
      </w:r>
      <w:r>
        <w:rPr>
          <w:rFonts w:hint="eastAsia" w:ascii="Times New Roman" w:hAnsi="Times New Roman"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定</w:t>
      </w:r>
      <w:r>
        <w:rPr>
          <w:rFonts w:hint="eastAsia" w:ascii="Times New Roman" w:hAnsi="Times New Roman"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时</w:t>
      </w:r>
      <w:r>
        <w:rPr>
          <w:rFonts w:hint="eastAsia" w:ascii="Times New Roman" w:hAnsi="Times New Roman"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 xml:space="preserve">间：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2025年4月 </w:t>
      </w:r>
      <w:r>
        <w:rPr>
          <w:rFonts w:hint="eastAsia" w:ascii="Times New Roman" w:hAnsi="Times New Roman" w:eastAsia="仿宋_GB2312" w:cs="仿宋_GB2312"/>
          <w:color w:val="auto"/>
          <w:kern w:val="0"/>
          <w:sz w:val="32"/>
          <w:szCs w:val="32"/>
          <w:u w:val="single"/>
          <w:lang w:val="en-US" w:eastAsia="zh-CN"/>
        </w:rPr>
        <w:tab/>
      </w:r>
      <w:r>
        <w:rPr>
          <w:rFonts w:hint="eastAsia" w:ascii="Times New Roman" w:hAnsi="Times New Roman" w:eastAsia="仿宋_GB2312" w:cs="仿宋_GB2312"/>
          <w:color w:val="auto"/>
          <w:kern w:val="0"/>
          <w:sz w:val="32"/>
          <w:szCs w:val="32"/>
          <w:u w:val="single"/>
          <w:lang w:val="en-US" w:eastAsia="zh-CN"/>
        </w:rPr>
        <w:t xml:space="preserve">     </w:t>
      </w:r>
    </w:p>
    <w:p w14:paraId="24517267">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u w:val="single"/>
        </w:rPr>
      </w:pPr>
      <w:r>
        <w:rPr>
          <w:rFonts w:hint="eastAsia" w:ascii="Times New Roman" w:hAnsi="Times New Roman" w:eastAsia="仿宋_GB2312" w:cs="仿宋_GB2312"/>
          <w:color w:val="auto"/>
          <w:kern w:val="0"/>
          <w:sz w:val="32"/>
          <w:szCs w:val="32"/>
          <w:lang w:val="en-US" w:eastAsia="zh-CN"/>
        </w:rPr>
        <w:t>所</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属</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学  院</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cs="仿宋_GB2312"/>
          <w:color w:val="auto"/>
          <w:kern w:val="0"/>
          <w:sz w:val="32"/>
          <w:szCs w:val="32"/>
          <w:u w:val="single"/>
          <w:lang w:val="en-US" w:eastAsia="zh-CN"/>
        </w:rPr>
        <w:t>汽车与机电学院</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p>
    <w:p w14:paraId="2F8F2B5F">
      <w:pPr>
        <w:rPr>
          <w:rFonts w:hint="eastAsia" w:ascii="Times New Roman" w:hAnsi="Times New Roman" w:eastAsia="仿宋_GB2312" w:cs="仿宋_GB2312"/>
          <w:color w:val="auto"/>
          <w:kern w:val="0"/>
          <w:sz w:val="32"/>
          <w:szCs w:val="32"/>
          <w:shd w:val="clear" w:color="auto" w:fill="FFFFFF"/>
        </w:rPr>
      </w:pPr>
    </w:p>
    <w:p w14:paraId="36CBF5D6">
      <w:pPr>
        <w:rPr>
          <w:rFonts w:hint="eastAsia" w:ascii="Times New Roman" w:hAnsi="Times New Roman" w:eastAsia="仿宋_GB2312" w:cs="仿宋_GB2312"/>
          <w:color w:val="auto"/>
          <w:kern w:val="0"/>
          <w:sz w:val="32"/>
          <w:szCs w:val="32"/>
          <w:shd w:val="clear" w:color="auto" w:fill="FFFFFF"/>
        </w:rPr>
      </w:pPr>
    </w:p>
    <w:p w14:paraId="1FBC3739">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rPr>
      </w:pPr>
      <w:r>
        <w:rPr>
          <w:rFonts w:hint="eastAsia" w:ascii="Times New Roman" w:hAnsi="Times New Roman" w:eastAsia="仿宋_GB2312" w:cs="仿宋_GB2312"/>
          <w:color w:val="auto"/>
          <w:kern w:val="0"/>
          <w:sz w:val="32"/>
          <w:szCs w:val="32"/>
          <w:shd w:val="clear" w:color="auto" w:fill="FFFFFF"/>
        </w:rPr>
        <w:t>广西工程职业学院</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制</w:t>
      </w:r>
    </w:p>
    <w:p w14:paraId="483A8906">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pPr>
      <w:r>
        <w:rPr>
          <w:rFonts w:hint="eastAsia" w:ascii="Times New Roman" w:hAnsi="Times New Roman" w:eastAsia="仿宋_GB2312" w:cs="仿宋_GB2312"/>
          <w:color w:val="auto"/>
          <w:kern w:val="0"/>
          <w:sz w:val="32"/>
          <w:szCs w:val="32"/>
          <w:shd w:val="clear" w:color="auto" w:fill="FFFFFF"/>
          <w:lang w:val="en-US" w:eastAsia="zh-CN"/>
        </w:rPr>
        <w:t>2025年4月</w:t>
      </w:r>
    </w:p>
    <w:p w14:paraId="1C9A6308">
      <w:pPr>
        <w:widowControl/>
        <w:overflowPunct w:val="0"/>
        <w:adjustRightInd w:val="0"/>
        <w:snapToGrid w:val="0"/>
        <w:jc w:val="center"/>
        <w:rPr>
          <w:rFonts w:hint="eastAsia" w:ascii="Times New Roman" w:hAnsi="Times New Roman" w:eastAsia="黑体" w:cs="黑体"/>
          <w:b/>
          <w:bCs/>
          <w:color w:val="auto"/>
          <w:kern w:val="0"/>
          <w:sz w:val="52"/>
          <w:szCs w:val="52"/>
        </w:rPr>
        <w:sectPr>
          <w:headerReference r:id="rId5" w:type="default"/>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35802CC8">
      <w:pPr>
        <w:widowControl/>
        <w:overflowPunct w:val="0"/>
        <w:adjustRightInd w:val="0"/>
        <w:snapToGrid w:val="0"/>
        <w:jc w:val="center"/>
        <w:rPr>
          <w:rFonts w:hint="eastAsia" w:ascii="Times New Roman" w:hAnsi="Times New Roman" w:eastAsia="黑体" w:cs="黑体"/>
          <w:b/>
          <w:bCs/>
          <w:color w:val="auto"/>
          <w:kern w:val="0"/>
          <w:sz w:val="52"/>
          <w:szCs w:val="52"/>
        </w:rPr>
        <w:sectPr>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0F9F2C6E">
      <w:pPr>
        <w:jc w:val="center"/>
        <w:rPr>
          <w:rFonts w:hint="eastAsia" w:ascii="Times New Roman" w:hAnsi="Times New Roman" w:eastAsia="黑体" w:cs="黑体"/>
          <w:b w:val="0"/>
          <w:bCs/>
          <w:color w:val="auto"/>
          <w:sz w:val="44"/>
          <w:szCs w:val="44"/>
          <w:highlight w:val="none"/>
        </w:rPr>
      </w:pPr>
      <w:r>
        <w:rPr>
          <w:rFonts w:hint="eastAsia" w:ascii="Times New Roman" w:hAnsi="Times New Roman" w:eastAsia="黑体" w:cs="黑体"/>
          <w:b w:val="0"/>
          <w:bCs/>
          <w:color w:val="auto"/>
          <w:sz w:val="44"/>
          <w:szCs w:val="44"/>
          <w:highlight w:val="none"/>
        </w:rPr>
        <w:t>编制说明</w:t>
      </w:r>
    </w:p>
    <w:p w14:paraId="13827076">
      <w:pPr>
        <w:ind w:firstLine="880" w:firstLineChars="200"/>
        <w:rPr>
          <w:rFonts w:hint="eastAsia" w:ascii="Times New Roman" w:hAnsi="Times New Roman" w:eastAsia="黑体" w:cs="黑体"/>
          <w:b w:val="0"/>
          <w:bCs/>
          <w:color w:val="auto"/>
          <w:sz w:val="44"/>
          <w:szCs w:val="44"/>
          <w:highlight w:val="none"/>
        </w:rPr>
      </w:pPr>
    </w:p>
    <w:p w14:paraId="6DC3F9E0">
      <w:pPr>
        <w:ind w:firstLine="640" w:firstLineChars="200"/>
        <w:rPr>
          <w:rFonts w:hint="eastAsia" w:ascii="Times New Roman" w:hAnsi="Times New Roman" w:eastAsia="仿宋_GB2312" w:cs="仿宋_GB2312"/>
          <w:b w:val="0"/>
          <w:bCs/>
          <w:color w:val="auto"/>
          <w:sz w:val="32"/>
          <w:szCs w:val="32"/>
          <w:highlight w:val="none"/>
        </w:rPr>
      </w:pPr>
      <w:r>
        <w:rPr>
          <w:rFonts w:hint="eastAsia" w:ascii="Times New Roman" w:hAnsi="Times New Roman" w:eastAsia="仿宋_GB2312" w:cs="仿宋_GB2312"/>
          <w:b w:val="0"/>
          <w:bCs/>
          <w:color w:val="auto"/>
          <w:sz w:val="32"/>
          <w:szCs w:val="32"/>
          <w:highlight w:val="none"/>
        </w:rPr>
        <w:t>本专业人才培养方案适于</w:t>
      </w:r>
      <w:r>
        <w:rPr>
          <w:rFonts w:hint="eastAsia" w:ascii="Times New Roman" w:hAnsi="Times New Roman" w:eastAsia="仿宋_GB2312" w:cs="仿宋_GB2312"/>
          <w:b w:val="0"/>
          <w:bCs/>
          <w:color w:val="auto"/>
          <w:sz w:val="32"/>
          <w:szCs w:val="32"/>
          <w:highlight w:val="none"/>
          <w:lang w:val="en-US" w:eastAsia="zh-CN"/>
        </w:rPr>
        <w:t>我校</w:t>
      </w:r>
      <w:r>
        <w:rPr>
          <w:rFonts w:hint="eastAsia" w:ascii="Times New Roman" w:hAnsi="Times New Roman" w:eastAsia="仿宋_GB2312" w:cs="仿宋_GB2312"/>
          <w:b w:val="0"/>
          <w:bCs/>
          <w:color w:val="auto"/>
          <w:sz w:val="32"/>
          <w:szCs w:val="32"/>
          <w:highlight w:val="none"/>
        </w:rPr>
        <w:t>三年全日制高职专科，由广西</w:t>
      </w:r>
      <w:r>
        <w:rPr>
          <w:rFonts w:hint="eastAsia" w:ascii="Times New Roman" w:hAnsi="Times New Roman" w:eastAsia="仿宋_GB2312" w:cs="仿宋_GB2312"/>
          <w:b w:val="0"/>
          <w:bCs/>
          <w:color w:val="auto"/>
          <w:sz w:val="32"/>
          <w:szCs w:val="32"/>
          <w:highlight w:val="none"/>
          <w:lang w:val="en-US" w:eastAsia="zh-CN"/>
        </w:rPr>
        <w:t>工程职业学院</w:t>
      </w:r>
      <w:r>
        <w:rPr>
          <w:rFonts w:hint="eastAsia" w:ascii="Times New Roman" w:hAnsi="Times New Roman" w:cs="仿宋_GB2312"/>
          <w:b w:val="0"/>
          <w:bCs/>
          <w:color w:val="auto"/>
          <w:sz w:val="32"/>
          <w:szCs w:val="32"/>
          <w:highlight w:val="none"/>
          <w:lang w:val="en-US" w:eastAsia="zh-CN"/>
        </w:rPr>
        <w:t>工业机器人技术</w:t>
      </w:r>
      <w:r>
        <w:rPr>
          <w:rFonts w:hint="eastAsia" w:ascii="Times New Roman" w:hAnsi="Times New Roman" w:eastAsia="仿宋_GB2312" w:cs="仿宋_GB2312"/>
          <w:b w:val="0"/>
          <w:bCs/>
          <w:color w:val="auto"/>
          <w:sz w:val="32"/>
          <w:szCs w:val="32"/>
          <w:highlight w:val="none"/>
        </w:rPr>
        <w:t>专业团队与</w:t>
      </w:r>
      <w:r>
        <w:rPr>
          <w:rFonts w:hint="eastAsia" w:ascii="Times New Roman" w:hAnsi="Times New Roman" w:cs="仿宋_GB2312"/>
          <w:b w:val="0"/>
          <w:bCs/>
          <w:color w:val="auto"/>
          <w:sz w:val="32"/>
          <w:szCs w:val="32"/>
          <w:highlight w:val="none"/>
          <w:lang w:val="en-US" w:eastAsia="zh-CN"/>
        </w:rPr>
        <w:t>广西润泰铝业有限</w:t>
      </w:r>
      <w:r>
        <w:rPr>
          <w:rFonts w:hint="eastAsia" w:ascii="Times New Roman" w:hAnsi="Times New Roman" w:eastAsia="仿宋_GB2312" w:cs="仿宋_GB2312"/>
          <w:b w:val="0"/>
          <w:bCs/>
          <w:color w:val="auto"/>
          <w:sz w:val="32"/>
          <w:szCs w:val="32"/>
          <w:highlight w:val="none"/>
        </w:rPr>
        <w:t>公司</w:t>
      </w:r>
      <w:r>
        <w:rPr>
          <w:rFonts w:hint="eastAsia" w:ascii="Times New Roman" w:hAnsi="Times New Roman" w:eastAsia="仿宋_GB2312" w:cs="仿宋_GB2312"/>
          <w:b w:val="0"/>
          <w:bCs/>
          <w:color w:val="auto"/>
          <w:sz w:val="32"/>
          <w:szCs w:val="32"/>
          <w:highlight w:val="none"/>
          <w:lang w:val="en-US" w:eastAsia="zh-CN"/>
        </w:rPr>
        <w:t>等</w:t>
      </w:r>
      <w:r>
        <w:rPr>
          <w:rFonts w:hint="eastAsia" w:ascii="Times New Roman" w:hAnsi="Times New Roman" w:eastAsia="仿宋_GB2312" w:cs="仿宋_GB2312"/>
          <w:b w:val="0"/>
          <w:bCs/>
          <w:color w:val="auto"/>
          <w:sz w:val="32"/>
          <w:szCs w:val="32"/>
          <w:highlight w:val="none"/>
        </w:rPr>
        <w:t>共同制订，并经</w:t>
      </w:r>
      <w:r>
        <w:rPr>
          <w:rFonts w:hint="eastAsia" w:ascii="Times New Roman" w:hAnsi="Times New Roman" w:eastAsia="仿宋_GB2312" w:cs="仿宋_GB2312"/>
          <w:b w:val="0"/>
          <w:bCs/>
          <w:color w:val="auto"/>
          <w:sz w:val="32"/>
          <w:szCs w:val="32"/>
          <w:highlight w:val="none"/>
          <w:lang w:val="en-US" w:eastAsia="zh-CN"/>
        </w:rPr>
        <w:t>二级学院党政联席会审定、</w:t>
      </w:r>
      <w:r>
        <w:rPr>
          <w:rFonts w:hint="eastAsia" w:ascii="Times New Roman" w:hAnsi="Times New Roman" w:eastAsia="仿宋_GB2312" w:cs="仿宋_GB2312"/>
          <w:b w:val="0"/>
          <w:bCs/>
          <w:color w:val="auto"/>
          <w:sz w:val="32"/>
          <w:szCs w:val="32"/>
          <w:highlight w:val="none"/>
        </w:rPr>
        <w:t>学校</w:t>
      </w:r>
      <w:r>
        <w:rPr>
          <w:rFonts w:hint="eastAsia" w:ascii="Times New Roman" w:hAnsi="Times New Roman" w:eastAsia="仿宋_GB2312" w:cs="仿宋_GB2312"/>
          <w:b w:val="0"/>
          <w:bCs/>
          <w:color w:val="auto"/>
          <w:sz w:val="32"/>
          <w:szCs w:val="32"/>
          <w:highlight w:val="none"/>
          <w:lang w:val="en-US" w:eastAsia="zh-CN"/>
        </w:rPr>
        <w:t>专业建设</w:t>
      </w:r>
      <w:r>
        <w:rPr>
          <w:rFonts w:hint="eastAsia" w:ascii="Times New Roman" w:hAnsi="Times New Roman" w:eastAsia="仿宋_GB2312" w:cs="仿宋_GB2312"/>
          <w:b w:val="0"/>
          <w:bCs/>
          <w:color w:val="auto"/>
          <w:sz w:val="32"/>
          <w:szCs w:val="32"/>
          <w:highlight w:val="none"/>
        </w:rPr>
        <w:t>指导委员会</w:t>
      </w:r>
      <w:r>
        <w:rPr>
          <w:rFonts w:hint="eastAsia" w:ascii="Times New Roman" w:hAnsi="Times New Roman" w:eastAsia="仿宋_GB2312" w:cs="仿宋_GB2312"/>
          <w:b w:val="0"/>
          <w:bCs/>
          <w:color w:val="auto"/>
          <w:sz w:val="32"/>
          <w:szCs w:val="32"/>
          <w:highlight w:val="none"/>
          <w:lang w:val="en-US" w:eastAsia="zh-CN"/>
        </w:rPr>
        <w:t>论证</w:t>
      </w:r>
      <w:r>
        <w:rPr>
          <w:rFonts w:hint="eastAsia" w:ascii="Times New Roman" w:hAnsi="Times New Roman" w:eastAsia="仿宋_GB2312" w:cs="仿宋_GB2312"/>
          <w:b w:val="0"/>
          <w:bCs/>
          <w:color w:val="auto"/>
          <w:sz w:val="32"/>
          <w:szCs w:val="32"/>
          <w:highlight w:val="none"/>
        </w:rPr>
        <w:t>，</w:t>
      </w:r>
      <w:r>
        <w:rPr>
          <w:rFonts w:hint="eastAsia" w:ascii="Times New Roman" w:hAnsi="Times New Roman" w:eastAsia="仿宋_GB2312" w:cs="仿宋_GB2312"/>
          <w:b w:val="0"/>
          <w:bCs/>
          <w:color w:val="auto"/>
          <w:sz w:val="32"/>
          <w:szCs w:val="32"/>
          <w:highlight w:val="none"/>
          <w:lang w:val="en-US" w:eastAsia="zh-CN"/>
        </w:rPr>
        <w:t>校长办公</w:t>
      </w:r>
      <w:r>
        <w:rPr>
          <w:rFonts w:hint="eastAsia" w:ascii="Times New Roman" w:hAnsi="Times New Roman" w:eastAsia="仿宋_GB2312" w:cs="仿宋_GB2312"/>
          <w:b w:val="0"/>
          <w:bCs/>
          <w:color w:val="auto"/>
          <w:sz w:val="32"/>
          <w:szCs w:val="32"/>
          <w:highlight w:val="none"/>
        </w:rPr>
        <w:t>会</w:t>
      </w:r>
      <w:r>
        <w:rPr>
          <w:rFonts w:hint="eastAsia" w:ascii="Times New Roman" w:hAnsi="Times New Roman" w:eastAsia="仿宋_GB2312" w:cs="仿宋_GB2312"/>
          <w:b w:val="0"/>
          <w:bCs/>
          <w:color w:val="auto"/>
          <w:sz w:val="32"/>
          <w:szCs w:val="32"/>
          <w:highlight w:val="none"/>
          <w:lang w:val="en-US" w:eastAsia="zh-CN"/>
        </w:rPr>
        <w:t>审议</w:t>
      </w:r>
      <w:r>
        <w:rPr>
          <w:rFonts w:hint="eastAsia" w:ascii="Times New Roman" w:hAnsi="Times New Roman" w:eastAsia="仿宋_GB2312" w:cs="仿宋_GB2312"/>
          <w:b w:val="0"/>
          <w:bCs/>
          <w:color w:val="auto"/>
          <w:sz w:val="32"/>
          <w:szCs w:val="32"/>
          <w:highlight w:val="none"/>
        </w:rPr>
        <w:t>、</w:t>
      </w:r>
      <w:r>
        <w:rPr>
          <w:rFonts w:hint="eastAsia" w:ascii="Times New Roman" w:hAnsi="Times New Roman" w:eastAsia="仿宋_GB2312" w:cs="仿宋_GB2312"/>
          <w:b w:val="0"/>
          <w:bCs/>
          <w:color w:val="auto"/>
          <w:sz w:val="32"/>
          <w:szCs w:val="32"/>
          <w:highlight w:val="none"/>
          <w:lang w:val="en-US" w:eastAsia="zh-CN"/>
        </w:rPr>
        <w:t>学校</w:t>
      </w:r>
      <w:r>
        <w:rPr>
          <w:rFonts w:hint="eastAsia" w:ascii="Times New Roman" w:hAnsi="Times New Roman" w:eastAsia="仿宋_GB2312" w:cs="仿宋_GB2312"/>
          <w:b w:val="0"/>
          <w:bCs/>
          <w:color w:val="auto"/>
          <w:sz w:val="32"/>
          <w:szCs w:val="32"/>
          <w:highlight w:val="none"/>
        </w:rPr>
        <w:t>党委会审定，批准实施。</w:t>
      </w:r>
    </w:p>
    <w:p w14:paraId="352B44FE">
      <w:pPr>
        <w:ind w:firstLine="640" w:firstLineChars="200"/>
        <w:rPr>
          <w:rFonts w:hint="eastAsia" w:ascii="Times New Roman" w:hAnsi="Times New Roman" w:eastAsia="仿宋_GB2312" w:cs="仿宋_GB2312"/>
          <w:b w:val="0"/>
          <w:bCs/>
          <w:color w:val="auto"/>
          <w:sz w:val="32"/>
          <w:szCs w:val="32"/>
          <w:highlight w:val="none"/>
          <w:lang w:val="en-US" w:eastAsia="zh-CN"/>
        </w:rPr>
      </w:pPr>
      <w:r>
        <w:rPr>
          <w:rFonts w:hint="eastAsia" w:ascii="Times New Roman" w:hAnsi="Times New Roman" w:eastAsia="仿宋_GB2312" w:cs="仿宋_GB2312"/>
          <w:b w:val="0"/>
          <w:bCs/>
          <w:color w:val="auto"/>
          <w:sz w:val="32"/>
          <w:szCs w:val="32"/>
          <w:highlight w:val="none"/>
          <w:lang w:val="en-US" w:eastAsia="zh-CN"/>
        </w:rPr>
        <w:t>主要编制人：</w:t>
      </w:r>
    </w:p>
    <w:tbl>
      <w:tblPr>
        <w:tblStyle w:val="13"/>
        <w:tblW w:w="9900" w:type="dxa"/>
        <w:tblInd w:w="-5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301"/>
        <w:gridCol w:w="2674"/>
        <w:gridCol w:w="3285"/>
        <w:gridCol w:w="1680"/>
      </w:tblGrid>
      <w:tr w14:paraId="5FAC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vAlign w:val="center"/>
          </w:tcPr>
          <w:p w14:paraId="4481B09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color w:val="auto"/>
                <w:sz w:val="28"/>
                <w:szCs w:val="28"/>
                <w:highlight w:val="none"/>
                <w:vertAlign w:val="baseline"/>
                <w:lang w:val="en-US" w:eastAsia="zh-CN"/>
              </w:rPr>
            </w:pPr>
            <w:r>
              <w:rPr>
                <w:rFonts w:hint="eastAsia" w:ascii="Times New Roman" w:hAnsi="Times New Roman" w:eastAsia="仿宋_GB2312" w:cs="仿宋_GB2312"/>
                <w:b w:val="0"/>
                <w:bCs/>
                <w:color w:val="auto"/>
                <w:sz w:val="28"/>
                <w:szCs w:val="28"/>
                <w:highlight w:val="none"/>
                <w:vertAlign w:val="baseline"/>
                <w:lang w:val="en-US" w:eastAsia="zh-CN"/>
              </w:rPr>
              <w:t>序号</w:t>
            </w:r>
          </w:p>
        </w:tc>
        <w:tc>
          <w:tcPr>
            <w:tcW w:w="1301" w:type="dxa"/>
            <w:vAlign w:val="center"/>
          </w:tcPr>
          <w:p w14:paraId="71A431C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color w:val="auto"/>
                <w:sz w:val="28"/>
                <w:szCs w:val="28"/>
                <w:highlight w:val="none"/>
                <w:vertAlign w:val="baseline"/>
                <w:lang w:val="en-US" w:eastAsia="zh-CN"/>
              </w:rPr>
            </w:pPr>
            <w:r>
              <w:rPr>
                <w:rFonts w:hint="eastAsia" w:ascii="Times New Roman" w:hAnsi="Times New Roman" w:eastAsia="仿宋_GB2312" w:cs="仿宋_GB2312"/>
                <w:b w:val="0"/>
                <w:bCs/>
                <w:color w:val="auto"/>
                <w:sz w:val="28"/>
                <w:szCs w:val="28"/>
                <w:highlight w:val="none"/>
                <w:vertAlign w:val="baseline"/>
                <w:lang w:val="en-US" w:eastAsia="zh-CN"/>
              </w:rPr>
              <w:t>姓名</w:t>
            </w:r>
          </w:p>
        </w:tc>
        <w:tc>
          <w:tcPr>
            <w:tcW w:w="2674" w:type="dxa"/>
            <w:vAlign w:val="center"/>
          </w:tcPr>
          <w:p w14:paraId="790FF62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color w:val="auto"/>
                <w:sz w:val="28"/>
                <w:szCs w:val="28"/>
                <w:highlight w:val="none"/>
                <w:vertAlign w:val="baseline"/>
                <w:lang w:val="en-US" w:eastAsia="zh-CN"/>
              </w:rPr>
            </w:pPr>
            <w:r>
              <w:rPr>
                <w:rFonts w:hint="eastAsia" w:ascii="Times New Roman" w:hAnsi="Times New Roman" w:eastAsia="仿宋_GB2312" w:cs="仿宋_GB2312"/>
                <w:b w:val="0"/>
                <w:bCs/>
                <w:color w:val="auto"/>
                <w:sz w:val="28"/>
                <w:szCs w:val="28"/>
                <w:highlight w:val="none"/>
                <w:vertAlign w:val="baseline"/>
                <w:lang w:val="en-US" w:eastAsia="zh-CN"/>
              </w:rPr>
              <w:t>单位名称</w:t>
            </w:r>
          </w:p>
        </w:tc>
        <w:tc>
          <w:tcPr>
            <w:tcW w:w="3285" w:type="dxa"/>
            <w:vAlign w:val="center"/>
          </w:tcPr>
          <w:p w14:paraId="1F6D99A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color w:val="auto"/>
                <w:sz w:val="28"/>
                <w:szCs w:val="28"/>
                <w:highlight w:val="none"/>
                <w:vertAlign w:val="baseline"/>
                <w:lang w:val="en-US" w:eastAsia="zh-CN"/>
              </w:rPr>
            </w:pPr>
            <w:r>
              <w:rPr>
                <w:rFonts w:hint="eastAsia" w:ascii="Times New Roman" w:hAnsi="Times New Roman" w:eastAsia="仿宋_GB2312" w:cs="仿宋_GB2312"/>
                <w:b w:val="0"/>
                <w:bCs/>
                <w:color w:val="auto"/>
                <w:sz w:val="28"/>
                <w:szCs w:val="28"/>
                <w:highlight w:val="none"/>
                <w:vertAlign w:val="baseline"/>
                <w:lang w:val="en-US" w:eastAsia="zh-CN"/>
              </w:rPr>
              <w:t>职务</w:t>
            </w:r>
          </w:p>
        </w:tc>
        <w:tc>
          <w:tcPr>
            <w:tcW w:w="1680" w:type="dxa"/>
            <w:vAlign w:val="center"/>
          </w:tcPr>
          <w:p w14:paraId="5939186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color w:val="auto"/>
                <w:sz w:val="28"/>
                <w:szCs w:val="28"/>
                <w:highlight w:val="none"/>
                <w:vertAlign w:val="baseline"/>
                <w:lang w:val="en-US" w:eastAsia="zh-CN"/>
              </w:rPr>
            </w:pPr>
            <w:r>
              <w:rPr>
                <w:rFonts w:hint="eastAsia" w:ascii="Times New Roman" w:hAnsi="Times New Roman" w:eastAsia="仿宋_GB2312" w:cs="仿宋_GB2312"/>
                <w:b w:val="0"/>
                <w:bCs/>
                <w:color w:val="auto"/>
                <w:sz w:val="28"/>
                <w:szCs w:val="28"/>
                <w:highlight w:val="none"/>
                <w:vertAlign w:val="baseline"/>
                <w:lang w:val="en-US" w:eastAsia="zh-CN"/>
              </w:rPr>
              <w:t>职称</w:t>
            </w:r>
          </w:p>
        </w:tc>
      </w:tr>
      <w:tr w14:paraId="6B9A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shd w:val="clear" w:color="auto" w:fill="auto"/>
            <w:vAlign w:val="center"/>
          </w:tcPr>
          <w:p w14:paraId="021BB48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1</w:t>
            </w:r>
          </w:p>
        </w:tc>
        <w:tc>
          <w:tcPr>
            <w:tcW w:w="1301" w:type="dxa"/>
            <w:vAlign w:val="center"/>
          </w:tcPr>
          <w:p w14:paraId="6691162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 w:val="0"/>
                <w:bCs/>
                <w:color w:val="auto"/>
                <w:sz w:val="28"/>
                <w:szCs w:val="28"/>
                <w:highlight w:val="none"/>
                <w:vertAlign w:val="baseline"/>
                <w:lang w:val="en-US" w:eastAsia="zh-CN"/>
              </w:rPr>
            </w:pPr>
            <w:r>
              <w:rPr>
                <w:rFonts w:hint="eastAsia" w:ascii="Times New Roman" w:hAnsi="Times New Roman" w:eastAsia="仿宋_GB2312" w:cs="仿宋_GB2312"/>
                <w:b w:val="0"/>
                <w:bCs/>
                <w:color w:val="auto"/>
                <w:sz w:val="28"/>
                <w:szCs w:val="28"/>
                <w:highlight w:val="none"/>
                <w:vertAlign w:val="baseline"/>
                <w:lang w:val="en-US" w:eastAsia="zh-CN"/>
              </w:rPr>
              <w:t>张文正</w:t>
            </w:r>
          </w:p>
        </w:tc>
        <w:tc>
          <w:tcPr>
            <w:tcW w:w="2674" w:type="dxa"/>
            <w:vAlign w:val="center"/>
          </w:tcPr>
          <w:p w14:paraId="796D380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 w:val="0"/>
                <w:bCs/>
                <w:color w:val="auto"/>
                <w:sz w:val="28"/>
                <w:szCs w:val="28"/>
                <w:highlight w:val="none"/>
                <w:vertAlign w:val="baseline"/>
              </w:rPr>
            </w:pPr>
            <w:r>
              <w:rPr>
                <w:rFonts w:hint="eastAsia" w:ascii="Times New Roman" w:hAnsi="Times New Roman" w:eastAsia="仿宋_GB2312" w:cs="仿宋_GB2312"/>
                <w:b w:val="0"/>
                <w:bCs/>
                <w:color w:val="auto"/>
                <w:sz w:val="28"/>
                <w:szCs w:val="28"/>
                <w:highlight w:val="none"/>
                <w:vertAlign w:val="baseline"/>
                <w:lang w:val="en-US" w:eastAsia="zh-CN"/>
              </w:rPr>
              <w:t>广西润泰铝业有限</w:t>
            </w:r>
            <w:r>
              <w:rPr>
                <w:rFonts w:hint="eastAsia" w:ascii="Times New Roman" w:hAnsi="Times New Roman" w:eastAsia="仿宋_GB2312" w:cs="仿宋_GB2312"/>
                <w:b w:val="0"/>
                <w:bCs/>
                <w:color w:val="auto"/>
                <w:sz w:val="28"/>
                <w:szCs w:val="28"/>
                <w:highlight w:val="none"/>
                <w:vertAlign w:val="baseline"/>
              </w:rPr>
              <w:t>公司</w:t>
            </w:r>
          </w:p>
        </w:tc>
        <w:tc>
          <w:tcPr>
            <w:tcW w:w="3285" w:type="dxa"/>
            <w:vAlign w:val="center"/>
          </w:tcPr>
          <w:p w14:paraId="6963560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 w:val="0"/>
                <w:bCs/>
                <w:color w:val="auto"/>
                <w:sz w:val="28"/>
                <w:szCs w:val="28"/>
                <w:highlight w:val="none"/>
                <w:vertAlign w:val="baseline"/>
                <w:lang w:val="en-US" w:eastAsia="zh-CN"/>
              </w:rPr>
            </w:pPr>
            <w:r>
              <w:rPr>
                <w:rFonts w:hint="eastAsia" w:ascii="Times New Roman" w:hAnsi="Times New Roman" w:eastAsia="仿宋_GB2312" w:cs="仿宋_GB2312"/>
                <w:b w:val="0"/>
                <w:bCs/>
                <w:color w:val="auto"/>
                <w:sz w:val="28"/>
                <w:szCs w:val="28"/>
                <w:highlight w:val="none"/>
                <w:vertAlign w:val="baseline"/>
                <w:lang w:val="en-US" w:eastAsia="zh-CN"/>
              </w:rPr>
              <w:t>经理</w:t>
            </w:r>
          </w:p>
        </w:tc>
        <w:tc>
          <w:tcPr>
            <w:tcW w:w="1680" w:type="dxa"/>
            <w:vAlign w:val="center"/>
          </w:tcPr>
          <w:p w14:paraId="41BAEB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 w:val="0"/>
                <w:bCs/>
                <w:color w:val="auto"/>
                <w:sz w:val="28"/>
                <w:szCs w:val="28"/>
                <w:highlight w:val="none"/>
                <w:vertAlign w:val="baseline"/>
                <w:lang w:val="en-US" w:eastAsia="zh-CN"/>
              </w:rPr>
            </w:pPr>
            <w:r>
              <w:rPr>
                <w:rFonts w:hint="eastAsia" w:ascii="Times New Roman" w:hAnsi="Times New Roman" w:eastAsia="仿宋_GB2312" w:cs="仿宋_GB2312"/>
                <w:b w:val="0"/>
                <w:bCs/>
                <w:color w:val="auto"/>
                <w:sz w:val="28"/>
                <w:szCs w:val="28"/>
                <w:highlight w:val="none"/>
                <w:vertAlign w:val="baseline"/>
                <w:lang w:val="en-US" w:eastAsia="zh-CN"/>
              </w:rPr>
              <w:t>无</w:t>
            </w:r>
          </w:p>
        </w:tc>
      </w:tr>
      <w:tr w14:paraId="0E74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960" w:type="dxa"/>
            <w:shd w:val="clear" w:color="auto" w:fill="auto"/>
            <w:vAlign w:val="center"/>
          </w:tcPr>
          <w:p w14:paraId="3931162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2</w:t>
            </w:r>
          </w:p>
        </w:tc>
        <w:tc>
          <w:tcPr>
            <w:tcW w:w="1301" w:type="dxa"/>
            <w:shd w:val="clear" w:color="auto" w:fill="auto"/>
            <w:vAlign w:val="center"/>
          </w:tcPr>
          <w:p w14:paraId="0F255B1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kern w:val="2"/>
                <w:sz w:val="28"/>
                <w:szCs w:val="28"/>
                <w:highlight w:val="none"/>
                <w:vertAlign w:val="baseline"/>
                <w:lang w:val="en-US" w:eastAsia="zh-CN" w:bidi="ar-SA"/>
              </w:rPr>
              <w:t>杨竟</w:t>
            </w:r>
          </w:p>
        </w:tc>
        <w:tc>
          <w:tcPr>
            <w:tcW w:w="2674" w:type="dxa"/>
            <w:shd w:val="clear" w:color="auto" w:fill="auto"/>
            <w:vAlign w:val="center"/>
          </w:tcPr>
          <w:p w14:paraId="1E2747B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广西工程职业学院</w:t>
            </w:r>
          </w:p>
        </w:tc>
        <w:tc>
          <w:tcPr>
            <w:tcW w:w="3285" w:type="dxa"/>
            <w:shd w:val="clear" w:color="auto" w:fill="auto"/>
            <w:vAlign w:val="center"/>
          </w:tcPr>
          <w:p w14:paraId="502712D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汽车与机电学院院长</w:t>
            </w:r>
          </w:p>
        </w:tc>
        <w:tc>
          <w:tcPr>
            <w:tcW w:w="1680" w:type="dxa"/>
            <w:shd w:val="clear" w:color="auto" w:fill="auto"/>
            <w:vAlign w:val="center"/>
          </w:tcPr>
          <w:p w14:paraId="7DB20F4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kern w:val="2"/>
                <w:sz w:val="28"/>
                <w:szCs w:val="28"/>
                <w:highlight w:val="none"/>
                <w:vertAlign w:val="baseline"/>
                <w:lang w:val="en-US" w:eastAsia="zh-CN" w:bidi="ar-SA"/>
              </w:rPr>
              <w:t>副教授</w:t>
            </w:r>
          </w:p>
        </w:tc>
      </w:tr>
      <w:tr w14:paraId="00AF5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60" w:type="dxa"/>
            <w:shd w:val="clear" w:color="auto" w:fill="auto"/>
            <w:vAlign w:val="center"/>
          </w:tcPr>
          <w:p w14:paraId="6BCBE3B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3</w:t>
            </w:r>
          </w:p>
        </w:tc>
        <w:tc>
          <w:tcPr>
            <w:tcW w:w="1301" w:type="dxa"/>
            <w:shd w:val="clear" w:color="auto" w:fill="auto"/>
            <w:vAlign w:val="center"/>
          </w:tcPr>
          <w:p w14:paraId="11D6522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kern w:val="2"/>
                <w:sz w:val="28"/>
                <w:szCs w:val="28"/>
                <w:highlight w:val="none"/>
                <w:vertAlign w:val="baseline"/>
                <w:lang w:val="en-US" w:eastAsia="zh-CN" w:bidi="ar-SA"/>
              </w:rPr>
              <w:t>李慧妹</w:t>
            </w:r>
          </w:p>
        </w:tc>
        <w:tc>
          <w:tcPr>
            <w:tcW w:w="2674" w:type="dxa"/>
            <w:shd w:val="clear" w:color="auto" w:fill="auto"/>
            <w:vAlign w:val="center"/>
          </w:tcPr>
          <w:p w14:paraId="316616B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广西工程职业学院</w:t>
            </w:r>
          </w:p>
        </w:tc>
        <w:tc>
          <w:tcPr>
            <w:tcW w:w="3285" w:type="dxa"/>
            <w:shd w:val="clear" w:color="auto" w:fill="auto"/>
            <w:vAlign w:val="center"/>
          </w:tcPr>
          <w:p w14:paraId="31322A0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汽车与机电学院办公室主任</w:t>
            </w:r>
          </w:p>
        </w:tc>
        <w:tc>
          <w:tcPr>
            <w:tcW w:w="1680" w:type="dxa"/>
            <w:shd w:val="clear" w:color="auto" w:fill="auto"/>
            <w:vAlign w:val="center"/>
          </w:tcPr>
          <w:p w14:paraId="2292F8C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助教</w:t>
            </w:r>
          </w:p>
        </w:tc>
      </w:tr>
      <w:tr w14:paraId="05E9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960" w:type="dxa"/>
            <w:shd w:val="clear" w:color="auto" w:fill="auto"/>
            <w:vAlign w:val="center"/>
          </w:tcPr>
          <w:p w14:paraId="7934916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4</w:t>
            </w:r>
          </w:p>
        </w:tc>
        <w:tc>
          <w:tcPr>
            <w:tcW w:w="1301" w:type="dxa"/>
            <w:shd w:val="clear" w:color="auto" w:fill="auto"/>
            <w:vAlign w:val="center"/>
          </w:tcPr>
          <w:p w14:paraId="75F7B67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卢燕梅</w:t>
            </w:r>
          </w:p>
        </w:tc>
        <w:tc>
          <w:tcPr>
            <w:tcW w:w="2674" w:type="dxa"/>
            <w:shd w:val="clear" w:color="auto" w:fill="auto"/>
            <w:vAlign w:val="center"/>
          </w:tcPr>
          <w:p w14:paraId="0E0EF26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广西工程职业学院</w:t>
            </w:r>
          </w:p>
        </w:tc>
        <w:tc>
          <w:tcPr>
            <w:tcW w:w="3285" w:type="dxa"/>
            <w:shd w:val="clear" w:color="auto" w:fill="auto"/>
            <w:vAlign w:val="center"/>
          </w:tcPr>
          <w:p w14:paraId="0A59DA3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汽车与机电学院党支部副书记</w:t>
            </w:r>
          </w:p>
        </w:tc>
        <w:tc>
          <w:tcPr>
            <w:tcW w:w="1680" w:type="dxa"/>
            <w:shd w:val="clear" w:color="auto" w:fill="auto"/>
            <w:vAlign w:val="center"/>
          </w:tcPr>
          <w:p w14:paraId="3822F77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highlight w:val="none"/>
                <w:vertAlign w:val="baseline"/>
                <w:lang w:val="en-US" w:eastAsia="zh-CN" w:bidi="ar-SA"/>
              </w:rPr>
            </w:pPr>
            <w:r>
              <w:rPr>
                <w:rFonts w:hint="eastAsia" w:ascii="Times New Roman" w:hAnsi="Times New Roman" w:eastAsia="仿宋_GB2312" w:cs="仿宋_GB2312"/>
                <w:b w:val="0"/>
                <w:bCs/>
                <w:color w:val="auto"/>
                <w:sz w:val="28"/>
                <w:szCs w:val="28"/>
                <w:highlight w:val="none"/>
                <w:vertAlign w:val="baseline"/>
                <w:lang w:val="en-US" w:eastAsia="zh-CN"/>
              </w:rPr>
              <w:t>助教</w:t>
            </w:r>
          </w:p>
        </w:tc>
      </w:tr>
      <w:tr w14:paraId="498E8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960" w:type="dxa"/>
            <w:shd w:val="clear" w:color="auto" w:fill="auto"/>
            <w:vAlign w:val="center"/>
          </w:tcPr>
          <w:p w14:paraId="5B39B5B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5</w:t>
            </w:r>
          </w:p>
        </w:tc>
        <w:tc>
          <w:tcPr>
            <w:tcW w:w="1301" w:type="dxa"/>
            <w:shd w:val="clear" w:color="auto" w:fill="auto"/>
            <w:vAlign w:val="center"/>
          </w:tcPr>
          <w:p w14:paraId="5536A9F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陆新锋</w:t>
            </w:r>
          </w:p>
        </w:tc>
        <w:tc>
          <w:tcPr>
            <w:tcW w:w="2674" w:type="dxa"/>
            <w:shd w:val="clear" w:color="auto" w:fill="auto"/>
            <w:vAlign w:val="center"/>
          </w:tcPr>
          <w:p w14:paraId="5326CF8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3285" w:type="dxa"/>
            <w:shd w:val="clear" w:color="auto" w:fill="auto"/>
            <w:vAlign w:val="center"/>
          </w:tcPr>
          <w:p w14:paraId="0DE8378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汽车与机电学院学生科科长</w:t>
            </w:r>
          </w:p>
        </w:tc>
        <w:tc>
          <w:tcPr>
            <w:tcW w:w="1680" w:type="dxa"/>
            <w:shd w:val="clear" w:color="auto" w:fill="auto"/>
            <w:vAlign w:val="center"/>
          </w:tcPr>
          <w:p w14:paraId="0EFF676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6DC91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960" w:type="dxa"/>
            <w:shd w:val="clear" w:color="auto" w:fill="auto"/>
            <w:vAlign w:val="center"/>
          </w:tcPr>
          <w:p w14:paraId="0210A47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6</w:t>
            </w:r>
          </w:p>
        </w:tc>
        <w:tc>
          <w:tcPr>
            <w:tcW w:w="1301" w:type="dxa"/>
            <w:shd w:val="clear" w:color="auto" w:fill="auto"/>
            <w:vAlign w:val="center"/>
          </w:tcPr>
          <w:p w14:paraId="575EAAE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黄谆</w:t>
            </w:r>
          </w:p>
        </w:tc>
        <w:tc>
          <w:tcPr>
            <w:tcW w:w="2674" w:type="dxa"/>
            <w:shd w:val="clear" w:color="auto" w:fill="auto"/>
            <w:vAlign w:val="center"/>
          </w:tcPr>
          <w:p w14:paraId="5B244B9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3285" w:type="dxa"/>
            <w:shd w:val="clear" w:color="auto" w:fill="auto"/>
            <w:vAlign w:val="center"/>
          </w:tcPr>
          <w:p w14:paraId="6D04954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汽车与机电学院机械与材料技术教研室副主任</w:t>
            </w:r>
          </w:p>
        </w:tc>
        <w:tc>
          <w:tcPr>
            <w:tcW w:w="1680" w:type="dxa"/>
            <w:shd w:val="clear" w:color="auto" w:fill="auto"/>
            <w:vAlign w:val="center"/>
          </w:tcPr>
          <w:p w14:paraId="73F3C0E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助教</w:t>
            </w:r>
          </w:p>
        </w:tc>
      </w:tr>
      <w:tr w14:paraId="7CA3B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960" w:type="dxa"/>
            <w:shd w:val="clear" w:color="auto" w:fill="auto"/>
            <w:vAlign w:val="center"/>
          </w:tcPr>
          <w:p w14:paraId="66E85C8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7</w:t>
            </w:r>
          </w:p>
        </w:tc>
        <w:tc>
          <w:tcPr>
            <w:tcW w:w="1301" w:type="dxa"/>
            <w:shd w:val="clear" w:color="auto" w:fill="auto"/>
            <w:vAlign w:val="center"/>
          </w:tcPr>
          <w:p w14:paraId="132DD41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陆相将</w:t>
            </w:r>
          </w:p>
        </w:tc>
        <w:tc>
          <w:tcPr>
            <w:tcW w:w="2674" w:type="dxa"/>
            <w:shd w:val="clear" w:color="auto" w:fill="auto"/>
            <w:vAlign w:val="center"/>
          </w:tcPr>
          <w:p w14:paraId="6E08962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3285" w:type="dxa"/>
            <w:shd w:val="clear" w:color="auto" w:fill="auto"/>
            <w:vAlign w:val="center"/>
          </w:tcPr>
          <w:p w14:paraId="287F00E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汽车与机电学院工业机器人技术专业专任教师</w:t>
            </w:r>
          </w:p>
        </w:tc>
        <w:tc>
          <w:tcPr>
            <w:tcW w:w="1680" w:type="dxa"/>
            <w:shd w:val="clear" w:color="auto" w:fill="auto"/>
            <w:vAlign w:val="center"/>
          </w:tcPr>
          <w:p w14:paraId="1F5F755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12B9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960" w:type="dxa"/>
            <w:shd w:val="clear" w:color="auto" w:fill="auto"/>
            <w:vAlign w:val="center"/>
          </w:tcPr>
          <w:p w14:paraId="12640C7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8</w:t>
            </w:r>
          </w:p>
        </w:tc>
        <w:tc>
          <w:tcPr>
            <w:tcW w:w="1301" w:type="dxa"/>
            <w:shd w:val="clear" w:color="auto" w:fill="auto"/>
            <w:vAlign w:val="center"/>
          </w:tcPr>
          <w:p w14:paraId="7A1F5D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仿宋_GB2312"/>
                <w:bCs/>
                <w:kern w:val="2"/>
                <w:sz w:val="28"/>
                <w:szCs w:val="28"/>
                <w:lang w:val="en-US" w:eastAsia="zh-CN" w:bidi="ar-SA"/>
              </w:rPr>
            </w:pPr>
            <w:r>
              <w:rPr>
                <w:rFonts w:hint="eastAsia" w:ascii="Times New Roman" w:hAnsi="Times New Roman" w:eastAsia="仿宋_GB2312" w:cs="仿宋_GB2312"/>
                <w:bCs/>
                <w:kern w:val="2"/>
                <w:sz w:val="28"/>
                <w:szCs w:val="28"/>
                <w:lang w:val="en-US" w:eastAsia="zh-CN" w:bidi="ar-SA"/>
              </w:rPr>
              <w:t>黄世云</w:t>
            </w:r>
          </w:p>
        </w:tc>
        <w:tc>
          <w:tcPr>
            <w:tcW w:w="2674" w:type="dxa"/>
            <w:shd w:val="clear" w:color="auto" w:fill="auto"/>
            <w:vAlign w:val="center"/>
          </w:tcPr>
          <w:p w14:paraId="742748D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3285" w:type="dxa"/>
            <w:shd w:val="clear" w:color="auto" w:fill="auto"/>
            <w:vAlign w:val="center"/>
          </w:tcPr>
          <w:p w14:paraId="3536EE6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汽车与机电学院工业机器人技术专业专任教师</w:t>
            </w:r>
          </w:p>
        </w:tc>
        <w:tc>
          <w:tcPr>
            <w:tcW w:w="1680" w:type="dxa"/>
            <w:shd w:val="clear" w:color="auto" w:fill="auto"/>
            <w:vAlign w:val="center"/>
          </w:tcPr>
          <w:p w14:paraId="7BDA9B9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bl>
    <w:p w14:paraId="349C3365">
      <w:pPr>
        <w:rPr>
          <w:rFonts w:hint="eastAsia" w:ascii="Times New Roman" w:hAnsi="Times New Roman" w:eastAsia="黑体" w:cs="黑体"/>
          <w:b w:val="0"/>
          <w:bCs/>
          <w:color w:val="FF0000"/>
          <w:sz w:val="44"/>
          <w:szCs w:val="44"/>
        </w:rPr>
      </w:pPr>
      <w:r>
        <w:rPr>
          <w:rFonts w:hint="eastAsia" w:ascii="Times New Roman" w:hAnsi="Times New Roman" w:eastAsia="黑体" w:cs="黑体"/>
          <w:b w:val="0"/>
          <w:bCs/>
          <w:color w:val="FF0000"/>
          <w:sz w:val="44"/>
          <w:szCs w:val="44"/>
        </w:rPr>
        <w:br w:type="page"/>
      </w:r>
    </w:p>
    <w:p w14:paraId="5035E04D">
      <w:pPr>
        <w:rPr>
          <w:rFonts w:hint="eastAsia" w:ascii="Times New Roman" w:hAnsi="Times New Roman" w:eastAsia="黑体" w:cs="黑体"/>
          <w:b/>
          <w:bCs/>
          <w:color w:val="auto"/>
          <w:kern w:val="0"/>
          <w:sz w:val="52"/>
          <w:szCs w:val="52"/>
        </w:rPr>
      </w:pPr>
      <w:r>
        <w:rPr>
          <w:rFonts w:hint="eastAsia" w:ascii="Times New Roman" w:hAnsi="Times New Roman" w:eastAsia="黑体" w:cs="黑体"/>
          <w:b/>
          <w:bCs/>
          <w:color w:val="auto"/>
          <w:kern w:val="0"/>
          <w:sz w:val="52"/>
          <w:szCs w:val="52"/>
        </w:rPr>
        <w:br w:type="page"/>
      </w:r>
    </w:p>
    <w:p w14:paraId="7DB20C92">
      <w:pPr>
        <w:widowControl/>
        <w:overflowPunct w:val="0"/>
        <w:adjustRightInd w:val="0"/>
        <w:snapToGrid w:val="0"/>
        <w:jc w:val="center"/>
        <w:rPr>
          <w:rFonts w:hint="eastAsia" w:ascii="Times New Roman" w:hAnsi="Times New Roman" w:eastAsia="黑体" w:cs="黑体"/>
          <w:b/>
          <w:bCs/>
          <w:color w:val="auto"/>
          <w:kern w:val="0"/>
          <w:sz w:val="52"/>
          <w:szCs w:val="52"/>
        </w:rPr>
        <w:sectPr>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sdt>
      <w:sdtPr>
        <w:rPr>
          <w:rFonts w:ascii="宋体" w:hAnsi="宋体" w:eastAsia="宋体" w:cs="Times New Roman"/>
          <w:kern w:val="2"/>
          <w:sz w:val="21"/>
          <w:szCs w:val="24"/>
          <w:lang w:val="en-US" w:eastAsia="zh-CN" w:bidi="ar-SA"/>
        </w:rPr>
        <w:id w:val="147466029"/>
        <w15:color w:val="DBDBDB"/>
        <w:docPartObj>
          <w:docPartGallery w:val="Table of Contents"/>
          <w:docPartUnique/>
        </w:docPartObj>
      </w:sdtPr>
      <w:sdtEndPr>
        <w:rPr>
          <w:rFonts w:hint="eastAsia" w:ascii="Times New Roman" w:hAnsi="Times New Roman" w:eastAsia="黑体" w:cs="黑体"/>
          <w:b/>
          <w:bCs/>
          <w:color w:val="auto"/>
          <w:kern w:val="0"/>
          <w:sz w:val="32"/>
          <w:szCs w:val="52"/>
          <w:lang w:val="en-US" w:eastAsia="zh-CN" w:bidi="ar-SA"/>
        </w:rPr>
      </w:sdtEndPr>
      <w:sdtContent>
        <w:p w14:paraId="2BAEACFF">
          <w:pPr>
            <w:keepNext w:val="0"/>
            <w:keepLines w:val="0"/>
            <w:pageBreakBefore w:val="0"/>
            <w:kinsoku/>
            <w:wordWrap/>
            <w:topLinePunct w:val="0"/>
            <w:autoSpaceDE/>
            <w:autoSpaceDN/>
            <w:bidi w:val="0"/>
            <w:spacing w:before="0" w:after="0" w:line="520" w:lineRule="exact"/>
            <w:ind w:left="0" w:leftChars="0" w:right="0" w:rightChars="0" w:firstLine="0" w:firstLineChars="0"/>
            <w:jc w:val="center"/>
            <w:textAlignment w:val="auto"/>
            <w:rPr>
              <w:sz w:val="32"/>
              <w:szCs w:val="32"/>
            </w:rPr>
          </w:pPr>
          <w:r>
            <w:rPr>
              <w:rFonts w:hint="eastAsia" w:ascii="黑体" w:hAnsi="黑体" w:eastAsia="黑体" w:cs="黑体"/>
              <w:sz w:val="32"/>
              <w:szCs w:val="32"/>
            </w:rPr>
            <w:t>目录</w:t>
          </w:r>
        </w:p>
        <w:p w14:paraId="01012AFD">
          <w:pPr>
            <w:pStyle w:val="9"/>
            <w:tabs>
              <w:tab w:val="right" w:leader="dot" w:pos="8505"/>
            </w:tabs>
          </w:pPr>
          <w:r>
            <w:rPr>
              <w:rFonts w:hint="eastAsia" w:ascii="Times New Roman" w:hAnsi="Times New Roman" w:eastAsia="黑体" w:cs="黑体"/>
              <w:bCs/>
              <w:color w:val="auto"/>
              <w:kern w:val="0"/>
              <w:sz w:val="32"/>
              <w:szCs w:val="32"/>
              <w:lang w:val="en-US" w:eastAsia="zh-CN" w:bidi="ar-SA"/>
            </w:rPr>
            <w:fldChar w:fldCharType="begin"/>
          </w:r>
          <w:r>
            <w:rPr>
              <w:rFonts w:hint="eastAsia" w:ascii="Times New Roman" w:hAnsi="Times New Roman" w:eastAsia="黑体" w:cs="黑体"/>
              <w:bCs/>
              <w:color w:val="auto"/>
              <w:kern w:val="0"/>
              <w:sz w:val="32"/>
              <w:szCs w:val="32"/>
              <w:lang w:val="en-US" w:eastAsia="zh-CN" w:bidi="ar-SA"/>
            </w:rPr>
            <w:instrText xml:space="preserve">TOC \o "1-2" \h \u </w:instrText>
          </w:r>
          <w:r>
            <w:rPr>
              <w:rFonts w:hint="eastAsia" w:ascii="Times New Roman" w:hAnsi="Times New Roman" w:eastAsia="黑体" w:cs="黑体"/>
              <w:bCs/>
              <w:color w:val="auto"/>
              <w:kern w:val="0"/>
              <w:sz w:val="32"/>
              <w:szCs w:val="32"/>
              <w:lang w:val="en-US" w:eastAsia="zh-CN" w:bidi="ar-SA"/>
            </w:rPr>
            <w:fldChar w:fldCharType="separate"/>
          </w: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_Toc9745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rPr>
            <w:t>一、专业名称及代码</w:t>
          </w:r>
          <w:r>
            <w:tab/>
          </w:r>
          <w:r>
            <w:fldChar w:fldCharType="begin"/>
          </w:r>
          <w:r>
            <w:instrText xml:space="preserve"> PAGEREF _Toc9745 \h </w:instrText>
          </w:r>
          <w:r>
            <w:fldChar w:fldCharType="separate"/>
          </w:r>
          <w:r>
            <w:t>1</w:t>
          </w:r>
          <w:r>
            <w:fldChar w:fldCharType="end"/>
          </w:r>
          <w:r>
            <w:rPr>
              <w:rFonts w:hint="eastAsia" w:ascii="Times New Roman" w:hAnsi="Times New Roman" w:eastAsia="黑体" w:cs="黑体"/>
              <w:bCs/>
              <w:color w:val="auto"/>
              <w:kern w:val="0"/>
              <w:szCs w:val="32"/>
              <w:lang w:val="en-US" w:eastAsia="zh-CN" w:bidi="ar-SA"/>
            </w:rPr>
            <w:fldChar w:fldCharType="end"/>
          </w:r>
        </w:p>
        <w:p w14:paraId="58087D87">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_Toc32187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rPr>
            <w:t>二、入学要求</w:t>
          </w:r>
          <w:r>
            <w:tab/>
          </w:r>
          <w:r>
            <w:fldChar w:fldCharType="begin"/>
          </w:r>
          <w:r>
            <w:instrText xml:space="preserve"> PAGEREF _Toc32187 \h </w:instrText>
          </w:r>
          <w:r>
            <w:fldChar w:fldCharType="separate"/>
          </w:r>
          <w:r>
            <w:t>1</w:t>
          </w:r>
          <w:r>
            <w:fldChar w:fldCharType="end"/>
          </w:r>
          <w:r>
            <w:rPr>
              <w:rFonts w:hint="eastAsia" w:ascii="Times New Roman" w:hAnsi="Times New Roman" w:eastAsia="黑体" w:cs="黑体"/>
              <w:bCs/>
              <w:color w:val="auto"/>
              <w:kern w:val="0"/>
              <w:szCs w:val="32"/>
              <w:lang w:val="en-US" w:eastAsia="zh-CN" w:bidi="ar-SA"/>
            </w:rPr>
            <w:fldChar w:fldCharType="end"/>
          </w:r>
        </w:p>
        <w:p w14:paraId="7360DB7B">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_Toc2157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rPr>
            <w:t>三、</w:t>
          </w:r>
          <w:r>
            <w:rPr>
              <w:rFonts w:hint="eastAsia" w:ascii="黑体" w:hAnsi="黑体" w:eastAsia="黑体" w:cs="黑体"/>
              <w:bCs/>
              <w:szCs w:val="32"/>
              <w:lang w:val="en-US" w:eastAsia="zh-CN"/>
            </w:rPr>
            <w:t>基本</w:t>
          </w:r>
          <w:r>
            <w:rPr>
              <w:rFonts w:hint="eastAsia" w:ascii="黑体" w:hAnsi="黑体" w:eastAsia="黑体" w:cs="黑体"/>
              <w:bCs/>
              <w:szCs w:val="32"/>
            </w:rPr>
            <w:t>修业年限</w:t>
          </w:r>
          <w:r>
            <w:tab/>
          </w:r>
          <w:r>
            <w:fldChar w:fldCharType="begin"/>
          </w:r>
          <w:r>
            <w:instrText xml:space="preserve"> PAGEREF _Toc2157 \h </w:instrText>
          </w:r>
          <w:r>
            <w:fldChar w:fldCharType="separate"/>
          </w:r>
          <w:r>
            <w:t>1</w:t>
          </w:r>
          <w:r>
            <w:fldChar w:fldCharType="end"/>
          </w:r>
          <w:r>
            <w:rPr>
              <w:rFonts w:hint="eastAsia" w:ascii="Times New Roman" w:hAnsi="Times New Roman" w:eastAsia="黑体" w:cs="黑体"/>
              <w:bCs/>
              <w:color w:val="auto"/>
              <w:kern w:val="0"/>
              <w:szCs w:val="32"/>
              <w:lang w:val="en-US" w:eastAsia="zh-CN" w:bidi="ar-SA"/>
            </w:rPr>
            <w:fldChar w:fldCharType="end"/>
          </w:r>
        </w:p>
        <w:p w14:paraId="2CCC00F7">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_Toc21493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rPr>
            <w:t>四、职业面向</w:t>
          </w:r>
          <w:r>
            <w:tab/>
          </w:r>
          <w:r>
            <w:fldChar w:fldCharType="begin"/>
          </w:r>
          <w:r>
            <w:instrText xml:space="preserve"> PAGEREF _Toc21493 \h </w:instrText>
          </w:r>
          <w:r>
            <w:fldChar w:fldCharType="separate"/>
          </w:r>
          <w:r>
            <w:t>1</w:t>
          </w:r>
          <w:r>
            <w:fldChar w:fldCharType="end"/>
          </w:r>
          <w:r>
            <w:rPr>
              <w:rFonts w:hint="eastAsia" w:ascii="Times New Roman" w:hAnsi="Times New Roman" w:eastAsia="黑体" w:cs="黑体"/>
              <w:bCs/>
              <w:color w:val="auto"/>
              <w:kern w:val="0"/>
              <w:szCs w:val="32"/>
              <w:lang w:val="en-US" w:eastAsia="zh-CN" w:bidi="ar-SA"/>
            </w:rPr>
            <w:fldChar w:fldCharType="end"/>
          </w:r>
        </w:p>
        <w:p w14:paraId="424BB58F">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_Toc3187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rPr>
            <w:t>五、培养目标</w:t>
          </w:r>
          <w:r>
            <w:tab/>
          </w:r>
          <w:r>
            <w:fldChar w:fldCharType="begin"/>
          </w:r>
          <w:r>
            <w:instrText xml:space="preserve"> PAGEREF _Toc3187 \h </w:instrText>
          </w:r>
          <w:r>
            <w:fldChar w:fldCharType="separate"/>
          </w:r>
          <w:r>
            <w:t>1</w:t>
          </w:r>
          <w:r>
            <w:fldChar w:fldCharType="end"/>
          </w:r>
          <w:r>
            <w:rPr>
              <w:rFonts w:hint="eastAsia" w:ascii="Times New Roman" w:hAnsi="Times New Roman" w:eastAsia="黑体" w:cs="黑体"/>
              <w:bCs/>
              <w:color w:val="auto"/>
              <w:kern w:val="0"/>
              <w:szCs w:val="32"/>
              <w:lang w:val="en-US" w:eastAsia="zh-CN" w:bidi="ar-SA"/>
            </w:rPr>
            <w:fldChar w:fldCharType="end"/>
          </w:r>
        </w:p>
        <w:p w14:paraId="0C2F4278">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_Toc14317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lang w:val="en-US" w:eastAsia="zh-CN"/>
            </w:rPr>
            <w:t>六</w:t>
          </w:r>
          <w:r>
            <w:rPr>
              <w:rFonts w:hint="eastAsia" w:ascii="黑体" w:hAnsi="黑体" w:eastAsia="黑体" w:cs="黑体"/>
              <w:bCs/>
              <w:szCs w:val="32"/>
            </w:rPr>
            <w:t>、培养</w:t>
          </w:r>
          <w:r>
            <w:rPr>
              <w:rFonts w:hint="eastAsia" w:ascii="黑体" w:hAnsi="黑体" w:eastAsia="黑体" w:cs="黑体"/>
              <w:bCs/>
              <w:szCs w:val="32"/>
              <w:lang w:val="en-US" w:eastAsia="zh-CN"/>
            </w:rPr>
            <w:t>规格</w:t>
          </w:r>
          <w:r>
            <w:tab/>
          </w:r>
          <w:r>
            <w:fldChar w:fldCharType="begin"/>
          </w:r>
          <w:r>
            <w:instrText xml:space="preserve"> PAGEREF _Toc14317 \h </w:instrText>
          </w:r>
          <w:r>
            <w:fldChar w:fldCharType="separate"/>
          </w:r>
          <w:r>
            <w:t>2</w:t>
          </w:r>
          <w:r>
            <w:fldChar w:fldCharType="end"/>
          </w:r>
          <w:r>
            <w:rPr>
              <w:rFonts w:hint="eastAsia" w:ascii="Times New Roman" w:hAnsi="Times New Roman" w:eastAsia="黑体" w:cs="黑体"/>
              <w:bCs/>
              <w:color w:val="auto"/>
              <w:kern w:val="0"/>
              <w:szCs w:val="32"/>
              <w:lang w:val="en-US" w:eastAsia="zh-CN" w:bidi="ar-SA"/>
            </w:rPr>
            <w:fldChar w:fldCharType="end"/>
          </w:r>
        </w:p>
        <w:p w14:paraId="65665B0F">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_Toc1040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eastAsia="zh-CN"/>
            </w:rPr>
            <w:t>（</w:t>
          </w:r>
          <w:r>
            <w:rPr>
              <w:rFonts w:hint="eastAsia" w:ascii="楷体" w:hAnsi="楷体" w:eastAsia="楷体" w:cs="楷体"/>
              <w:bCs/>
              <w:lang w:val="en-US" w:eastAsia="zh-CN"/>
            </w:rPr>
            <w:t>一</w:t>
          </w:r>
          <w:r>
            <w:rPr>
              <w:rFonts w:hint="eastAsia" w:ascii="楷体" w:hAnsi="楷体" w:eastAsia="楷体" w:cs="楷体"/>
              <w:bCs/>
              <w:lang w:eastAsia="zh-CN"/>
            </w:rPr>
            <w:t>）</w:t>
          </w:r>
          <w:r>
            <w:rPr>
              <w:rFonts w:hint="eastAsia" w:ascii="楷体" w:hAnsi="楷体" w:eastAsia="楷体" w:cs="楷体"/>
              <w:bCs/>
            </w:rPr>
            <w:t>知识</w:t>
          </w:r>
          <w:r>
            <w:rPr>
              <w:rFonts w:hint="eastAsia" w:ascii="楷体" w:hAnsi="楷体" w:eastAsia="楷体" w:cs="楷体"/>
              <w:bCs/>
              <w:lang w:val="en-US" w:eastAsia="zh-CN"/>
            </w:rPr>
            <w:t>目标</w:t>
          </w:r>
          <w:r>
            <w:tab/>
          </w:r>
          <w:r>
            <w:fldChar w:fldCharType="begin"/>
          </w:r>
          <w:r>
            <w:instrText xml:space="preserve"> PAGEREF _Toc1040 \h </w:instrText>
          </w:r>
          <w:r>
            <w:fldChar w:fldCharType="separate"/>
          </w:r>
          <w:r>
            <w:t>2</w:t>
          </w:r>
          <w:r>
            <w:fldChar w:fldCharType="end"/>
          </w:r>
          <w:r>
            <w:rPr>
              <w:rFonts w:hint="eastAsia" w:ascii="Times New Roman" w:hAnsi="Times New Roman" w:eastAsia="黑体" w:cs="黑体"/>
              <w:bCs/>
              <w:color w:val="auto"/>
              <w:kern w:val="0"/>
              <w:szCs w:val="32"/>
              <w:lang w:val="en-US" w:eastAsia="zh-CN" w:bidi="ar-SA"/>
            </w:rPr>
            <w:fldChar w:fldCharType="end"/>
          </w:r>
        </w:p>
        <w:p w14:paraId="7ED845DF">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_Toc2976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（二）</w:t>
          </w:r>
          <w:r>
            <w:rPr>
              <w:rFonts w:hint="eastAsia" w:ascii="楷体" w:hAnsi="楷体" w:eastAsia="楷体" w:cs="楷体"/>
              <w:bCs/>
              <w:lang w:val="en-US" w:eastAsia="en-US"/>
            </w:rPr>
            <w:t>能力</w:t>
          </w:r>
          <w:r>
            <w:rPr>
              <w:rFonts w:hint="eastAsia" w:ascii="楷体" w:hAnsi="楷体" w:eastAsia="楷体" w:cs="楷体"/>
              <w:bCs/>
              <w:lang w:val="en-US" w:eastAsia="zh-CN"/>
            </w:rPr>
            <w:t>目标</w:t>
          </w:r>
          <w:r>
            <w:tab/>
          </w:r>
          <w:r>
            <w:fldChar w:fldCharType="begin"/>
          </w:r>
          <w:r>
            <w:instrText xml:space="preserve"> PAGEREF _Toc2976 \h </w:instrText>
          </w:r>
          <w:r>
            <w:fldChar w:fldCharType="separate"/>
          </w:r>
          <w:r>
            <w:t>2</w:t>
          </w:r>
          <w:r>
            <w:fldChar w:fldCharType="end"/>
          </w:r>
          <w:r>
            <w:rPr>
              <w:rFonts w:hint="eastAsia" w:ascii="Times New Roman" w:hAnsi="Times New Roman" w:eastAsia="黑体" w:cs="黑体"/>
              <w:bCs/>
              <w:color w:val="auto"/>
              <w:kern w:val="0"/>
              <w:szCs w:val="32"/>
              <w:lang w:val="en-US" w:eastAsia="zh-CN" w:bidi="ar-SA"/>
            </w:rPr>
            <w:fldChar w:fldCharType="end"/>
          </w:r>
        </w:p>
        <w:p w14:paraId="0F998B3A">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_Toc27125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（三）</w:t>
          </w:r>
          <w:r>
            <w:rPr>
              <w:rFonts w:hint="eastAsia" w:ascii="楷体" w:hAnsi="楷体" w:eastAsia="楷体" w:cs="楷体"/>
              <w:bCs/>
              <w:lang w:val="en-US" w:eastAsia="en-US"/>
            </w:rPr>
            <w:t>素质</w:t>
          </w:r>
          <w:r>
            <w:rPr>
              <w:rFonts w:hint="eastAsia" w:ascii="楷体" w:hAnsi="楷体" w:eastAsia="楷体" w:cs="楷体"/>
              <w:bCs/>
              <w:lang w:val="en-US" w:eastAsia="zh-CN"/>
            </w:rPr>
            <w:t>目标</w:t>
          </w:r>
          <w:r>
            <w:tab/>
          </w:r>
          <w:r>
            <w:fldChar w:fldCharType="begin"/>
          </w:r>
          <w:r>
            <w:instrText xml:space="preserve"> PAGEREF _Toc27125 \h </w:instrText>
          </w:r>
          <w:r>
            <w:fldChar w:fldCharType="separate"/>
          </w:r>
          <w:r>
            <w:t>3</w:t>
          </w:r>
          <w:r>
            <w:fldChar w:fldCharType="end"/>
          </w:r>
          <w:r>
            <w:rPr>
              <w:rFonts w:hint="eastAsia" w:ascii="Times New Roman" w:hAnsi="Times New Roman" w:eastAsia="黑体" w:cs="黑体"/>
              <w:bCs/>
              <w:color w:val="auto"/>
              <w:kern w:val="0"/>
              <w:szCs w:val="32"/>
              <w:lang w:val="en-US" w:eastAsia="zh-CN" w:bidi="ar-SA"/>
            </w:rPr>
            <w:fldChar w:fldCharType="end"/>
          </w:r>
        </w:p>
        <w:p w14:paraId="48A39F08">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_Toc1307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lang w:val="en-US" w:eastAsia="zh-CN"/>
            </w:rPr>
            <w:t>七</w:t>
          </w:r>
          <w:r>
            <w:rPr>
              <w:rFonts w:hint="eastAsia" w:ascii="黑体" w:hAnsi="黑体" w:eastAsia="黑体" w:cs="黑体"/>
              <w:bCs/>
              <w:szCs w:val="32"/>
            </w:rPr>
            <w:t>、课程设置</w:t>
          </w:r>
          <w:r>
            <w:tab/>
          </w:r>
          <w:r>
            <w:fldChar w:fldCharType="begin"/>
          </w:r>
          <w:r>
            <w:instrText xml:space="preserve"> PAGEREF _Toc1307 \h </w:instrText>
          </w:r>
          <w:r>
            <w:fldChar w:fldCharType="separate"/>
          </w:r>
          <w:r>
            <w:t>4</w:t>
          </w:r>
          <w:r>
            <w:fldChar w:fldCharType="end"/>
          </w:r>
          <w:r>
            <w:rPr>
              <w:rFonts w:hint="eastAsia" w:ascii="Times New Roman" w:hAnsi="Times New Roman" w:eastAsia="黑体" w:cs="黑体"/>
              <w:bCs/>
              <w:color w:val="auto"/>
              <w:kern w:val="0"/>
              <w:szCs w:val="32"/>
              <w:lang w:val="en-US" w:eastAsia="zh-CN" w:bidi="ar-SA"/>
            </w:rPr>
            <w:fldChar w:fldCharType="end"/>
          </w:r>
        </w:p>
        <w:p w14:paraId="0033E4AB">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_Toc4521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（一）公共基础课程</w:t>
          </w:r>
          <w:r>
            <w:tab/>
          </w:r>
          <w:r>
            <w:fldChar w:fldCharType="begin"/>
          </w:r>
          <w:r>
            <w:instrText xml:space="preserve"> PAGEREF _Toc4521 \h </w:instrText>
          </w:r>
          <w:r>
            <w:fldChar w:fldCharType="separate"/>
          </w:r>
          <w:r>
            <w:t>4</w:t>
          </w:r>
          <w:r>
            <w:fldChar w:fldCharType="end"/>
          </w:r>
          <w:r>
            <w:rPr>
              <w:rFonts w:hint="eastAsia" w:ascii="Times New Roman" w:hAnsi="Times New Roman" w:eastAsia="黑体" w:cs="黑体"/>
              <w:bCs/>
              <w:color w:val="auto"/>
              <w:kern w:val="0"/>
              <w:szCs w:val="32"/>
              <w:lang w:val="en-US" w:eastAsia="zh-CN" w:bidi="ar-SA"/>
            </w:rPr>
            <w:fldChar w:fldCharType="end"/>
          </w:r>
        </w:p>
        <w:p w14:paraId="05537087">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_Toc4270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（二）专业课程</w:t>
          </w:r>
          <w:r>
            <w:tab/>
          </w:r>
          <w:r>
            <w:fldChar w:fldCharType="begin"/>
          </w:r>
          <w:r>
            <w:instrText xml:space="preserve"> PAGEREF _Toc4270 \h </w:instrText>
          </w:r>
          <w:r>
            <w:fldChar w:fldCharType="separate"/>
          </w:r>
          <w:r>
            <w:t>19</w:t>
          </w:r>
          <w:r>
            <w:fldChar w:fldCharType="end"/>
          </w:r>
          <w:r>
            <w:rPr>
              <w:rFonts w:hint="eastAsia" w:ascii="Times New Roman" w:hAnsi="Times New Roman" w:eastAsia="黑体" w:cs="黑体"/>
              <w:bCs/>
              <w:color w:val="auto"/>
              <w:kern w:val="0"/>
              <w:szCs w:val="32"/>
              <w:lang w:val="en-US" w:eastAsia="zh-CN" w:bidi="ar-SA"/>
            </w:rPr>
            <w:fldChar w:fldCharType="end"/>
          </w:r>
        </w:p>
        <w:p w14:paraId="19F40659">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_Toc10624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（三）第二课堂素质教育课</w:t>
          </w:r>
          <w:r>
            <w:tab/>
          </w:r>
          <w:r>
            <w:fldChar w:fldCharType="begin"/>
          </w:r>
          <w:r>
            <w:instrText xml:space="preserve"> PAGEREF _Toc10624 \h </w:instrText>
          </w:r>
          <w:r>
            <w:fldChar w:fldCharType="separate"/>
          </w:r>
          <w:r>
            <w:t>39</w:t>
          </w:r>
          <w:r>
            <w:fldChar w:fldCharType="end"/>
          </w:r>
          <w:r>
            <w:rPr>
              <w:rFonts w:hint="eastAsia" w:ascii="Times New Roman" w:hAnsi="Times New Roman" w:eastAsia="黑体" w:cs="黑体"/>
              <w:bCs/>
              <w:color w:val="auto"/>
              <w:kern w:val="0"/>
              <w:szCs w:val="32"/>
              <w:lang w:val="en-US" w:eastAsia="zh-CN" w:bidi="ar-SA"/>
            </w:rPr>
            <w:fldChar w:fldCharType="end"/>
          </w:r>
        </w:p>
        <w:p w14:paraId="00B1CAE1">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_Toc20892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lang w:val="en-US" w:eastAsia="zh-CN"/>
            </w:rPr>
            <w:t>八</w:t>
          </w:r>
          <w:r>
            <w:rPr>
              <w:rFonts w:hint="eastAsia" w:ascii="黑体" w:hAnsi="黑体" w:eastAsia="黑体" w:cs="黑体"/>
              <w:bCs/>
              <w:szCs w:val="32"/>
            </w:rPr>
            <w:t>、教学进程总体安排</w:t>
          </w:r>
          <w:r>
            <w:tab/>
          </w:r>
          <w:r>
            <w:fldChar w:fldCharType="begin"/>
          </w:r>
          <w:r>
            <w:instrText xml:space="preserve"> PAGEREF _Toc20892 \h </w:instrText>
          </w:r>
          <w:r>
            <w:fldChar w:fldCharType="separate"/>
          </w:r>
          <w:r>
            <w:t>40</w:t>
          </w:r>
          <w:r>
            <w:fldChar w:fldCharType="end"/>
          </w:r>
          <w:r>
            <w:rPr>
              <w:rFonts w:hint="eastAsia" w:ascii="Times New Roman" w:hAnsi="Times New Roman" w:eastAsia="黑体" w:cs="黑体"/>
              <w:bCs/>
              <w:color w:val="auto"/>
              <w:kern w:val="0"/>
              <w:szCs w:val="32"/>
              <w:lang w:val="en-US" w:eastAsia="zh-CN" w:bidi="ar-SA"/>
            </w:rPr>
            <w:fldChar w:fldCharType="end"/>
          </w:r>
        </w:p>
        <w:p w14:paraId="349F74F3">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_Toc9473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（一）教学环节分配表</w:t>
          </w:r>
          <w:r>
            <w:tab/>
          </w:r>
          <w:r>
            <w:fldChar w:fldCharType="begin"/>
          </w:r>
          <w:r>
            <w:instrText xml:space="preserve"> PAGEREF _Toc9473 \h </w:instrText>
          </w:r>
          <w:r>
            <w:fldChar w:fldCharType="separate"/>
          </w:r>
          <w:r>
            <w:t>40</w:t>
          </w:r>
          <w:r>
            <w:fldChar w:fldCharType="end"/>
          </w:r>
          <w:r>
            <w:rPr>
              <w:rFonts w:hint="eastAsia" w:ascii="Times New Roman" w:hAnsi="Times New Roman" w:eastAsia="黑体" w:cs="黑体"/>
              <w:bCs/>
              <w:color w:val="auto"/>
              <w:kern w:val="0"/>
              <w:szCs w:val="32"/>
              <w:lang w:val="en-US" w:eastAsia="zh-CN" w:bidi="ar-SA"/>
            </w:rPr>
            <w:fldChar w:fldCharType="end"/>
          </w:r>
        </w:p>
        <w:p w14:paraId="29284B2E">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_Toc7510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（二）课程结构与学时、学分分配</w:t>
          </w:r>
          <w:r>
            <w:tab/>
          </w:r>
          <w:r>
            <w:fldChar w:fldCharType="begin"/>
          </w:r>
          <w:r>
            <w:instrText xml:space="preserve"> PAGEREF _Toc7510 \h </w:instrText>
          </w:r>
          <w:r>
            <w:fldChar w:fldCharType="separate"/>
          </w:r>
          <w:r>
            <w:t>41</w:t>
          </w:r>
          <w:r>
            <w:fldChar w:fldCharType="end"/>
          </w:r>
          <w:r>
            <w:rPr>
              <w:rFonts w:hint="eastAsia" w:ascii="Times New Roman" w:hAnsi="Times New Roman" w:eastAsia="黑体" w:cs="黑体"/>
              <w:bCs/>
              <w:color w:val="auto"/>
              <w:kern w:val="0"/>
              <w:szCs w:val="32"/>
              <w:lang w:val="en-US" w:eastAsia="zh-CN" w:bidi="ar-SA"/>
            </w:rPr>
            <w:fldChar w:fldCharType="end"/>
          </w:r>
        </w:p>
        <w:p w14:paraId="6A589601">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_Toc7100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（三）教学计划进程</w:t>
          </w:r>
          <w:r>
            <w:tab/>
          </w:r>
          <w:r>
            <w:fldChar w:fldCharType="begin"/>
          </w:r>
          <w:r>
            <w:instrText xml:space="preserve"> PAGEREF _Toc7100 \h </w:instrText>
          </w:r>
          <w:r>
            <w:fldChar w:fldCharType="separate"/>
          </w:r>
          <w:r>
            <w:t>42</w:t>
          </w:r>
          <w:r>
            <w:fldChar w:fldCharType="end"/>
          </w:r>
          <w:r>
            <w:rPr>
              <w:rFonts w:hint="eastAsia" w:ascii="Times New Roman" w:hAnsi="Times New Roman" w:eastAsia="黑体" w:cs="黑体"/>
              <w:bCs/>
              <w:color w:val="auto"/>
              <w:kern w:val="0"/>
              <w:szCs w:val="32"/>
              <w:lang w:val="en-US" w:eastAsia="zh-CN" w:bidi="ar-SA"/>
            </w:rPr>
            <w:fldChar w:fldCharType="end"/>
          </w:r>
        </w:p>
        <w:p w14:paraId="1A78D4B3">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_Toc28037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lang w:val="en-US" w:eastAsia="zh-CN"/>
            </w:rPr>
            <w:t>九</w:t>
          </w:r>
          <w:r>
            <w:rPr>
              <w:rFonts w:hint="eastAsia" w:ascii="黑体" w:hAnsi="黑体" w:eastAsia="黑体" w:cs="黑体"/>
              <w:bCs/>
              <w:szCs w:val="32"/>
            </w:rPr>
            <w:t>、</w:t>
          </w:r>
          <w:r>
            <w:rPr>
              <w:rFonts w:hint="eastAsia" w:ascii="黑体" w:hAnsi="黑体" w:eastAsia="黑体" w:cs="黑体"/>
              <w:bCs/>
              <w:szCs w:val="32"/>
              <w:lang w:val="en-US" w:eastAsia="zh-CN"/>
            </w:rPr>
            <w:t>师资队伍</w:t>
          </w:r>
          <w:r>
            <w:tab/>
          </w:r>
          <w:r>
            <w:fldChar w:fldCharType="begin"/>
          </w:r>
          <w:r>
            <w:instrText xml:space="preserve"> PAGEREF _Toc28037 \h </w:instrText>
          </w:r>
          <w:r>
            <w:fldChar w:fldCharType="separate"/>
          </w:r>
          <w:r>
            <w:t>44</w:t>
          </w:r>
          <w:r>
            <w:fldChar w:fldCharType="end"/>
          </w:r>
          <w:r>
            <w:rPr>
              <w:rFonts w:hint="eastAsia" w:ascii="Times New Roman" w:hAnsi="Times New Roman" w:eastAsia="黑体" w:cs="黑体"/>
              <w:bCs/>
              <w:color w:val="auto"/>
              <w:kern w:val="0"/>
              <w:szCs w:val="32"/>
              <w:lang w:val="en-US" w:eastAsia="zh-CN" w:bidi="ar-SA"/>
            </w:rPr>
            <w:fldChar w:fldCharType="end"/>
          </w:r>
        </w:p>
        <w:p w14:paraId="753ADB29">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_Toc18345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（一）队伍结构</w:t>
          </w:r>
          <w:r>
            <w:tab/>
          </w:r>
          <w:r>
            <w:fldChar w:fldCharType="begin"/>
          </w:r>
          <w:r>
            <w:instrText xml:space="preserve"> PAGEREF _Toc18345 \h </w:instrText>
          </w:r>
          <w:r>
            <w:fldChar w:fldCharType="separate"/>
          </w:r>
          <w:r>
            <w:t>44</w:t>
          </w:r>
          <w:r>
            <w:fldChar w:fldCharType="end"/>
          </w:r>
          <w:r>
            <w:rPr>
              <w:rFonts w:hint="eastAsia" w:ascii="Times New Roman" w:hAnsi="Times New Roman" w:eastAsia="黑体" w:cs="黑体"/>
              <w:bCs/>
              <w:color w:val="auto"/>
              <w:kern w:val="0"/>
              <w:szCs w:val="32"/>
              <w:lang w:val="en-US" w:eastAsia="zh-CN" w:bidi="ar-SA"/>
            </w:rPr>
            <w:fldChar w:fldCharType="end"/>
          </w:r>
        </w:p>
        <w:p w14:paraId="418A8652">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_Toc26479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（二）专业带头人</w:t>
          </w:r>
          <w:r>
            <w:tab/>
          </w:r>
          <w:r>
            <w:fldChar w:fldCharType="begin"/>
          </w:r>
          <w:r>
            <w:instrText xml:space="preserve"> PAGEREF _Toc26479 \h </w:instrText>
          </w:r>
          <w:r>
            <w:fldChar w:fldCharType="separate"/>
          </w:r>
          <w:r>
            <w:t>45</w:t>
          </w:r>
          <w:r>
            <w:fldChar w:fldCharType="end"/>
          </w:r>
          <w:r>
            <w:rPr>
              <w:rFonts w:hint="eastAsia" w:ascii="Times New Roman" w:hAnsi="Times New Roman" w:eastAsia="黑体" w:cs="黑体"/>
              <w:bCs/>
              <w:color w:val="auto"/>
              <w:kern w:val="0"/>
              <w:szCs w:val="32"/>
              <w:lang w:val="en-US" w:eastAsia="zh-CN" w:bidi="ar-SA"/>
            </w:rPr>
            <w:fldChar w:fldCharType="end"/>
          </w:r>
        </w:p>
        <w:p w14:paraId="3875FE87">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_Toc26489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（三）专任教师</w:t>
          </w:r>
          <w:r>
            <w:tab/>
          </w:r>
          <w:r>
            <w:fldChar w:fldCharType="begin"/>
          </w:r>
          <w:r>
            <w:instrText xml:space="preserve"> PAGEREF _Toc26489 \h </w:instrText>
          </w:r>
          <w:r>
            <w:fldChar w:fldCharType="separate"/>
          </w:r>
          <w:r>
            <w:t>45</w:t>
          </w:r>
          <w:r>
            <w:fldChar w:fldCharType="end"/>
          </w:r>
          <w:r>
            <w:rPr>
              <w:rFonts w:hint="eastAsia" w:ascii="Times New Roman" w:hAnsi="Times New Roman" w:eastAsia="黑体" w:cs="黑体"/>
              <w:bCs/>
              <w:color w:val="auto"/>
              <w:kern w:val="0"/>
              <w:szCs w:val="32"/>
              <w:lang w:val="en-US" w:eastAsia="zh-CN" w:bidi="ar-SA"/>
            </w:rPr>
            <w:fldChar w:fldCharType="end"/>
          </w:r>
        </w:p>
        <w:p w14:paraId="745FC518">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_Toc19323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（四）兼职教师</w:t>
          </w:r>
          <w:r>
            <w:tab/>
          </w:r>
          <w:r>
            <w:fldChar w:fldCharType="begin"/>
          </w:r>
          <w:r>
            <w:instrText xml:space="preserve"> PAGEREF _Toc19323 \h </w:instrText>
          </w:r>
          <w:r>
            <w:fldChar w:fldCharType="separate"/>
          </w:r>
          <w:r>
            <w:t>45</w:t>
          </w:r>
          <w:r>
            <w:fldChar w:fldCharType="end"/>
          </w:r>
          <w:r>
            <w:rPr>
              <w:rFonts w:hint="eastAsia" w:ascii="Times New Roman" w:hAnsi="Times New Roman" w:eastAsia="黑体" w:cs="黑体"/>
              <w:bCs/>
              <w:color w:val="auto"/>
              <w:kern w:val="0"/>
              <w:szCs w:val="32"/>
              <w:lang w:val="en-US" w:eastAsia="zh-CN" w:bidi="ar-SA"/>
            </w:rPr>
            <w:fldChar w:fldCharType="end"/>
          </w:r>
        </w:p>
        <w:p w14:paraId="3C2B3FA4">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_Toc11398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lang w:val="en-US" w:eastAsia="zh-CN"/>
            </w:rPr>
            <w:t>十、教学条件</w:t>
          </w:r>
          <w:r>
            <w:tab/>
          </w:r>
          <w:r>
            <w:fldChar w:fldCharType="begin"/>
          </w:r>
          <w:r>
            <w:instrText xml:space="preserve"> PAGEREF _Toc11398 \h </w:instrText>
          </w:r>
          <w:r>
            <w:fldChar w:fldCharType="separate"/>
          </w:r>
          <w:r>
            <w:t>46</w:t>
          </w:r>
          <w:r>
            <w:fldChar w:fldCharType="end"/>
          </w:r>
          <w:r>
            <w:rPr>
              <w:rFonts w:hint="eastAsia" w:ascii="Times New Roman" w:hAnsi="Times New Roman" w:eastAsia="黑体" w:cs="黑体"/>
              <w:bCs/>
              <w:color w:val="auto"/>
              <w:kern w:val="0"/>
              <w:szCs w:val="32"/>
              <w:lang w:val="en-US" w:eastAsia="zh-CN" w:bidi="ar-SA"/>
            </w:rPr>
            <w:fldChar w:fldCharType="end"/>
          </w:r>
        </w:p>
        <w:p w14:paraId="42697A00">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_Toc30176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（一）教学设施</w:t>
          </w:r>
          <w:r>
            <w:tab/>
          </w:r>
          <w:r>
            <w:fldChar w:fldCharType="begin"/>
          </w:r>
          <w:r>
            <w:instrText xml:space="preserve"> PAGEREF _Toc30176 \h </w:instrText>
          </w:r>
          <w:r>
            <w:fldChar w:fldCharType="separate"/>
          </w:r>
          <w:r>
            <w:t>46</w:t>
          </w:r>
          <w:r>
            <w:fldChar w:fldCharType="end"/>
          </w:r>
          <w:r>
            <w:rPr>
              <w:rFonts w:hint="eastAsia" w:ascii="Times New Roman" w:hAnsi="Times New Roman" w:eastAsia="黑体" w:cs="黑体"/>
              <w:bCs/>
              <w:color w:val="auto"/>
              <w:kern w:val="0"/>
              <w:szCs w:val="32"/>
              <w:lang w:val="en-US" w:eastAsia="zh-CN" w:bidi="ar-SA"/>
            </w:rPr>
            <w:fldChar w:fldCharType="end"/>
          </w:r>
        </w:p>
        <w:p w14:paraId="1BEB91AF">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_Toc22862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（二）教学资源</w:t>
          </w:r>
          <w:r>
            <w:tab/>
          </w:r>
          <w:r>
            <w:fldChar w:fldCharType="begin"/>
          </w:r>
          <w:r>
            <w:instrText xml:space="preserve"> PAGEREF _Toc22862 \h </w:instrText>
          </w:r>
          <w:r>
            <w:fldChar w:fldCharType="separate"/>
          </w:r>
          <w:r>
            <w:t>49</w:t>
          </w:r>
          <w:r>
            <w:fldChar w:fldCharType="end"/>
          </w:r>
          <w:r>
            <w:rPr>
              <w:rFonts w:hint="eastAsia" w:ascii="Times New Roman" w:hAnsi="Times New Roman" w:eastAsia="黑体" w:cs="黑体"/>
              <w:bCs/>
              <w:color w:val="auto"/>
              <w:kern w:val="0"/>
              <w:szCs w:val="32"/>
              <w:lang w:val="en-US" w:eastAsia="zh-CN" w:bidi="ar-SA"/>
            </w:rPr>
            <w:fldChar w:fldCharType="end"/>
          </w:r>
        </w:p>
        <w:p w14:paraId="6956DBF8">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_Toc8645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（三）教学方法</w:t>
          </w:r>
          <w:r>
            <w:tab/>
          </w:r>
          <w:r>
            <w:fldChar w:fldCharType="begin"/>
          </w:r>
          <w:r>
            <w:instrText xml:space="preserve"> PAGEREF _Toc8645 \h </w:instrText>
          </w:r>
          <w:r>
            <w:fldChar w:fldCharType="separate"/>
          </w:r>
          <w:r>
            <w:t>50</w:t>
          </w:r>
          <w:r>
            <w:fldChar w:fldCharType="end"/>
          </w:r>
          <w:r>
            <w:rPr>
              <w:rFonts w:hint="eastAsia" w:ascii="Times New Roman" w:hAnsi="Times New Roman" w:eastAsia="黑体" w:cs="黑体"/>
              <w:bCs/>
              <w:color w:val="auto"/>
              <w:kern w:val="0"/>
              <w:szCs w:val="32"/>
              <w:lang w:val="en-US" w:eastAsia="zh-CN" w:bidi="ar-SA"/>
            </w:rPr>
            <w:fldChar w:fldCharType="end"/>
          </w:r>
        </w:p>
        <w:p w14:paraId="24B911A4">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_Toc7310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（四）学习评价</w:t>
          </w:r>
          <w:r>
            <w:tab/>
          </w:r>
          <w:r>
            <w:fldChar w:fldCharType="begin"/>
          </w:r>
          <w:r>
            <w:instrText xml:space="preserve"> PAGEREF _Toc7310 \h </w:instrText>
          </w:r>
          <w:r>
            <w:fldChar w:fldCharType="separate"/>
          </w:r>
          <w:r>
            <w:t>50</w:t>
          </w:r>
          <w:r>
            <w:fldChar w:fldCharType="end"/>
          </w:r>
          <w:r>
            <w:rPr>
              <w:rFonts w:hint="eastAsia" w:ascii="Times New Roman" w:hAnsi="Times New Roman" w:eastAsia="黑体" w:cs="黑体"/>
              <w:bCs/>
              <w:color w:val="auto"/>
              <w:kern w:val="0"/>
              <w:szCs w:val="32"/>
              <w:lang w:val="en-US" w:eastAsia="zh-CN" w:bidi="ar-SA"/>
            </w:rPr>
            <w:fldChar w:fldCharType="end"/>
          </w:r>
        </w:p>
        <w:p w14:paraId="201235C7">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_Toc27224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lang w:val="en-US" w:eastAsia="zh-CN"/>
            </w:rPr>
            <w:t>十一、</w:t>
          </w:r>
          <w:r>
            <w:rPr>
              <w:rFonts w:hint="eastAsia" w:ascii="黑体" w:hAnsi="黑体" w:eastAsia="黑体" w:cs="黑体"/>
              <w:bCs/>
              <w:szCs w:val="32"/>
            </w:rPr>
            <w:t>质量</w:t>
          </w:r>
          <w:r>
            <w:rPr>
              <w:rFonts w:hint="eastAsia" w:ascii="黑体" w:hAnsi="黑体" w:eastAsia="黑体" w:cs="黑体"/>
              <w:bCs/>
              <w:szCs w:val="32"/>
              <w:lang w:val="en-US" w:eastAsia="zh-CN"/>
            </w:rPr>
            <w:t>保障</w:t>
          </w:r>
          <w:r>
            <w:tab/>
          </w:r>
          <w:r>
            <w:fldChar w:fldCharType="begin"/>
          </w:r>
          <w:r>
            <w:instrText xml:space="preserve"> PAGEREF _Toc27224 \h </w:instrText>
          </w:r>
          <w:r>
            <w:fldChar w:fldCharType="separate"/>
          </w:r>
          <w:r>
            <w:t>51</w:t>
          </w:r>
          <w:r>
            <w:fldChar w:fldCharType="end"/>
          </w:r>
          <w:r>
            <w:rPr>
              <w:rFonts w:hint="eastAsia" w:ascii="Times New Roman" w:hAnsi="Times New Roman" w:eastAsia="黑体" w:cs="黑体"/>
              <w:bCs/>
              <w:color w:val="auto"/>
              <w:kern w:val="0"/>
              <w:szCs w:val="32"/>
              <w:lang w:val="en-US" w:eastAsia="zh-CN" w:bidi="ar-SA"/>
            </w:rPr>
            <w:fldChar w:fldCharType="end"/>
          </w:r>
        </w:p>
        <w:p w14:paraId="754EC5C9">
          <w:pPr>
            <w:pStyle w:val="9"/>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_Toc22143 </w:instrText>
          </w:r>
          <w:r>
            <w:rPr>
              <w:rFonts w:hint="eastAsia" w:ascii="Times New Roman" w:hAnsi="Times New Roman" w:eastAsia="黑体" w:cs="黑体"/>
              <w:bCs/>
              <w:kern w:val="0"/>
              <w:szCs w:val="32"/>
              <w:lang w:val="en-US" w:eastAsia="zh-CN" w:bidi="ar-SA"/>
            </w:rPr>
            <w:fldChar w:fldCharType="separate"/>
          </w:r>
          <w:r>
            <w:rPr>
              <w:rFonts w:hint="eastAsia" w:ascii="黑体" w:hAnsi="黑体" w:eastAsia="黑体" w:cs="黑体"/>
              <w:bCs/>
              <w:szCs w:val="32"/>
              <w:lang w:val="en-US" w:eastAsia="zh-CN"/>
            </w:rPr>
            <w:t>十二、</w:t>
          </w:r>
          <w:r>
            <w:rPr>
              <w:rFonts w:hint="eastAsia" w:ascii="黑体" w:hAnsi="黑体" w:eastAsia="黑体" w:cs="黑体"/>
              <w:bCs/>
              <w:szCs w:val="32"/>
            </w:rPr>
            <w:t>毕业要求</w:t>
          </w:r>
          <w:r>
            <w:tab/>
          </w:r>
          <w:r>
            <w:fldChar w:fldCharType="begin"/>
          </w:r>
          <w:r>
            <w:instrText xml:space="preserve"> PAGEREF _Toc22143 \h </w:instrText>
          </w:r>
          <w:r>
            <w:fldChar w:fldCharType="separate"/>
          </w:r>
          <w:r>
            <w:t>51</w:t>
          </w:r>
          <w:r>
            <w:fldChar w:fldCharType="end"/>
          </w:r>
          <w:r>
            <w:rPr>
              <w:rFonts w:hint="eastAsia" w:ascii="Times New Roman" w:hAnsi="Times New Roman" w:eastAsia="黑体" w:cs="黑体"/>
              <w:bCs/>
              <w:color w:val="auto"/>
              <w:kern w:val="0"/>
              <w:szCs w:val="32"/>
              <w:lang w:val="en-US" w:eastAsia="zh-CN" w:bidi="ar-SA"/>
            </w:rPr>
            <w:fldChar w:fldCharType="end"/>
          </w:r>
        </w:p>
        <w:p w14:paraId="364369F2">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_Toc8613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（一）学分要求</w:t>
          </w:r>
          <w:r>
            <w:tab/>
          </w:r>
          <w:r>
            <w:fldChar w:fldCharType="begin"/>
          </w:r>
          <w:r>
            <w:instrText xml:space="preserve"> PAGEREF _Toc8613 \h </w:instrText>
          </w:r>
          <w:r>
            <w:fldChar w:fldCharType="separate"/>
          </w:r>
          <w:r>
            <w:t>51</w:t>
          </w:r>
          <w:r>
            <w:fldChar w:fldCharType="end"/>
          </w:r>
          <w:r>
            <w:rPr>
              <w:rFonts w:hint="eastAsia" w:ascii="Times New Roman" w:hAnsi="Times New Roman" w:eastAsia="黑体" w:cs="黑体"/>
              <w:bCs/>
              <w:color w:val="auto"/>
              <w:kern w:val="0"/>
              <w:szCs w:val="32"/>
              <w:lang w:val="en-US" w:eastAsia="zh-CN" w:bidi="ar-SA"/>
            </w:rPr>
            <w:fldChar w:fldCharType="end"/>
          </w:r>
        </w:p>
        <w:p w14:paraId="13F1B96F">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_Toc8396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（二）职业类证书要求</w:t>
          </w:r>
          <w:r>
            <w:tab/>
          </w:r>
          <w:r>
            <w:fldChar w:fldCharType="begin"/>
          </w:r>
          <w:r>
            <w:instrText xml:space="preserve"> PAGEREF _Toc8396 \h </w:instrText>
          </w:r>
          <w:r>
            <w:fldChar w:fldCharType="separate"/>
          </w:r>
          <w:r>
            <w:t>52</w:t>
          </w:r>
          <w:r>
            <w:fldChar w:fldCharType="end"/>
          </w:r>
          <w:r>
            <w:rPr>
              <w:rFonts w:hint="eastAsia" w:ascii="Times New Roman" w:hAnsi="Times New Roman" w:eastAsia="黑体" w:cs="黑体"/>
              <w:bCs/>
              <w:color w:val="auto"/>
              <w:kern w:val="0"/>
              <w:szCs w:val="32"/>
              <w:lang w:val="en-US" w:eastAsia="zh-CN" w:bidi="ar-SA"/>
            </w:rPr>
            <w:fldChar w:fldCharType="end"/>
          </w:r>
        </w:p>
        <w:p w14:paraId="3EE63DFE">
          <w:pPr>
            <w:pStyle w:val="10"/>
            <w:tabs>
              <w:tab w:val="right" w:leader="dot" w:pos="8505"/>
            </w:tabs>
          </w:pPr>
          <w:r>
            <w:rPr>
              <w:rFonts w:hint="eastAsia" w:ascii="Times New Roman" w:hAnsi="Times New Roman" w:eastAsia="黑体" w:cs="黑体"/>
              <w:bCs/>
              <w:color w:val="auto"/>
              <w:kern w:val="0"/>
              <w:szCs w:val="32"/>
              <w:lang w:val="en-US" w:eastAsia="zh-CN" w:bidi="ar-SA"/>
            </w:rPr>
            <w:fldChar w:fldCharType="begin"/>
          </w:r>
          <w:r>
            <w:rPr>
              <w:rFonts w:hint="eastAsia" w:ascii="Times New Roman" w:hAnsi="Times New Roman" w:eastAsia="黑体" w:cs="黑体"/>
              <w:bCs/>
              <w:kern w:val="0"/>
              <w:szCs w:val="32"/>
              <w:lang w:val="en-US" w:eastAsia="zh-CN" w:bidi="ar-SA"/>
            </w:rPr>
            <w:instrText xml:space="preserve"> HYPERLINK \l _Toc4927 </w:instrText>
          </w:r>
          <w:r>
            <w:rPr>
              <w:rFonts w:hint="eastAsia" w:ascii="Times New Roman" w:hAnsi="Times New Roman" w:eastAsia="黑体" w:cs="黑体"/>
              <w:bCs/>
              <w:kern w:val="0"/>
              <w:szCs w:val="32"/>
              <w:lang w:val="en-US" w:eastAsia="zh-CN" w:bidi="ar-SA"/>
            </w:rPr>
            <w:fldChar w:fldCharType="separate"/>
          </w:r>
          <w:r>
            <w:rPr>
              <w:rFonts w:hint="eastAsia" w:ascii="楷体" w:hAnsi="楷体" w:eastAsia="楷体" w:cs="楷体"/>
              <w:bCs/>
              <w:lang w:val="en-US" w:eastAsia="zh-CN"/>
            </w:rPr>
            <w:t>（三）综合素质要求</w:t>
          </w:r>
          <w:r>
            <w:tab/>
          </w:r>
          <w:r>
            <w:fldChar w:fldCharType="begin"/>
          </w:r>
          <w:r>
            <w:instrText xml:space="preserve"> PAGEREF _Toc4927 \h </w:instrText>
          </w:r>
          <w:r>
            <w:fldChar w:fldCharType="separate"/>
          </w:r>
          <w:r>
            <w:t>52</w:t>
          </w:r>
          <w:r>
            <w:fldChar w:fldCharType="end"/>
          </w:r>
          <w:r>
            <w:rPr>
              <w:rFonts w:hint="eastAsia" w:ascii="Times New Roman" w:hAnsi="Times New Roman" w:eastAsia="黑体" w:cs="黑体"/>
              <w:bCs/>
              <w:color w:val="auto"/>
              <w:kern w:val="0"/>
              <w:szCs w:val="32"/>
              <w:lang w:val="en-US" w:eastAsia="zh-CN" w:bidi="ar-SA"/>
            </w:rPr>
            <w:fldChar w:fldCharType="end"/>
          </w:r>
        </w:p>
        <w:p w14:paraId="2EF1C065">
          <w:pPr>
            <w:keepNext w:val="0"/>
            <w:keepLines w:val="0"/>
            <w:pageBreakBefore w:val="0"/>
            <w:widowControl/>
            <w:kinsoku/>
            <w:wordWrap/>
            <w:overflowPunct w:val="0"/>
            <w:topLinePunct w:val="0"/>
            <w:autoSpaceDE/>
            <w:autoSpaceDN/>
            <w:bidi w:val="0"/>
            <w:adjustRightInd w:val="0"/>
            <w:snapToGrid w:val="0"/>
            <w:spacing w:line="520" w:lineRule="exact"/>
            <w:ind w:left="0" w:leftChars="0"/>
            <w:jc w:val="center"/>
            <w:textAlignment w:val="auto"/>
            <w:rPr>
              <w:rFonts w:hint="eastAsia" w:ascii="Times New Roman" w:hAnsi="Times New Roman" w:eastAsia="黑体" w:cs="黑体"/>
              <w:bCs/>
              <w:color w:val="auto"/>
              <w:kern w:val="0"/>
              <w:sz w:val="32"/>
              <w:szCs w:val="52"/>
              <w:lang w:val="en-US" w:eastAsia="zh-CN" w:bidi="ar-SA"/>
            </w:rPr>
            <w:sectPr>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r>
            <w:rPr>
              <w:rFonts w:hint="eastAsia" w:ascii="Times New Roman" w:hAnsi="Times New Roman" w:eastAsia="黑体" w:cs="黑体"/>
              <w:bCs/>
              <w:color w:val="auto"/>
              <w:kern w:val="0"/>
              <w:szCs w:val="32"/>
              <w:lang w:val="en-US" w:eastAsia="zh-CN" w:bidi="ar-SA"/>
            </w:rPr>
            <w:fldChar w:fldCharType="end"/>
          </w:r>
        </w:p>
      </w:sdtContent>
    </w:sdt>
    <w:p w14:paraId="2F3CCD3E">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工业机器人技术</w:t>
      </w:r>
      <w:r>
        <w:rPr>
          <w:rFonts w:hint="eastAsia" w:ascii="方正小标宋简体" w:hAnsi="方正小标宋简体" w:eastAsia="方正小标宋简体" w:cs="方正小标宋简体"/>
          <w:color w:val="auto"/>
          <w:sz w:val="44"/>
          <w:szCs w:val="44"/>
        </w:rPr>
        <w:t>专业人才培养方案</w:t>
      </w:r>
    </w:p>
    <w:p w14:paraId="5448E321">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rPr>
      </w:pPr>
    </w:p>
    <w:p w14:paraId="4F16281C">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0" w:name="_Toc9745"/>
      <w:r>
        <w:rPr>
          <w:rFonts w:hint="eastAsia" w:ascii="黑体" w:hAnsi="黑体" w:eastAsia="黑体" w:cs="黑体"/>
          <w:b w:val="0"/>
          <w:bCs/>
          <w:sz w:val="32"/>
          <w:szCs w:val="32"/>
        </w:rPr>
        <w:t>一、专业名称及代码</w:t>
      </w:r>
      <w:bookmarkEnd w:id="0"/>
    </w:p>
    <w:p w14:paraId="12B26713">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专业名称：工业机器人技术</w:t>
      </w:r>
    </w:p>
    <w:p w14:paraId="798A1B6A">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专业代码：</w:t>
      </w:r>
      <w:r>
        <w:rPr>
          <w:rFonts w:hint="default" w:ascii="Times New Roman" w:hAnsi="Times New Roman" w:eastAsia="仿宋_GB2312" w:cs="Times New Roman"/>
          <w:color w:val="auto"/>
          <w:sz w:val="32"/>
          <w:szCs w:val="32"/>
        </w:rPr>
        <w:t>460305</w:t>
      </w:r>
    </w:p>
    <w:p w14:paraId="25309D2E">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1" w:name="_Toc32187"/>
      <w:r>
        <w:rPr>
          <w:rFonts w:hint="eastAsia" w:ascii="黑体" w:hAnsi="黑体" w:eastAsia="黑体" w:cs="黑体"/>
          <w:b w:val="0"/>
          <w:bCs/>
          <w:sz w:val="32"/>
          <w:szCs w:val="32"/>
        </w:rPr>
        <w:t>二、入学要求</w:t>
      </w:r>
      <w:bookmarkEnd w:id="1"/>
    </w:p>
    <w:p w14:paraId="0344AC35">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中等职业学校毕业、普通高级中学毕业或具备同等学力</w:t>
      </w:r>
      <w:r>
        <w:rPr>
          <w:rFonts w:hint="eastAsia" w:ascii="Times New Roman" w:hAnsi="Times New Roman" w:eastAsia="仿宋_GB2312" w:cs="仿宋_GB2312"/>
          <w:color w:val="auto"/>
          <w:sz w:val="32"/>
          <w:szCs w:val="32"/>
          <w:lang w:eastAsia="zh-CN"/>
        </w:rPr>
        <w:t>。</w:t>
      </w:r>
    </w:p>
    <w:p w14:paraId="0B0F2233">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2" w:name="_Toc2157"/>
      <w:r>
        <w:rPr>
          <w:rFonts w:hint="eastAsia" w:ascii="黑体" w:hAnsi="黑体" w:eastAsia="黑体" w:cs="黑体"/>
          <w:b w:val="0"/>
          <w:bCs/>
          <w:sz w:val="32"/>
          <w:szCs w:val="32"/>
        </w:rPr>
        <w:t>三、</w:t>
      </w:r>
      <w:r>
        <w:rPr>
          <w:rFonts w:hint="eastAsia" w:ascii="黑体" w:hAnsi="黑体" w:eastAsia="黑体" w:cs="黑体"/>
          <w:b w:val="0"/>
          <w:bCs/>
          <w:sz w:val="32"/>
          <w:szCs w:val="32"/>
          <w:lang w:val="en-US" w:eastAsia="zh-CN"/>
        </w:rPr>
        <w:t>基本</w:t>
      </w:r>
      <w:r>
        <w:rPr>
          <w:rFonts w:hint="eastAsia" w:ascii="黑体" w:hAnsi="黑体" w:eastAsia="黑体" w:cs="黑体"/>
          <w:b w:val="0"/>
          <w:bCs/>
          <w:sz w:val="32"/>
          <w:szCs w:val="32"/>
        </w:rPr>
        <w:t>修业年限</w:t>
      </w:r>
      <w:bookmarkEnd w:id="2"/>
    </w:p>
    <w:p w14:paraId="3218297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标准修业年限为</w:t>
      </w:r>
      <w:r>
        <w:rPr>
          <w:rFonts w:hint="default" w:ascii="Times New Roman" w:hAnsi="Times New Roman" w:eastAsia="仿宋_GB2312" w:cs="Times New Roman"/>
          <w:color w:val="000000" w:themeColor="text1"/>
          <w:sz w:val="32"/>
          <w:szCs w:val="32"/>
          <w14:textFill>
            <w14:solidFill>
              <w14:schemeClr w14:val="tx1"/>
            </w14:solidFill>
          </w14:textFill>
        </w:rPr>
        <w:t>3</w:t>
      </w:r>
      <w:r>
        <w:rPr>
          <w:rFonts w:hint="eastAsia" w:ascii="Times New Roman" w:hAnsi="Times New Roman" w:eastAsia="仿宋_GB2312" w:cs="仿宋_GB2312"/>
          <w:color w:val="000000" w:themeColor="text1"/>
          <w:sz w:val="32"/>
          <w:szCs w:val="32"/>
          <w14:textFill>
            <w14:solidFill>
              <w14:schemeClr w14:val="tx1"/>
            </w14:solidFill>
          </w14:textFill>
        </w:rPr>
        <w:t>年，弹性学分有效修业年限为</w:t>
      </w:r>
      <w:r>
        <w:rPr>
          <w:rFonts w:hint="eastAsia" w:ascii="Times New Roman" w:hAnsi="Times New Roman" w:eastAsia="仿宋_GB2312" w:cs="Times New Roman"/>
          <w:color w:val="000000" w:themeColor="text1"/>
          <w:sz w:val="32"/>
          <w:szCs w:val="32"/>
          <w14:textFill>
            <w14:solidFill>
              <w14:schemeClr w14:val="tx1"/>
            </w14:solidFill>
          </w14:textFill>
        </w:rPr>
        <w:t>2</w:t>
      </w:r>
      <w:r>
        <w:rPr>
          <w:rFonts w:hint="eastAsia" w:ascii="Times New Roman" w:hAnsi="Times New Roman" w:eastAsia="仿宋_GB2312" w:cs="Times New Roman"/>
          <w:color w:val="000000" w:themeColor="text1"/>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5</w:t>
      </w:r>
      <w:r>
        <w:rPr>
          <w:rFonts w:hint="eastAsia" w:ascii="Times New Roman" w:hAnsi="Times New Roman" w:eastAsia="仿宋_GB2312" w:cs="仿宋_GB2312"/>
          <w:color w:val="000000" w:themeColor="text1"/>
          <w:sz w:val="32"/>
          <w:szCs w:val="32"/>
          <w14:textFill>
            <w14:solidFill>
              <w14:schemeClr w14:val="tx1"/>
            </w14:solidFill>
          </w14:textFill>
        </w:rPr>
        <w:t>年。</w:t>
      </w:r>
    </w:p>
    <w:p w14:paraId="1F57B6CD">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3" w:name="_Toc21493"/>
      <w:r>
        <w:rPr>
          <w:rFonts w:hint="eastAsia" w:ascii="黑体" w:hAnsi="黑体" w:eastAsia="黑体" w:cs="黑体"/>
          <w:b w:val="0"/>
          <w:bCs/>
          <w:sz w:val="32"/>
          <w:szCs w:val="32"/>
        </w:rPr>
        <w:t>四、职业面向</w:t>
      </w:r>
      <w:bookmarkEnd w:id="3"/>
    </w:p>
    <w:p w14:paraId="1B634E54">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Times New Roman" w:hAnsi="Times New Roman" w:eastAsia="仿宋"/>
          <w:color w:val="auto"/>
          <w:sz w:val="32"/>
          <w:szCs w:val="32"/>
        </w:rPr>
      </w:pPr>
      <w:r>
        <w:rPr>
          <w:rFonts w:hint="eastAsia" w:ascii="Times New Roman" w:hAnsi="Times New Roman" w:eastAsia="仿宋_GB2312" w:cs="仿宋_GB2312"/>
          <w:color w:val="auto"/>
          <w:sz w:val="32"/>
          <w:szCs w:val="32"/>
        </w:rPr>
        <w:t>表1职业岗位分析表</w:t>
      </w:r>
    </w:p>
    <w:tbl>
      <w:tblPr>
        <w:tblStyle w:val="13"/>
        <w:tblW w:w="10075" w:type="dxa"/>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1350"/>
        <w:gridCol w:w="1350"/>
        <w:gridCol w:w="2737"/>
        <w:gridCol w:w="1650"/>
        <w:gridCol w:w="1563"/>
      </w:tblGrid>
      <w:tr w14:paraId="43B4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425" w:type="dxa"/>
            <w:vAlign w:val="center"/>
          </w:tcPr>
          <w:p w14:paraId="4404BF4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所属专业大类（代码）</w:t>
            </w:r>
          </w:p>
        </w:tc>
        <w:tc>
          <w:tcPr>
            <w:tcW w:w="1350" w:type="dxa"/>
            <w:vAlign w:val="center"/>
          </w:tcPr>
          <w:p w14:paraId="5871E32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所属专业类（代码）</w:t>
            </w:r>
          </w:p>
        </w:tc>
        <w:tc>
          <w:tcPr>
            <w:tcW w:w="1350" w:type="dxa"/>
            <w:vAlign w:val="center"/>
          </w:tcPr>
          <w:p w14:paraId="6BD30E9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对应行业（代码）</w:t>
            </w:r>
          </w:p>
        </w:tc>
        <w:tc>
          <w:tcPr>
            <w:tcW w:w="2737" w:type="dxa"/>
            <w:vAlign w:val="center"/>
          </w:tcPr>
          <w:p w14:paraId="5050F54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主要职业类别（代码）</w:t>
            </w:r>
          </w:p>
        </w:tc>
        <w:tc>
          <w:tcPr>
            <w:tcW w:w="1650" w:type="dxa"/>
            <w:vAlign w:val="center"/>
          </w:tcPr>
          <w:p w14:paraId="6A350DF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主要岗位（群）或技术领域</w:t>
            </w:r>
          </w:p>
        </w:tc>
        <w:tc>
          <w:tcPr>
            <w:tcW w:w="1563" w:type="dxa"/>
            <w:vAlign w:val="center"/>
          </w:tcPr>
          <w:p w14:paraId="74292B0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职业类证书</w:t>
            </w:r>
          </w:p>
        </w:tc>
      </w:tr>
      <w:tr w14:paraId="414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425" w:type="dxa"/>
            <w:shd w:val="clear" w:color="auto" w:fill="auto"/>
            <w:vAlign w:val="center"/>
          </w:tcPr>
          <w:p w14:paraId="12714E0B">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highlight w:val="none"/>
              </w:rPr>
            </w:pPr>
            <w:bookmarkStart w:id="4" w:name="OLE_LINK1" w:colFirst="0" w:colLast="5"/>
            <w:r>
              <w:rPr>
                <w:rFonts w:hint="eastAsia" w:ascii="Times New Roman" w:hAnsi="Times New Roman" w:eastAsia="仿宋_GB2312" w:cs="仿宋_GB2312"/>
                <w:color w:val="auto"/>
                <w:sz w:val="24"/>
                <w:szCs w:val="24"/>
                <w:highlight w:val="none"/>
              </w:rPr>
              <w:t>装备制造大类（46）</w:t>
            </w:r>
          </w:p>
          <w:p w14:paraId="20B5D674">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kern w:val="2"/>
                <w:sz w:val="24"/>
                <w:szCs w:val="24"/>
                <w:lang w:val="en-US" w:eastAsia="zh-CN" w:bidi="ar-SA"/>
              </w:rPr>
            </w:pPr>
          </w:p>
        </w:tc>
        <w:tc>
          <w:tcPr>
            <w:tcW w:w="1350" w:type="dxa"/>
            <w:shd w:val="clear" w:color="auto" w:fill="auto"/>
            <w:vAlign w:val="center"/>
          </w:tcPr>
          <w:p w14:paraId="645CC438">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sz w:val="24"/>
                <w:szCs w:val="24"/>
                <w:highlight w:val="none"/>
              </w:rPr>
              <w:t>自动化类（4603）</w:t>
            </w:r>
          </w:p>
        </w:tc>
        <w:tc>
          <w:tcPr>
            <w:tcW w:w="1350" w:type="dxa"/>
            <w:shd w:val="clear" w:color="auto" w:fill="auto"/>
            <w:vAlign w:val="center"/>
          </w:tcPr>
          <w:p w14:paraId="6073BEB5">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通用设备制造业（34）</w:t>
            </w:r>
            <w:r>
              <w:rPr>
                <w:rFonts w:hint="eastAsia" w:ascii="Times New Roman" w:hAnsi="Times New Roman" w:eastAsia="仿宋_GB2312" w:cs="仿宋_GB2312"/>
                <w:color w:val="auto"/>
                <w:sz w:val="24"/>
                <w:szCs w:val="24"/>
                <w:highlight w:val="none"/>
                <w:lang w:eastAsia="zh-CN"/>
              </w:rPr>
              <w:t>、</w:t>
            </w:r>
          </w:p>
          <w:p w14:paraId="14F46CAD">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sz w:val="24"/>
                <w:szCs w:val="24"/>
                <w:highlight w:val="none"/>
              </w:rPr>
              <w:t>专用设备制造业（35）</w:t>
            </w:r>
          </w:p>
        </w:tc>
        <w:tc>
          <w:tcPr>
            <w:tcW w:w="2737" w:type="dxa"/>
            <w:shd w:val="clear" w:color="auto" w:fill="auto"/>
            <w:vAlign w:val="center"/>
          </w:tcPr>
          <w:p w14:paraId="61B4FE21">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工业机器人系统操作员S（6-31-07-03）、</w:t>
            </w:r>
          </w:p>
          <w:p w14:paraId="24C72FE9">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工业机器人系统运维员S（6-31-07-01）、</w:t>
            </w:r>
          </w:p>
          <w:p w14:paraId="71266ACF">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机器人工程技术人员</w:t>
            </w:r>
          </w:p>
          <w:p w14:paraId="7F826ACD">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S</w:t>
            </w:r>
            <w:r>
              <w:rPr>
                <w:rFonts w:hint="eastAsia" w:ascii="Times New Roman" w:hAnsi="Times New Roman" w:eastAsia="仿宋_GB2312" w:cs="仿宋_GB2312"/>
                <w:color w:val="auto"/>
                <w:sz w:val="24"/>
                <w:szCs w:val="24"/>
                <w:highlight w:val="none"/>
              </w:rPr>
              <w:t>（2-02-38-10）、</w:t>
            </w:r>
          </w:p>
          <w:p w14:paraId="2E1AA98D">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智能制造工程技术人员</w:t>
            </w:r>
          </w:p>
          <w:p w14:paraId="0D5DC0AD">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S（2-02-38-05）、</w:t>
            </w:r>
          </w:p>
          <w:p w14:paraId="49771EAE">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sz w:val="24"/>
                <w:szCs w:val="24"/>
                <w:highlight w:val="none"/>
              </w:rPr>
              <w:t>自动控制工程技术人员S（2-02-07-07）</w:t>
            </w:r>
          </w:p>
        </w:tc>
        <w:tc>
          <w:tcPr>
            <w:tcW w:w="1650" w:type="dxa"/>
            <w:shd w:val="clear" w:color="auto" w:fill="auto"/>
            <w:vAlign w:val="center"/>
          </w:tcPr>
          <w:p w14:paraId="06FC3FDC">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sz w:val="24"/>
                <w:szCs w:val="24"/>
                <w:highlight w:val="none"/>
              </w:rPr>
              <w:t>工业机器人应用系统集成</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工业机器人应用系统运行维护</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自动化控制系统安装调试、销售与技术支持</w:t>
            </w:r>
          </w:p>
        </w:tc>
        <w:tc>
          <w:tcPr>
            <w:tcW w:w="1563" w:type="dxa"/>
            <w:shd w:val="clear" w:color="auto" w:fill="auto"/>
            <w:vAlign w:val="center"/>
          </w:tcPr>
          <w:p w14:paraId="0274307C">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color w:val="auto"/>
                <w:sz w:val="24"/>
                <w:szCs w:val="24"/>
                <w:highlight w:val="none"/>
              </w:rPr>
              <w:t>工业机器人应用编程、工业机器人操作与运维、智能制造生产管理与控制</w:t>
            </w:r>
          </w:p>
        </w:tc>
      </w:tr>
      <w:bookmarkEnd w:id="4"/>
    </w:tbl>
    <w:p w14:paraId="155321B4">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5" w:name="_Toc3187"/>
      <w:r>
        <w:rPr>
          <w:rFonts w:hint="eastAsia" w:ascii="黑体" w:hAnsi="黑体" w:eastAsia="黑体" w:cs="黑体"/>
          <w:b w:val="0"/>
          <w:bCs/>
          <w:sz w:val="32"/>
          <w:szCs w:val="32"/>
        </w:rPr>
        <w:t>五、培养目标</w:t>
      </w:r>
      <w:bookmarkEnd w:id="5"/>
    </w:p>
    <w:p w14:paraId="29310963">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rPr>
        <w:t>本专业培养理想信念坚定，德智体美劳全面发展，具有一定的科学文化水平，良好的人文素养、职业道德和创新意识，精益求精的工匠精神，较强的就业能力和可持续发展的能力，掌握工业机器人技术专业所需的工业机器人基本操作与编程、工业机器人离线编程与仿真、智能制造生产线安装及调试等知识和技术技能，面向通用设备制造业、专用设备制造业、汽车制造业等行业的工业机器人系统操作员、工业机器人装调员、工业机器人系统运维员、工业机器人应用编程员、工业机器人系统运维工程师等职业群，能够从事工业机器人系统设备的运行维护、编程调试、安装维修、销售等工作的高素质技术技能人才</w:t>
      </w:r>
      <w:r>
        <w:rPr>
          <w:rFonts w:hint="eastAsia" w:ascii="Times New Roman" w:hAnsi="Times New Roman" w:eastAsia="仿宋_GB2312" w:cs="仿宋_GB2312"/>
          <w:color w:val="auto"/>
          <w:sz w:val="32"/>
          <w:szCs w:val="32"/>
          <w:lang w:eastAsia="zh-CN"/>
        </w:rPr>
        <w:t>。</w:t>
      </w:r>
    </w:p>
    <w:p w14:paraId="040D34A7">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eastAsia="zh-CN"/>
        </w:rPr>
      </w:pPr>
      <w:bookmarkStart w:id="6" w:name="_Toc14317"/>
      <w:r>
        <w:rPr>
          <w:rFonts w:hint="eastAsia" w:ascii="黑体" w:hAnsi="黑体" w:eastAsia="黑体" w:cs="黑体"/>
          <w:b w:val="0"/>
          <w:bCs/>
          <w:sz w:val="32"/>
          <w:szCs w:val="32"/>
          <w:lang w:val="en-US" w:eastAsia="zh-CN"/>
        </w:rPr>
        <w:t>六</w:t>
      </w:r>
      <w:r>
        <w:rPr>
          <w:rFonts w:hint="eastAsia" w:ascii="黑体" w:hAnsi="黑体" w:eastAsia="黑体" w:cs="黑体"/>
          <w:b w:val="0"/>
          <w:bCs/>
          <w:sz w:val="32"/>
          <w:szCs w:val="32"/>
        </w:rPr>
        <w:t>、培养</w:t>
      </w:r>
      <w:r>
        <w:rPr>
          <w:rFonts w:hint="eastAsia" w:ascii="黑体" w:hAnsi="黑体" w:eastAsia="黑体" w:cs="黑体"/>
          <w:b w:val="0"/>
          <w:bCs/>
          <w:sz w:val="32"/>
          <w:szCs w:val="32"/>
          <w:lang w:val="en-US" w:eastAsia="zh-CN"/>
        </w:rPr>
        <w:t>规格</w:t>
      </w:r>
      <w:bookmarkEnd w:id="6"/>
    </w:p>
    <w:p w14:paraId="2D4E1802">
      <w:pPr>
        <w:pStyle w:val="5"/>
        <w:keepNext w:val="0"/>
        <w:keepLines w:val="0"/>
        <w:pageBreakBefore w:val="0"/>
        <w:widowControl w:val="0"/>
        <w:kinsoku/>
        <w:wordWrap/>
        <w:overflowPunct/>
        <w:topLinePunct w:val="0"/>
        <w:autoSpaceDE/>
        <w:autoSpaceDN/>
        <w:bidi w:val="0"/>
        <w:adjustRightInd/>
        <w:snapToGrid/>
        <w:spacing w:after="0" w:line="520" w:lineRule="exact"/>
        <w:ind w:right="0"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rPr>
        <w:t>本专业学生应在系统学习本专业知识并完成有关实习实训基础上，全面提升知识、能力、素质，掌握并实际运用岗位（群）需要的专业核心技术技能，实现德智体美劳全面发展，总体上须达到以下要求：</w:t>
      </w:r>
    </w:p>
    <w:p w14:paraId="37E2875E">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7" w:name="_Toc1040"/>
      <w:r>
        <w:rPr>
          <w:rFonts w:hint="eastAsia" w:ascii="楷体" w:hAnsi="楷体" w:eastAsia="楷体" w:cs="楷体"/>
          <w:b w:val="0"/>
          <w:bCs/>
          <w:lang w:eastAsia="zh-CN"/>
        </w:rPr>
        <w:t>（</w:t>
      </w:r>
      <w:r>
        <w:rPr>
          <w:rFonts w:hint="eastAsia" w:ascii="楷体" w:hAnsi="楷体" w:eastAsia="楷体" w:cs="楷体"/>
          <w:b w:val="0"/>
          <w:bCs/>
          <w:lang w:val="en-US" w:eastAsia="zh-CN"/>
        </w:rPr>
        <w:t>一</w:t>
      </w:r>
      <w:r>
        <w:rPr>
          <w:rFonts w:hint="eastAsia" w:ascii="楷体" w:hAnsi="楷体" w:eastAsia="楷体" w:cs="楷体"/>
          <w:b w:val="0"/>
          <w:bCs/>
          <w:lang w:eastAsia="zh-CN"/>
        </w:rPr>
        <w:t>）</w:t>
      </w:r>
      <w:r>
        <w:rPr>
          <w:rFonts w:hint="eastAsia" w:ascii="楷体" w:hAnsi="楷体" w:eastAsia="楷体" w:cs="楷体"/>
          <w:b w:val="0"/>
          <w:bCs/>
        </w:rPr>
        <w:t>知识</w:t>
      </w:r>
      <w:r>
        <w:rPr>
          <w:rFonts w:hint="eastAsia" w:ascii="楷体" w:hAnsi="楷体" w:eastAsia="楷体" w:cs="楷体"/>
          <w:b w:val="0"/>
          <w:bCs/>
          <w:lang w:val="en-US" w:eastAsia="zh-CN"/>
        </w:rPr>
        <w:t>目标</w:t>
      </w:r>
      <w:bookmarkEnd w:id="7"/>
    </w:p>
    <w:p w14:paraId="2E654E0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w:t>
      </w:r>
      <w:r>
        <w:rPr>
          <w:rFonts w:hint="eastAsia" w:ascii="Times New Roman" w:hAnsi="Times New Roman" w:eastAsia="仿宋_GB2312" w:cs="仿宋_GB2312"/>
          <w:color w:val="auto"/>
          <w:kern w:val="2"/>
          <w:sz w:val="32"/>
          <w:szCs w:val="32"/>
          <w:lang w:val="en-US" w:eastAsia="en-US" w:bidi="ar-SA"/>
        </w:rPr>
        <w:t>掌握工程制图、电气制图、电工电子、电机及电气控制、液压与气动、智能制造等方面的专业基础理论知识</w:t>
      </w:r>
      <w:r>
        <w:rPr>
          <w:rFonts w:hint="eastAsia" w:ascii="Times New Roman" w:hAnsi="Times New Roman" w:eastAsia="仿宋_GB2312" w:cs="仿宋_GB2312"/>
          <w:color w:val="auto"/>
          <w:kern w:val="2"/>
          <w:sz w:val="32"/>
          <w:szCs w:val="32"/>
          <w:lang w:val="en-US" w:eastAsia="zh-CN" w:bidi="ar-SA"/>
        </w:rPr>
        <w:t>；</w:t>
      </w:r>
    </w:p>
    <w:p w14:paraId="1238090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2.</w:t>
      </w:r>
      <w:r>
        <w:rPr>
          <w:rFonts w:hint="eastAsia" w:ascii="Times New Roman" w:hAnsi="Times New Roman" w:eastAsia="仿宋_GB2312" w:cs="仿宋_GB2312"/>
          <w:color w:val="auto"/>
          <w:kern w:val="2"/>
          <w:sz w:val="32"/>
          <w:szCs w:val="32"/>
          <w:lang w:val="en-US" w:eastAsia="en-US" w:bidi="ar-SA"/>
        </w:rPr>
        <w:t>掌握信息技术基础知识，具有适应本行业数字化和智能化发展需求的数字技能</w:t>
      </w:r>
      <w:r>
        <w:rPr>
          <w:rFonts w:hint="eastAsia" w:ascii="Times New Roman" w:hAnsi="Times New Roman" w:eastAsia="仿宋_GB2312" w:cs="仿宋_GB2312"/>
          <w:color w:val="auto"/>
          <w:kern w:val="2"/>
          <w:sz w:val="32"/>
          <w:szCs w:val="32"/>
          <w:lang w:val="en-US" w:eastAsia="zh-CN" w:bidi="ar-SA"/>
        </w:rPr>
        <w:t>；</w:t>
      </w:r>
    </w:p>
    <w:p w14:paraId="6FB0913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en-US" w:bidi="ar-SA"/>
        </w:rPr>
      </w:pPr>
      <w:r>
        <w:rPr>
          <w:rFonts w:hint="eastAsia" w:ascii="Times New Roman" w:hAnsi="Times New Roman" w:eastAsia="仿宋_GB2312" w:cs="仿宋_GB2312"/>
          <w:color w:val="auto"/>
          <w:kern w:val="2"/>
          <w:sz w:val="32"/>
          <w:szCs w:val="32"/>
          <w:lang w:val="en-US" w:eastAsia="zh-CN" w:bidi="ar-SA"/>
        </w:rPr>
        <w:t>3.</w:t>
      </w:r>
      <w:r>
        <w:rPr>
          <w:rFonts w:hint="eastAsia" w:ascii="Times New Roman" w:hAnsi="Times New Roman" w:eastAsia="仿宋_GB2312" w:cs="仿宋_GB2312"/>
          <w:color w:val="auto"/>
          <w:kern w:val="2"/>
          <w:sz w:val="32"/>
          <w:szCs w:val="32"/>
          <w:lang w:val="en-US" w:eastAsia="en-US" w:bidi="ar-SA"/>
        </w:rPr>
        <w:t>掌握工业机器人编程、PLC控制技术、人机接口及工控网络通信的相关知识</w:t>
      </w:r>
      <w:r>
        <w:rPr>
          <w:rFonts w:hint="eastAsia" w:ascii="Times New Roman" w:hAnsi="Times New Roman" w:eastAsia="仿宋_GB2312" w:cs="仿宋_GB2312"/>
          <w:color w:val="auto"/>
          <w:kern w:val="2"/>
          <w:sz w:val="32"/>
          <w:szCs w:val="32"/>
          <w:lang w:val="en-US" w:eastAsia="zh-CN" w:bidi="ar-SA"/>
        </w:rPr>
        <w:t>；</w:t>
      </w:r>
    </w:p>
    <w:p w14:paraId="648A1D1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4.掌握方案设计、机器视觉、射频识别、人机接口、工业网络、制造执行系统运行等技术技能；</w:t>
      </w:r>
    </w:p>
    <w:p w14:paraId="2671E1C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5.</w:t>
      </w:r>
      <w:r>
        <w:rPr>
          <w:rFonts w:hint="eastAsia" w:ascii="Times New Roman" w:hAnsi="Times New Roman" w:eastAsia="仿宋_GB2312" w:cs="仿宋_GB2312"/>
          <w:color w:val="auto"/>
          <w:kern w:val="2"/>
          <w:sz w:val="32"/>
          <w:szCs w:val="32"/>
          <w:lang w:val="en-US" w:eastAsia="en-US" w:bidi="ar-SA"/>
        </w:rPr>
        <w:t>掌握支撑本专业学习和可持续发展必备的语文、数学、外语（英语等）、信息技术等文化基础知识，具有良好的人文素养与科学素养，具备职业生涯规划能力</w:t>
      </w:r>
      <w:r>
        <w:rPr>
          <w:rFonts w:hint="eastAsia" w:ascii="Times New Roman" w:hAnsi="Times New Roman" w:eastAsia="仿宋_GB2312" w:cs="仿宋_GB2312"/>
          <w:color w:val="auto"/>
          <w:kern w:val="2"/>
          <w:sz w:val="32"/>
          <w:szCs w:val="32"/>
          <w:lang w:val="en-US" w:eastAsia="zh-CN" w:bidi="ar-SA"/>
        </w:rPr>
        <w:t>。</w:t>
      </w:r>
    </w:p>
    <w:p w14:paraId="3CD28D0A">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8" w:name="_Toc2976"/>
      <w:r>
        <w:rPr>
          <w:rFonts w:hint="eastAsia" w:ascii="楷体" w:hAnsi="楷体" w:eastAsia="楷体" w:cs="楷体"/>
          <w:b w:val="0"/>
          <w:bCs/>
          <w:lang w:val="en-US" w:eastAsia="zh-CN"/>
        </w:rPr>
        <w:t>（二）</w:t>
      </w:r>
      <w:r>
        <w:rPr>
          <w:rFonts w:hint="eastAsia" w:ascii="楷体" w:hAnsi="楷体" w:eastAsia="楷体" w:cs="楷体"/>
          <w:b w:val="0"/>
          <w:bCs/>
          <w:lang w:val="en-US" w:eastAsia="en-US"/>
        </w:rPr>
        <w:t>能力</w:t>
      </w:r>
      <w:r>
        <w:rPr>
          <w:rFonts w:hint="eastAsia" w:ascii="楷体" w:hAnsi="楷体" w:eastAsia="楷体" w:cs="楷体"/>
          <w:b w:val="0"/>
          <w:bCs/>
          <w:lang w:val="en-US" w:eastAsia="zh-CN"/>
        </w:rPr>
        <w:t>目标</w:t>
      </w:r>
      <w:bookmarkEnd w:id="8"/>
    </w:p>
    <w:p w14:paraId="6AC9975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w:t>
      </w:r>
      <w:r>
        <w:rPr>
          <w:rFonts w:hint="eastAsia" w:ascii="Times New Roman" w:hAnsi="Times New Roman" w:eastAsia="仿宋_GB2312" w:cs="仿宋_GB2312"/>
          <w:color w:val="auto"/>
          <w:kern w:val="2"/>
          <w:sz w:val="32"/>
          <w:szCs w:val="32"/>
          <w:lang w:val="en-US" w:eastAsia="en-US" w:bidi="ar-SA"/>
        </w:rPr>
        <w:t>掌握电工电子、电气控制、机械与电气装调、液压与气动等技术技能，具有电工电子器件选用、机械与电气装调、液压与气动控制、工业机器人应用系统安装调试能力</w:t>
      </w:r>
      <w:r>
        <w:rPr>
          <w:rFonts w:hint="eastAsia" w:ascii="Times New Roman" w:hAnsi="Times New Roman" w:eastAsia="仿宋_GB2312" w:cs="仿宋_GB2312"/>
          <w:color w:val="auto"/>
          <w:kern w:val="2"/>
          <w:sz w:val="32"/>
          <w:szCs w:val="32"/>
          <w:lang w:val="en-US" w:eastAsia="zh-CN" w:bidi="ar-SA"/>
        </w:rPr>
        <w:t>；</w:t>
      </w:r>
    </w:p>
    <w:p w14:paraId="0F95977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2.</w:t>
      </w:r>
      <w:r>
        <w:rPr>
          <w:rFonts w:hint="eastAsia" w:ascii="Times New Roman" w:hAnsi="Times New Roman" w:eastAsia="仿宋_GB2312" w:cs="仿宋_GB2312"/>
          <w:color w:val="auto"/>
          <w:kern w:val="2"/>
          <w:sz w:val="32"/>
          <w:szCs w:val="32"/>
          <w:lang w:val="en-US" w:eastAsia="en-US" w:bidi="ar-SA"/>
        </w:rPr>
        <w:t>掌握工业机器人编程、调试、智能运维等技术技能，具有工业机器人编程、调试、现场及远程运维能力</w:t>
      </w:r>
      <w:r>
        <w:rPr>
          <w:rFonts w:hint="eastAsia" w:ascii="Times New Roman" w:hAnsi="Times New Roman" w:eastAsia="仿宋_GB2312" w:cs="仿宋_GB2312"/>
          <w:color w:val="auto"/>
          <w:kern w:val="2"/>
          <w:sz w:val="32"/>
          <w:szCs w:val="32"/>
          <w:lang w:val="en-US" w:eastAsia="zh-CN" w:bidi="ar-SA"/>
        </w:rPr>
        <w:t>；</w:t>
      </w:r>
    </w:p>
    <w:p w14:paraId="5D11ED8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3.</w:t>
      </w:r>
      <w:r>
        <w:rPr>
          <w:rFonts w:hint="eastAsia" w:ascii="Times New Roman" w:hAnsi="Times New Roman" w:eastAsia="仿宋_GB2312" w:cs="仿宋_GB2312"/>
          <w:color w:val="auto"/>
          <w:kern w:val="2"/>
          <w:sz w:val="32"/>
          <w:szCs w:val="32"/>
          <w:lang w:val="en-US" w:eastAsia="en-US" w:bidi="ar-SA"/>
        </w:rPr>
        <w:t>具有系统建模、数字孪生技术应用、虚拟调试、工业机器人应用系统数字化设计及仿真能力</w:t>
      </w:r>
      <w:r>
        <w:rPr>
          <w:rFonts w:hint="eastAsia" w:ascii="Times New Roman" w:hAnsi="Times New Roman" w:eastAsia="仿宋_GB2312" w:cs="仿宋_GB2312"/>
          <w:color w:val="auto"/>
          <w:kern w:val="2"/>
          <w:sz w:val="32"/>
          <w:szCs w:val="32"/>
          <w:lang w:val="en-US" w:eastAsia="zh-CN" w:bidi="ar-SA"/>
        </w:rPr>
        <w:t>；</w:t>
      </w:r>
    </w:p>
    <w:p w14:paraId="103CDC2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4.</w:t>
      </w:r>
      <w:r>
        <w:rPr>
          <w:rFonts w:hint="eastAsia" w:ascii="Times New Roman" w:hAnsi="Times New Roman" w:eastAsia="仿宋_GB2312" w:cs="仿宋_GB2312"/>
          <w:color w:val="auto"/>
          <w:kern w:val="2"/>
          <w:sz w:val="32"/>
          <w:szCs w:val="32"/>
          <w:lang w:val="en-US" w:eastAsia="en-US" w:bidi="ar-SA"/>
        </w:rPr>
        <w:t>掌握方案设计、机器视觉、射频识别、人机接口、工业网络、制造执行系统运行等技术技能，具有机器视觉系统搭建、射频识别技术应用、人机接口设置、制造执行系统运行、工业机器人应用系统集成能力</w:t>
      </w:r>
      <w:r>
        <w:rPr>
          <w:rFonts w:hint="eastAsia" w:ascii="Times New Roman" w:hAnsi="Times New Roman" w:eastAsia="仿宋_GB2312" w:cs="仿宋_GB2312"/>
          <w:color w:val="auto"/>
          <w:kern w:val="2"/>
          <w:sz w:val="32"/>
          <w:szCs w:val="32"/>
          <w:lang w:val="en-US" w:eastAsia="zh-CN" w:bidi="ar-SA"/>
        </w:rPr>
        <w:t>；</w:t>
      </w:r>
    </w:p>
    <w:p w14:paraId="2A3ABBE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5.</w:t>
      </w:r>
      <w:r>
        <w:rPr>
          <w:rFonts w:hint="eastAsia" w:ascii="Times New Roman" w:hAnsi="Times New Roman" w:eastAsia="仿宋_GB2312" w:cs="仿宋_GB2312"/>
          <w:color w:val="auto"/>
          <w:kern w:val="2"/>
          <w:sz w:val="32"/>
          <w:szCs w:val="32"/>
          <w:lang w:val="en-US" w:eastAsia="en-US" w:bidi="ar-SA"/>
        </w:rPr>
        <w:t>掌握机器人编程、智能传感、PLC、工业互联网等技术技能，具有智能传感器选用、PLC 编程与操作、工业互联网实施、工业机器人应用系统现场及远程运行维护能力</w:t>
      </w:r>
      <w:r>
        <w:rPr>
          <w:rFonts w:hint="eastAsia" w:ascii="Times New Roman" w:hAnsi="Times New Roman" w:eastAsia="仿宋_GB2312" w:cs="仿宋_GB2312"/>
          <w:color w:val="auto"/>
          <w:kern w:val="2"/>
          <w:sz w:val="32"/>
          <w:szCs w:val="32"/>
          <w:lang w:val="en-US" w:eastAsia="zh-CN" w:bidi="ar-SA"/>
        </w:rPr>
        <w:t>；</w:t>
      </w:r>
    </w:p>
    <w:p w14:paraId="44CB96F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6.</w:t>
      </w:r>
      <w:r>
        <w:rPr>
          <w:rFonts w:hint="eastAsia" w:ascii="Times New Roman" w:hAnsi="Times New Roman" w:eastAsia="仿宋_GB2312" w:cs="仿宋_GB2312"/>
          <w:color w:val="auto"/>
          <w:kern w:val="2"/>
          <w:sz w:val="32"/>
          <w:szCs w:val="32"/>
          <w:lang w:val="en-US" w:eastAsia="en-US" w:bidi="ar-SA"/>
        </w:rPr>
        <w:t>具有良好的语言表达能力、文字表达能力、沟通合作能力，具有较强的集体意识和团队合作意识，学习1门外语并结合本专业加以运用</w:t>
      </w:r>
      <w:r>
        <w:rPr>
          <w:rFonts w:hint="eastAsia" w:ascii="Times New Roman" w:hAnsi="Times New Roman" w:eastAsia="仿宋_GB2312" w:cs="仿宋_GB2312"/>
          <w:color w:val="auto"/>
          <w:kern w:val="2"/>
          <w:sz w:val="32"/>
          <w:szCs w:val="32"/>
          <w:lang w:val="en-US" w:eastAsia="zh-CN" w:bidi="ar-SA"/>
        </w:rPr>
        <w:t>；</w:t>
      </w:r>
    </w:p>
    <w:p w14:paraId="44712B9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7.</w:t>
      </w:r>
      <w:r>
        <w:rPr>
          <w:rFonts w:hint="eastAsia" w:ascii="Times New Roman" w:hAnsi="Times New Roman" w:eastAsia="仿宋_GB2312" w:cs="仿宋_GB2312"/>
          <w:color w:val="auto"/>
          <w:kern w:val="2"/>
          <w:sz w:val="32"/>
          <w:szCs w:val="32"/>
          <w:lang w:val="en-US" w:eastAsia="en-US" w:bidi="ar-SA"/>
        </w:rPr>
        <w:t>具有探究学习、终身学习和可持续发展的能力，具有整合知识和综合运用知识分析问题和解决问题的能力</w:t>
      </w:r>
      <w:r>
        <w:rPr>
          <w:rFonts w:hint="eastAsia" w:ascii="Times New Roman" w:hAnsi="Times New Roman" w:eastAsia="仿宋_GB2312" w:cs="仿宋_GB2312"/>
          <w:color w:val="auto"/>
          <w:kern w:val="2"/>
          <w:sz w:val="32"/>
          <w:szCs w:val="32"/>
          <w:lang w:val="en-US" w:eastAsia="zh-CN" w:bidi="ar-SA"/>
        </w:rPr>
        <w:t>。</w:t>
      </w:r>
    </w:p>
    <w:p w14:paraId="1B5FFB78">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9" w:name="_Toc27125"/>
      <w:r>
        <w:rPr>
          <w:rFonts w:hint="eastAsia" w:ascii="楷体" w:hAnsi="楷体" w:eastAsia="楷体" w:cs="楷体"/>
          <w:b w:val="0"/>
          <w:bCs/>
          <w:lang w:val="en-US" w:eastAsia="zh-CN"/>
        </w:rPr>
        <w:t>（三）</w:t>
      </w:r>
      <w:r>
        <w:rPr>
          <w:rFonts w:hint="eastAsia" w:ascii="楷体" w:hAnsi="楷体" w:eastAsia="楷体" w:cs="楷体"/>
          <w:b w:val="0"/>
          <w:bCs/>
          <w:lang w:val="en-US" w:eastAsia="en-US"/>
        </w:rPr>
        <w:t>素质</w:t>
      </w:r>
      <w:r>
        <w:rPr>
          <w:rFonts w:hint="eastAsia" w:ascii="楷体" w:hAnsi="楷体" w:eastAsia="楷体" w:cs="楷体"/>
          <w:b w:val="0"/>
          <w:bCs/>
          <w:lang w:val="en-US" w:eastAsia="zh-CN"/>
        </w:rPr>
        <w:t>目标</w:t>
      </w:r>
      <w:bookmarkEnd w:id="9"/>
    </w:p>
    <w:p w14:paraId="2C3FF63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1.坚定拥护中国共产党领导和中国特色社会主义制度，以习近平新时代中国特色社会主义思想为指导，践行社会主义核心价值观，具有坚定的理想信念、深厚的爱国情感和中华民族自豪感；</w:t>
      </w:r>
    </w:p>
    <w:p w14:paraId="259488D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0A96377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3.树立正确的劳动观，尊重劳动，热爱劳动，具备与本专业职业发展相适应的劳动素养，弘扬劳模精神、劳动精神、工匠精神，弘扬劳动光荣、技能宝贵、创造伟大的时代风尚；</w:t>
      </w:r>
    </w:p>
    <w:p w14:paraId="222BDD5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4.掌握身体运动的基本知识和至少1项体育运动技能，达到国家大学生体质健康测试合格标准，养成良好的运动习惯、卫生习惯和行为习惯，具备一定的心理调适能力；</w:t>
      </w:r>
    </w:p>
    <w:p w14:paraId="7AA8623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5.掌握必备的美育知识，具有一定的文化修养、审美能力，形成至少1项艺术特长或爱好。</w:t>
      </w:r>
    </w:p>
    <w:p w14:paraId="3F017705">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10" w:name="_Toc1307"/>
      <w:r>
        <w:rPr>
          <w:rFonts w:hint="eastAsia" w:ascii="黑体" w:hAnsi="黑体" w:eastAsia="黑体" w:cs="黑体"/>
          <w:b w:val="0"/>
          <w:bCs/>
          <w:sz w:val="32"/>
          <w:szCs w:val="32"/>
          <w:lang w:val="en-US" w:eastAsia="zh-CN"/>
        </w:rPr>
        <w:t>七</w:t>
      </w:r>
      <w:r>
        <w:rPr>
          <w:rFonts w:hint="eastAsia" w:ascii="黑体" w:hAnsi="黑体" w:eastAsia="黑体" w:cs="黑体"/>
          <w:b w:val="0"/>
          <w:bCs/>
          <w:sz w:val="32"/>
          <w:szCs w:val="32"/>
        </w:rPr>
        <w:t>、课程设置</w:t>
      </w:r>
      <w:bookmarkEnd w:id="10"/>
    </w:p>
    <w:p w14:paraId="72EDC9F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主要包括公共基础课程和专业课程。</w:t>
      </w:r>
    </w:p>
    <w:p w14:paraId="4564DEF7">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11" w:name="_Toc4521"/>
      <w:r>
        <w:rPr>
          <w:rFonts w:hint="eastAsia" w:ascii="楷体" w:hAnsi="楷体" w:eastAsia="楷体" w:cs="楷体"/>
          <w:b w:val="0"/>
          <w:bCs/>
          <w:lang w:val="en-US" w:eastAsia="zh-CN"/>
        </w:rPr>
        <w:t>（一）公共基础课程</w:t>
      </w:r>
      <w:bookmarkEnd w:id="11"/>
    </w:p>
    <w:p w14:paraId="32B129E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bookmarkStart w:id="12" w:name="_Toc90734974"/>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分为公共必修课和公共选修课。</w:t>
      </w:r>
    </w:p>
    <w:p w14:paraId="51324CD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必修</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课程包括</w:t>
      </w:r>
      <w:bookmarkEnd w:id="12"/>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思想道德与法治</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形势与政策</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、国家安全教育、</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军事理论</w:t>
      </w:r>
      <w:r>
        <w:rPr>
          <w:rFonts w:hint="eastAsia" w:ascii="Times New Roman" w:hAnsi="Times New Roman"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军训</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计算机基础</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高等数学</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大学英语</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lang w:val="en-US" w:eastAsia="zh-CN"/>
          <w14:textFill>
            <w14:solidFill>
              <w14:schemeClr w14:val="tx1"/>
            </w14:solidFill>
          </w14:textFill>
        </w:rPr>
        <w:t>大学</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体育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大学生职业发展与就业指导</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大学生心理健康教育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、劳动教育、</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毛泽东思想和中国特色社会主义理论体系概论</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创新创业教育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习近平新时代中国特色社会主义思想概论</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p>
    <w:p w14:paraId="21790B1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选修课程包括：</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中国民俗剪纸技法</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影视与鉴赏</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中国共产党简史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中华人民共和国简史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改革开放简史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社会主义发展简史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、中华优秀传统文化、中华民族共同体概论、</w:t>
      </w:r>
      <w:r>
        <w:rPr>
          <w:rFonts w:hint="eastAsia" w:ascii="Times New Roman" w:hAnsi="Times New Roman" w:eastAsia="仿宋_GB2312" w:cs="仿宋_GB2312"/>
          <w:b w:val="0"/>
          <w:bCs w:val="0"/>
          <w:color w:val="000000" w:themeColor="text1"/>
          <w:sz w:val="32"/>
          <w:szCs w:val="32"/>
          <w:highlight w:val="none"/>
          <w:lang w:val="en-US" w:eastAsia="zh-CN"/>
          <w14:textFill>
            <w14:solidFill>
              <w14:schemeClr w14:val="tx1"/>
            </w14:solidFill>
          </w14:textFill>
        </w:rPr>
        <w:t>语文</w:t>
      </w:r>
      <w:r>
        <w:rPr>
          <w:rFonts w:hint="eastAsia" w:ascii="Times New Roman" w:hAnsi="Times New Roman" w:cs="仿宋_GB2312"/>
          <w:b w:val="0"/>
          <w:bCs w:val="0"/>
          <w:color w:val="000000" w:themeColor="text1"/>
          <w:sz w:val="32"/>
          <w:szCs w:val="32"/>
          <w:highlight w:val="none"/>
          <w:lang w:val="en-US" w:eastAsia="zh-CN"/>
          <w14:textFill>
            <w14:solidFill>
              <w14:schemeClr w14:val="tx1"/>
            </w14:solidFill>
          </w14:textFill>
        </w:rPr>
        <w:t>、物理、化学</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p>
    <w:p w14:paraId="45483F5F">
      <w:pPr>
        <w:overflowPunct w:val="0"/>
        <w:adjustRightInd w:val="0"/>
        <w:spacing w:line="520" w:lineRule="exact"/>
        <w:ind w:firstLine="640" w:firstLineChars="200"/>
        <w:jc w:val="center"/>
        <w:outlineLvl w:val="9"/>
        <w:rPr>
          <w:rFonts w:hint="eastAsia" w:ascii="Times New Roman" w:hAnsi="Times New Roman" w:eastAsia="仿宋_GB2312" w:cs="仿宋_GB2312"/>
          <w:color w:val="auto"/>
          <w:sz w:val="32"/>
          <w:szCs w:val="32"/>
          <w:highlight w:val="none"/>
        </w:rPr>
      </w:pPr>
      <w:r>
        <w:rPr>
          <w:rFonts w:hint="default" w:ascii="Times New Roman" w:hAnsi="Times New Roman" w:eastAsia="仿宋_GB2312" w:cs="Times New Roman"/>
          <w:color w:val="auto"/>
          <w:sz w:val="32"/>
          <w:szCs w:val="32"/>
        </w:rPr>
        <w:t>表</w:t>
      </w:r>
      <w:r>
        <w:rPr>
          <w:rFonts w:hint="default" w:ascii="Times New Roman" w:hAnsi="Times New Roman" w:eastAsia="仿宋_GB2312" w:cs="Times New Roman"/>
          <w:color w:val="auto"/>
          <w:sz w:val="32"/>
          <w:szCs w:val="32"/>
          <w:highlight w:val="none"/>
        </w:rPr>
        <w:t>2</w:t>
      </w:r>
      <w:r>
        <w:rPr>
          <w:rFonts w:hint="eastAsia" w:ascii="Times New Roman" w:hAnsi="Times New Roman" w:cs="Times New Roman"/>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公共基础课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2"/>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245"/>
        <w:gridCol w:w="2643"/>
        <w:gridCol w:w="2626"/>
      </w:tblGrid>
      <w:tr w14:paraId="28B7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4B909C7">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3" w:name="_Toc90734979"/>
            <w:bookmarkStart w:id="14" w:name="_Toc2022"/>
            <w:r>
              <w:rPr>
                <w:rFonts w:hint="eastAsia" w:ascii="Times New Roman" w:hAnsi="Times New Roman" w:eastAsia="仿宋_GB2312" w:cs="仿宋_GB2312"/>
                <w:color w:val="000000" w:themeColor="text1"/>
                <w:sz w:val="24"/>
                <w:szCs w:val="24"/>
                <w:highlight w:val="none"/>
                <w14:textFill>
                  <w14:solidFill>
                    <w14:schemeClr w14:val="tx1"/>
                  </w14:solidFill>
                </w14:textFill>
              </w:rPr>
              <w:t>序号</w:t>
            </w:r>
            <w:bookmarkEnd w:id="13"/>
            <w:bookmarkEnd w:id="14"/>
          </w:p>
        </w:tc>
        <w:tc>
          <w:tcPr>
            <w:tcW w:w="752" w:type="dxa"/>
            <w:vAlign w:val="center"/>
          </w:tcPr>
          <w:p w14:paraId="73BD0716">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5" w:name="_Toc90734980"/>
            <w:bookmarkStart w:id="16" w:name="_Toc2635"/>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课程名称</w:t>
            </w:r>
            <w:bookmarkEnd w:id="15"/>
            <w:bookmarkEnd w:id="16"/>
          </w:p>
        </w:tc>
        <w:tc>
          <w:tcPr>
            <w:tcW w:w="4245" w:type="dxa"/>
            <w:vAlign w:val="center"/>
          </w:tcPr>
          <w:p w14:paraId="5ECB5E1E">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7" w:name="_Toc90734981"/>
            <w:bookmarkStart w:id="18" w:name="_Toc24608"/>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目标</w:t>
            </w:r>
            <w:bookmarkEnd w:id="17"/>
            <w:bookmarkEnd w:id="18"/>
          </w:p>
        </w:tc>
        <w:tc>
          <w:tcPr>
            <w:tcW w:w="2643" w:type="dxa"/>
            <w:vAlign w:val="center"/>
          </w:tcPr>
          <w:p w14:paraId="1D4958EB">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9" w:name="_Toc23051"/>
            <w:bookmarkStart w:id="20" w:name="_Toc90734982"/>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教学内容</w:t>
            </w:r>
            <w:bookmarkEnd w:id="19"/>
            <w:bookmarkEnd w:id="20"/>
          </w:p>
        </w:tc>
        <w:tc>
          <w:tcPr>
            <w:tcW w:w="2626" w:type="dxa"/>
            <w:vAlign w:val="center"/>
          </w:tcPr>
          <w:p w14:paraId="03CB7EAE">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教学要求</w:t>
            </w:r>
          </w:p>
        </w:tc>
      </w:tr>
      <w:tr w14:paraId="16A7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07" w:type="dxa"/>
            <w:vAlign w:val="center"/>
          </w:tcPr>
          <w:p w14:paraId="5B07BFA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4C844BB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思想道德与法治</w:t>
            </w:r>
          </w:p>
        </w:tc>
        <w:tc>
          <w:tcPr>
            <w:tcW w:w="4245" w:type="dxa"/>
            <w:vAlign w:val="top"/>
          </w:tcPr>
          <w:p w14:paraId="219B26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06322F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4A124F0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643" w:type="dxa"/>
            <w:vAlign w:val="top"/>
          </w:tcPr>
          <w:p w14:paraId="612B71F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073CDD5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57B5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16597F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03A29C9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形势与政策</w:t>
            </w:r>
          </w:p>
        </w:tc>
        <w:tc>
          <w:tcPr>
            <w:tcW w:w="4245" w:type="dxa"/>
            <w:shd w:val="clear" w:color="auto" w:fill="auto"/>
            <w:vAlign w:val="top"/>
          </w:tcPr>
          <w:p w14:paraId="503526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77BA7CC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5A061D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“四个意识”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643" w:type="dxa"/>
            <w:shd w:val="clear" w:color="auto" w:fill="auto"/>
            <w:vAlign w:val="top"/>
          </w:tcPr>
          <w:p w14:paraId="47BA28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根据</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内容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646D26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应</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5B3D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067C55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5809592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国家安全教育</w:t>
            </w:r>
          </w:p>
        </w:tc>
        <w:tc>
          <w:tcPr>
            <w:tcW w:w="4245" w:type="dxa"/>
            <w:shd w:val="clear" w:color="auto" w:fill="auto"/>
            <w:vAlign w:val="top"/>
          </w:tcPr>
          <w:p w14:paraId="354497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598871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704BDA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643" w:type="dxa"/>
            <w:shd w:val="clear" w:color="auto" w:fill="auto"/>
            <w:vAlign w:val="top"/>
          </w:tcPr>
          <w:p w14:paraId="7072640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0E6C98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论文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考</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查</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6E11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507" w:type="dxa"/>
            <w:vAlign w:val="center"/>
          </w:tcPr>
          <w:p w14:paraId="6CCEB40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77BF8AD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军事理论</w:t>
            </w:r>
          </w:p>
        </w:tc>
        <w:tc>
          <w:tcPr>
            <w:tcW w:w="4245" w:type="dxa"/>
            <w:shd w:val="clear" w:color="auto" w:fill="auto"/>
            <w:vAlign w:val="top"/>
          </w:tcPr>
          <w:p w14:paraId="0AAC64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36358A6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2D2718E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32DD5E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643" w:type="dxa"/>
            <w:shd w:val="clear" w:color="auto" w:fill="auto"/>
            <w:vAlign w:val="top"/>
          </w:tcPr>
          <w:p w14:paraId="5589E6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4314A8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1797B43E">
            <w:pPr>
              <w:pStyle w:val="11"/>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102ED4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413F4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507" w:type="dxa"/>
            <w:vAlign w:val="center"/>
          </w:tcPr>
          <w:p w14:paraId="7CECF81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7F9CE12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军训</w:t>
            </w:r>
          </w:p>
        </w:tc>
        <w:tc>
          <w:tcPr>
            <w:tcW w:w="4245" w:type="dxa"/>
            <w:shd w:val="clear" w:color="auto" w:fill="auto"/>
            <w:vAlign w:val="top"/>
          </w:tcPr>
          <w:p w14:paraId="33CD77D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620DC69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3E7DAE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379366C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643" w:type="dxa"/>
            <w:shd w:val="clear" w:color="auto" w:fill="auto"/>
            <w:vAlign w:val="top"/>
          </w:tcPr>
          <w:p w14:paraId="4C3FDA8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4FA544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6317CC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1DB5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507" w:type="dxa"/>
            <w:vAlign w:val="center"/>
          </w:tcPr>
          <w:p w14:paraId="70B82F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4EA8670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4245" w:type="dxa"/>
            <w:shd w:val="clear" w:color="auto" w:fill="auto"/>
            <w:vAlign w:val="top"/>
          </w:tcPr>
          <w:p w14:paraId="7B04621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459290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4454DE0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6A3055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643" w:type="dxa"/>
            <w:shd w:val="clear" w:color="auto" w:fill="auto"/>
            <w:vAlign w:val="top"/>
          </w:tcPr>
          <w:p w14:paraId="60543A3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7BB03E8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5F47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507" w:type="dxa"/>
            <w:vAlign w:val="center"/>
          </w:tcPr>
          <w:p w14:paraId="68E8D9A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0AB202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4245" w:type="dxa"/>
            <w:shd w:val="clear" w:color="auto" w:fill="auto"/>
            <w:vAlign w:val="top"/>
          </w:tcPr>
          <w:p w14:paraId="4E0434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5DF7D30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52357C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58BA7B8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643" w:type="dxa"/>
            <w:shd w:val="clear" w:color="auto" w:fill="auto"/>
            <w:vAlign w:val="top"/>
          </w:tcPr>
          <w:p w14:paraId="6DDABB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0C89C6F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198B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507" w:type="dxa"/>
            <w:vAlign w:val="center"/>
          </w:tcPr>
          <w:p w14:paraId="129486B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58A898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4245" w:type="dxa"/>
            <w:shd w:val="clear" w:color="auto" w:fill="auto"/>
            <w:vAlign w:val="top"/>
          </w:tcPr>
          <w:p w14:paraId="1527345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0990A8D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3CA1AD4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105E3A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643" w:type="dxa"/>
            <w:shd w:val="clear" w:color="auto" w:fill="auto"/>
            <w:vAlign w:val="top"/>
          </w:tcPr>
          <w:p w14:paraId="52DC69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3215050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68C188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7E0E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3298F4E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28E464B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大学体育</w:t>
            </w:r>
          </w:p>
        </w:tc>
        <w:tc>
          <w:tcPr>
            <w:tcW w:w="4245" w:type="dxa"/>
            <w:shd w:val="clear" w:color="auto" w:fill="auto"/>
            <w:vAlign w:val="top"/>
          </w:tcPr>
          <w:p w14:paraId="10782E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129AE3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增强团队协作能力和体育竞赛组织能力。</w:t>
            </w:r>
          </w:p>
          <w:p w14:paraId="1E73739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p>
          <w:p w14:paraId="644AE3D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643" w:type="dxa"/>
            <w:shd w:val="clear" w:color="auto" w:fill="auto"/>
            <w:vAlign w:val="top"/>
          </w:tcPr>
          <w:p w14:paraId="5733116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武术</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2A9E652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2121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04527B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3A1F12A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大学生职业发展与就业指导</w:t>
            </w:r>
          </w:p>
        </w:tc>
        <w:tc>
          <w:tcPr>
            <w:tcW w:w="4245" w:type="dxa"/>
            <w:shd w:val="clear" w:color="auto" w:fill="auto"/>
            <w:vAlign w:val="top"/>
          </w:tcPr>
          <w:p w14:paraId="48B4B7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15E326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1FD278B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38B9620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Times New Roman" w:hAnsi="Times New Roman" w:eastAsia="仿宋_GB2312" w:cs="仿宋_GB2312"/>
                <w:b w:val="0"/>
                <w:bCs w:val="0"/>
                <w:color w:val="auto"/>
                <w:kern w:val="2"/>
                <w:sz w:val="24"/>
                <w:szCs w:val="24"/>
                <w:highlight w:val="none"/>
                <w:lang w:val="en-US" w:eastAsia="zh-CN" w:bidi="ar-SA"/>
              </w:rPr>
              <w:t>“以人民为中心”的发展理念，切实增</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强对国家保就业、稳增长工作的信心，充分感知国家在相关领域的坚实能力。</w:t>
            </w:r>
          </w:p>
        </w:tc>
        <w:tc>
          <w:tcPr>
            <w:tcW w:w="2643" w:type="dxa"/>
            <w:shd w:val="clear" w:color="auto" w:fill="auto"/>
            <w:vAlign w:val="top"/>
          </w:tcPr>
          <w:p w14:paraId="1AD25A3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1FDFEF8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14DD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59F415B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166FD78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大学生心理健康教育</w:t>
            </w:r>
          </w:p>
        </w:tc>
        <w:tc>
          <w:tcPr>
            <w:tcW w:w="4245" w:type="dxa"/>
            <w:shd w:val="clear" w:color="auto" w:fill="auto"/>
            <w:vAlign w:val="top"/>
          </w:tcPr>
          <w:p w14:paraId="533BC1A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7FB0DF9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630A38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3A0306F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643" w:type="dxa"/>
            <w:shd w:val="clear" w:color="auto" w:fill="auto"/>
            <w:vAlign w:val="top"/>
          </w:tcPr>
          <w:p w14:paraId="7D88887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459EDDD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1EB3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2A0570C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3CD3CF1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劳动教育</w:t>
            </w:r>
          </w:p>
        </w:tc>
        <w:tc>
          <w:tcPr>
            <w:tcW w:w="4245" w:type="dxa"/>
            <w:shd w:val="clear" w:color="auto" w:fill="auto"/>
            <w:vAlign w:val="top"/>
          </w:tcPr>
          <w:p w14:paraId="0E6130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1EE1C4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4E46BB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19713DA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bCs/>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643" w:type="dxa"/>
            <w:shd w:val="clear" w:color="auto" w:fill="auto"/>
            <w:vAlign w:val="top"/>
          </w:tcPr>
          <w:p w14:paraId="1E8A8C9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62A4E0F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2917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428A98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5BA9850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4245" w:type="dxa"/>
            <w:shd w:val="clear" w:color="auto" w:fill="auto"/>
            <w:vAlign w:val="top"/>
          </w:tcPr>
          <w:p w14:paraId="05255B8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 xml:space="preserve">  </w:t>
            </w:r>
          </w:p>
          <w:p w14:paraId="5F7106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36565EB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Times New Roman" w:hAnsi="Times New Roman"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Times New Roman" w:hAnsi="Times New Roman"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643" w:type="dxa"/>
            <w:shd w:val="clear" w:color="auto" w:fill="auto"/>
            <w:vAlign w:val="top"/>
          </w:tcPr>
          <w:p w14:paraId="6C3CD9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tc>
        <w:tc>
          <w:tcPr>
            <w:tcW w:w="2626" w:type="dxa"/>
            <w:shd w:val="clear" w:color="auto" w:fill="auto"/>
            <w:vAlign w:val="top"/>
          </w:tcPr>
          <w:p w14:paraId="5E2750BB">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6AC923A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6DBF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76C1354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14:paraId="2352C59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创新创业教育</w:t>
            </w:r>
          </w:p>
        </w:tc>
        <w:tc>
          <w:tcPr>
            <w:tcW w:w="4245" w:type="dxa"/>
            <w:shd w:val="clear" w:color="auto" w:fill="auto"/>
            <w:vAlign w:val="top"/>
          </w:tcPr>
          <w:p w14:paraId="21E5FC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7832C1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2E9B754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21FD87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战略。</w:t>
            </w:r>
          </w:p>
        </w:tc>
        <w:tc>
          <w:tcPr>
            <w:tcW w:w="2643" w:type="dxa"/>
            <w:shd w:val="clear" w:color="auto" w:fill="auto"/>
            <w:vAlign w:val="top"/>
          </w:tcPr>
          <w:p w14:paraId="3A596DE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30849F6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01DD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5F80A2E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14:paraId="3DB8F52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4245" w:type="dxa"/>
            <w:vAlign w:val="top"/>
          </w:tcPr>
          <w:p w14:paraId="4EEB574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6DBF66CD">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38EC625D">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4DA8605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5F69E1B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32EE11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2C0E7AD6">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6A207EB1">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42E5B6B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6BB3AD2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065547F5">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336270BD">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5ACB2B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643" w:type="dxa"/>
            <w:vAlign w:val="top"/>
          </w:tcPr>
          <w:p w14:paraId="7D90A15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课程主要的知识模块</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037235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3600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A3E185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7262A3E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中国民俗剪纸技法</w:t>
            </w:r>
          </w:p>
        </w:tc>
        <w:tc>
          <w:tcPr>
            <w:tcW w:w="4245" w:type="dxa"/>
            <w:shd w:val="clear" w:color="auto" w:fill="auto"/>
            <w:vAlign w:val="top"/>
          </w:tcPr>
          <w:p w14:paraId="014FA1D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51BB9CA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062C406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1B7417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643" w:type="dxa"/>
            <w:shd w:val="clear" w:color="auto" w:fill="auto"/>
            <w:vAlign w:val="top"/>
          </w:tcPr>
          <w:p w14:paraId="5762B26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7601732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30DE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4214861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37FEC0D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影视与鉴赏</w:t>
            </w:r>
          </w:p>
        </w:tc>
        <w:tc>
          <w:tcPr>
            <w:tcW w:w="4245" w:type="dxa"/>
            <w:shd w:val="clear" w:color="auto" w:fill="auto"/>
            <w:vAlign w:val="top"/>
          </w:tcPr>
          <w:p w14:paraId="5C9F58F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68B97E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1C97EC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537A6B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643" w:type="dxa"/>
            <w:shd w:val="clear" w:color="auto" w:fill="auto"/>
            <w:vAlign w:val="top"/>
          </w:tcPr>
          <w:p w14:paraId="1532AEB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5CD48B7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1F98F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045D38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65ADD7F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中国共产党简史</w:t>
            </w:r>
          </w:p>
        </w:tc>
        <w:tc>
          <w:tcPr>
            <w:tcW w:w="4245" w:type="dxa"/>
            <w:shd w:val="clear" w:color="auto" w:fill="auto"/>
            <w:vAlign w:val="top"/>
          </w:tcPr>
          <w:p w14:paraId="616F4F6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斗的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38F535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332D49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p w14:paraId="0E9B1A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tc>
        <w:tc>
          <w:tcPr>
            <w:tcW w:w="2643" w:type="dxa"/>
            <w:shd w:val="clear" w:color="auto" w:fill="auto"/>
            <w:vAlign w:val="top"/>
          </w:tcPr>
          <w:p w14:paraId="1CF7167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掀起土地革命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风暴</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全民族抗日战争的中流砥柱</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伟大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历史</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在新</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3970F9F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”，感悟党的伟大，做“青春心向党</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踔厉奋发建新功”的新时代青年。</w:t>
            </w:r>
          </w:p>
        </w:tc>
      </w:tr>
      <w:tr w14:paraId="24ADF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1453A3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16D1604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中华人民共和国简史</w:t>
            </w:r>
          </w:p>
        </w:tc>
        <w:tc>
          <w:tcPr>
            <w:tcW w:w="4245" w:type="dxa"/>
            <w:shd w:val="clear" w:color="auto" w:fill="auto"/>
            <w:vAlign w:val="top"/>
          </w:tcPr>
          <w:p w14:paraId="1A2B37B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42AD2B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2E938A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r>
              <w:rPr>
                <w:rFonts w:hint="eastAsia" w:ascii="Times New Roman" w:hAnsi="Times New Roman"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p w14:paraId="53F2E8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p>
        </w:tc>
        <w:tc>
          <w:tcPr>
            <w:tcW w:w="2643" w:type="dxa"/>
            <w:shd w:val="clear" w:color="auto" w:fill="auto"/>
            <w:vAlign w:val="top"/>
          </w:tcPr>
          <w:p w14:paraId="0339B5D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7DDEA2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1364304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3D3E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48CC018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7E16AA2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改革开放简史</w:t>
            </w:r>
          </w:p>
        </w:tc>
        <w:tc>
          <w:tcPr>
            <w:tcW w:w="4245" w:type="dxa"/>
            <w:shd w:val="clear" w:color="auto" w:fill="auto"/>
            <w:vAlign w:val="top"/>
          </w:tcPr>
          <w:p w14:paraId="69DA3F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5B54DB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20A8AE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p w14:paraId="275918D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43" w:type="dxa"/>
            <w:shd w:val="clear" w:color="auto" w:fill="auto"/>
            <w:vAlign w:val="top"/>
          </w:tcPr>
          <w:p w14:paraId="1AF76E7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改革开放拉开大幕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改革开放全面展开</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改革开放开创新局面</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改革开放在科学发展中深化</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改革开放进入新时代</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坚定不移推进全面深化改革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3AC9D6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5BB5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9DEB39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7377EA4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社会主义发展简史</w:t>
            </w:r>
          </w:p>
        </w:tc>
        <w:tc>
          <w:tcPr>
            <w:tcW w:w="4245" w:type="dxa"/>
            <w:shd w:val="clear" w:color="auto" w:fill="auto"/>
            <w:vAlign w:val="top"/>
          </w:tcPr>
          <w:p w14:paraId="455DBE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从而增强对社会主义制度的认识与信心。</w:t>
            </w:r>
          </w:p>
          <w:p w14:paraId="49A6CA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4F0FE23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p w14:paraId="10145A6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tc>
        <w:tc>
          <w:tcPr>
            <w:tcW w:w="2643" w:type="dxa"/>
            <w:shd w:val="clear" w:color="auto" w:fill="auto"/>
            <w:vAlign w:val="top"/>
          </w:tcPr>
          <w:p w14:paraId="39AB13E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1AFF818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增强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0F85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05FF64E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14:paraId="454252A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中华优秀传统文化</w:t>
            </w:r>
          </w:p>
        </w:tc>
        <w:tc>
          <w:tcPr>
            <w:tcW w:w="4245" w:type="dxa"/>
            <w:shd w:val="clear" w:color="auto" w:fill="auto"/>
            <w:vAlign w:val="top"/>
          </w:tcPr>
          <w:p w14:paraId="2ED09A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主要内容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491218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2BFF33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643" w:type="dxa"/>
            <w:shd w:val="clear" w:color="auto" w:fill="auto"/>
            <w:vAlign w:val="top"/>
          </w:tcPr>
          <w:p w14:paraId="0643890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47F2F0B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017628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14B67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3" w:hRule="atLeast"/>
          <w:jc w:val="center"/>
        </w:trPr>
        <w:tc>
          <w:tcPr>
            <w:tcW w:w="507" w:type="dxa"/>
            <w:vAlign w:val="center"/>
          </w:tcPr>
          <w:p w14:paraId="514FC83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14:paraId="3AF2121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中华民族共同体概论</w:t>
            </w:r>
          </w:p>
        </w:tc>
        <w:tc>
          <w:tcPr>
            <w:tcW w:w="4245" w:type="dxa"/>
            <w:vAlign w:val="top"/>
          </w:tcPr>
          <w:p w14:paraId="225E6A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2C1EBC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775EF2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643" w:type="dxa"/>
            <w:vAlign w:val="top"/>
          </w:tcPr>
          <w:p w14:paraId="04327F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2B20E8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7FBE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4C7152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2310493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语文</w:t>
            </w:r>
          </w:p>
        </w:tc>
        <w:tc>
          <w:tcPr>
            <w:tcW w:w="4245" w:type="dxa"/>
            <w:shd w:val="clear" w:color="auto" w:fill="auto"/>
            <w:vAlign w:val="top"/>
          </w:tcPr>
          <w:p w14:paraId="79AFA9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0CE3FC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2719B7A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52F26C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643" w:type="dxa"/>
            <w:shd w:val="clear" w:color="auto" w:fill="auto"/>
            <w:vAlign w:val="top"/>
          </w:tcPr>
          <w:p w14:paraId="2DA8A0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200C87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2CF4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BB45A9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14:paraId="761E845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物理</w:t>
            </w:r>
          </w:p>
        </w:tc>
        <w:tc>
          <w:tcPr>
            <w:tcW w:w="4245" w:type="dxa"/>
            <w:shd w:val="clear" w:color="auto" w:fill="auto"/>
            <w:vAlign w:val="top"/>
          </w:tcPr>
          <w:p w14:paraId="6CE8A1C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14:paraId="2629772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14:paraId="2406F85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14:paraId="67624E1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643" w:type="dxa"/>
            <w:shd w:val="clear" w:color="auto" w:fill="auto"/>
            <w:vAlign w:val="top"/>
          </w:tcPr>
          <w:p w14:paraId="67F06A1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1A55EF6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07790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B21E11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26</w:t>
            </w:r>
          </w:p>
        </w:tc>
        <w:tc>
          <w:tcPr>
            <w:tcW w:w="752" w:type="dxa"/>
            <w:shd w:val="clear" w:color="auto" w:fill="auto"/>
            <w:vAlign w:val="center"/>
          </w:tcPr>
          <w:p w14:paraId="32122F6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化学</w:t>
            </w:r>
          </w:p>
        </w:tc>
        <w:tc>
          <w:tcPr>
            <w:tcW w:w="4245" w:type="dxa"/>
            <w:shd w:val="clear" w:color="auto" w:fill="auto"/>
            <w:vAlign w:val="top"/>
          </w:tcPr>
          <w:p w14:paraId="15AB658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掌握物质结构、溶液化学、反应速率、电解质溶液等基本化学原理，熟悉常见元素及其化合物的性质与重要反应律。</w:t>
            </w:r>
          </w:p>
          <w:p w14:paraId="4E0E5A0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能够规范进行基础化学实验操作，具备分析处理实验数据、鉴别常见物质及解决化工生产中一般性化学问题的实践能力。</w:t>
            </w:r>
          </w:p>
          <w:p w14:paraId="13228BC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培养严谨细致、实事求是的科学作风，树立环保、安全、节约的意识，为未来从事相关技术工作奠定良好的职业素养基础。</w:t>
            </w:r>
          </w:p>
          <w:p w14:paraId="0B93448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通过我国古代化工成就与现代科技发展案例，增强民族自豪感，培养绿色化学理念、社会责任感和职业道德。</w:t>
            </w:r>
          </w:p>
        </w:tc>
        <w:tc>
          <w:tcPr>
            <w:tcW w:w="2643" w:type="dxa"/>
            <w:shd w:val="clear" w:color="auto" w:fill="auto"/>
            <w:vAlign w:val="top"/>
          </w:tcPr>
          <w:p w14:paraId="1D78F78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14:paraId="57A6378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14:paraId="50873FA1">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21" w:name="_Toc4270"/>
      <w:r>
        <w:rPr>
          <w:rFonts w:hint="eastAsia" w:ascii="楷体" w:hAnsi="楷体" w:eastAsia="楷体" w:cs="楷体"/>
          <w:b w:val="0"/>
          <w:bCs/>
          <w:lang w:val="en-US" w:eastAsia="zh-CN"/>
        </w:rPr>
        <w:t>（二）专业课程</w:t>
      </w:r>
      <w:bookmarkEnd w:id="21"/>
    </w:p>
    <w:p w14:paraId="1208A39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color w:val="auto"/>
          <w:sz w:val="32"/>
          <w:szCs w:val="32"/>
        </w:rPr>
        <w:t>一般包括专业基础课程、专业核心课程和专业拓展课程</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b w:val="0"/>
          <w:bCs w:val="0"/>
          <w:color w:val="auto"/>
          <w:sz w:val="32"/>
          <w:szCs w:val="32"/>
          <w:highlight w:val="none"/>
          <w:lang w:val="en-US" w:eastAsia="zh-CN"/>
        </w:rPr>
        <w:t>并涵盖有关实践性教学环节。</w:t>
      </w:r>
    </w:p>
    <w:p w14:paraId="71520620">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outlineLvl w:val="9"/>
        <w:rPr>
          <w:rFonts w:hint="eastAsia" w:ascii="Times New Roman" w:hAnsi="Times New Roman" w:eastAsia="仿宋_GB2312" w:cs="仿宋_GB2312"/>
          <w:b w:val="0"/>
          <w:bCs w:val="0"/>
          <w:color w:val="auto"/>
          <w:sz w:val="32"/>
          <w:szCs w:val="32"/>
        </w:rPr>
      </w:pPr>
      <w:bookmarkStart w:id="22" w:name="_Toc90734975"/>
      <w:r>
        <w:rPr>
          <w:rFonts w:hint="eastAsia" w:ascii="Times New Roman" w:hAnsi="Times New Roman" w:eastAsia="仿宋_GB2312" w:cs="仿宋_GB2312"/>
          <w:b w:val="0"/>
          <w:bCs w:val="0"/>
          <w:color w:val="auto"/>
          <w:sz w:val="32"/>
          <w:szCs w:val="32"/>
        </w:rPr>
        <w:t>1.专业基础课程</w:t>
      </w:r>
      <w:bookmarkEnd w:id="22"/>
    </w:p>
    <w:p w14:paraId="1B1A7A8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专业基础课程</w:t>
      </w:r>
      <w:r>
        <w:rPr>
          <w:rFonts w:hint="eastAsia" w:ascii="Times New Roman" w:hAnsi="Times New Roman" w:eastAsia="仿宋_GB2312" w:cs="仿宋_GB2312"/>
          <w:color w:val="auto"/>
          <w:sz w:val="32"/>
          <w:szCs w:val="32"/>
          <w:lang w:val="en-US" w:eastAsia="zh-CN"/>
        </w:rPr>
        <w:t>是为后续专业课程学习打基础的课程。包括：工业机器人技术基础、高级语言程序设计、工程制图、电工电子技术、电气控制与CAD技术、智能制造基础、机械基础、液压与气压传动等课程。</w:t>
      </w:r>
    </w:p>
    <w:p w14:paraId="1D171785">
      <w:pPr>
        <w:overflowPunct w:val="0"/>
        <w:adjustRightInd w:val="0"/>
        <w:spacing w:line="520" w:lineRule="exact"/>
        <w:jc w:val="center"/>
        <w:rPr>
          <w:rFonts w:hint="default" w:ascii="Times New Roman" w:hAnsi="Times New Roman" w:eastAsia="仿宋_GB2312" w:cs="仿宋_GB2312"/>
          <w:color w:val="auto"/>
          <w:sz w:val="32"/>
          <w:szCs w:val="32"/>
          <w:highlight w:val="green"/>
          <w:lang w:val="en-US" w:eastAsia="zh-CN"/>
        </w:rPr>
      </w:pPr>
      <w:r>
        <w:rPr>
          <w:rFonts w:hint="eastAsia" w:ascii="Times New Roman" w:hAnsi="Times New Roman" w:eastAsia="仿宋_GB2312" w:cs="仿宋_GB2312"/>
          <w:color w:val="auto"/>
          <w:sz w:val="32"/>
          <w:szCs w:val="32"/>
        </w:rPr>
        <w:t>表3专业</w:t>
      </w:r>
      <w:r>
        <w:rPr>
          <w:rFonts w:hint="eastAsia" w:ascii="Times New Roman" w:hAnsi="Times New Roman" w:eastAsia="仿宋_GB2312" w:cs="仿宋_GB2312"/>
          <w:color w:val="auto"/>
          <w:sz w:val="32"/>
          <w:szCs w:val="32"/>
          <w:highlight w:val="none"/>
        </w:rPr>
        <w:t>基础课</w:t>
      </w:r>
      <w:r>
        <w:rPr>
          <w:rFonts w:hint="eastAsia" w:ascii="Times New Roman" w:hAnsi="Times New Roman" w:eastAsia="仿宋_GB2312" w:cs="仿宋_GB2312"/>
          <w:color w:val="auto"/>
          <w:sz w:val="32"/>
          <w:szCs w:val="32"/>
          <w:highlight w:val="none"/>
          <w:lang w:val="en-US" w:eastAsia="zh-CN"/>
        </w:rPr>
        <w:t>课</w:t>
      </w:r>
      <w:r>
        <w:rPr>
          <w:rFonts w:hint="eastAsia" w:ascii="Times New Roman" w:hAnsi="Times New Roman" w:eastAsia="仿宋_GB2312" w:cs="仿宋_GB2312"/>
          <w:color w:val="auto"/>
          <w:sz w:val="32"/>
          <w:szCs w:val="32"/>
          <w:highlight w:val="none"/>
        </w:rPr>
        <w:t>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3"/>
        <w:tblW w:w="10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4579"/>
        <w:gridCol w:w="2317"/>
        <w:gridCol w:w="2678"/>
      </w:tblGrid>
      <w:tr w14:paraId="35B3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01B8FA4">
            <w:pPr>
              <w:keepNext w:val="0"/>
              <w:keepLines w:val="0"/>
              <w:pageBreakBefore w:val="0"/>
              <w:widowControl w:val="0"/>
              <w:kinsoku/>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rPr>
              <w:t>序号</w:t>
            </w:r>
          </w:p>
        </w:tc>
        <w:tc>
          <w:tcPr>
            <w:tcW w:w="896" w:type="dxa"/>
            <w:vAlign w:val="center"/>
          </w:tcPr>
          <w:p w14:paraId="5C51B8D0">
            <w:pPr>
              <w:keepNext w:val="0"/>
              <w:keepLines w:val="0"/>
              <w:pageBreakBefore w:val="0"/>
              <w:widowControl w:val="0"/>
              <w:kinsoku/>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rPr>
              <w:t>课程名称</w:t>
            </w:r>
          </w:p>
        </w:tc>
        <w:tc>
          <w:tcPr>
            <w:tcW w:w="4579" w:type="dxa"/>
            <w:vAlign w:val="center"/>
          </w:tcPr>
          <w:p w14:paraId="6A488603">
            <w:pPr>
              <w:keepNext w:val="0"/>
              <w:keepLines w:val="0"/>
              <w:pageBreakBefore w:val="0"/>
              <w:widowControl w:val="0"/>
              <w:kinsoku/>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lang w:val="en-US" w:eastAsia="zh-CN"/>
              </w:rPr>
              <w:t>课程</w:t>
            </w:r>
            <w:r>
              <w:rPr>
                <w:rFonts w:hint="eastAsia" w:ascii="Times New Roman" w:hAnsi="Times New Roman" w:eastAsia="仿宋_GB2312" w:cs="仿宋_GB2312"/>
                <w:b w:val="0"/>
                <w:bCs w:val="0"/>
                <w:color w:val="auto"/>
                <w:sz w:val="24"/>
                <w:szCs w:val="24"/>
              </w:rPr>
              <w:t>目标</w:t>
            </w:r>
          </w:p>
        </w:tc>
        <w:tc>
          <w:tcPr>
            <w:tcW w:w="2317" w:type="dxa"/>
            <w:vAlign w:val="center"/>
          </w:tcPr>
          <w:p w14:paraId="42648944">
            <w:pPr>
              <w:keepNext w:val="0"/>
              <w:keepLines w:val="0"/>
              <w:pageBreakBefore w:val="0"/>
              <w:widowControl w:val="0"/>
              <w:kinsoku/>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lang w:val="en-US" w:eastAsia="zh-CN"/>
              </w:rPr>
              <w:t>主要</w:t>
            </w:r>
            <w:r>
              <w:rPr>
                <w:rFonts w:hint="eastAsia" w:ascii="Times New Roman" w:hAnsi="Times New Roman" w:eastAsia="仿宋_GB2312" w:cs="仿宋_GB2312"/>
                <w:b w:val="0"/>
                <w:bCs w:val="0"/>
                <w:color w:val="auto"/>
                <w:sz w:val="24"/>
                <w:szCs w:val="24"/>
              </w:rPr>
              <w:t>教学内容</w:t>
            </w:r>
          </w:p>
        </w:tc>
        <w:tc>
          <w:tcPr>
            <w:tcW w:w="2678" w:type="dxa"/>
            <w:vAlign w:val="center"/>
          </w:tcPr>
          <w:p w14:paraId="1DC40170">
            <w:pPr>
              <w:keepNext w:val="0"/>
              <w:keepLines w:val="0"/>
              <w:pageBreakBefore w:val="0"/>
              <w:widowControl w:val="0"/>
              <w:kinsoku/>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rPr>
              <w:t>教学要求</w:t>
            </w:r>
          </w:p>
        </w:tc>
      </w:tr>
      <w:tr w14:paraId="0885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2853D1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1</w:t>
            </w:r>
          </w:p>
        </w:tc>
        <w:tc>
          <w:tcPr>
            <w:tcW w:w="896" w:type="dxa"/>
            <w:shd w:val="clear" w:color="auto" w:fill="auto"/>
            <w:vAlign w:val="center"/>
          </w:tcPr>
          <w:p w14:paraId="5993FA5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工业机器人技术基础</w:t>
            </w:r>
          </w:p>
        </w:tc>
        <w:tc>
          <w:tcPr>
            <w:tcW w:w="4579" w:type="dxa"/>
            <w:vAlign w:val="top"/>
          </w:tcPr>
          <w:p w14:paraId="7A8BCC7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理解工业机器人的基本原理；掌握工业机器人的机械结构组成，能区分串联、并联等典型结构类型及各部件功能；熟悉机器人编程基础、控制系统组成及常用通信协议</w:t>
            </w:r>
            <w:r>
              <w:rPr>
                <w:rFonts w:hint="eastAsia" w:ascii="Times New Roman" w:hAnsi="Times New Roman" w:cs="仿宋_GB2312"/>
                <w:color w:val="auto"/>
                <w:sz w:val="24"/>
                <w:szCs w:val="24"/>
                <w:highlight w:val="none"/>
                <w:lang w:val="en-US" w:eastAsia="zh-CN"/>
              </w:rPr>
              <w:t>。</w:t>
            </w:r>
          </w:p>
          <w:p w14:paraId="5D146D5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独立完成工业机器人的基本操作与示教编程任务；具备工业机器人常见故障的排查能力，能通过设备参数、报警信息定位简单故障并实施维修；可结合实践项目需求，设计基础的机器人应用方案，解决生产中的简单自动化问题。</w:t>
            </w:r>
          </w:p>
          <w:p w14:paraId="42F04F8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严谨细致的工作态度，在机器人操作与编程中注重细节，避免因操作失误引发安全风险或设备故障；提升团队协作能力，能在实践项目中与同伴分工配合，共同完成复杂任务；增强创新思维，在解决生产实际问题时，尝试优化机器人应用方案，提高自动化效率。</w:t>
            </w: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强化安全第一的责任意识，通过学习安全规范与案例分析；厚植工匠精神，引导学生在机器人操作、维护与编程中追求精准、专注的职业素养，传承工业领域精益求精的优良传统；激发民族自信与产业使命感，结合我国工业机器人产业发展成果，引导学生认识技术创新对国家工业自动化的重要意义，树立投身产业发展的远大理想。</w:t>
            </w:r>
          </w:p>
        </w:tc>
        <w:tc>
          <w:tcPr>
            <w:tcW w:w="2317" w:type="dxa"/>
            <w:vAlign w:val="top"/>
          </w:tcPr>
          <w:p w14:paraId="6548F66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课程内容包括工业机器人基本原理与分类、串联</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并联等典型机械结构及部件功能、控制系统组成与常用通信协议、机器人运动学基础与传感器应用、示教编程核心技术、工业机器人安全操作规程、常见故障诊断与维修方法、装配</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搬运等典型应用场景案例解析等方面。学生将学习机器人的运动学、传感器应用、编程技术等知识，并通过实践项目掌握机器人操作与维护技能，为工业自动化提供基础支持</w:t>
            </w:r>
            <w:r>
              <w:rPr>
                <w:rFonts w:hint="eastAsia" w:ascii="Times New Roman" w:hAnsi="Times New Roman" w:cs="仿宋_GB2312"/>
                <w:color w:val="auto"/>
                <w:sz w:val="24"/>
                <w:szCs w:val="24"/>
                <w:highlight w:val="none"/>
                <w:lang w:val="en-US" w:eastAsia="zh-CN"/>
              </w:rPr>
              <w:t>。</w:t>
            </w:r>
          </w:p>
        </w:tc>
        <w:tc>
          <w:tcPr>
            <w:tcW w:w="2678" w:type="dxa"/>
            <w:vAlign w:val="top"/>
          </w:tcPr>
          <w:p w14:paraId="2EE1EE6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教师需采用任务驱动教学法，设计机器人装配、搬运等贴近工业场景的实践任务，结合真机示范讲解机械结构拆解、示教编程等关键操作；运用虚拟仿真软件模拟故障场景，引导学生练习故障排查，强化安全规范与实操技能。学生需按时完成机器人基本操作、编程调试及故障排查实践任务，主动探索控制系统功能与通信协议应用；课后整理实操日志，记录设备参数设置与故障解决思路，培养严谨细致的操作习惯与问题解决能力。</w:t>
            </w:r>
          </w:p>
        </w:tc>
      </w:tr>
      <w:tr w14:paraId="09B9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3A548BD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bookmarkStart w:id="23" w:name="_Hlk194587108"/>
            <w:r>
              <w:rPr>
                <w:rFonts w:hint="eastAsia" w:ascii="Times New Roman" w:hAnsi="Times New Roman" w:eastAsia="仿宋_GB2312" w:cs="仿宋_GB2312"/>
                <w:color w:val="auto"/>
                <w:sz w:val="24"/>
                <w:lang w:val="en-US" w:eastAsia="zh-CN"/>
              </w:rPr>
              <w:t>2</w:t>
            </w:r>
          </w:p>
        </w:tc>
        <w:tc>
          <w:tcPr>
            <w:tcW w:w="896" w:type="dxa"/>
            <w:shd w:val="clear" w:color="auto" w:fill="auto"/>
            <w:vAlign w:val="center"/>
          </w:tcPr>
          <w:p w14:paraId="1BEC7E4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高级语言程序设计</w:t>
            </w:r>
          </w:p>
        </w:tc>
        <w:tc>
          <w:tcPr>
            <w:tcW w:w="4579" w:type="dxa"/>
            <w:vAlign w:val="top"/>
          </w:tcPr>
          <w:p w14:paraId="7C658CC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掌握C语言的核心语法规则；理解C语言的内存管理机制，熟悉动态内存分配与释放函数的原理与注意事项；熟悉C语言的复合数据类型</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了解</w:t>
            </w:r>
            <w:r>
              <w:rPr>
                <w:rFonts w:hint="eastAsia" w:ascii="Times New Roman" w:hAnsi="Times New Roman" w:cs="仿宋_GB2312"/>
                <w:color w:val="auto"/>
                <w:sz w:val="24"/>
                <w:szCs w:val="24"/>
                <w:highlight w:val="none"/>
                <w:lang w:val="en-US" w:eastAsia="zh-CN"/>
              </w:rPr>
              <w:t>C</w:t>
            </w:r>
            <w:r>
              <w:rPr>
                <w:rFonts w:hint="eastAsia" w:ascii="Times New Roman" w:hAnsi="Times New Roman" w:eastAsia="仿宋_GB2312" w:cs="仿宋_GB2312"/>
                <w:color w:val="auto"/>
                <w:sz w:val="24"/>
                <w:szCs w:val="24"/>
                <w:highlight w:val="none"/>
                <w:lang w:val="en-US" w:eastAsia="zh-CN"/>
              </w:rPr>
              <w:t>语言程序开发的完整流程，理解模块化程序设计思想。​</w:t>
            </w:r>
          </w:p>
          <w:p w14:paraId="786A740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运用C语言独立编写语法正确、逻辑严谨的程序，解决数学计算、数据处理、简单系统功能等基础问题；具备C语言程序调试与排错能力，能通过编译报错分析、断点调试、日志打印等方式定位语法错误、逻辑错误，并完成修复；能</w:t>
            </w:r>
            <w:r>
              <w:rPr>
                <w:rFonts w:hint="eastAsia" w:ascii="Times New Roman" w:hAnsi="Times New Roman" w:eastAsia="仿宋_GB2312" w:cs="仿宋_GB2312"/>
                <w:color w:val="auto"/>
                <w:spacing w:val="-6"/>
                <w:sz w:val="24"/>
                <w:szCs w:val="24"/>
                <w:highlight w:val="none"/>
                <w:lang w:val="en-US" w:eastAsia="zh-CN"/>
              </w:rPr>
              <w:t>够使用C语言开发工具完成小型项目开发</w:t>
            </w:r>
            <w:r>
              <w:rPr>
                <w:rFonts w:hint="eastAsia" w:ascii="Times New Roman" w:hAnsi="Times New Roman" w:cs="仿宋_GB2312"/>
                <w:color w:val="auto"/>
                <w:spacing w:val="-6"/>
                <w:sz w:val="24"/>
                <w:szCs w:val="24"/>
                <w:highlight w:val="none"/>
                <w:lang w:val="en-US" w:eastAsia="zh-CN"/>
              </w:rPr>
              <w:t>。</w:t>
            </w:r>
          </w:p>
          <w:p w14:paraId="6AE4C67A">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培养严谨的逻辑思维与规范的编程习惯</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提升自主学习与问题解决能力；增强团队协作与沟通能力，能明确分工，清晰沟通技术方案，协同解决开发中的共性问题</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w:t>
            </w:r>
          </w:p>
          <w:p w14:paraId="7E0F525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强化诚信编程与知识产权保护意识，培养尊重原创、坚守技术伦理的职业操守；激发科技报国与产业自信，结合我国在嵌入式技术、工业软件领域的发展成就，引导学生理解C语言对底层技术突破、科技自立自强的支撑作用；培养精益求精的工匠精神，引导学生在编程中追求细节优化、功能完善，传承“工匠精神”在底层技术开发中的实践价值</w:t>
            </w:r>
            <w:r>
              <w:rPr>
                <w:rFonts w:hint="eastAsia" w:ascii="Times New Roman" w:hAnsi="Times New Roman" w:cs="仿宋_GB2312"/>
                <w:color w:val="auto"/>
                <w:sz w:val="24"/>
                <w:szCs w:val="24"/>
                <w:highlight w:val="none"/>
                <w:lang w:val="en-US" w:eastAsia="zh-CN"/>
              </w:rPr>
              <w:t>。</w:t>
            </w:r>
          </w:p>
        </w:tc>
        <w:tc>
          <w:tcPr>
            <w:tcW w:w="2317" w:type="dxa"/>
            <w:vAlign w:val="top"/>
          </w:tcPr>
          <w:p w14:paraId="4BB4691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课程内容包括C语言基础语法、数据类型与运算符、流程控制、数组与指针、函数、文件操作、内存管理、结构体与联合体、位运算等内容。通过理论讲解和实践操作，学生将掌握C语言编程的基本技能，包括程序设计、调试与优化，培养问题解决能力与逻辑思维，为软件开发与计算机科学领域打下坚实基础</w:t>
            </w:r>
            <w:r>
              <w:rPr>
                <w:rFonts w:hint="eastAsia" w:ascii="Times New Roman" w:hAnsi="Times New Roman" w:cs="仿宋_GB2312"/>
                <w:color w:val="auto"/>
                <w:sz w:val="24"/>
                <w:szCs w:val="24"/>
                <w:highlight w:val="none"/>
                <w:lang w:val="en-US" w:eastAsia="zh-CN"/>
              </w:rPr>
              <w:t>。</w:t>
            </w:r>
          </w:p>
        </w:tc>
        <w:tc>
          <w:tcPr>
            <w:tcW w:w="2678" w:type="dxa"/>
            <w:shd w:val="clear" w:color="auto" w:fill="auto"/>
            <w:vAlign w:val="top"/>
          </w:tcPr>
          <w:p w14:paraId="455CD39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教师需采用案例教学与项目驱动相结合的方式，选取数学计算、数据处理等实际案例示范C语言语法应用，设计小型开发项目；运用在线编译工具、断点调试软件开展实时教学，结合代码评审引导学生优化程序，</w:t>
            </w:r>
          </w:p>
          <w:p w14:paraId="2CB0DE9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注重模块化编程思维培养。学生需按时完成编程作业与项目开发任务，主动探索内存管理、复合数据类型的进阶应用；积极参与代码调试讨论，课后阅读优秀开源代码，培养规范编程习惯与自主学习能力，树立诚信编程与知识产权保护意识。</w:t>
            </w:r>
          </w:p>
        </w:tc>
      </w:tr>
      <w:tr w14:paraId="33DF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2356EBB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bookmarkStart w:id="24" w:name="_Toc90734977"/>
            <w:r>
              <w:rPr>
                <w:rFonts w:hint="eastAsia" w:ascii="Times New Roman" w:hAnsi="Times New Roman" w:eastAsia="仿宋_GB2312" w:cs="仿宋_GB2312"/>
                <w:color w:val="auto"/>
                <w:sz w:val="24"/>
                <w:szCs w:val="24"/>
                <w:highlight w:val="none"/>
                <w:lang w:val="en-US" w:eastAsia="zh-CN"/>
              </w:rPr>
              <w:t>3</w:t>
            </w:r>
          </w:p>
        </w:tc>
        <w:tc>
          <w:tcPr>
            <w:tcW w:w="896" w:type="dxa"/>
            <w:vAlign w:val="center"/>
          </w:tcPr>
          <w:p w14:paraId="73E3902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工程制图</w:t>
            </w:r>
          </w:p>
        </w:tc>
        <w:tc>
          <w:tcPr>
            <w:tcW w:w="4579" w:type="dxa"/>
            <w:vAlign w:val="top"/>
          </w:tcPr>
          <w:p w14:paraId="3E3E74D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掌握机械工程制图的基本理论，包括机械零部件图样、剖视图的绘制与解读原理；理解机械工程图的尺寸标注规则、公差与配合等核心知识；熟悉CAD制图软件的功能原理及工程制图相关行业规范。</w:t>
            </w:r>
          </w:p>
          <w:p w14:paraId="2D9769D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能准确绘制和解读机械零部件图样、剖视图，规范完成尺寸标注；熟练运用 CAD 制图软件进行机械图形设计与编辑，高效完成制图任务；具备基于工程图纸的技术沟通能力，能清晰表达设计思路与图纸信息。</w:t>
            </w:r>
          </w:p>
          <w:p w14:paraId="6B8778E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养成严谨细致的工程思维，建立规范的制图工作习惯；提升自主学习与问题解决能力，能应对制图中的复杂技术问题；培养团队协作意识，适应机械设计、制造领域的协同工作场景。</w:t>
            </w:r>
          </w:p>
          <w:p w14:paraId="4C1C16A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强化工程伦理意识，树立“质量为先、安全第一”的职业价值观；传承工匠精神，培养对机械设计制造领域的职业认同感与责任感；引导学生将个人专业发展与国家制造业发展需求相结合，树立技术报国的理想信念。</w:t>
            </w:r>
          </w:p>
        </w:tc>
        <w:tc>
          <w:tcPr>
            <w:tcW w:w="2317" w:type="dxa"/>
            <w:vAlign w:val="top"/>
          </w:tcPr>
          <w:p w14:paraId="197ACA5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涵盖机械工程中的制图基础知识，包括手绘和计算机辅助制图两部分。内容包括图形投影、视图、剖视图、尺寸标注、符号、图样符号、工程制图规范等。通过理论教学和实践操作，学生将掌握制图技能，能够准确表达和传达机械零部件的形状、尺寸和结构，为机械设计、制造和交流提供必要的技术支持。</w:t>
            </w:r>
          </w:p>
        </w:tc>
        <w:tc>
          <w:tcPr>
            <w:tcW w:w="2678" w:type="dxa"/>
            <w:vAlign w:val="top"/>
          </w:tcPr>
          <w:p w14:paraId="6F18AA6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教师需采用示范教学与分组协作相结合的方式，先示范机械零部件图、剖视图绘制及CAD软件操作流程，再按学生空间想象能力分组分配制图任务；</w:t>
            </w:r>
            <w:r>
              <w:rPr>
                <w:rFonts w:hint="eastAsia" w:ascii="Times New Roman" w:hAnsi="Times New Roman" w:eastAsia="仿宋_GB2312" w:cs="仿宋_GB2312"/>
                <w:color w:val="auto"/>
                <w:sz w:val="24"/>
                <w:szCs w:val="24"/>
                <w:lang w:val="en-US" w:eastAsia="zh-CN"/>
              </w:rPr>
              <w:t>运用CAD软件仿真平台开展制图练习，结合行业标准讲解尺寸标注、公差配合规范，注重因材施教。学生需按时出勤，积极参与手绘制图与CAD软件实操训练，课后完成复杂零部件图绘制拓展任务；主动学习制图行业规范，小组内交流图纸解读思路，培养严谨的工程思维与团队协作</w:t>
            </w:r>
            <w:r>
              <w:rPr>
                <w:rFonts w:hint="eastAsia" w:ascii="Times New Roman" w:hAnsi="Times New Roman" w:eastAsia="仿宋_GB2312" w:cs="仿宋_GB2312"/>
                <w:color w:val="auto"/>
                <w:sz w:val="24"/>
                <w:szCs w:val="24"/>
                <w:highlight w:val="none"/>
                <w:lang w:val="en-US" w:eastAsia="zh-CN"/>
              </w:rPr>
              <w:t>能力。</w:t>
            </w:r>
          </w:p>
        </w:tc>
      </w:tr>
      <w:tr w14:paraId="7B09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280BB72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896" w:type="dxa"/>
            <w:vAlign w:val="center"/>
          </w:tcPr>
          <w:p w14:paraId="7D9E4E6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电工电子技术</w:t>
            </w:r>
          </w:p>
          <w:p w14:paraId="0444DA0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p>
        </w:tc>
        <w:tc>
          <w:tcPr>
            <w:tcW w:w="4579" w:type="dxa"/>
            <w:vAlign w:val="top"/>
          </w:tcPr>
          <w:p w14:paraId="17F0292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掌握电路理论核心知识；理解电子元器件的分类、工作原理、参数特性及选型依据；熟悉模拟电子技术与数字电子技术的基本原理与应用场景</w:t>
            </w:r>
            <w:r>
              <w:rPr>
                <w:rFonts w:hint="eastAsia" w:ascii="Times New Roman" w:hAnsi="Times New Roman" w:cs="仿宋_GB2312"/>
                <w:color w:val="auto"/>
                <w:sz w:val="24"/>
                <w:szCs w:val="24"/>
                <w:lang w:val="en-US" w:eastAsia="zh-CN"/>
              </w:rPr>
              <w:t>。</w:t>
            </w:r>
          </w:p>
          <w:p w14:paraId="37A1B07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运用电路理论与电子技术知识，分析简单电工电子系统的工作原理及性能指标；熟练操作常用电子设备，并掌握设备日常维护与故障排查方法；能运用现代工业与信息技术基础工具，完成电工电子相关数据采集、分析及系统基础应用任务。</w:t>
            </w:r>
          </w:p>
          <w:p w14:paraId="24B357F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通过理论与实践结合，养成严谨求实的工程思维，提升规范操作与安全作业意识；增强自主探究与团队协作能力，能在实践中主动解决技术难题，高效完成协作任务；培养创新意识，可结合所学知识对现有电工电子系统提出优化改进思路，提升技术应用灵活性。​</w:t>
            </w:r>
          </w:p>
          <w:p w14:paraId="76043B0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强化电气电子领域的工程伦理认知，树立 “安全至上、精益求精” 的职业准则，杜绝违规操作与技术造假；结合我国电气电子产业发展成就，激发学生对专业领域的认同感与使命感，传承精益求精的工匠精神；引导学生认识电气电子技术在国家能源安全、智能制造等战略领域的重要作用，树立以技术服务国家发展的理想信念。</w:t>
            </w:r>
          </w:p>
        </w:tc>
        <w:tc>
          <w:tcPr>
            <w:tcW w:w="2317" w:type="dxa"/>
            <w:vAlign w:val="top"/>
          </w:tcPr>
          <w:p w14:paraId="5A5E652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课程涵盖电气基础知识和电子技术应用，包括电路理论、电子元器件、模拟电子、数字电子、电力电子、微机原理与接口技术等。学生将学习电路分析与设计方法、电子元器件的特性与应用、数字电路的设计与实现、微机系统的原理与编程。</w:t>
            </w:r>
          </w:p>
        </w:tc>
        <w:tc>
          <w:tcPr>
            <w:tcW w:w="2678" w:type="dxa"/>
            <w:vAlign w:val="top"/>
          </w:tcPr>
          <w:p w14:paraId="55ABE75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教师需采用实验导向与问题驱动相结合的教学方式，设计电路分析、电子元器件测试等实验任务，示范常用电子设备操作与故障排查；运用电路仿真软件预演电路工作状态，结合工业案例讲解模拟与数字电子技术应用，强化安全操作与数据采集能力培养。学生需按时完成电路实验、设备维护实践任务，主动探索电子元器件选型与电路优化方法；遇到电路故障时，通过仪器测量分步排查，记录实验数据与分析报告，提升规范操作意识与创新思维。</w:t>
            </w:r>
          </w:p>
        </w:tc>
      </w:tr>
      <w:tr w14:paraId="68FE6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2F42086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896" w:type="dxa"/>
            <w:vAlign w:val="center"/>
          </w:tcPr>
          <w:p w14:paraId="4AFE07B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电气控制与CAD技术</w:t>
            </w:r>
          </w:p>
        </w:tc>
        <w:tc>
          <w:tcPr>
            <w:tcW w:w="4579" w:type="dxa"/>
            <w:vAlign w:val="top"/>
          </w:tcPr>
          <w:p w14:paraId="40F5737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电气控制系统的基本原理；熟悉电气控制系统常用设备的分类、工作特性、选型标准及适用场景；理解电气控制图的绘制方法、通用图形符号及国家/行业标准；了解电气控制系统的组成结构，以及继电保护、电机控制</w:t>
            </w:r>
            <w:r>
              <w:rPr>
                <w:rFonts w:hint="eastAsia" w:ascii="Times New Roman" w:hAnsi="Times New Roman" w:cs="仿宋_GB2312"/>
                <w:color w:val="auto"/>
                <w:sz w:val="24"/>
                <w:szCs w:val="24"/>
                <w:lang w:val="en-US" w:eastAsia="zh-CN"/>
              </w:rPr>
              <w:t>。</w:t>
            </w:r>
          </w:p>
          <w:p w14:paraId="057D588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依据电气控制图标准，规范绘制简单电气控制原理图、接线图，并准确解读复杂控制图纸中的信息；具备电气控制系统设计能力，可根据需求完成继电保护方案制定、电机控制回路设计；熟练掌握电气控制系统调试方法，能排查系统通电调试中的常见故障</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w:t>
            </w:r>
          </w:p>
          <w:p w14:paraId="480A457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养成规范化、标准化的工程作业习惯，强化电气操作中的安全防护意识，规避安全风险；提升问题解决的系统性思维，面对复杂控制需求或调试故障时，能拆解问题、逐步排查，高效推进任务</w:t>
            </w:r>
            <w:r>
              <w:rPr>
                <w:rFonts w:hint="eastAsia" w:ascii="Times New Roman" w:hAnsi="Times New Roman" w:eastAsia="仿宋_GB2312" w:cs="仿宋_GB2312"/>
                <w:color w:val="auto"/>
                <w:spacing w:val="-6"/>
                <w:sz w:val="24"/>
                <w:szCs w:val="24"/>
                <w:lang w:val="en-US" w:eastAsia="zh-CN"/>
              </w:rPr>
              <w:t>；增强团队协作与沟通能力，培养技术创新意识</w:t>
            </w:r>
            <w:r>
              <w:rPr>
                <w:rFonts w:hint="eastAsia" w:ascii="Times New Roman" w:hAnsi="Times New Roman" w:cs="仿宋_GB2312"/>
                <w:color w:val="auto"/>
                <w:spacing w:val="-6"/>
                <w:sz w:val="24"/>
                <w:szCs w:val="24"/>
                <w:lang w:val="en-US" w:eastAsia="zh-CN"/>
              </w:rPr>
              <w:t>。</w:t>
            </w:r>
          </w:p>
          <w:p w14:paraId="6ACB57A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强化电气领域工程伦理素养，树立</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安全第一、质量为本</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的职业价值观，杜绝因设计疏漏、操作不规范导致的安全事故与质量问题；结合我国电气控制技术在高端装备、智能制造等领域的突破，激发学生的专业自豪感与行业使命感；引导学生认识电气控制系统在能源供应、工业生产、基础设施建设中的核心支撑作用，树立以技术保障国家工业安全、助力产业升级的理想信念。</w:t>
            </w:r>
          </w:p>
        </w:tc>
        <w:tc>
          <w:tcPr>
            <w:tcW w:w="2317" w:type="dxa"/>
            <w:vAlign w:val="top"/>
          </w:tcPr>
          <w:p w14:paraId="1ABAECF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电气控制系统的基本构成与工作原理；单相与三相电机控制电路的设计与分析；继电器控制电路、时间继电器与程序控制电路；CAD软件的界面和基本操作；电气图纸的标准化符号、格式和布局；如何绘制电气控制系统的原理图、接线图、布线图等</w:t>
            </w:r>
            <w:r>
              <w:rPr>
                <w:rFonts w:hint="eastAsia" w:ascii="Times New Roman" w:hAnsi="Times New Roman" w:cs="仿宋_GB2312"/>
                <w:color w:val="auto"/>
                <w:sz w:val="24"/>
                <w:szCs w:val="24"/>
                <w:highlight w:val="none"/>
                <w:lang w:val="en-US" w:eastAsia="zh-CN"/>
              </w:rPr>
              <w:t>。</w:t>
            </w:r>
          </w:p>
        </w:tc>
        <w:tc>
          <w:tcPr>
            <w:tcW w:w="2678" w:type="dxa"/>
            <w:vAlign w:val="top"/>
          </w:tcPr>
          <w:p w14:paraId="30F061C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1"/>
                <w:szCs w:val="21"/>
                <w:lang w:val="en-US" w:eastAsia="zh-CN"/>
              </w:rPr>
              <w:t>教师需采用项目式教学与实操示范相结</w:t>
            </w:r>
            <w:r>
              <w:rPr>
                <w:rFonts w:hint="eastAsia" w:ascii="Times New Roman" w:hAnsi="Times New Roman" w:eastAsia="仿宋_GB2312" w:cs="仿宋_GB2312"/>
                <w:color w:val="auto"/>
                <w:sz w:val="24"/>
                <w:szCs w:val="24"/>
                <w:lang w:val="en-US" w:eastAsia="zh-CN"/>
              </w:rPr>
              <w:t>合的方式，设计电机控制、继电保护等项目，示范电气控制图绘制、CAD软件操作及系统调试流程；运用电气仿真平台开展控制回路预调试，结合国家标准讲解图纸符号与布线规范，注重工程标准化意识培养。学生需按时完成电气控制图绘制、系统设计与调试任务，主动探索CAD软件进阶功能与电气设备选型知识；课后参与控制方案优化讨论，记录调试故障与解决方法，培养安全防护意识与系统性思维。</w:t>
            </w:r>
          </w:p>
        </w:tc>
      </w:tr>
      <w:tr w14:paraId="6188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4ABF2F4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6</w:t>
            </w:r>
          </w:p>
        </w:tc>
        <w:tc>
          <w:tcPr>
            <w:tcW w:w="896" w:type="dxa"/>
            <w:vAlign w:val="center"/>
          </w:tcPr>
          <w:p w14:paraId="62484A7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智能制造基础</w:t>
            </w:r>
          </w:p>
        </w:tc>
        <w:tc>
          <w:tcPr>
            <w:tcW w:w="4579" w:type="dxa"/>
            <w:vAlign w:val="top"/>
          </w:tcPr>
          <w:p w14:paraId="71EC18D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制造技术的基本概念；理解数字化制造、物联网、人工智能、大数据分析等支撑技术的核心知识与应用逻辑；熟悉智能制造在生产领域、供应链管理领域、服务领域的典型应用场景与实施模式；了解智能制造技术体系的构成及行业相关标准。​</w:t>
            </w:r>
          </w:p>
          <w:p w14:paraId="0C87A96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能运用数字化制造、物联网等技术知识，分析智能制造应用场景的核心需求与技术痛点；具备基于智能制造技术解决实际问题的能力；能参与智能制造实践项目，完成技术方案落地的基础工作；</w:t>
            </w:r>
            <w:r>
              <w:rPr>
                <w:rFonts w:hint="eastAsia" w:ascii="Times New Roman" w:hAnsi="Times New Roman" w:eastAsia="仿宋_GB2312" w:cs="仿宋_GB2312"/>
                <w:color w:val="auto"/>
                <w:spacing w:val="-6"/>
                <w:sz w:val="24"/>
                <w:szCs w:val="24"/>
                <w:lang w:val="en-US" w:eastAsia="zh-CN"/>
              </w:rPr>
              <w:t>具备对智能制造技术应用效果的评估能力</w:t>
            </w:r>
            <w:r>
              <w:rPr>
                <w:rFonts w:hint="eastAsia" w:ascii="Times New Roman" w:hAnsi="Times New Roman" w:cs="仿宋_GB2312"/>
                <w:color w:val="auto"/>
                <w:spacing w:val="-6"/>
                <w:sz w:val="24"/>
                <w:szCs w:val="24"/>
                <w:lang w:val="en-US" w:eastAsia="zh-CN"/>
              </w:rPr>
              <w:t>。</w:t>
            </w:r>
          </w:p>
          <w:p w14:paraId="3FC3F2F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提升创新实践素养，在案例分析与实践项目中主动探索技术融合应用的新思路，增强技术落地的灵活性；培养项目协作与沟通能力，可在团队实践中清晰表达技术观点、同步项目进度，高效配合完成任务</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w:t>
            </w:r>
          </w:p>
          <w:p w14:paraId="40C9AD8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智能制造在高端装备、新能源汽车、智能家电等领域的突破，激发学生的专业自豪感与行业使命感；引导学生认识智能制造对国家“制造强国”战略的核心支撑作用，树立以技术创新助力工业升级、服务国家发展的理想信念；强化科技伦理意识，培养学生在智能制造应用中的社会责任，树立“科技向善”的职业价值观。</w:t>
            </w:r>
          </w:p>
        </w:tc>
        <w:tc>
          <w:tcPr>
            <w:tcW w:w="2317" w:type="dxa"/>
            <w:vAlign w:val="top"/>
          </w:tcPr>
          <w:p w14:paraId="60FB37EA">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课程涵盖数字化制造、物联网、人工智能、大数据在生产与管理中的应用。智能制造技术基本概念与技术体系、数字化制造与数字孪生基础、物联网感知设备与通信协议、人工智能机器学习基础算法、工业大数据采集</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存储与分析方法、智能生产线与柔性制造实施模式、智能仓储与物流跟踪应用、远程运维与预测性维护技术、智能制造行业标准（GB/T/ISO）、智能工厂典型案例解析等方面。学生将学习关键技术，掌握智能制造系统的设计和实施，培养解决实际制造挑战的能力</w:t>
            </w:r>
            <w:r>
              <w:rPr>
                <w:rFonts w:hint="eastAsia" w:ascii="Times New Roman" w:hAnsi="Times New Roman" w:eastAsia="仿宋_GB2312" w:cs="仿宋_GB2312"/>
                <w:color w:val="auto"/>
                <w:spacing w:val="-6"/>
                <w:sz w:val="24"/>
                <w:szCs w:val="24"/>
                <w:highlight w:val="none"/>
                <w:lang w:val="en-US" w:eastAsia="zh-CN"/>
              </w:rPr>
              <w:t>。实践项目将提供机会，使学生运用所学知识解决实际智能制造问题</w:t>
            </w:r>
            <w:r>
              <w:rPr>
                <w:rFonts w:hint="eastAsia" w:ascii="Times New Roman" w:hAnsi="Times New Roman" w:cs="仿宋_GB2312"/>
                <w:color w:val="auto"/>
                <w:spacing w:val="-6"/>
                <w:sz w:val="24"/>
                <w:szCs w:val="24"/>
                <w:highlight w:val="none"/>
                <w:lang w:val="en-US" w:eastAsia="zh-CN"/>
              </w:rPr>
              <w:t>。</w:t>
            </w:r>
          </w:p>
        </w:tc>
        <w:tc>
          <w:tcPr>
            <w:tcW w:w="2678" w:type="dxa"/>
            <w:vAlign w:val="top"/>
          </w:tcPr>
          <w:p w14:paraId="1CC884A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教师需采用案例分析与小组研讨相结合的方式，选取智能工厂、供应链管理等典型案例，讲解数字化制造、物联网等技术应用逻辑；运用数字化平台模拟智能制造场景，引导学生分析技术痛点与解决方案，注重技术融合应用能力培养。学生需按时完成案例分析、技术方案设计任务，主动探索人工智能、大数据在制造业的应用；课后查阅行业前沿资料，小组内协作完成实践项目报告，提升创新实践素养与团队沟通能力，树立科技向善的职业价值观。</w:t>
            </w:r>
          </w:p>
        </w:tc>
      </w:tr>
      <w:tr w14:paraId="45EB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32EF2FD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896" w:type="dxa"/>
            <w:vAlign w:val="center"/>
          </w:tcPr>
          <w:p w14:paraId="00EF433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机械基础</w:t>
            </w:r>
          </w:p>
        </w:tc>
        <w:tc>
          <w:tcPr>
            <w:tcW w:w="4579" w:type="dxa"/>
            <w:vAlign w:val="top"/>
          </w:tcPr>
          <w:p w14:paraId="1CAD3BA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理解机械运动、力学、热力学的基本原理，掌握力、力矩、动力学、静力学等核心概念；掌握机械工程基础知识</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熟悉常见机械</w:t>
            </w:r>
            <w:r>
              <w:rPr>
                <w:rFonts w:hint="eastAsia" w:ascii="Times New Roman" w:hAnsi="Times New Roman" w:eastAsia="仿宋_GB2312" w:cs="仿宋_GB2312"/>
                <w:color w:val="auto"/>
                <w:sz w:val="24"/>
                <w:szCs w:val="24"/>
                <w:highlight w:val="none"/>
                <w:lang w:val="en-US" w:eastAsia="zh-CN"/>
              </w:rPr>
              <w:t>零件</w:t>
            </w:r>
            <w:r>
              <w:rPr>
                <w:rFonts w:hint="eastAsia" w:ascii="Times New Roman" w:hAnsi="Times New Roman" w:eastAsia="仿宋_GB2312" w:cs="仿宋_GB2312"/>
                <w:color w:val="auto"/>
                <w:sz w:val="24"/>
                <w:szCs w:val="24"/>
                <w:lang w:val="en-US" w:eastAsia="zh-CN"/>
              </w:rPr>
              <w:t>的结构特点、功能作</w:t>
            </w:r>
            <w:r>
              <w:rPr>
                <w:rFonts w:hint="eastAsia" w:ascii="Times New Roman" w:hAnsi="Times New Roman" w:eastAsia="仿宋_GB2312" w:cs="仿宋_GB2312"/>
                <w:color w:val="auto"/>
                <w:spacing w:val="-6"/>
                <w:sz w:val="24"/>
                <w:szCs w:val="24"/>
                <w:lang w:val="en-US" w:eastAsia="zh-CN"/>
              </w:rPr>
              <w:t>用及选型依据；了解机械设计相关行业标准。</w:t>
            </w:r>
          </w:p>
          <w:p w14:paraId="4C3C335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运用力学、热力学原理，分析简单机械系统的受力状态、运动规律及能量转换过程，识别潜在设计问题；具备基本机械设计能力，可根据设计需求完成机械零件的结构设计、参数计算；能结合机械传动、机械结构知识，对简单机械装</w:t>
            </w:r>
            <w:r>
              <w:rPr>
                <w:rFonts w:hint="eastAsia" w:ascii="Times New Roman" w:hAnsi="Times New Roman" w:eastAsia="仿宋_GB2312" w:cs="仿宋_GB2312"/>
                <w:color w:val="auto"/>
                <w:spacing w:val="-6"/>
                <w:sz w:val="24"/>
                <w:szCs w:val="24"/>
                <w:lang w:val="en-US" w:eastAsia="zh-CN"/>
              </w:rPr>
              <w:t>置进行方案设计与优化，确保满足功能要求</w:t>
            </w:r>
            <w:r>
              <w:rPr>
                <w:rFonts w:hint="eastAsia" w:ascii="Times New Roman" w:hAnsi="Times New Roman" w:cs="仿宋_GB2312"/>
                <w:color w:val="auto"/>
                <w:spacing w:val="-6"/>
                <w:sz w:val="24"/>
                <w:szCs w:val="24"/>
                <w:lang w:val="en-US" w:eastAsia="zh-CN"/>
              </w:rPr>
              <w:t>。</w:t>
            </w:r>
          </w:p>
          <w:p w14:paraId="2B8C9E8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养成严谨规范的工程设计习惯，注重机械设计中的安全性、可靠性与经济性，树立“细节决定质量”的设计意识；培养团队协作能力，在设计任务中可与工艺、制造等岗位人员有效沟通，协调设计需求与生产可行性，高效推进项目落地。</w:t>
            </w:r>
          </w:p>
          <w:p w14:paraId="46AA559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机械工程领域的重大成就，激发学生的专业自豪感与民族自信心，树立投身机械行业的职业理想；强化工匠精神，引导学生认识机械设计对产品质量的核心影响，培养精益求精、追求卓越的职业态度；引导学生理解机械工程在</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制造强国</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战略中的基础支撑作用，认识到高质量机械装备对国家工业安全、经济发展的重要意义，树立以技术助力国家制造业升级的使命感。</w:t>
            </w:r>
          </w:p>
          <w:p w14:paraId="48EB8F2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p>
        </w:tc>
        <w:tc>
          <w:tcPr>
            <w:tcW w:w="2317" w:type="dxa"/>
            <w:vAlign w:val="top"/>
          </w:tcPr>
          <w:p w14:paraId="39F5373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课程内容涵盖了力、力矩、力的平衡、动力学、静力学等基本概念。直线运动、曲线运动、旋转运动等运动形式及其描述方法。机械结构的分类和特点。常见机械机构的原理、结构和工作原理，如齿轮传动、连杆机构等。</w:t>
            </w:r>
          </w:p>
        </w:tc>
        <w:tc>
          <w:tcPr>
            <w:tcW w:w="2678" w:type="dxa"/>
            <w:vAlign w:val="top"/>
          </w:tcPr>
          <w:p w14:paraId="557E265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教师需采用理论结合模型演示的教学方式，通过机械零件模型、传动机构动画讲解力学原理与机械结构；设计简单机械装置设计项目，示范零件结构设计、参数计算流程，结合行业标准引导学生关注设计安全性与经济性。学生需按时完成机械受力分析、零件设计任务，主动探索机械设计软件功能与零件选型依据；课后参与机械装置优化讨论，记录设计思路与改进方案，培养严谨规范的工程设计习惯与团队协作能力。</w:t>
            </w:r>
          </w:p>
        </w:tc>
      </w:tr>
      <w:tr w14:paraId="5B50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193EC4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8</w:t>
            </w:r>
          </w:p>
        </w:tc>
        <w:tc>
          <w:tcPr>
            <w:tcW w:w="896" w:type="dxa"/>
            <w:vAlign w:val="center"/>
          </w:tcPr>
          <w:p w14:paraId="6B33D4F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液压与气压传动</w:t>
            </w:r>
          </w:p>
        </w:tc>
        <w:tc>
          <w:tcPr>
            <w:tcW w:w="4579" w:type="dxa"/>
            <w:vAlign w:val="top"/>
          </w:tcPr>
          <w:p w14:paraId="655D0EA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掌握液压、气动技术的基础知识；熟悉液压、气动系统的基本组成的基本结构、工作过程与使用要求；理解典型液压、气动回路的工作原理；了解液压、气动系统图的绘制标准及中等复杂系统图的识读方法。​</w:t>
            </w:r>
          </w:p>
          <w:p w14:paraId="032C4C9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能独立识读液压、气动系统图，准确分析系统组成、元件功能及回路工作流程；具备运用典型液压/气动回路与电气控制知识的能力，可根据需求设计并构建简单的电、液、气设备联动控制系统方案</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强化规范操作意识，严格遵循液压/气动系统装调安全规程，保障实践过程安全有序；培养细节把控能力，在系统组装与测试中关注元件选型、连接精度等细节，确保系统功能稳定可靠。​</w:t>
            </w:r>
          </w:p>
          <w:p w14:paraId="03A7590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液压气动技术在高端装备领域的突破，激发学生的专业认同感与行业使命感，树立投身流体传动领域的职业理想；强化质量与安全意识，引导学生认识液压气动系统对设备运行可靠性的关键影响，培养“精益求精、安全第一”的职业态度，杜绝敷衍操作</w:t>
            </w:r>
            <w:r>
              <w:rPr>
                <w:rFonts w:hint="eastAsia" w:ascii="Times New Roman" w:hAnsi="Times New Roman" w:cs="仿宋_GB2312"/>
                <w:color w:val="auto"/>
                <w:sz w:val="24"/>
                <w:szCs w:val="24"/>
                <w:lang w:val="en-US" w:eastAsia="zh-CN"/>
              </w:rPr>
              <w:t>。</w:t>
            </w:r>
          </w:p>
        </w:tc>
        <w:tc>
          <w:tcPr>
            <w:tcW w:w="2317" w:type="dxa"/>
            <w:vAlign w:val="top"/>
          </w:tcPr>
          <w:p w14:paraId="6816B39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液压传动基础知识的认识</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液压元件的认识和应用</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液压控制回路的组装和调试</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气动控制系统的认识</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气动元件的认识和应用</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气动控制回路的组装和调试</w:t>
            </w:r>
            <w:r>
              <w:rPr>
                <w:rFonts w:hint="eastAsia" w:ascii="Times New Roman" w:hAnsi="Times New Roman" w:cs="仿宋_GB2312"/>
                <w:color w:val="auto"/>
                <w:sz w:val="24"/>
                <w:szCs w:val="24"/>
                <w:highlight w:val="none"/>
                <w:lang w:val="en-US" w:eastAsia="zh-CN"/>
              </w:rPr>
              <w:t>。</w:t>
            </w:r>
          </w:p>
        </w:tc>
        <w:tc>
          <w:tcPr>
            <w:tcW w:w="2678" w:type="dxa"/>
            <w:vAlign w:val="top"/>
          </w:tcPr>
          <w:p w14:paraId="3BFB361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color w:val="auto"/>
                <w:sz w:val="24"/>
                <w:szCs w:val="24"/>
                <w:highlight w:val="none"/>
                <w:lang w:val="en-US" w:eastAsia="zh-CN"/>
              </w:rPr>
              <w:t>教师需采用实验教学与回路设计相结合的方式，示范液压</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气动元件拆装、系统图识读及回路组装；运用液压气动仿真软件模拟回路工作过程，结合工业设备案例讲解系统设计要点，强化安全装调与回路优化能力培养。学生需按时完成系统图识读、回路设计与组装任务，主动探索液压</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气动元件功能与联动控制方法；在实操中严格遵循安全规程，记录回路测试数据与故障排查过程，培养细节把控意识与实践动手能力。</w:t>
            </w:r>
          </w:p>
        </w:tc>
      </w:tr>
      <w:bookmarkEnd w:id="23"/>
    </w:tbl>
    <w:p w14:paraId="383C961D">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rPr>
        <w:t>2.专业核心课程</w:t>
      </w:r>
      <w:bookmarkEnd w:id="24"/>
    </w:p>
    <w:p w14:paraId="29E284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lang w:val="en-US" w:eastAsia="zh-CN"/>
        </w:rPr>
      </w:pPr>
      <w:bookmarkStart w:id="25" w:name="OLE_LINK7"/>
      <w:r>
        <w:rPr>
          <w:rFonts w:hint="eastAsia" w:ascii="Times New Roman" w:hAnsi="Times New Roman"/>
          <w:lang w:eastAsia="zh-CN"/>
        </w:rPr>
        <w:t>专业核心课是</w:t>
      </w:r>
      <w:bookmarkEnd w:id="25"/>
      <w:r>
        <w:rPr>
          <w:rFonts w:hint="eastAsia" w:ascii="Times New Roman" w:hAnsi="Times New Roman"/>
          <w:lang w:val="en-US" w:eastAsia="zh-CN"/>
        </w:rPr>
        <w:t>面向机器人程序员、机器人维护工程师、自动化工程师等岗位（群），结合机器人程序员、机器人维护工程师、自动化工程师的就业岗位，建立工业机器人技术专业核心课程，培养学生创新思维等方面的能力。包括工业机器人现场编程、可编程控制技术、工业机器人离线编程与仿真、工业网络与组态技术、数字孪生与虚拟调试技术应用、智能视觉技术应用、工业机器人应用系统集成、工业机器人系统智能运维等课程。</w:t>
      </w:r>
    </w:p>
    <w:p w14:paraId="2A8ABDDA">
      <w:pPr>
        <w:overflowPunct w:val="0"/>
        <w:adjustRightInd w:val="0"/>
        <w:spacing w:line="520" w:lineRule="exact"/>
        <w:jc w:val="center"/>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表4</w:t>
      </w:r>
      <w:r>
        <w:rPr>
          <w:rFonts w:hint="eastAsia" w:ascii="Times New Roman" w:hAnsi="Times New Roman"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专业核心课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3"/>
        <w:tblW w:w="10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860"/>
        <w:gridCol w:w="2056"/>
        <w:gridCol w:w="2721"/>
      </w:tblGrid>
      <w:tr w14:paraId="7B3C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9A12B8D">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序号</w:t>
            </w:r>
          </w:p>
        </w:tc>
        <w:tc>
          <w:tcPr>
            <w:tcW w:w="775" w:type="dxa"/>
            <w:vAlign w:val="center"/>
          </w:tcPr>
          <w:p w14:paraId="2DD4DF6E">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课程名称</w:t>
            </w:r>
          </w:p>
        </w:tc>
        <w:tc>
          <w:tcPr>
            <w:tcW w:w="4860" w:type="dxa"/>
            <w:vAlign w:val="center"/>
          </w:tcPr>
          <w:p w14:paraId="24501B19">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2056" w:type="dxa"/>
            <w:vAlign w:val="center"/>
          </w:tcPr>
          <w:p w14:paraId="7146F991">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721" w:type="dxa"/>
            <w:vAlign w:val="center"/>
          </w:tcPr>
          <w:p w14:paraId="176A5E58">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14:paraId="748F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3E6AE6D">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1</w:t>
            </w:r>
          </w:p>
        </w:tc>
        <w:tc>
          <w:tcPr>
            <w:tcW w:w="775" w:type="dxa"/>
            <w:vAlign w:val="center"/>
          </w:tcPr>
          <w:p w14:paraId="14E46CD4">
            <w:pPr>
              <w:keepNext w:val="0"/>
              <w:keepLines w:val="0"/>
              <w:pageBreakBefore w:val="0"/>
              <w:widowControl w:val="0"/>
              <w:kinsoku/>
              <w:wordWrap/>
              <w:topLinePunct w:val="0"/>
              <w:autoSpaceDE/>
              <w:autoSpaceDN/>
              <w:bidi w:val="0"/>
              <w:snapToGrid/>
              <w:spacing w:line="320" w:lineRule="exact"/>
              <w:jc w:val="left"/>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工业机器人现场编程</w:t>
            </w:r>
          </w:p>
        </w:tc>
        <w:tc>
          <w:tcPr>
            <w:tcW w:w="4860" w:type="dxa"/>
            <w:vAlign w:val="top"/>
          </w:tcPr>
          <w:p w14:paraId="64093F9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业机器人示教器的基本功能与操作逻辑；理解工业机器人程序编制的核心原理、单元功能调试）及生产联调的流程与要求；熟悉生产过程中示教器参数设定、菜单功能配置、程序切换与系统备份恢复的技术原理；了解工业机器人常见故障的成因，以及诊断。</w:t>
            </w:r>
          </w:p>
          <w:p w14:paraId="3FABB53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熟练使用示教器完成工业机器人程序编制，并开展单元功能调试与生产联调，确保机器人按要求完成作业；具备通过示教器进行生产参数设定与修改、菜单功能选择配置、程序选择切换的能力；能规范操作示教器完成系统备份与恢复，保障机器人程序与参数的安全性</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w:t>
            </w:r>
          </w:p>
          <w:p w14:paraId="44D337D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养成严谨规范的操作习惯，严格遵循示教器操作流程与工业机器人安全规程，规避操作风险；提升问题解决的时效性与精准性，面对调试或故障问题时，能快速分析原因、选择合适工具与方法，高效推进问题解决；增强责任意识，在程序编制、参数设置与故障处理中注重细节，确保机器人运行的稳定性与生产质量</w:t>
            </w:r>
            <w:r>
              <w:rPr>
                <w:rFonts w:hint="eastAsia" w:ascii="Times New Roman" w:hAnsi="Times New Roman" w:cs="仿宋_GB2312"/>
                <w:color w:val="auto"/>
                <w:sz w:val="24"/>
                <w:szCs w:val="24"/>
                <w:lang w:val="en-US" w:eastAsia="zh-CN"/>
              </w:rPr>
              <w:t>。</w:t>
            </w:r>
          </w:p>
          <w:p w14:paraId="14484F8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结合我国工业机器人在智能制造、高端制造领域的应用成就，激发学生的专业自豪感与行业使命感；强化“工匠精神”，培养精益求精的职业态度；引导学生理解工业机器人技术对“制造强国”</w:t>
            </w:r>
            <w:r>
              <w:rPr>
                <w:rFonts w:hint="eastAsia" w:ascii="Times New Roman" w:hAnsi="Times New Roman" w:eastAsia="仿宋_GB2312" w:cs="仿宋_GB2312"/>
                <w:color w:val="auto"/>
                <w:sz w:val="24"/>
                <w:szCs w:val="24"/>
                <w:highlight w:val="none"/>
                <w:lang w:val="en-US" w:eastAsia="zh-CN"/>
              </w:rPr>
              <w:t>战略的支撑</w:t>
            </w:r>
            <w:r>
              <w:rPr>
                <w:rFonts w:hint="eastAsia" w:ascii="Times New Roman" w:hAnsi="Times New Roman" w:eastAsia="仿宋_GB2312" w:cs="仿宋_GB2312"/>
                <w:color w:val="auto"/>
                <w:sz w:val="24"/>
                <w:szCs w:val="24"/>
                <w:lang w:val="en-US" w:eastAsia="zh-CN"/>
              </w:rPr>
              <w:t>作用，认识到高水平机器人操作与维护人才对国家产业升级的重要意义，树立以技术服务国家制造业发展的理想信念。</w:t>
            </w:r>
          </w:p>
        </w:tc>
        <w:tc>
          <w:tcPr>
            <w:tcW w:w="2056" w:type="dxa"/>
            <w:vAlign w:val="top"/>
          </w:tcPr>
          <w:p w14:paraId="013C902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工业机器人及典型应用系统构成；安全操作规程、系统基本设置；示教器使用、坐标设定、指令使用；程序结构及编制；系统备份；系统维护及常规故障排除；工业机器人应用系统综合示教编程</w:t>
            </w:r>
            <w:r>
              <w:rPr>
                <w:rFonts w:hint="eastAsia" w:ascii="Times New Roman" w:hAnsi="Times New Roman" w:cs="仿宋_GB2312"/>
                <w:color w:val="auto"/>
                <w:sz w:val="24"/>
                <w:szCs w:val="24"/>
                <w:highlight w:val="none"/>
                <w:lang w:val="en-US" w:eastAsia="zh-CN"/>
              </w:rPr>
              <w:t>。</w:t>
            </w:r>
          </w:p>
          <w:p w14:paraId="4C699D5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p>
        </w:tc>
        <w:tc>
          <w:tcPr>
            <w:tcW w:w="2721" w:type="dxa"/>
            <w:vAlign w:val="top"/>
          </w:tcPr>
          <w:p w14:paraId="5F8ADCB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cs="仿宋_GB2312"/>
                <w:color w:val="auto"/>
                <w:sz w:val="24"/>
                <w:szCs w:val="24"/>
                <w:highlight w:val="none"/>
                <w:lang w:val="en-US" w:eastAsia="zh-CN"/>
              </w:rPr>
              <w:t>教师</w:t>
            </w:r>
            <w:r>
              <w:rPr>
                <w:rFonts w:hint="eastAsia" w:ascii="Times New Roman" w:hAnsi="Times New Roman" w:eastAsia="仿宋_GB2312" w:cs="仿宋_GB2312"/>
                <w:color w:val="auto"/>
                <w:sz w:val="24"/>
                <w:szCs w:val="24"/>
                <w:highlight w:val="none"/>
                <w:lang w:val="en-US" w:eastAsia="zh-CN"/>
              </w:rPr>
              <w:t>教学方法：采用 “理论讲解</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实物示范</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分组实操”模式，先通过动画演示示教器操作逻辑与程序编制原理，再结合工业机器人实物演示示教器参数设定、程序切换等关键操作，重点强调安全规程</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学生</w:t>
            </w:r>
            <w:r>
              <w:rPr>
                <w:rFonts w:hint="eastAsia" w:ascii="Times New Roman" w:hAnsi="Times New Roman" w:cs="仿宋_GB2312"/>
                <w:color w:val="auto"/>
                <w:sz w:val="24"/>
                <w:szCs w:val="24"/>
                <w:highlight w:val="none"/>
                <w:lang w:val="en-US" w:eastAsia="zh-CN"/>
              </w:rPr>
              <w:t>需</w:t>
            </w:r>
            <w:r>
              <w:rPr>
                <w:rFonts w:hint="eastAsia" w:ascii="Times New Roman" w:hAnsi="Times New Roman" w:eastAsia="仿宋_GB2312" w:cs="仿宋_GB2312"/>
                <w:color w:val="auto"/>
                <w:sz w:val="24"/>
                <w:szCs w:val="24"/>
                <w:highlight w:val="none"/>
                <w:lang w:val="en-US" w:eastAsia="zh-CN"/>
              </w:rPr>
              <w:t>熟练示教器</w:t>
            </w:r>
            <w:r>
              <w:rPr>
                <w:rFonts w:hint="eastAsia" w:ascii="Times New Roman" w:hAnsi="Times New Roman" w:cs="仿宋_GB2312"/>
                <w:color w:val="auto"/>
                <w:sz w:val="24"/>
                <w:szCs w:val="24"/>
                <w:highlight w:val="none"/>
                <w:lang w:val="en-US" w:eastAsia="zh-CN"/>
              </w:rPr>
              <w:t>的</w:t>
            </w:r>
            <w:r>
              <w:rPr>
                <w:rFonts w:hint="eastAsia" w:ascii="Times New Roman" w:hAnsi="Times New Roman" w:eastAsia="仿宋_GB2312" w:cs="仿宋_GB2312"/>
                <w:color w:val="auto"/>
                <w:sz w:val="24"/>
                <w:szCs w:val="24"/>
                <w:highlight w:val="none"/>
                <w:lang w:val="en-US" w:eastAsia="zh-CN"/>
              </w:rPr>
              <w:t>操作流程，严格按规范完成程序编制、参数设置等实操任务；分组完成工业机器人应用系统综合示教编程项目，提交程序代码与调试报告；课后自主练习示教器操作，针对薄弱环节进行专项训练，确保能独立完成生产级编程调试任务。</w:t>
            </w:r>
          </w:p>
        </w:tc>
      </w:tr>
      <w:tr w14:paraId="5860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09B39B0F">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2</w:t>
            </w:r>
          </w:p>
        </w:tc>
        <w:tc>
          <w:tcPr>
            <w:tcW w:w="775" w:type="dxa"/>
            <w:vAlign w:val="center"/>
          </w:tcPr>
          <w:p w14:paraId="0E2CDE41">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可编程控制器技术</w:t>
            </w:r>
          </w:p>
        </w:tc>
        <w:tc>
          <w:tcPr>
            <w:tcW w:w="4860" w:type="dxa"/>
            <w:vAlign w:val="top"/>
          </w:tcPr>
          <w:p w14:paraId="3B92DD9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理解PLC（可编程逻辑控制器）的工作原理、编程语言、I/O地址分配逻辑，以及人机交互界面（HMI）的设计规范与数据交互原理；熟悉电机的控制方式，掌握通过工控软件对电机进行参数配置与程序关联的技术原理；了解生产过程参数监控的核心逻辑、设备程序编制的调试流程及工控系统的安全操作规范。​</w:t>
            </w:r>
          </w:p>
          <w:p w14:paraId="10402A4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具备通过工控软件对 PLC进行程序编制的能力；可协同完成PLC、人机交互界面、电机的联动调试，通过工控软件监控设备运行状态，定位并解决简单的程序逻辑错误或参数配置问题。</w:t>
            </w:r>
          </w:p>
          <w:p w14:paraId="7934133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养成规范化的工控操作习惯，严格遵循软件操作流程与设备安全规程，规避系统故障风险；提升系统思维与问题解决能力，面对参数设置或程序调试问题时，能从软硬件联动视角分析原因，高效制定解决方案</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增强细节把控意识，在参数设定、程序编制中注重数据准确性与逻辑严谨性，确保设备运行稳定与生产质量达标</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w:t>
            </w:r>
          </w:p>
          <w:p w14:paraId="69693DC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结合我国工业控制系统在智能制造领域的应用成果，激发学生对工控领域的专业认同感与行业使命感；强化“精益求精”的工匠精神，引导学生认识工控软件操作与设备程序编制</w:t>
            </w:r>
            <w:r>
              <w:rPr>
                <w:rFonts w:hint="eastAsia" w:ascii="Times New Roman" w:hAnsi="Times New Roman" w:cs="仿宋_GB2312"/>
                <w:color w:val="auto"/>
                <w:sz w:val="24"/>
                <w:szCs w:val="24"/>
                <w:lang w:val="en-US" w:eastAsia="zh-CN"/>
              </w:rPr>
              <w:t>是严谨的工作态度；</w:t>
            </w:r>
            <w:r>
              <w:rPr>
                <w:rFonts w:hint="eastAsia" w:ascii="Times New Roman" w:hAnsi="Times New Roman" w:eastAsia="仿宋_GB2312" w:cs="仿宋_GB2312"/>
                <w:color w:val="auto"/>
                <w:sz w:val="24"/>
                <w:szCs w:val="24"/>
                <w:lang w:val="en-US" w:eastAsia="zh-CN"/>
              </w:rPr>
              <w:t>引导学生理解工业控制技术对“制造强国”战略的核心支撑作用，树立以技术服务国家制造业发展的理想信念。</w:t>
            </w:r>
          </w:p>
        </w:tc>
        <w:tc>
          <w:tcPr>
            <w:tcW w:w="2056" w:type="dxa"/>
            <w:vAlign w:val="top"/>
          </w:tcPr>
          <w:p w14:paraId="003886A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电气控制系统的工作原理，常用低压电器的结构特点及应用；PLC的组成、结构、原理和选型方法；PLC的基本指令及其应用；PLC与工业机器人通信；PLC、人机交互界面、电机等设备的程序编制、单元功能调试；安全生产知识与技能</w:t>
            </w:r>
            <w:r>
              <w:rPr>
                <w:rFonts w:hint="eastAsia" w:ascii="Times New Roman" w:hAnsi="Times New Roman" w:cs="仿宋_GB2312"/>
                <w:color w:val="auto"/>
                <w:sz w:val="24"/>
                <w:szCs w:val="24"/>
                <w:highlight w:val="none"/>
                <w:lang w:val="en-US" w:eastAsia="zh-CN"/>
              </w:rPr>
              <w:t>。</w:t>
            </w:r>
          </w:p>
        </w:tc>
        <w:tc>
          <w:tcPr>
            <w:tcW w:w="2721" w:type="dxa"/>
            <w:vAlign w:val="top"/>
          </w:tcPr>
          <w:p w14:paraId="57D0239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教师教学方法：采用</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案例驱动</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仿真模拟</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真机调试</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lang w:val="en-US" w:eastAsia="zh-CN"/>
              </w:rPr>
              <w:t>教学，以典型案例为载体，拆解PLC程序逻辑与HMI设计要点；利用PLC仿真软件让学生先验证程序正确性，再通过真机（PLC设备、电机、HMI屏）开展联动调试，重点讲解I/O地址分配与信号交互逻辑；学生学习</w:t>
            </w:r>
            <w:r>
              <w:rPr>
                <w:rFonts w:hint="eastAsia" w:ascii="Times New Roman" w:hAnsi="Times New Roman" w:cs="仿宋_GB2312"/>
                <w:color w:val="auto"/>
                <w:sz w:val="24"/>
                <w:szCs w:val="24"/>
                <w:highlight w:val="none"/>
                <w:lang w:val="en-US" w:eastAsia="zh-CN"/>
              </w:rPr>
              <w:t>需</w:t>
            </w:r>
            <w:r>
              <w:rPr>
                <w:rFonts w:hint="eastAsia" w:ascii="Times New Roman" w:hAnsi="Times New Roman" w:eastAsia="仿宋_GB2312" w:cs="仿宋_GB2312"/>
                <w:color w:val="auto"/>
                <w:sz w:val="24"/>
                <w:szCs w:val="24"/>
                <w:highlight w:val="none"/>
                <w:lang w:val="en-US" w:eastAsia="zh-CN"/>
              </w:rPr>
              <w:t>熟练掌握至少一种工控软件的操作，能独立完成PLC程序编制与HMI界面设计；按时完成 “PLC-电机-HMI”联动调试任务，提交程序文件与调试记录（含故障现象、排查步骤、解决方法）；主动学习PLC与工业机器人通信协议，课后尝试搭建简单的通信链路，验证数据交互稳定性。</w:t>
            </w:r>
          </w:p>
        </w:tc>
      </w:tr>
      <w:tr w14:paraId="6FEB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191FB8F">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lang w:val="en-US" w:eastAsia="zh-CN"/>
              </w:rPr>
            </w:pPr>
            <w:bookmarkStart w:id="26" w:name="_Toc90734991"/>
            <w:r>
              <w:rPr>
                <w:rFonts w:hint="eastAsia" w:ascii="Times New Roman" w:hAnsi="Times New Roman" w:cs="仿宋_GB2312"/>
                <w:color w:val="auto"/>
                <w:sz w:val="24"/>
                <w:lang w:val="en-US" w:eastAsia="zh-CN"/>
              </w:rPr>
              <w:t>3</w:t>
            </w:r>
          </w:p>
        </w:tc>
        <w:tc>
          <w:tcPr>
            <w:tcW w:w="775" w:type="dxa"/>
            <w:vAlign w:val="center"/>
          </w:tcPr>
          <w:p w14:paraId="4620B7F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工业机器人系统离线编程与仿真</w:t>
            </w:r>
          </w:p>
        </w:tc>
        <w:tc>
          <w:tcPr>
            <w:tcW w:w="4860" w:type="dxa"/>
            <w:vAlign w:val="top"/>
          </w:tcPr>
          <w:p w14:paraId="6371E33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业机器人仿真应用系统的核心构成，熟悉仿真软件的基本功能、操作逻辑及软硬件适配原理；理解工业机器人仿真系统参数的设定依据与行业标准，以及参数对系统仿真精度、运行稳定性的影响逻辑；熟悉工业机器人应用系统编程、仿真验证及离线编程的技术原理与流程规范</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w:t>
            </w:r>
          </w:p>
          <w:p w14:paraId="6BA57FA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熟练运用计算机、建模软件与仿真软件，搭建工业机器人仿真应用系统，并根据应用需求精准设置系统参数；具备工业机器人应用系统编程能力，可在仿真软件中编写运动控制程序、完成系统仿真验证，并开展离线编程以优化机器人作业方案</w:t>
            </w:r>
            <w:r>
              <w:rPr>
                <w:rFonts w:hint="eastAsia" w:ascii="Times New Roman" w:hAnsi="Times New Roman" w:cs="仿宋_GB2312"/>
                <w:color w:val="auto"/>
                <w:sz w:val="24"/>
                <w:szCs w:val="24"/>
                <w:lang w:val="en-US" w:eastAsia="zh-CN"/>
              </w:rPr>
              <w:t>。</w:t>
            </w:r>
          </w:p>
          <w:p w14:paraId="5ECF993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养成系统化的仿真设计思维，在搭建仿真系统、编写方案时，能统筹考虑技术可行性、成本效益与应用需求，提升方案的完整性与实操性；提升问题排查与优化能力，能通过数据分析、软件调试快速定位原因并提出改进措施；增强细节把控与规范意识，在建模、编程、方案编写中注重参数准确性、程序逻辑性与文档规范性</w:t>
            </w:r>
            <w:r>
              <w:rPr>
                <w:rFonts w:hint="eastAsia" w:ascii="Times New Roman" w:hAnsi="Times New Roman" w:cs="仿宋_GB2312"/>
                <w:color w:val="auto"/>
                <w:sz w:val="24"/>
                <w:szCs w:val="24"/>
                <w:lang w:val="en-US" w:eastAsia="zh-CN"/>
              </w:rPr>
              <w:t>。</w:t>
            </w:r>
          </w:p>
          <w:p w14:paraId="73A5BA7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工业机器人仿真技术在高端制造、智能工厂建设中的应用成果，激发学生的专业自豪感与行业使命感；强化“精益求精”的工匠精神，引导学生认识仿真系统搭建、编程与方案编写对实际生产效率、产品质量的关键影响</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引导学生理解工业机器人仿真技术对“制造强国”</w:t>
            </w:r>
            <w:r>
              <w:rPr>
                <w:rFonts w:hint="eastAsia" w:ascii="Times New Roman" w:hAnsi="Times New Roman" w:eastAsia="仿宋_GB2312" w:cs="仿宋_GB2312"/>
                <w:color w:val="auto"/>
                <w:sz w:val="24"/>
                <w:szCs w:val="24"/>
                <w:highlight w:val="none"/>
                <w:lang w:val="en-US" w:eastAsia="zh-CN"/>
              </w:rPr>
              <w:t>战略的支撑</w:t>
            </w:r>
            <w:r>
              <w:rPr>
                <w:rFonts w:hint="eastAsia" w:ascii="Times New Roman" w:hAnsi="Times New Roman" w:eastAsia="仿宋_GB2312" w:cs="仿宋_GB2312"/>
                <w:color w:val="auto"/>
                <w:sz w:val="24"/>
                <w:szCs w:val="24"/>
                <w:lang w:val="en-US" w:eastAsia="zh-CN"/>
              </w:rPr>
              <w:t>作用，树立以技术服务国家制造业发展的理想信念。</w:t>
            </w:r>
          </w:p>
        </w:tc>
        <w:tc>
          <w:tcPr>
            <w:tcW w:w="2056" w:type="dxa"/>
            <w:shd w:val="clear" w:color="auto" w:fill="auto"/>
            <w:vAlign w:val="top"/>
          </w:tcPr>
          <w:p w14:paraId="6B1177C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离线编程与仿真技术介绍、软件功能特点及选择；软件安装及设置；工业机器人应用系统建模、参数设置；离线程序的编写方法及真机调试验证；虚拟现实、增强现实技术在离线编程中的应用；系统综合仿真及方案编写</w:t>
            </w:r>
            <w:r>
              <w:rPr>
                <w:rFonts w:hint="eastAsia" w:ascii="Times New Roman" w:hAnsi="Times New Roman" w:cs="仿宋_GB2312"/>
                <w:color w:val="auto"/>
                <w:sz w:val="24"/>
                <w:szCs w:val="24"/>
                <w:highlight w:val="none"/>
                <w:lang w:val="en-US" w:eastAsia="zh-CN"/>
              </w:rPr>
              <w:t>。</w:t>
            </w:r>
          </w:p>
        </w:tc>
        <w:tc>
          <w:tcPr>
            <w:tcW w:w="2721" w:type="dxa"/>
            <w:shd w:val="clear" w:color="auto" w:fill="auto"/>
            <w:vAlign w:val="top"/>
          </w:tcPr>
          <w:p w14:paraId="43FDECE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项目式教学法，设计智能工厂场景下的仿真建模项目（如生产线仿真），示范仿真软件操作、系统参数设置与离线程序编写；运用虚拟现实技术展示仿真与真机的差异，结合行业标准讲解参数对仿真精度的影响，强化方案设计与验证环节。学生需按时完成仿真系统搭建、程序编写与验证实践任务，主动探索建模软件与仿真软件的适配功能；课后尝试优化仿真方案，分析参数调整对运行稳定性的影响，提升系统设计能力与文档规范性。</w:t>
            </w:r>
          </w:p>
        </w:tc>
      </w:tr>
      <w:tr w14:paraId="587E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367A65B">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cs="仿宋_GB2312"/>
                <w:color w:val="auto"/>
                <w:sz w:val="24"/>
                <w:lang w:val="en-US" w:eastAsia="zh-CN"/>
              </w:rPr>
            </w:pPr>
            <w:r>
              <w:rPr>
                <w:rFonts w:hint="eastAsia" w:ascii="Times New Roman" w:hAnsi="Times New Roman" w:cs="仿宋_GB2312"/>
                <w:color w:val="auto"/>
                <w:sz w:val="24"/>
                <w:lang w:val="en-US" w:eastAsia="zh-CN"/>
              </w:rPr>
              <w:t>4</w:t>
            </w:r>
          </w:p>
        </w:tc>
        <w:tc>
          <w:tcPr>
            <w:tcW w:w="775" w:type="dxa"/>
            <w:vAlign w:val="center"/>
          </w:tcPr>
          <w:p w14:paraId="742B4D27">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工业网络与组态技术</w:t>
            </w:r>
          </w:p>
        </w:tc>
        <w:tc>
          <w:tcPr>
            <w:tcW w:w="4860" w:type="dxa"/>
            <w:vAlign w:val="top"/>
          </w:tcPr>
          <w:p w14:paraId="5EAA9C2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业网络的基本概念与分类（如工业以太网、现场总线）；理解常用工业通信协议的工作原理、帧结构及数据交互逻辑；熟悉组态软件的功能模块、界面设计与变量组态原理；了解工业网络拓扑结构设计规范、网络安全防护措施及工业组态项目的实施流程。</w:t>
            </w:r>
          </w:p>
          <w:p w14:paraId="0B75BA9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根据工业场景需求设计简单工业网络拓扑结构，完成设备的网络参数配置；具备运用组态软件搭建监控界面的能力，可实现变量关联、数据显示、报警组态及简单控制逻辑设计；能排查工业网络常见故障，通过协议分析、设备调试确保网络稳定运行；可参与工业组态项目的</w:t>
            </w:r>
            <w:r>
              <w:rPr>
                <w:rFonts w:hint="eastAsia" w:ascii="Times New Roman" w:hAnsi="Times New Roman" w:eastAsia="仿宋_GB2312" w:cs="仿宋_GB2312"/>
                <w:color w:val="auto"/>
                <w:sz w:val="24"/>
                <w:szCs w:val="24"/>
                <w:highlight w:val="none"/>
                <w:lang w:val="en-US" w:eastAsia="zh-CN"/>
              </w:rPr>
              <w:t>基础实施</w:t>
            </w:r>
            <w:r>
              <w:rPr>
                <w:rFonts w:hint="eastAsia" w:ascii="Times New Roman" w:hAnsi="Times New Roman" w:eastAsia="仿宋_GB2312" w:cs="仿宋_GB2312"/>
                <w:color w:val="auto"/>
                <w:sz w:val="24"/>
                <w:szCs w:val="24"/>
                <w:lang w:val="en-US" w:eastAsia="zh-CN"/>
              </w:rPr>
              <w:t>，完成数据采集、监控画面优化与项目文档编制。</w:t>
            </w:r>
          </w:p>
          <w:p w14:paraId="1C58598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的工业网络设计思维，注重网络参数的准确性与拓扑结构的合理性，避免因配置疏漏导致的通信故障；提升跨设备协作能力，能在PLC、组态软件、工业机器人的联动调试中高效衔接，保障系统协同性；增强安全防护意识，在工业网络搭建与组态项目中遵循数据安全规范，防范网络风险。</w:t>
            </w:r>
          </w:p>
          <w:p w14:paraId="275AC0F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结合我国工业网络与组态技术在智能工厂、高端装备领域的应用成果，激发学生的专业自豪感与行业使命感；引导学生认识工业网络对“工业互联”“制造强国”</w:t>
            </w:r>
            <w:r>
              <w:rPr>
                <w:rFonts w:hint="eastAsia" w:ascii="Times New Roman" w:hAnsi="Times New Roman" w:eastAsia="仿宋_GB2312" w:cs="仿宋_GB2312"/>
                <w:color w:val="auto"/>
                <w:sz w:val="24"/>
                <w:szCs w:val="24"/>
                <w:highlight w:val="none"/>
                <w:lang w:val="en-US" w:eastAsia="zh-CN"/>
              </w:rPr>
              <w:t>战略的支撑</w:t>
            </w:r>
            <w:r>
              <w:rPr>
                <w:rFonts w:hint="eastAsia" w:ascii="Times New Roman" w:hAnsi="Times New Roman" w:eastAsia="仿宋_GB2312" w:cs="仿宋_GB2312"/>
                <w:color w:val="auto"/>
                <w:sz w:val="24"/>
                <w:szCs w:val="24"/>
                <w:lang w:val="en-US" w:eastAsia="zh-CN"/>
              </w:rPr>
              <w:t>作用，培养精益求精的工匠精神，引导学生树立“网络安全为工业生产保驾护航”的职业价值观，助力国家工业信息安全建设。</w:t>
            </w:r>
          </w:p>
        </w:tc>
        <w:tc>
          <w:tcPr>
            <w:tcW w:w="2056" w:type="dxa"/>
            <w:shd w:val="clear" w:color="auto" w:fill="auto"/>
            <w:vAlign w:val="top"/>
          </w:tcPr>
          <w:p w14:paraId="456D3D6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课程主要包括：工业网络的基本概念、分类及应用场景；常用工业通信协议的工作原理、帧结构、地址分配及数据交互流程；工业网络拓扑结构设计方法与布线规范；组态软件的界面操作、变量创建与关联、动画组态、报警设置及报表生成功能；工业网络设备的选型与参数配置；工业网络常见故障的诊断方法与排查工具应用；工业组态项目实战：含需求分析、画面设计、逻辑组态、联机调试及项目文档编制；工业网络安全防护技术与行业标准解读。</w:t>
            </w:r>
          </w:p>
        </w:tc>
        <w:tc>
          <w:tcPr>
            <w:tcW w:w="2721" w:type="dxa"/>
            <w:vAlign w:val="top"/>
          </w:tcPr>
          <w:p w14:paraId="6007151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教师需采用项目驱动与实操示范相结合的方式，以工业生产线监控项目为载体，分步示范工业网络拓扑设计、通信协议配置、组态界面搭建的完整流程；运用工业网络仿真平台（如TIAPortal）模拟通信故障场景，结合行业案例讲解组态设计与生产需求的衔接，注重因材施教。学生需按时完成工业网络拓扑设计、组态监控界面搭建及网络故障排查任务，主动探索组态软件进阶功能；课后整理项目日志，记录网络参数设置依据与故障解决思路；积极参与小组协作，在组态项目中分工完成画面设计、变量组态等任务，培养规范操作习惯与问题解决能力。</w:t>
            </w:r>
          </w:p>
          <w:p w14:paraId="38F09A1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p>
        </w:tc>
      </w:tr>
      <w:tr w14:paraId="29AC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9DB5745">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5</w:t>
            </w:r>
          </w:p>
        </w:tc>
        <w:tc>
          <w:tcPr>
            <w:tcW w:w="775" w:type="dxa"/>
            <w:vAlign w:val="center"/>
          </w:tcPr>
          <w:p w14:paraId="64C83A86">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数字孪生与虚拟调试技术应用</w:t>
            </w:r>
          </w:p>
        </w:tc>
        <w:tc>
          <w:tcPr>
            <w:tcW w:w="4860" w:type="dxa"/>
            <w:vAlign w:val="top"/>
          </w:tcPr>
          <w:p w14:paraId="5A76B0F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业机器人应用数字孪生系统的核心构成，熟悉建模软件的数字孪生功能模块、操作逻辑及软硬件适配原理；理解工业机器人应用数字孪生系统参数的设定依据；熟悉控制器、触摸屏的工作原理，掌握其与仿真软件的数据交互协议及工业机器人应用系统调试的核心流程</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w:t>
            </w:r>
          </w:p>
          <w:p w14:paraId="5ECFE24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能熟练运用计算机、建模软件与仿真软件，搭建工业机器人应用数字孪生系统，并根据应用需求精准设置系统参数，确保虚实同步；具备使用计算机、仿真软件、控制器、触摸屏等软硬件工具的能力</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能独立开展工业机器人应用系统仿真设计，并通过功能测试、精度校验等方式完成仿真验证</w:t>
            </w:r>
            <w:r>
              <w:rPr>
                <w:rFonts w:hint="eastAsia" w:ascii="Times New Roman" w:hAnsi="Times New Roman" w:cs="仿宋_GB2312"/>
                <w:color w:val="auto"/>
                <w:sz w:val="24"/>
                <w:szCs w:val="24"/>
                <w:lang w:val="en-US" w:eastAsia="zh-CN"/>
              </w:rPr>
              <w:t>。</w:t>
            </w:r>
          </w:p>
          <w:p w14:paraId="321CCB9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养成“虚实融合”的系统思维，在数字孪生系统搭建、调试中，能统筹物理设备特性与虚拟仿真逻辑，确保系统整体协同性与实用性；增强规范操作与细节把控意识，在参数设置、系统调试中严格遵循行业标准，注重数据准确性与操作安全性，保障系统稳定运行</w:t>
            </w:r>
            <w:r>
              <w:rPr>
                <w:rFonts w:hint="eastAsia" w:ascii="Times New Roman" w:hAnsi="Times New Roman" w:cs="仿宋_GB2312"/>
                <w:color w:val="auto"/>
                <w:sz w:val="24"/>
                <w:szCs w:val="24"/>
                <w:lang w:val="en-US" w:eastAsia="zh-CN"/>
              </w:rPr>
              <w:t>。</w:t>
            </w:r>
          </w:p>
          <w:p w14:paraId="030B081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工业机器人数字孪生技术在高端制造、智能制造示范工厂中的应用成果，激发学生的专业自豪感与行业使命感；强化“精益求精”的工匠精神，引导学生认识数字孪生系统搭建、调试及仿真验证对工业生产效率提升、成本降低的关键作用，杜绝参数随意设置、调试敷衍等问题；引导学生理解工业机器人数字孪生技术对“制造强国”“数字中国”</w:t>
            </w:r>
            <w:r>
              <w:rPr>
                <w:rFonts w:hint="eastAsia" w:ascii="Times New Roman" w:hAnsi="Times New Roman" w:eastAsia="仿宋_GB2312" w:cs="仿宋_GB2312"/>
                <w:color w:val="auto"/>
                <w:sz w:val="24"/>
                <w:szCs w:val="24"/>
                <w:highlight w:val="none"/>
                <w:lang w:val="en-US" w:eastAsia="zh-CN"/>
              </w:rPr>
              <w:t>战略的支撑</w:t>
            </w:r>
            <w:r>
              <w:rPr>
                <w:rFonts w:hint="eastAsia" w:ascii="Times New Roman" w:hAnsi="Times New Roman" w:eastAsia="仿宋_GB2312" w:cs="仿宋_GB2312"/>
                <w:color w:val="auto"/>
                <w:sz w:val="24"/>
                <w:szCs w:val="24"/>
                <w:lang w:val="en-US" w:eastAsia="zh-CN"/>
              </w:rPr>
              <w:t>作用，树立以技术服务国家产业发展的理想信念。</w:t>
            </w:r>
          </w:p>
        </w:tc>
        <w:tc>
          <w:tcPr>
            <w:tcW w:w="2056" w:type="dxa"/>
            <w:shd w:val="clear" w:color="auto" w:fill="auto"/>
            <w:vAlign w:val="top"/>
          </w:tcPr>
          <w:p w14:paraId="03486FA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数字孪生技术定义及应用；工业机器人应用数字孪生系统设计、建模、参数设置；工业机器人、PLC、触摸屏等半实物虚拟调试；工业机器人应用系统仿真设计及验证；工业机器人应用系统仿真调试及方案编写</w:t>
            </w:r>
            <w:r>
              <w:rPr>
                <w:rFonts w:hint="eastAsia" w:ascii="Times New Roman" w:hAnsi="Times New Roman" w:cs="仿宋_GB2312"/>
                <w:color w:val="auto"/>
                <w:sz w:val="24"/>
                <w:szCs w:val="24"/>
                <w:highlight w:val="none"/>
                <w:lang w:val="en-US" w:eastAsia="zh-CN"/>
              </w:rPr>
              <w:t>。</w:t>
            </w:r>
          </w:p>
        </w:tc>
        <w:tc>
          <w:tcPr>
            <w:tcW w:w="2721" w:type="dxa"/>
            <w:vAlign w:val="top"/>
          </w:tcPr>
          <w:p w14:paraId="6E8E9E9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教师需采用案例教学与实操示范相结合的方式，结合智能制造示范工厂案例，拆解数字孪生系统建模、虚实数据交互与调试流程；运用仿真软件与控制器、触摸屏搭建半实物教学环境，引导学生理解虚实同步原理，注重实操中的参数准确性指导。</w:t>
            </w:r>
          </w:p>
          <w:p w14:paraId="706A564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学生需按时完成数字孪生系统搭建、参数设置与仿真验证任务，主动探索控制器与仿真软件的通信配置；课后尝试优化调试方案，记录虚实同步问题与解决方法，培养 “虚实融合” 的系统思维与细节把控意识。</w:t>
            </w:r>
          </w:p>
        </w:tc>
      </w:tr>
      <w:tr w14:paraId="0790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0E5E7746">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6</w:t>
            </w:r>
          </w:p>
        </w:tc>
        <w:tc>
          <w:tcPr>
            <w:tcW w:w="775" w:type="dxa"/>
            <w:vAlign w:val="center"/>
          </w:tcPr>
          <w:p w14:paraId="494726C6">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智能视觉技术应用</w:t>
            </w:r>
          </w:p>
        </w:tc>
        <w:tc>
          <w:tcPr>
            <w:tcW w:w="4860" w:type="dxa"/>
            <w:vAlign w:val="top"/>
          </w:tcPr>
          <w:p w14:paraId="1B878B9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机器视觉系统的核心构成，熟悉不同类型相机光源的选型依据及工艺适配原则；理解机器视觉系统常用通信方式的工作原理、协议规范，以及控制器与视觉系统的交互逻辑；熟悉视觉开发软件的功能模块，掌握二维</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三维智能视觉系统参数配置、标定及模型训练的技术原理</w:t>
            </w:r>
            <w:r>
              <w:rPr>
                <w:rFonts w:hint="eastAsia" w:ascii="Times New Roman" w:hAnsi="Times New Roman" w:cs="仿宋_GB2312"/>
                <w:color w:val="auto"/>
                <w:sz w:val="24"/>
                <w:szCs w:val="24"/>
                <w:lang w:val="en-US" w:eastAsia="zh-CN"/>
              </w:rPr>
              <w:t>。</w:t>
            </w:r>
          </w:p>
          <w:p w14:paraId="3759593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具备使用计算机与视觉开发软件的能力，可完成智能视觉系统的参数配置、精准标定及模型训练；能开展二维</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三维智能视觉系统、工业机器人、PLC 系统的协同调试，验证视觉系统与机器人的定位匹配性、与PLC的信号交互稳定性，确保多系统联动满足生产功能需求</w:t>
            </w:r>
            <w:r>
              <w:rPr>
                <w:rFonts w:hint="eastAsia" w:ascii="Times New Roman" w:hAnsi="Times New Roman" w:cs="仿宋_GB2312"/>
                <w:color w:val="auto"/>
                <w:sz w:val="24"/>
                <w:szCs w:val="24"/>
                <w:lang w:val="en-US" w:eastAsia="zh-CN"/>
              </w:rPr>
              <w:t>。</w:t>
            </w:r>
          </w:p>
          <w:p w14:paraId="16368AF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提升复杂问题解决能力，面对视觉系统参数异常、多系统联动故障时，能通过分步测试快速定位原因并解决；增强规范操作与细节把控意识，在参数配置、标定及调试中严格遵循行业</w:t>
            </w:r>
            <w:r>
              <w:rPr>
                <w:rFonts w:hint="eastAsia" w:ascii="Times New Roman" w:hAnsi="Times New Roman" w:cs="仿宋_GB2312"/>
                <w:color w:val="auto"/>
                <w:sz w:val="24"/>
                <w:szCs w:val="24"/>
                <w:highlight w:val="none"/>
                <w:lang w:val="en-US" w:eastAsia="zh-CN"/>
              </w:rPr>
              <w:t>标准</w:t>
            </w:r>
            <w:r>
              <w:rPr>
                <w:rFonts w:hint="eastAsia" w:ascii="Times New Roman" w:hAnsi="Times New Roman" w:eastAsia="仿宋_GB2312" w:cs="仿宋_GB2312"/>
                <w:color w:val="auto"/>
                <w:sz w:val="24"/>
                <w:szCs w:val="24"/>
                <w:lang w:val="en-US" w:eastAsia="zh-CN"/>
              </w:rPr>
              <w:t>，保障系统稳定运行</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结合我国机器视觉技术在高端制造，激发学生的专业自豪感与行业使命感；强化“精益求精”的工匠精神，引导学生理解机器视觉技术对“制造强国”“质量强国”</w:t>
            </w:r>
            <w:r>
              <w:rPr>
                <w:rFonts w:hint="eastAsia" w:ascii="Times New Roman" w:hAnsi="Times New Roman" w:eastAsia="仿宋_GB2312" w:cs="仿宋_GB2312"/>
                <w:color w:val="auto"/>
                <w:sz w:val="24"/>
                <w:szCs w:val="24"/>
                <w:highlight w:val="none"/>
                <w:lang w:val="en-US" w:eastAsia="zh-CN"/>
              </w:rPr>
              <w:t>战略的支撑</w:t>
            </w:r>
            <w:r>
              <w:rPr>
                <w:rFonts w:hint="eastAsia" w:ascii="Times New Roman" w:hAnsi="Times New Roman" w:eastAsia="仿宋_GB2312" w:cs="仿宋_GB2312"/>
                <w:color w:val="auto"/>
                <w:sz w:val="24"/>
                <w:szCs w:val="24"/>
                <w:lang w:val="en-US" w:eastAsia="zh-CN"/>
              </w:rPr>
              <w:t>作用，认识到高水平机器视觉人才对推动制造业智能化、精细化升级的重要意义，树立以技术服务国家产业高质量发展的理想信念。</w:t>
            </w:r>
          </w:p>
        </w:tc>
        <w:tc>
          <w:tcPr>
            <w:tcW w:w="2056" w:type="dxa"/>
            <w:vAlign w:val="top"/>
          </w:tcPr>
          <w:p w14:paraId="3084CEC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机器视觉技术原理及应用；人工智能技术在机器视觉中的应用；相机、光源、控制器选型；二维、三维智能视觉系统搭建；二维、三维智能视觉系统标定、训练、编程；智能视觉、工业机器人等系统联调；智能视觉系统二次开发</w:t>
            </w:r>
            <w:r>
              <w:rPr>
                <w:rFonts w:hint="eastAsia" w:ascii="Times New Roman" w:hAnsi="Times New Roman" w:cs="仿宋_GB2312"/>
                <w:color w:val="auto"/>
                <w:sz w:val="24"/>
                <w:szCs w:val="24"/>
                <w:highlight w:val="none"/>
                <w:lang w:val="en-US" w:eastAsia="zh-CN"/>
              </w:rPr>
              <w:t>。</w:t>
            </w:r>
          </w:p>
        </w:tc>
        <w:tc>
          <w:tcPr>
            <w:tcW w:w="2721" w:type="dxa"/>
            <w:vAlign w:val="top"/>
          </w:tcPr>
          <w:p w14:paraId="3839B31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教师需采用任务驱动与问题导向相结合的教学方式，设计产品检测、定位引导等实际场景任务，示范相机光源选型、视觉系统标定与模型训练；运用视觉开发软件仿真平台开展参数调试演练，结合案例讲解多系统联动逻辑，强化协同调试能力培养。学生需按时完成视觉系统搭建、标定训练与多系统联调任务，主动探索二维</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三维视觉软件的进阶功能；遇到参数异常或联动故障时，主动分步测试排查，记录标定数据与调试要点，提升复杂问题解决能力。</w:t>
            </w:r>
          </w:p>
        </w:tc>
      </w:tr>
      <w:tr w14:paraId="6FCC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F575B50">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7</w:t>
            </w:r>
          </w:p>
        </w:tc>
        <w:tc>
          <w:tcPr>
            <w:tcW w:w="775" w:type="dxa"/>
            <w:vAlign w:val="center"/>
          </w:tcPr>
          <w:p w14:paraId="15E2186F">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工业机器人应用系统集成</w:t>
            </w:r>
          </w:p>
        </w:tc>
        <w:tc>
          <w:tcPr>
            <w:tcW w:w="4860" w:type="dxa"/>
            <w:vAlign w:val="top"/>
          </w:tcPr>
          <w:p w14:paraId="16C54C9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掌握工业机器人、末端执行器、智能传感器、PLC的分类、工作原理及选型依据；理解工业机器人应用系统常用通信连接方式的协议规范、数据交互逻辑，以及系统参数的设定标准与工艺关联；</w:t>
            </w:r>
          </w:p>
          <w:p w14:paraId="04E29AE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熟悉工控软件、编程软件的功能模块，掌握工业机器人程序编制功能调试与生产联调的核心流程</w:t>
            </w:r>
            <w:r>
              <w:rPr>
                <w:rFonts w:hint="eastAsia" w:ascii="Times New Roman" w:hAnsi="Times New Roman" w:cs="仿宋_GB2312"/>
                <w:color w:val="auto"/>
                <w:sz w:val="24"/>
                <w:szCs w:val="24"/>
                <w:lang w:val="en-US" w:eastAsia="zh-CN"/>
              </w:rPr>
              <w:t>。</w:t>
            </w:r>
          </w:p>
          <w:p w14:paraId="71C1233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具备使用计算机与工控软件的能力，可完成工业机器人应用系统的程序编制与生产联调；能运用计算机、编程软件、工控软件开发应用软件，实现工业机器人应用系统运行数据的采集、实时显示与远程监控</w:t>
            </w:r>
            <w:r>
              <w:rPr>
                <w:rFonts w:hint="eastAsia" w:ascii="Times New Roman" w:hAnsi="Times New Roman" w:cs="仿宋_GB2312"/>
                <w:color w:val="auto"/>
                <w:sz w:val="24"/>
                <w:szCs w:val="24"/>
                <w:lang w:val="en-US" w:eastAsia="zh-CN"/>
              </w:rPr>
              <w:t>。</w:t>
            </w:r>
          </w:p>
          <w:p w14:paraId="277CA5B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提升复杂问题解决能力；增强规范操作与责任意识；培养技术创新与协作能力</w:t>
            </w:r>
            <w:r>
              <w:rPr>
                <w:rFonts w:hint="eastAsia" w:ascii="Times New Roman" w:hAnsi="Times New Roman" w:cs="仿宋_GB2312"/>
                <w:color w:val="auto"/>
                <w:sz w:val="24"/>
                <w:szCs w:val="24"/>
                <w:lang w:val="en-US" w:eastAsia="zh-CN"/>
              </w:rPr>
              <w:t>。</w:t>
            </w:r>
          </w:p>
          <w:p w14:paraId="15E6A7A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工业机器人应用系统在高端制造、智能工厂中的应用成果，激发学生的专业自豪感与行业使命感；强化“精益求精”的工匠精神，树立“质量零缺陷”的职业态度；引导学生理解工业机器人应用系统对“制造强国”“数字中国”</w:t>
            </w:r>
            <w:r>
              <w:rPr>
                <w:rFonts w:hint="eastAsia" w:ascii="Times New Roman" w:hAnsi="Times New Roman" w:eastAsia="仿宋_GB2312" w:cs="仿宋_GB2312"/>
                <w:color w:val="auto"/>
                <w:sz w:val="24"/>
                <w:szCs w:val="24"/>
                <w:highlight w:val="none"/>
                <w:lang w:val="en-US" w:eastAsia="zh-CN"/>
              </w:rPr>
              <w:t>战略的支撑</w:t>
            </w:r>
            <w:r>
              <w:rPr>
                <w:rFonts w:hint="eastAsia" w:ascii="Times New Roman" w:hAnsi="Times New Roman" w:eastAsia="仿宋_GB2312" w:cs="仿宋_GB2312"/>
                <w:color w:val="auto"/>
                <w:sz w:val="24"/>
                <w:szCs w:val="24"/>
                <w:lang w:val="en-US" w:eastAsia="zh-CN"/>
              </w:rPr>
              <w:t>作用树立以技术服务国家产业高质量发展的理想信念。​</w:t>
            </w:r>
          </w:p>
        </w:tc>
        <w:tc>
          <w:tcPr>
            <w:tcW w:w="2056" w:type="dxa"/>
            <w:vAlign w:val="top"/>
          </w:tcPr>
          <w:p w14:paraId="6D0CC34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工业机器人典型应用系统组成；生产工艺需求分析；工业机器人系统集成流程及关键步骤；工业机器人输入输出及外围通信技术；工业机器人应用系统搭建、单元调试及系统调试；系统运行软件开发、低代码开发技术；系统集成方案撰写；安全生产知识与技能</w:t>
            </w:r>
            <w:r>
              <w:rPr>
                <w:rFonts w:hint="eastAsia" w:ascii="Times New Roman" w:hAnsi="Times New Roman" w:cs="仿宋_GB2312"/>
                <w:color w:val="auto"/>
                <w:sz w:val="24"/>
                <w:szCs w:val="24"/>
                <w:highlight w:val="none"/>
                <w:lang w:val="en-US" w:eastAsia="zh-CN"/>
              </w:rPr>
              <w:t>。</w:t>
            </w:r>
          </w:p>
        </w:tc>
        <w:tc>
          <w:tcPr>
            <w:tcW w:w="2721" w:type="dxa"/>
            <w:vAlign w:val="top"/>
          </w:tcPr>
          <w:p w14:paraId="54AEA4F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教师需采用项目式教学与分组协作相结合的方式，设计工业机器人系统集成项目（如生产线集成），示范需求分析、设备选型、程序编制与联调流程；运用低代码开发平台与工控软件，引导学生完成数据采集与远程监控功能开发，注重创新思维与协作能力培养。学生需按时完成系统集成方案设计、程序编制与联调任务，主动学习设备通信协议与软件开发知识；课后参与集成方案优化讨论，记录系统性能数据与优化思路，培养技术创新意识与责任意识。</w:t>
            </w:r>
          </w:p>
        </w:tc>
      </w:tr>
      <w:tr w14:paraId="62D9D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C6B5B36">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8</w:t>
            </w:r>
          </w:p>
        </w:tc>
        <w:tc>
          <w:tcPr>
            <w:tcW w:w="775" w:type="dxa"/>
            <w:vAlign w:val="center"/>
          </w:tcPr>
          <w:p w14:paraId="3D1060B2">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工业机器人系统智能运维</w:t>
            </w:r>
          </w:p>
        </w:tc>
        <w:tc>
          <w:tcPr>
            <w:tcW w:w="4860" w:type="dxa"/>
            <w:vAlign w:val="top"/>
          </w:tcPr>
          <w:p w14:paraId="1A6CEA8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掌握工业机器人应用系统装配相关的装配图、电气图、工艺文件等技术文件的解读方法</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熟悉工业机器人应用系统常规维护保养的知识体系</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了解工业机器人应用系统运行参数和工作状态数据的采集指标，掌握故障诊断的基础理论与常见故障成因知识。</w:t>
            </w:r>
          </w:p>
          <w:p w14:paraId="03D69A8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能根据电气图及工艺文件要求，工业机器人应用系统的规范装配操作。具备对工业机器人应用系统进行常规检查、故障诊断的能力</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具备现场排查及远程处理工业机器人应用系统常见故障的实操能力</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w:t>
            </w:r>
          </w:p>
          <w:p w14:paraId="017B8A9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养成严谨细致的工作态度</w:t>
            </w:r>
            <w:r>
              <w:rPr>
                <w:rFonts w:hint="eastAsia" w:ascii="Times New Roman" w:hAnsi="Times New Roman" w:cs="仿宋_GB2312"/>
                <w:color w:val="auto"/>
                <w:sz w:val="24"/>
                <w:szCs w:val="24"/>
                <w:lang w:val="en-US" w:eastAsia="zh-CN"/>
              </w:rPr>
              <w:t>；提升自主学习与问题解决素养；培养责任意识与高效执行力，按时完成系统装配、维护任务，保障工业机器人应用系统稳定运行。</w:t>
            </w:r>
          </w:p>
          <w:p w14:paraId="6AE01FF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强化工匠精神，树立精益求精的职业追求。渗透安全与责任教育，培养“安全第一、责任在肩”的职业价值观。融入科技强国理念，通过工业机器人技术应用，激发学生投身制造业、助力产业升级的家国情怀。​</w:t>
            </w:r>
          </w:p>
        </w:tc>
        <w:tc>
          <w:tcPr>
            <w:tcW w:w="2056" w:type="dxa"/>
            <w:vAlign w:val="top"/>
          </w:tcPr>
          <w:p w14:paraId="4696632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工业机器人应用系统构成、硬件装配及参数设置；机械、电气系统维护；工业机器人应用系统运行数据采集、维护、常见故障诊断及排除；边缘数据监测及远程运维；制造执行系统及应用；系统运维记录填写及运维报告编制；安全生产知识与技能</w:t>
            </w:r>
            <w:r>
              <w:rPr>
                <w:rFonts w:hint="eastAsia" w:ascii="Times New Roman" w:hAnsi="Times New Roman" w:cs="仿宋_GB2312"/>
                <w:color w:val="auto"/>
                <w:sz w:val="24"/>
                <w:szCs w:val="24"/>
                <w:highlight w:val="none"/>
                <w:lang w:val="en-US" w:eastAsia="zh-CN"/>
              </w:rPr>
              <w:t>。</w:t>
            </w:r>
          </w:p>
        </w:tc>
        <w:tc>
          <w:tcPr>
            <w:tcW w:w="2721" w:type="dxa"/>
            <w:vAlign w:val="top"/>
          </w:tcPr>
          <w:p w14:paraId="7F933AD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教师需采用案例教学与实操示范相结合的方式，结合真实运维案例，讲解技术文件解读、维护保养流程与故障诊断方法；搭建边缘数据监测与远程运维教学环境，示范数据采集、故障排查操作，注重安全教育与规范操作指导。学生需按时完成系统装配、维护保养与故障诊断训练，主动学习运维记录与报告</w:t>
            </w:r>
            <w:r>
              <w:rPr>
                <w:rFonts w:hint="eastAsia" w:ascii="Times New Roman" w:hAnsi="Times New Roman" w:cs="仿宋_GB2312"/>
                <w:color w:val="auto"/>
                <w:sz w:val="24"/>
                <w:szCs w:val="24"/>
                <w:lang w:val="en-US" w:eastAsia="zh-CN"/>
              </w:rPr>
              <w:t>编制规范；课后总结常见故障类型与解决方法，严格遵循安全规程操作，培养严谨细致的工作态度与高</w:t>
            </w:r>
            <w:r>
              <w:rPr>
                <w:rFonts w:hint="eastAsia" w:ascii="Times New Roman" w:hAnsi="Times New Roman" w:eastAsia="仿宋_GB2312" w:cs="仿宋_GB2312"/>
                <w:color w:val="auto"/>
                <w:sz w:val="24"/>
                <w:szCs w:val="24"/>
                <w:lang w:val="en-US" w:eastAsia="zh-CN"/>
              </w:rPr>
              <w:t>效执行力。</w:t>
            </w:r>
          </w:p>
          <w:p w14:paraId="47435B0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p>
        </w:tc>
      </w:tr>
    </w:tbl>
    <w:p w14:paraId="4002ADD0">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640" w:firstLineChars="200"/>
        <w:textAlignment w:val="auto"/>
        <w:outlineLvl w:val="9"/>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专业拓展课程</w:t>
      </w:r>
      <w:bookmarkEnd w:id="26"/>
    </w:p>
    <w:p w14:paraId="6012ED9A">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专业拓展课程是按照岗位迁移，根据</w:t>
      </w:r>
      <w:r>
        <w:rPr>
          <w:rFonts w:hint="eastAsia" w:ascii="Times New Roman" w:hAnsi="Times New Roman" w:eastAsia="仿宋_GB2312" w:cs="仿宋_GB2312"/>
          <w:color w:val="auto"/>
          <w:sz w:val="32"/>
          <w:szCs w:val="32"/>
          <w:lang w:val="en-US" w:eastAsia="zh-CN"/>
        </w:rPr>
        <w:t>工业机器人</w:t>
      </w:r>
      <w:r>
        <w:rPr>
          <w:rFonts w:hint="eastAsia" w:ascii="Times New Roman" w:hAnsi="Times New Roman" w:eastAsia="仿宋_GB2312" w:cs="仿宋_GB2312"/>
          <w:color w:val="auto"/>
          <w:sz w:val="32"/>
          <w:szCs w:val="32"/>
          <w:lang w:eastAsia="zh-CN"/>
        </w:rPr>
        <w:t>行业</w:t>
      </w:r>
      <w:r>
        <w:rPr>
          <w:rFonts w:hint="eastAsia" w:ascii="Times New Roman" w:hAnsi="Times New Roman" w:eastAsia="仿宋_GB2312" w:cs="仿宋_GB2312"/>
          <w:color w:val="auto"/>
          <w:sz w:val="32"/>
          <w:szCs w:val="32"/>
        </w:rPr>
        <w:t>发展的趋势，结合企业用人需求调研，响应企业对技术能力与综合素质日益增加的需求，建立了工业机器人专业拓展课程，并将辅修方向课程纳入其中。由平面多关节机器人技术应用、移动机器人技术、运动控制技术、5G及工业互联网技术、边缘计算技术及应用、制造执行系统技术及应用、工业应用软件开发技术、C#程序开发技术、Python 程序开发技术、焊接技术、数控技术、专业英语、企业管理、市场营销、项目管理等课程构成专业拓展课。</w:t>
      </w:r>
    </w:p>
    <w:p w14:paraId="41210EDF">
      <w:pPr>
        <w:overflowPunct w:val="0"/>
        <w:adjustRightInd w:val="0"/>
        <w:spacing w:line="520" w:lineRule="exact"/>
        <w:jc w:val="center"/>
        <w:rPr>
          <w:rFonts w:hint="eastAsia" w:ascii="Times New Roman" w:hAnsi="Times New Roman" w:eastAsia="仿宋_GB2312" w:cs="仿宋_GB2312"/>
          <w:color w:val="auto"/>
          <w:sz w:val="32"/>
          <w:szCs w:val="32"/>
          <w:highlight w:val="green"/>
        </w:rPr>
      </w:pPr>
      <w:r>
        <w:rPr>
          <w:rFonts w:hint="eastAsia" w:ascii="Times New Roman" w:hAnsi="Times New Roman" w:eastAsia="仿宋_GB2312" w:cs="仿宋_GB2312"/>
          <w:color w:val="auto"/>
          <w:sz w:val="32"/>
          <w:szCs w:val="32"/>
        </w:rPr>
        <w:t>表</w:t>
      </w:r>
      <w:r>
        <w:rPr>
          <w:rFonts w:hint="default" w:ascii="Times New Roman" w:hAnsi="Times New Roman" w:eastAsia="仿宋_GB2312" w:cs="Times New Roman"/>
          <w:color w:val="auto"/>
          <w:sz w:val="32"/>
          <w:szCs w:val="32"/>
          <w:lang w:val="en-US" w:eastAsia="zh-CN"/>
        </w:rPr>
        <w:t>5</w:t>
      </w:r>
      <w:r>
        <w:rPr>
          <w:rFonts w:hint="eastAsia" w:ascii="Times New Roman" w:hAnsi="Times New Roman" w:cs="Times New Roman"/>
          <w:color w:val="auto"/>
          <w:sz w:val="32"/>
          <w:szCs w:val="32"/>
          <w:lang w:val="en-US" w:eastAsia="zh-CN"/>
        </w:rPr>
        <w:t xml:space="preserve"> </w:t>
      </w:r>
      <w:r>
        <w:rPr>
          <w:rFonts w:hint="eastAsia" w:ascii="Times New Roman" w:hAnsi="Times New Roman" w:eastAsia="仿宋_GB2312" w:cs="仿宋_GB2312"/>
          <w:color w:val="auto"/>
          <w:sz w:val="32"/>
          <w:szCs w:val="32"/>
        </w:rPr>
        <w:t>专业拓展</w:t>
      </w:r>
      <w:r>
        <w:rPr>
          <w:rFonts w:hint="eastAsia" w:ascii="Times New Roman" w:hAnsi="Times New Roman" w:eastAsia="仿宋_GB2312" w:cs="仿宋_GB2312"/>
          <w:color w:val="000000" w:themeColor="text1"/>
          <w:sz w:val="32"/>
          <w:szCs w:val="32"/>
          <w:highlight w:val="none"/>
          <w14:textFill>
            <w14:solidFill>
              <w14:schemeClr w14:val="tx1"/>
            </w14:solidFill>
          </w14:textFill>
        </w:rPr>
        <w:t>课</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3"/>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845"/>
        <w:gridCol w:w="4061"/>
        <w:gridCol w:w="2458"/>
        <w:gridCol w:w="2488"/>
      </w:tblGrid>
      <w:tr w14:paraId="4CF1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E33DA9F">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序号</w:t>
            </w:r>
          </w:p>
        </w:tc>
        <w:tc>
          <w:tcPr>
            <w:tcW w:w="845" w:type="dxa"/>
            <w:vAlign w:val="center"/>
          </w:tcPr>
          <w:p w14:paraId="61AF3737">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课程名称</w:t>
            </w:r>
          </w:p>
        </w:tc>
        <w:tc>
          <w:tcPr>
            <w:tcW w:w="4061" w:type="dxa"/>
            <w:vAlign w:val="center"/>
          </w:tcPr>
          <w:p w14:paraId="75427379">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2458" w:type="dxa"/>
            <w:vAlign w:val="center"/>
          </w:tcPr>
          <w:p w14:paraId="1677FAF5">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488" w:type="dxa"/>
            <w:vAlign w:val="center"/>
          </w:tcPr>
          <w:p w14:paraId="70134934">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14:paraId="2723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6B19093">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w:t>
            </w:r>
          </w:p>
        </w:tc>
        <w:tc>
          <w:tcPr>
            <w:tcW w:w="845" w:type="dxa"/>
            <w:vAlign w:val="center"/>
          </w:tcPr>
          <w:p w14:paraId="6B22CA16">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平面多关节机器人技术应用</w:t>
            </w:r>
          </w:p>
        </w:tc>
        <w:tc>
          <w:tcPr>
            <w:tcW w:w="4061" w:type="dxa"/>
            <w:vAlign w:val="top"/>
          </w:tcPr>
          <w:p w14:paraId="786E0117">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掌握平面多关节机器人的结构组成、工作原理及运动学基础；了解其在电子装配、精密制造等领域的应用场景；熟悉机器人控制系统的核心组件与参数设置。</w:t>
            </w:r>
          </w:p>
          <w:p w14:paraId="4DAC6EA0">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能够独立完成平面多关节机器人的安装调试与日常维护；具备运用编程软件编写简单运动程序的能力；能分析解决机器人运行中的常见故障，如定位偏差、运动卡顿等。</w:t>
            </w:r>
          </w:p>
          <w:p w14:paraId="6D63BEC8">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培养严谨细致的操作规范意识，树立安全生产理念；增强工程实践中的责任担当，提升团队协作中设备调试与问题沟通的能力。</w:t>
            </w:r>
          </w:p>
          <w:p w14:paraId="198C02E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融入我国机器人产业自主创新案例，增强科技自信；通过工业机器人在高端制造中的应用，引导学生树立服务国家制造业升级的职业理想。</w:t>
            </w:r>
          </w:p>
        </w:tc>
        <w:tc>
          <w:tcPr>
            <w:tcW w:w="2458" w:type="dxa"/>
            <w:vAlign w:val="top"/>
          </w:tcPr>
          <w:p w14:paraId="36D1E216">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eastAsia="zh-CN"/>
              </w:rPr>
              <w:t>课程包含三大模块：一是基础理论，讲解平面多关节机器人的机械结构、驱动系统及控制原理；二是实操训练，涵盖机器人安装校准、示教编程、点位控制与轨迹规划；三是应用实践，结合电子元件装配、精密检测等场景，开展机器人与生产线协同作业训练，同时加入故障诊断与排除内容。</w:t>
            </w:r>
          </w:p>
        </w:tc>
        <w:tc>
          <w:tcPr>
            <w:tcW w:w="2488" w:type="dxa"/>
            <w:vAlign w:val="top"/>
          </w:tcPr>
          <w:p w14:paraId="4B73D41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教师需采用“理论讲授</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现场示范</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分组实操”模式，借助仿真软件与实物设备结合教学，重点演示编程逻辑与调试技巧；定期组织案例分析，讲解行业典型应用与故障处理方案。学生需熟练掌握机器人操作手册内容，严格按照安全规范完成实操任务；按时提交编程作业与故障分析报告，主动参与小组协作完成生产线协同项目；课后自主学习行业新技术，如机器人视觉引导应用。</w:t>
            </w:r>
          </w:p>
        </w:tc>
      </w:tr>
      <w:tr w14:paraId="5710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0" w:hRule="atLeast"/>
        </w:trPr>
        <w:tc>
          <w:tcPr>
            <w:tcW w:w="772" w:type="dxa"/>
            <w:vAlign w:val="center"/>
          </w:tcPr>
          <w:p w14:paraId="4868F0DA">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2</w:t>
            </w:r>
          </w:p>
        </w:tc>
        <w:tc>
          <w:tcPr>
            <w:tcW w:w="845" w:type="dxa"/>
            <w:vAlign w:val="center"/>
          </w:tcPr>
          <w:p w14:paraId="2BE0950D">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移动机器人技术</w:t>
            </w:r>
          </w:p>
        </w:tc>
        <w:tc>
          <w:tcPr>
            <w:tcW w:w="4061" w:type="dxa"/>
            <w:vAlign w:val="top"/>
          </w:tcPr>
          <w:p w14:paraId="1CEA8D98">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掌握移动机器人的分类、导航定位原理及运动控制算法；了解其在仓储物流、智能制造中的应用流程；熟悉机器人通信协议与调度系统基础。</w:t>
            </w:r>
          </w:p>
          <w:p w14:paraId="64EB5FE1">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能够完成移动机器人的路径规划与调试；具备搭建简单导航环境、设置避障参数的能力；能协同调度多台机器人完成物料转运等任务，解决路径冲突问题。</w:t>
            </w:r>
          </w:p>
          <w:p w14:paraId="09D00AEA">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培养系统思维与问题解决能力，树立自动化生产中的效率意识；增强跨领域协作的沟通能力。</w:t>
            </w:r>
          </w:p>
          <w:p w14:paraId="686E6A3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结合我国智能物流产业发展成就，如电商仓储机器人应用案例，培育科技报国情怀；强调自主可控技术的重要性，引导学生关注国产移动机器人技术突破。</w:t>
            </w:r>
          </w:p>
          <w:p w14:paraId="1A86D6B6">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p>
        </w:tc>
        <w:tc>
          <w:tcPr>
            <w:tcW w:w="2458" w:type="dxa"/>
            <w:vAlign w:val="top"/>
          </w:tcPr>
          <w:p w14:paraId="540EA2A6">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基础理论，讲解移动机器人导航、定位、避障原理；二是核心技术，涵盖SLAM算法、运动控制程序设计、通信接口配置；三是系统集成，学习机器人与MES/WMS系统对接；四是实践应用，通过仿真软件与实物设备，开展路径规划、多机调度、物料转运模拟训练。</w:t>
            </w:r>
          </w:p>
        </w:tc>
        <w:tc>
          <w:tcPr>
            <w:tcW w:w="2488" w:type="dxa"/>
            <w:vAlign w:val="top"/>
          </w:tcPr>
          <w:p w14:paraId="7B9B5C81">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教师需采用“仿真模拟</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实物实操”结合教学，利用ROS等平台演示算法原理；邀请行业专家分享移动机器人在智能制造中的落地案例，组织学生开展方案设计竞赛。学生需熟练使用仿真软件搭建测试场景，完成导航算法调试任务；分组完成多机协同调度项目，提交项目设计报告与运行视频；主动学习国产移动机器人技术文档，分析其与国外产品的技术差异。</w:t>
            </w:r>
          </w:p>
        </w:tc>
      </w:tr>
      <w:tr w14:paraId="23B66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5" w:hRule="atLeast"/>
        </w:trPr>
        <w:tc>
          <w:tcPr>
            <w:tcW w:w="772" w:type="dxa"/>
            <w:vAlign w:val="center"/>
          </w:tcPr>
          <w:p w14:paraId="49669699">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3</w:t>
            </w:r>
          </w:p>
        </w:tc>
        <w:tc>
          <w:tcPr>
            <w:tcW w:w="845" w:type="dxa"/>
            <w:vAlign w:val="center"/>
          </w:tcPr>
          <w:p w14:paraId="181F5DFA">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运动控制技术</w:t>
            </w:r>
          </w:p>
        </w:tc>
        <w:tc>
          <w:tcPr>
            <w:tcW w:w="4061" w:type="dxa"/>
            <w:vAlign w:val="top"/>
          </w:tcPr>
          <w:p w14:paraId="763B2EE1">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掌握运动控制的核心概念、伺服系统组成及PLC运动控制指令；了解运动控制器的分类与选型</w:t>
            </w:r>
            <w:r>
              <w:rPr>
                <w:rFonts w:hint="eastAsia" w:ascii="Times New Roman" w:hAnsi="Times New Roman" w:cs="仿宋_GB2312"/>
                <w:color w:val="auto"/>
                <w:sz w:val="24"/>
                <w:szCs w:val="24"/>
                <w:highlight w:val="none"/>
                <w:lang w:val="en-US" w:eastAsia="zh-CN"/>
              </w:rPr>
              <w:t>方</w:t>
            </w:r>
            <w:r>
              <w:rPr>
                <w:rFonts w:hint="eastAsia" w:ascii="Times New Roman" w:hAnsi="Times New Roman" w:eastAsia="仿宋_GB2312" w:cs="仿宋_GB2312"/>
                <w:color w:val="auto"/>
                <w:sz w:val="24"/>
                <w:szCs w:val="24"/>
                <w:highlight w:val="none"/>
              </w:rPr>
              <w:t>法；熟悉高精度运动控制在机床、自动化生产线中的应用。</w:t>
            </w:r>
          </w:p>
          <w:p w14:paraId="6B1F8936">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能够独立完成伺服系统的接线与参数配置；具备运用PLC或运动控制器编写单轴</w:t>
            </w:r>
            <w:r>
              <w:rPr>
                <w:rFonts w:hint="eastAsia" w:ascii="Times New Roman" w:hAnsi="Times New Roman"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多轴联动程序的能力；能调试解决运动控制中的精度误差、振动等问题。</w:t>
            </w:r>
          </w:p>
          <w:p w14:paraId="445203D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培养精益求精的工匠精神，树立工业生产中的精度意识；增强工程实践中的安全操作与规范意识。</w:t>
            </w:r>
          </w:p>
          <w:p w14:paraId="25CA2D26">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结合我国高端数控机床“卡脖子”技术突破案例，如国产五轴机床运动控制技术，激发学生攻坚克难的责任感；强调运动控制技术在国防、航空航天领域的应用，引导学生树立家国情怀。</w:t>
            </w:r>
          </w:p>
          <w:p w14:paraId="660CE533">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p>
        </w:tc>
        <w:tc>
          <w:tcPr>
            <w:tcW w:w="2458" w:type="dxa"/>
            <w:vAlign w:val="top"/>
          </w:tcPr>
          <w:p w14:paraId="78A37D5C">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课程包含三大模块：一是基础理论，讲解伺服系统原理、运动控制模式及反馈机制；二是技术应用，涵盖 PLC 运动控制指令编程、多轴联动调试、电子齿轮</w:t>
            </w:r>
            <w:r>
              <w:rPr>
                <w:rFonts w:hint="eastAsia" w:ascii="Times New Roman" w:hAnsi="Times New Roman"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凸轮功能实现；三是实践训练，通过机床模拟平台或自动化实训装置，开展高精度定位、轨迹运动等实操任务，加入误差补偿训练。</w:t>
            </w:r>
          </w:p>
        </w:tc>
        <w:tc>
          <w:tcPr>
            <w:tcW w:w="2488" w:type="dxa"/>
            <w:vAlign w:val="top"/>
          </w:tcPr>
          <w:p w14:paraId="4883C021">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教师需采用“原理拆解 + 实操演示”教学，利用示波器等设备展示运动控制参数调整效果；设计分层任务，从单轴控制逐步过渡到多轴联动，重点讲解精度优化方法</w:t>
            </w:r>
            <w:r>
              <w:rPr>
                <w:rFonts w:hint="eastAsia" w:ascii="Times New Roman" w:hAnsi="Times New Roman"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学生需严格按照电气接线规范完成伺服系统搭建，记录调试过程中的参数变化与效果；按时完成编程作业与精度测试报告，主动分析误差产生原因并提出解决方案；课后学习行业前沿技术，如EtherCAT总线运动控制应用。</w:t>
            </w:r>
          </w:p>
        </w:tc>
      </w:tr>
      <w:tr w14:paraId="50F21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5" w:hRule="atLeast"/>
        </w:trPr>
        <w:tc>
          <w:tcPr>
            <w:tcW w:w="772" w:type="dxa"/>
            <w:vAlign w:val="center"/>
          </w:tcPr>
          <w:p w14:paraId="3A501579">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4</w:t>
            </w:r>
          </w:p>
        </w:tc>
        <w:tc>
          <w:tcPr>
            <w:tcW w:w="845" w:type="dxa"/>
            <w:vAlign w:val="center"/>
          </w:tcPr>
          <w:p w14:paraId="30C1DCFB">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5G及工业互联网技术</w:t>
            </w:r>
          </w:p>
        </w:tc>
        <w:tc>
          <w:tcPr>
            <w:tcW w:w="4061" w:type="dxa"/>
            <w:vAlign w:val="top"/>
          </w:tcPr>
          <w:p w14:paraId="14AF5EB8">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掌握5G技术的核心特性、工业互联网体系架构及关键技术；了解5G在远程设备操控、质量检测等工业场景的应用；熟悉工业互联网平台的基本功能与使用方法。</w:t>
            </w:r>
          </w:p>
          <w:p w14:paraId="0A4617A6">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能够完成工业设备的数据采集节点搭建；具备利用5G模块实现设备远程通信的能力；能基于工业互联网平台进行简单数据监控与分析，排查通信故障。</w:t>
            </w:r>
          </w:p>
          <w:p w14:paraId="4654E361">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培养跨学科融合思维，树立工业数字化转型的创新意识；增强数据安全与网络防护的责任意识。</w:t>
            </w:r>
          </w:p>
          <w:p w14:paraId="28FD238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 5G 与工业互联网融合发展成就，增强民族自豪感；强调工业数据安全的重要性，引导学生树立网络空间主权意识。</w:t>
            </w:r>
          </w:p>
        </w:tc>
        <w:tc>
          <w:tcPr>
            <w:tcW w:w="2458" w:type="dxa"/>
            <w:vAlign w:val="top"/>
          </w:tcPr>
          <w:p w14:paraId="298C63EC">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5G工业应用，讲解5G技术特性、工业级5G模组与部署方案；二是工业互联网架构，涵盖数据采集、边缘计算、平台应用；三是技术实践，学习工业协议转换、5G远程控制搭建；四是案例分析，剖析5G</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工业互联网在智能制造、智慧矿山中的应用。</w:t>
            </w:r>
          </w:p>
        </w:tc>
        <w:tc>
          <w:tcPr>
            <w:tcW w:w="2488" w:type="dxa"/>
            <w:vAlign w:val="top"/>
          </w:tcPr>
          <w:p w14:paraId="00CB7364">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教师需采用“架构解析</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场景演示”教学，利用工业互联网实验平台模拟数据采集与监控；组织学生开展“5G工业场景方案设计”小组任务，邀请企业工程师点评。学生需熟练掌握数据采集设备的配置方法，完成5G远程通信测试任务；提交工业场景方案设计报告，包含需求分析、技术选型、实施步骤；主动学习工业数据安全标准，分析常见网络攻击防护措施。</w:t>
            </w:r>
          </w:p>
        </w:tc>
      </w:tr>
      <w:tr w14:paraId="24D6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3DA59E3">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5</w:t>
            </w:r>
          </w:p>
        </w:tc>
        <w:tc>
          <w:tcPr>
            <w:tcW w:w="845" w:type="dxa"/>
            <w:vAlign w:val="center"/>
          </w:tcPr>
          <w:p w14:paraId="7C569881">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边缘计算技术及应用</w:t>
            </w:r>
          </w:p>
        </w:tc>
        <w:tc>
          <w:tcPr>
            <w:tcW w:w="4061" w:type="dxa"/>
            <w:vAlign w:val="top"/>
          </w:tcPr>
          <w:p w14:paraId="5C1C8ECC">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掌握边缘计算的定义、架构及核心优势；了解边缘计算与云计算的协同机制；熟悉边缘计算在工业控制、智能检测等场景的应用。</w:t>
            </w:r>
          </w:p>
          <w:p w14:paraId="0DB0CDD3">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能够搭建简单的边缘计算节点；具备在边缘节点部署数据预处理、实时控制程序的能力；能分析边缘计算与云计算协同中的数据交互问题。</w:t>
            </w:r>
          </w:p>
          <w:p w14:paraId="4A760A2C">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培养分布式系统思维，树立工业场景中的实时性与可靠性意识；增强技术选型中的成本与效率平衡能力。</w:t>
            </w:r>
          </w:p>
          <w:p w14:paraId="0A9DE729">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结合我国边缘计算在工业数字化转型中的应用案例，如智能工厂边缘控制，培育科技服务产业的意识；强调边缘计算对打破国外技术垄断的意义，引导学生关注国产边缘计算芯片发展。</w:t>
            </w:r>
          </w:p>
        </w:tc>
        <w:tc>
          <w:tcPr>
            <w:tcW w:w="2458" w:type="dxa"/>
            <w:vAlign w:val="top"/>
          </w:tcPr>
          <w:p w14:paraId="7E7DE127">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三大模块：一是基础理论，讲解边缘计算架构、关键技术；二是技术应用，涵盖边缘计算与工业设备对接、边缘程序开发、与云计算平台协同；三是实践训练，通过边缘网关与传感器搭建实验环境，开展实时数据处理、设备本地控制训练。</w:t>
            </w:r>
          </w:p>
        </w:tc>
        <w:tc>
          <w:tcPr>
            <w:tcW w:w="2488" w:type="dxa"/>
            <w:vAlign w:val="top"/>
          </w:tcPr>
          <w:p w14:paraId="367C3083">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 “理论对比</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实验验证”教学，对比边缘计算与云计算的适用场景；利用实验平台演示边缘节点数据处理流程，组织学生开展“工业边缘计算方案优化”讨论。学生需熟练配置边缘网关参数，完成数据本地化处理编程任务；提交边缘计算与云计算协同方案报告，分析时延与带宽占用情况；自主学习国产边缘计算设备技术文档，评估其在工业场景的适用性。</w:t>
            </w:r>
          </w:p>
          <w:p w14:paraId="68EED525">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p>
        </w:tc>
      </w:tr>
      <w:tr w14:paraId="4A94B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2DCC9808">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6</w:t>
            </w:r>
          </w:p>
        </w:tc>
        <w:tc>
          <w:tcPr>
            <w:tcW w:w="845" w:type="dxa"/>
            <w:vAlign w:val="center"/>
          </w:tcPr>
          <w:p w14:paraId="52D81DA5">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制造执行系统技术及应用</w:t>
            </w:r>
          </w:p>
        </w:tc>
        <w:tc>
          <w:tcPr>
            <w:tcW w:w="4061" w:type="dxa"/>
            <w:vAlign w:val="top"/>
          </w:tcPr>
          <w:p w14:paraId="5FD017E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 制造执行系统（MES）的核心功能模块及与ERP、PLC的集成逻辑；了解MES在离散制造与流程制造中的应用差异；熟悉MES系统的实施流程与常用软件。</w:t>
            </w:r>
          </w:p>
          <w:p w14:paraId="5BFE8AD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能够在MES系统中完成生产订单创建、排程与跟踪；具备利用MES进行质量数据录入与追溯分析的能力；能协助排查MES与其他系统的数据交互故障。</w:t>
            </w:r>
          </w:p>
          <w:p w14:paraId="32C2AF98">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培养生产全流程的系统思维，树立智能制造中的数字化管理意识；增强跨部门协作（如生产、质量、设备）的沟通能力。</w:t>
            </w:r>
          </w:p>
          <w:p w14:paraId="3641F20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结合我国制造业数字化转型案例，如汽车工厂MES应用，展现国产MES技术突破，增强民族自信；强调MES对提升产品质量、保障供应链安全的作用，引导学生树立产业报国理念。</w:t>
            </w:r>
          </w:p>
        </w:tc>
        <w:tc>
          <w:tcPr>
            <w:tcW w:w="2458" w:type="dxa"/>
            <w:vAlign w:val="top"/>
          </w:tcPr>
          <w:p w14:paraId="539287D0">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MES基础，讲解系统架构、功能模块与行业标准；二是系统集成，学习MES与ERP、PLC、WMS的接口设计与数据交互；三是实践操作，通过MES仿真软件或实训平台，开展生产调度、质量追溯、设备OEE统计等实操；四是案例分析，剖析离散制造（如电子）与流程制造（如化工）的MES应用差异。</w:t>
            </w:r>
          </w:p>
          <w:p w14:paraId="263E6625">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p>
          <w:p w14:paraId="590DFF88">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p>
        </w:tc>
        <w:tc>
          <w:tcPr>
            <w:tcW w:w="2488" w:type="dxa"/>
            <w:vAlign w:val="top"/>
          </w:tcPr>
          <w:p w14:paraId="45C061F1">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教师需采用“软件实操</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案例拆解”教学，利用MES实训平台演示全流程操作；学生需熟练掌握MES核心模块操作，完成生产订单跟踪与质量追溯报告；提交工厂MES方案设计报告，包含需求分析、模块选型、实施计划；课后学习国产MES与国外产品的功能差异，分析其在中小企业的应用优势。</w:t>
            </w:r>
          </w:p>
        </w:tc>
      </w:tr>
      <w:tr w14:paraId="523C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A644F5A">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7</w:t>
            </w:r>
          </w:p>
        </w:tc>
        <w:tc>
          <w:tcPr>
            <w:tcW w:w="845" w:type="dxa"/>
            <w:vAlign w:val="center"/>
          </w:tcPr>
          <w:p w14:paraId="2FF7A15E">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工业应用软件开发技术</w:t>
            </w:r>
          </w:p>
        </w:tc>
        <w:tc>
          <w:tcPr>
            <w:tcW w:w="4061" w:type="dxa"/>
            <w:vAlign w:val="top"/>
          </w:tcPr>
          <w:p w14:paraId="5FC695D0">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掌握工业应用软件的开发流程及核心技术）；了解工业软件的行业标准与合规要求；熟悉软件开发工具在工业场景的应用。</w:t>
            </w:r>
          </w:p>
          <w:p w14:paraId="69433F6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能独立完成简单工业软件的需求分析与设计；具备使用开发工具编写代码、调试功能的能力；能进行软件测试，修复常见Bug。</w:t>
            </w:r>
          </w:p>
          <w:p w14:paraId="660F3C3D">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培养软件工程化思维与规范化开发习惯，树立工业软件的可靠性与安全性意识；增强用户需求导向的设计能力。</w:t>
            </w:r>
          </w:p>
          <w:p w14:paraId="2EDFF14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结合我国工业软件“自主可控”发展战略，如国产CAD、工业控制软件案例，激发学生研发国产工业软件的责任感；强调工业软件在高端制造中的核心作用，引导学生树立科技自立自强理念。</w:t>
            </w:r>
          </w:p>
        </w:tc>
        <w:tc>
          <w:tcPr>
            <w:tcW w:w="2458" w:type="dxa"/>
            <w:vAlign w:val="top"/>
          </w:tcPr>
          <w:p w14:paraId="28B23DB5">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课程包含四大模块：一是开发基础，讲解工业软件需求分析方法、UI 设计原则；二是核心技术，涵盖工业数据库交互、数据可视化、串口</w:t>
            </w:r>
            <w:r>
              <w:rPr>
                <w:rFonts w:hint="eastAsia" w:ascii="Times New Roman" w:hAnsi="Times New Roman"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网络通信编程；三是实战开发，以“设备监控软件”“质量统计工具”为项目，开展全流程开发训练；四是测试优化，学习工业软件测试方法。</w:t>
            </w:r>
          </w:p>
        </w:tc>
        <w:tc>
          <w:tcPr>
            <w:tcW w:w="2488" w:type="dxa"/>
            <w:vAlign w:val="top"/>
          </w:tcPr>
          <w:p w14:paraId="0E76BFB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教师需采用“项目驱动</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分步指导”教学，以真实工业软件项目为案例，拆解开发流程；组织代码评审与项目答辩，强调代码规范性与文档完整性；引入工业软件安全开发标准，讲解漏洞防护方法。学生严格按照软件工程流程完成项目开发，提交需求文档、设计图纸、源代码与测试报告；主动参与代码评审，修正编程规范问题；课后学习国产工业软件开发框架，尝试二次开发或功能扩展。</w:t>
            </w:r>
          </w:p>
        </w:tc>
      </w:tr>
      <w:tr w14:paraId="271F0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52D9F0E">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8</w:t>
            </w:r>
          </w:p>
        </w:tc>
        <w:tc>
          <w:tcPr>
            <w:tcW w:w="845" w:type="dxa"/>
            <w:vAlign w:val="center"/>
          </w:tcPr>
          <w:p w14:paraId="3BDC3D0B">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C#程序开发技术</w:t>
            </w:r>
          </w:p>
        </w:tc>
        <w:tc>
          <w:tcPr>
            <w:tcW w:w="4061" w:type="dxa"/>
            <w:vAlign w:val="top"/>
          </w:tcPr>
          <w:p w14:paraId="7A897D70">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掌握C#语言的语法基础、NET框架核心组件及 Windows Forms/WPF界面开发；了解C#在工业控制、桌面应用中的应用场景；熟悉数据库与C#的交互方法。</w:t>
            </w:r>
          </w:p>
          <w:p w14:paraId="1A300560">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能够使用C#编写基础控制台程序与Windows桌面应用；具备利用 C# 实现工业设备数据采集、数据库增删改查的能力；能调试解决C#程序中的语法错误、逻辑漏洞。</w:t>
            </w:r>
          </w:p>
          <w:p w14:paraId="38EEB6A5">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培养面向对象的编程思维与代码复用意识，树立程序开发的可读性与可维护性理念；增强问题排查中的逻辑分析能力。</w:t>
            </w:r>
          </w:p>
          <w:p w14:paraId="795E76A5">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结合C#在国产工业软件中的应用案例，引导学生思考编程语言对产业的支撑作用；强调自主编程能力对打破技术壁垒的意义，激发学生创新开发的积极性。</w:t>
            </w:r>
          </w:p>
        </w:tc>
        <w:tc>
          <w:tcPr>
            <w:tcW w:w="2458" w:type="dxa"/>
            <w:vAlign w:val="top"/>
          </w:tcPr>
          <w:p w14:paraId="70AA24B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课程包含四大模块：一是基础语法，讲解C#变量、流程控制、函数与面向对象（类、继承、多态）；二是界面开发，学习Windows Forms/WPF控件使用、界面布局与事件处理；三是数据交互，涵盖C#与数据库连接、数据查询与更新；四是工业应用，以“设备数据采集程序”“生产报表生成工具”为项目，开展实战开发。</w:t>
            </w:r>
          </w:p>
        </w:tc>
        <w:tc>
          <w:tcPr>
            <w:tcW w:w="2488" w:type="dxa"/>
            <w:vAlign w:val="top"/>
          </w:tcPr>
          <w:p w14:paraId="1E540F1D">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教师需采用“案例教学</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代码演示”模式，每节课围绕一个小项目（如计算器、数据录入界面）展开；布置阶段性编程任务，强调代码注释与规范；组织小组协作开发，培养团队编程能力。学生需熟练掌握Visual Studio开发环境，按时完成课后编程作业；提交项目源代码与运行说明，主动修复教师指出的代码问题；课后学习C#在工业互联网中的应用，如基于C#的边缘计算程序开发。</w:t>
            </w:r>
          </w:p>
        </w:tc>
      </w:tr>
      <w:tr w14:paraId="1BBD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0877167">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9</w:t>
            </w:r>
          </w:p>
        </w:tc>
        <w:tc>
          <w:tcPr>
            <w:tcW w:w="845" w:type="dxa"/>
            <w:vAlign w:val="center"/>
          </w:tcPr>
          <w:p w14:paraId="281DAB57">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Python程序开发技术</w:t>
            </w:r>
          </w:p>
        </w:tc>
        <w:tc>
          <w:tcPr>
            <w:tcW w:w="4061" w:type="dxa"/>
            <w:vAlign w:val="top"/>
          </w:tcPr>
          <w:p w14:paraId="6C2F681C">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掌握Python语言的语法基础、常用库及在工业场景的应用；了解Python在数据处理、设备控制、自动化测试中的优势；熟悉Python开发工具的使用。</w:t>
            </w:r>
          </w:p>
          <w:p w14:paraId="0712A864">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能够使用Python编写数据处理脚本；具备利用Python实现工业设备串口通信、简单自动化测试的能力；能使用Matplotlib绘制工业数据可视化图表。</w:t>
            </w:r>
          </w:p>
          <w:p w14:paraId="1D93E044">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培养脚本化编程思维与快速开发能力，树立数据驱动的决策意识；增强跨领域技术融合的创新能力。</w:t>
            </w:r>
          </w:p>
          <w:p w14:paraId="1FC33C00">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结合Python在国产科研软件、工业数据分析中的应用案例，如智能制造数据建模，培育科技服务产业的意识；强调Python开源生态对技术普及的作用，引导学生参与开源项目，贡献技术力量。</w:t>
            </w:r>
          </w:p>
        </w:tc>
        <w:tc>
          <w:tcPr>
            <w:tcW w:w="2458" w:type="dxa"/>
            <w:vAlign w:val="top"/>
          </w:tcPr>
          <w:p w14:paraId="1070746D">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课程包含四大模块：一是基础语法，讲解 Python 数据类型、流程控制、函数与模块导入；二是核心库应用，学习Pandas数据处理、Matplotlib可视化、PySerial串口通信；三是工业实战，以“生产数据统计分析”“设备自动化测试脚本”“传感器数据采集”为项目开展训练；四是进阶应用，简介Python在机器学习中的基础应用。</w:t>
            </w:r>
          </w:p>
        </w:tc>
        <w:tc>
          <w:tcPr>
            <w:tcW w:w="2488" w:type="dxa"/>
            <w:vAlign w:val="top"/>
          </w:tcPr>
          <w:p w14:paraId="0414F22B">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教师需采用“任务驱动</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实例讲解”教学，以工业场景任务为目标，拆解库函数用法；组织学生开展“工业数据分析方案”设计，强调代码实用性。学生需熟练使用PyCharm开发环境，完成数据处理与设备通信任务；提交项目代码与分析报告，包含数据可视化图表；课后学习Python工业开源库，尝试优化现有脚本功能。</w:t>
            </w:r>
          </w:p>
        </w:tc>
      </w:tr>
      <w:tr w14:paraId="335FE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B6F2817">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10</w:t>
            </w:r>
          </w:p>
        </w:tc>
        <w:tc>
          <w:tcPr>
            <w:tcW w:w="845" w:type="dxa"/>
            <w:vAlign w:val="center"/>
          </w:tcPr>
          <w:p w14:paraId="1CD5CCD5">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焊接技术</w:t>
            </w:r>
          </w:p>
        </w:tc>
        <w:tc>
          <w:tcPr>
            <w:tcW w:w="4061" w:type="dxa"/>
            <w:vAlign w:val="top"/>
          </w:tcPr>
          <w:p w14:paraId="17F8E03A">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掌握焊接的基本原理、常用焊接方法及焊接材料选型；了解焊接质量标准与安全操作规程；熟悉焊接在机械制造、钢结构中的应用。</w:t>
            </w:r>
          </w:p>
          <w:p w14:paraId="4CB47C31">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能够独立完成简单工件的手工电弧焊或</w:t>
            </w:r>
            <w:r>
              <w:rPr>
                <w:rFonts w:hint="eastAsia" w:ascii="Times New Roman" w:hAnsi="Times New Roman" w:cs="仿宋_GB2312"/>
                <w:color w:val="auto"/>
                <w:sz w:val="24"/>
                <w:szCs w:val="24"/>
                <w:highlight w:val="none"/>
                <w:lang w:val="en-US" w:eastAsia="zh-CN"/>
              </w:rPr>
              <w:t>二氧化碳</w:t>
            </w:r>
            <w:r>
              <w:rPr>
                <w:rFonts w:hint="eastAsia" w:ascii="Times New Roman" w:hAnsi="Times New Roman" w:eastAsia="仿宋_GB2312" w:cs="仿宋_GB2312"/>
                <w:color w:val="auto"/>
                <w:sz w:val="24"/>
                <w:szCs w:val="24"/>
                <w:highlight w:val="none"/>
              </w:rPr>
              <w:t>焊操作；具备焊接质量自检能力；能按照工艺文件调整焊接参数。</w:t>
            </w:r>
          </w:p>
          <w:p w14:paraId="32E018B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培养严谨细致的操作习惯与安全生产意识，树立“焊接质量即产品生命”的理念；增强吃苦耐劳的工匠精神与责任担当。</w:t>
            </w:r>
          </w:p>
          <w:p w14:paraId="1DA329B0">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结合我国高端焊接技术突破案例，如高铁轨道焊接、航空航天构件焊接，增强民族自豪感；强调焊接技术在国家重大工程中的作用，引导学生树立产业报国情怀。</w:t>
            </w:r>
          </w:p>
        </w:tc>
        <w:tc>
          <w:tcPr>
            <w:tcW w:w="2458" w:type="dxa"/>
            <w:vAlign w:val="top"/>
          </w:tcPr>
          <w:p w14:paraId="4F540E8B">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三大模块：一是基础理论，讲解焊接原理、方法分类、材料选型与质量标准；二是实操训练，涵盖手工电弧焊、CO₂气体保护焊的设备操作、工件组对、焊接参数调整；三是质量控制，学习焊接外观检查、常见缺陷（气孔、裂纹）成因与防治，开展无损检测基础训练。</w:t>
            </w:r>
          </w:p>
        </w:tc>
        <w:tc>
          <w:tcPr>
            <w:tcW w:w="2488" w:type="dxa"/>
            <w:vAlign w:val="top"/>
          </w:tcPr>
          <w:p w14:paraId="775EB484">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教师需采用“示范操作</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分组实训”模式，严格演示安全操作规程与焊接手势；针对学生实操问题进行一对一指导，强调焊接参数与质量的关联；组织焊接质量评比，强化标准意识。学生需严格遵守焊接安全规范，完成不同位置的焊接任务；提交焊接工件与质量自检报告，主动分析缺陷产生原因；课后学习先进焊接技术，如激光焊在精密制造中的应用。</w:t>
            </w:r>
          </w:p>
        </w:tc>
      </w:tr>
      <w:tr w14:paraId="22B60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A46E16C">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11</w:t>
            </w:r>
          </w:p>
        </w:tc>
        <w:tc>
          <w:tcPr>
            <w:tcW w:w="845" w:type="dxa"/>
            <w:vAlign w:val="center"/>
          </w:tcPr>
          <w:p w14:paraId="3ABB978A">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数控技术</w:t>
            </w:r>
          </w:p>
        </w:tc>
        <w:tc>
          <w:tcPr>
            <w:tcW w:w="4061" w:type="dxa"/>
            <w:vAlign w:val="top"/>
          </w:tcPr>
          <w:p w14:paraId="797F888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掌握数控机床的组成、工作原理及分类；了解数控编程代码及加工工艺；熟悉数控加工质量控制与设备日常维护。</w:t>
            </w:r>
          </w:p>
          <w:p w14:paraId="194FD0D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能够独立完成简单零件的数控编程；具备数控机床的操作与加工调试能力；能分析解决数控加工中的常见问题。</w:t>
            </w:r>
          </w:p>
          <w:p w14:paraId="3F90DDB9">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培养精密制造的工匠精神与标准化意识，树立“零缺陷”的质量理念；增强工程实践中的成本与效率平衡能力。</w:t>
            </w:r>
          </w:p>
          <w:p w14:paraId="62C4B37D">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结合我国数控技术从“进口依赖”到“自主可控”的发展历程，如国产数控系统案例，激发学生攻坚克难的责任感；强调数控技术对高端装备制造的支撑作用，引导学生树立科技自立自强理念。</w:t>
            </w:r>
          </w:p>
        </w:tc>
        <w:tc>
          <w:tcPr>
            <w:tcW w:w="2458" w:type="dxa"/>
            <w:vAlign w:val="top"/>
          </w:tcPr>
          <w:p w14:paraId="489C2CCE">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课程包含四大模块：一是数控基础，讲解数控机床结构、数控系统原理与加工工艺基础；二是编程技术，涵盖手工编程、CAD/CAM 自动编程；三是实操训练，开展数控机床操作、零件装夹、对刀、加工调试与质量检测；四是进阶应用，学习加工中心多工序复合加工与宏程序编程。</w:t>
            </w:r>
          </w:p>
        </w:tc>
        <w:tc>
          <w:tcPr>
            <w:tcW w:w="2488" w:type="dxa"/>
            <w:vAlign w:val="top"/>
          </w:tcPr>
          <w:p w14:paraId="09BC0186">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教师需采用“编程与实操结合”教学，利用数控仿真软件验证程序正确性后再进行实物加工；演示切削参数优化方法，讲解尺寸超差的调整技巧；组织“复杂零件数控加工方案设计”竞赛，提升综合应用能力。学生需熟练掌握数控编程手册与机床操作说明书，严格按照工艺文件完成加工任务；提交零件图纸、数控程序与加工质量报告，主动修正尺寸偏差问题；课后学习国产数控系统操作，对比其与国外系统的功能差异</w:t>
            </w:r>
            <w:r>
              <w:rPr>
                <w:rFonts w:hint="eastAsia" w:ascii="Times New Roman" w:hAnsi="Times New Roman" w:cs="仿宋_GB2312"/>
                <w:color w:val="auto"/>
                <w:sz w:val="24"/>
                <w:szCs w:val="24"/>
                <w:highlight w:val="none"/>
                <w:lang w:eastAsia="zh-CN"/>
              </w:rPr>
              <w:t>。</w:t>
            </w:r>
          </w:p>
        </w:tc>
      </w:tr>
      <w:tr w14:paraId="4048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109C2FC">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12</w:t>
            </w:r>
          </w:p>
        </w:tc>
        <w:tc>
          <w:tcPr>
            <w:tcW w:w="845" w:type="dxa"/>
            <w:vAlign w:val="center"/>
          </w:tcPr>
          <w:p w14:paraId="7ADFFD66">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专业英语</w:t>
            </w:r>
          </w:p>
        </w:tc>
        <w:tc>
          <w:tcPr>
            <w:tcW w:w="4061" w:type="dxa"/>
            <w:vAlign w:val="top"/>
          </w:tcPr>
          <w:p w14:paraId="14AAAF8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掌握工业领域的核心专业词汇、常用句型；了解英文技术手册、行业标准的阅读方法；熟悉专业英语在技术交流、文献检索中的应用。</w:t>
            </w:r>
          </w:p>
          <w:p w14:paraId="7CD3E51E">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能够读懂英文设备操作手册与技术规格书；具备撰写简单英文技术文档的能力；能进行基础专业英语交流。</w:t>
            </w:r>
          </w:p>
          <w:p w14:paraId="6226A8CE">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培养跨文化技术交流意识，树立“专业英语为技术服务”的应用理念；增强自主检索英文文献、学习国外先进技术的能力。</w:t>
            </w:r>
          </w:p>
          <w:p w14:paraId="7BFAB7AE">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通过对比中外工业技术文献，引导学生客观看待技术差距与我国优势领域，增强文化自信；强调专业英语对引进吸收再创新的作用，激发学生利用语言工具推动国产技术走向世界的积极性。</w:t>
            </w:r>
          </w:p>
        </w:tc>
        <w:tc>
          <w:tcPr>
            <w:tcW w:w="2458" w:type="dxa"/>
            <w:vAlign w:val="top"/>
          </w:tcPr>
          <w:p w14:paraId="3218599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三大模块：一是词汇与句型，讲解工业核心术语、技术文档常用句型；二是阅读训练，涵盖英文设备手册、行业标准、技术论文摘要的精读与泛读；三是应用实践，开展英文技术报告写作、设备参数英文描述、模拟技术交流对话训练，加入中外技术文献对比分析。</w:t>
            </w:r>
          </w:p>
        </w:tc>
        <w:tc>
          <w:tcPr>
            <w:tcW w:w="2488" w:type="dxa"/>
            <w:vAlign w:val="top"/>
          </w:tcPr>
          <w:p w14:paraId="5608A61D">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教师需采用“场景化教学</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案例分析”模式，以真实英文技术手册为素材，讲解阅读技巧；组织“技术文档翻译竞赛”“模拟国际技术交流”活动，提升应用能力；补充国外先进技术文献阅读指导，引导学生批判性吸收。学生需背诵核心专业词汇，按时完成英文技术文档翻译作业；提交英文技术报告，主动纠正语法与术语错误；课后自主检索英文行业文献，撰写简短阅读心得，分析国外技术特点。</w:t>
            </w:r>
          </w:p>
        </w:tc>
      </w:tr>
      <w:tr w14:paraId="75DE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372EEEB">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13</w:t>
            </w:r>
          </w:p>
        </w:tc>
        <w:tc>
          <w:tcPr>
            <w:tcW w:w="845" w:type="dxa"/>
            <w:vAlign w:val="center"/>
          </w:tcPr>
          <w:p w14:paraId="48D42134">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企业管理</w:t>
            </w:r>
          </w:p>
        </w:tc>
        <w:tc>
          <w:tcPr>
            <w:tcW w:w="4061" w:type="dxa"/>
            <w:vAlign w:val="top"/>
          </w:tcPr>
          <w:p w14:paraId="39217753">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sz w:val="24"/>
                <w:szCs w:val="24"/>
              </w:rPr>
            </w:pPr>
            <w:r>
              <w:rPr>
                <w:rFonts w:hint="eastAsia" w:ascii="Times New Roman" w:hAnsi="Times New Roman"/>
                <w:b/>
                <w:bCs/>
                <w:sz w:val="24"/>
                <w:szCs w:val="24"/>
              </w:rPr>
              <w:t>知识目标：</w:t>
            </w:r>
            <w:r>
              <w:rPr>
                <w:rFonts w:hint="eastAsia" w:ascii="Times New Roman" w:hAnsi="Times New Roman"/>
                <w:sz w:val="24"/>
                <w:szCs w:val="24"/>
              </w:rPr>
              <w:t>掌握企业管理的核心模块及基本原理；了解现代企业组织架构与运营流程；熟悉企业管理工具在制造业的应用。</w:t>
            </w:r>
          </w:p>
          <w:p w14:paraId="2B6E6A68">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sz w:val="24"/>
                <w:szCs w:val="24"/>
              </w:rPr>
            </w:pPr>
            <w:r>
              <w:rPr>
                <w:rFonts w:hint="eastAsia" w:ascii="Times New Roman" w:hAnsi="Times New Roman"/>
                <w:b/>
                <w:bCs/>
                <w:sz w:val="24"/>
                <w:szCs w:val="24"/>
              </w:rPr>
              <w:t>能力目标：</w:t>
            </w:r>
            <w:r>
              <w:rPr>
                <w:rFonts w:hint="eastAsia" w:ascii="Times New Roman" w:hAnsi="Times New Roman"/>
                <w:sz w:val="24"/>
                <w:szCs w:val="24"/>
              </w:rPr>
              <w:t>能够运用管理工具分析企业生产效率问题；具备制定简单生产计划或质量改进方案的能力；能理解企业财务报表中的核心指标，辅助决策。</w:t>
            </w:r>
          </w:p>
          <w:p w14:paraId="4567C204">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sz w:val="24"/>
                <w:szCs w:val="24"/>
              </w:rPr>
            </w:pPr>
            <w:r>
              <w:rPr>
                <w:rFonts w:hint="eastAsia" w:ascii="Times New Roman" w:hAnsi="Times New Roman"/>
                <w:b/>
                <w:bCs/>
                <w:sz w:val="24"/>
                <w:szCs w:val="24"/>
              </w:rPr>
              <w:t>素质目标：</w:t>
            </w:r>
            <w:r>
              <w:rPr>
                <w:rFonts w:hint="eastAsia" w:ascii="Times New Roman" w:hAnsi="Times New Roman"/>
                <w:sz w:val="24"/>
                <w:szCs w:val="24"/>
              </w:rPr>
              <w:t>培养企业全局思维与资源整合意识，树立“管理服务于企业战略”的理念；增强团队协作中的沟通协调能力与责任担当。</w:t>
            </w:r>
          </w:p>
          <w:p w14:paraId="669706A3">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sz w:val="24"/>
                <w:szCs w:val="24"/>
              </w:rPr>
            </w:pPr>
            <w:r>
              <w:rPr>
                <w:rFonts w:hint="eastAsia" w:ascii="Times New Roman" w:hAnsi="Times New Roman"/>
                <w:b/>
                <w:bCs/>
                <w:sz w:val="24"/>
                <w:szCs w:val="24"/>
              </w:rPr>
              <w:t>课程思政育人目标：</w:t>
            </w:r>
            <w:r>
              <w:rPr>
                <w:rFonts w:hint="eastAsia" w:ascii="Times New Roman" w:hAnsi="Times New Roman"/>
                <w:sz w:val="24"/>
                <w:szCs w:val="24"/>
              </w:rPr>
              <w:t>结合我国优秀制造企业的管理案例，展现中国特色企业管理模式优势，增强民族自信；强调企业社会责任引导学生树立“企业发展与社会贡献并重”的价值观。</w:t>
            </w:r>
          </w:p>
        </w:tc>
        <w:tc>
          <w:tcPr>
            <w:tcW w:w="2458" w:type="dxa"/>
            <w:vAlign w:val="top"/>
          </w:tcPr>
          <w:p w14:paraId="30E5FD64">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课程包含四大模块：一是基础理论，讲解企业管理原理、组织架构、运营流程；二是核心模块，涵盖生产管理、人力资源管理、财务管理、质量管理（ISO 9001）；三是工具应用，学习 ERP 系统操作、6S管理实施、SWOT分析方法；四是案例分析，剖析制造业企业管理成功与失败案例，开展管理方案设计。</w:t>
            </w:r>
          </w:p>
        </w:tc>
        <w:tc>
          <w:tcPr>
            <w:tcW w:w="2488" w:type="dxa"/>
            <w:vAlign w:val="top"/>
          </w:tcPr>
          <w:p w14:paraId="2D764AF2">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教师需采用“案例教学</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角色扮演”模式，以真实企业案例为素材，拆解管理决策逻辑；组织“企业管理沙盘模拟”“生产计划制定”小组任务，模拟企业运营场景；邀请企业管理者分享实战经验，解答学生疑问</w:t>
            </w:r>
            <w:r>
              <w:rPr>
                <w:rFonts w:hint="eastAsia" w:ascii="Times New Roman" w:hAnsi="Times New Roman"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学生需深入分析案例中的管理问题，提交改进方案报告；积极参与沙盘模拟，承担不同管理角色；课后调研优秀制造企业管理模式，撰写对比分析报告，提炼可借鉴经验。</w:t>
            </w:r>
          </w:p>
        </w:tc>
      </w:tr>
      <w:tr w14:paraId="103D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B81C6E6">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14</w:t>
            </w:r>
          </w:p>
        </w:tc>
        <w:tc>
          <w:tcPr>
            <w:tcW w:w="845" w:type="dxa"/>
            <w:vAlign w:val="center"/>
          </w:tcPr>
          <w:p w14:paraId="767A44CD">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市场营销</w:t>
            </w:r>
          </w:p>
        </w:tc>
        <w:tc>
          <w:tcPr>
            <w:tcW w:w="4061" w:type="dxa"/>
            <w:vAlign w:val="top"/>
          </w:tcPr>
          <w:p w14:paraId="2091E2CD">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掌握市场营销的核心理论及制造业营销特点；了解市场调研方法与竞品分析逻辑；熟悉工业产品的营销流程与渠道管理。</w:t>
            </w:r>
          </w:p>
          <w:p w14:paraId="7A198424">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能够独立完成简单工业产品的市场调研与竞品分析；具备制定基础营销方案的能力；能撰写产品推广文案，进行简单客户沟通。</w:t>
            </w:r>
          </w:p>
          <w:p w14:paraId="62792D84">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培养市场导向的思维与客户需求洞察能力，树立“以客户为中心”的营销理念；增强跨部门协作的沟通能力。</w:t>
            </w:r>
          </w:p>
          <w:p w14:paraId="5807C8D1">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结合我国工业产品“走出去”案例，如国产机器人、数控机床出口，增强民族自豪感；强调市场营销中的诚信原则与社会责任，引导学生抵制虚假宣传，树立“中国制造”良好形象。</w:t>
            </w:r>
          </w:p>
        </w:tc>
        <w:tc>
          <w:tcPr>
            <w:tcW w:w="2458" w:type="dxa"/>
            <w:vAlign w:val="top"/>
          </w:tcPr>
          <w:p w14:paraId="6CDDAF00">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基础理论，讲解市场营销原理、制造业B2B营销特点；二是核心技能，涵盖市场调研、竞品分析、品牌定位、定价策略；三是渠道与推广，学习工业产品渠道管理、技术推广文案撰写；四是案例实践，以“工业机器人营销方案”“数控设备推广”为项目，开展全流程设计。</w:t>
            </w:r>
          </w:p>
        </w:tc>
        <w:tc>
          <w:tcPr>
            <w:tcW w:w="2488" w:type="dxa"/>
            <w:vAlign w:val="top"/>
          </w:tcPr>
          <w:p w14:paraId="3C78E356">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教师需采用“案例拆解</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项目实战”教学，以国产工业产品营销成功案例为素材，分析策略逻辑；开展模拟客户谈判，提升沟通能力。学生需完成市场调研问卷设计与数据统计，提交竞品分析报告；分组完成营销方案设计，包含市场定位、渠道规划、推广计划；主动学习工业电商平台运营规则，尝试设计产品推广页面。</w:t>
            </w:r>
          </w:p>
        </w:tc>
      </w:tr>
      <w:tr w14:paraId="2FAF9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FB9D705">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15</w:t>
            </w:r>
          </w:p>
        </w:tc>
        <w:tc>
          <w:tcPr>
            <w:tcW w:w="845" w:type="dxa"/>
            <w:vAlign w:val="center"/>
          </w:tcPr>
          <w:p w14:paraId="026856BF">
            <w:pPr>
              <w:keepNext w:val="0"/>
              <w:keepLines w:val="0"/>
              <w:pageBreakBefore w:val="0"/>
              <w:widowControl w:val="0"/>
              <w:kinsoku/>
              <w:wordWrap w:val="0"/>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default" w:ascii="Times New Roman" w:hAnsi="Times New Roman" w:eastAsia="仿宋_GB2312" w:cs="仿宋_GB2312"/>
                <w:color w:val="auto"/>
                <w:sz w:val="24"/>
                <w:szCs w:val="24"/>
                <w:highlight w:val="none"/>
                <w:lang w:val="en-US" w:eastAsia="zh-CN"/>
              </w:rPr>
              <w:t>项目管理</w:t>
            </w:r>
          </w:p>
        </w:tc>
        <w:tc>
          <w:tcPr>
            <w:tcW w:w="4061" w:type="dxa"/>
            <w:vAlign w:val="top"/>
          </w:tcPr>
          <w:p w14:paraId="605D8743">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掌握项目管理的核心流程及知识领域；了解项目管理工具的使用；熟悉制造业项目的管理特点。</w:t>
            </w:r>
          </w:p>
          <w:p w14:paraId="6920284B">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能够独立完成小型项目的计划制定；具备项目进度监控与风险识别能力；能协调项目团队成员，解决简单项目冲突。</w:t>
            </w:r>
          </w:p>
          <w:p w14:paraId="1A3460D7">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培养项目全局思维与高效执行意识，树立“按时、按质、按预算”完成项目的理念；增强团队领导中的沟通协调与问题解决能力。</w:t>
            </w:r>
          </w:p>
          <w:p w14:paraId="01F3811A">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结合我国重大工程项目的项目管理经验，展现中国项目管理水平，增强民族自信；强调项目管理中的责任担当与团队协作，引导学生树立“功成不必在我，功成必定有我”的价值观。</w:t>
            </w:r>
          </w:p>
        </w:tc>
        <w:tc>
          <w:tcPr>
            <w:tcW w:w="2458" w:type="dxa"/>
            <w:vAlign w:val="top"/>
          </w:tcPr>
          <w:p w14:paraId="669DF8C8">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四大模块：一是基础理论，讲解项目管理流程、知识领域与制造业项目特点；二是工具应用，学习WBS分解、甘特图绘制、Project软件操作、风险矩阵分析；三是实战训练，以“生产线自动化改造项目”“设备升级项目”为案例，开展计划制定、进度监控、风险应对训练；四是案例分析，剖析成功与失败项目案例，总结管理经验。</w:t>
            </w:r>
          </w:p>
        </w:tc>
        <w:tc>
          <w:tcPr>
            <w:tcW w:w="2488" w:type="dxa"/>
            <w:vAlign w:val="top"/>
          </w:tcPr>
          <w:p w14:paraId="6248334F">
            <w:pPr>
              <w:keepNext w:val="0"/>
              <w:keepLines w:val="0"/>
              <w:pageBreakBefore w:val="0"/>
              <w:widowControl w:val="0"/>
              <w:kinsoku/>
              <w:wordWrap w:val="0"/>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教师需采用“项目模拟</w:t>
            </w:r>
            <w:r>
              <w:rPr>
                <w:rFonts w:hint="eastAsia" w:ascii="Times New Roman" w:hAnsi="Times New Roman" w:cs="仿宋_GB2312"/>
                <w:color w:val="auto"/>
                <w:sz w:val="24"/>
                <w:szCs w:val="24"/>
                <w:highlight w:val="none"/>
                <w:lang w:val="en-US" w:eastAsia="zh-CN"/>
              </w:rPr>
              <w:t>+</w:t>
            </w:r>
            <w:r>
              <w:rPr>
                <w:rFonts w:hint="eastAsia" w:ascii="Times New Roman" w:hAnsi="Times New Roman" w:eastAsia="仿宋_GB2312" w:cs="仿宋_GB2312"/>
                <w:color w:val="auto"/>
                <w:sz w:val="24"/>
                <w:szCs w:val="24"/>
                <w:highlight w:val="none"/>
              </w:rPr>
              <w:t>案例复盘”教学，以真实制造业项目为背景，引导学生拆解管理流程；组织“小型项目管理实战”，分组完成项目计划与执行模拟；邀请资深项目经理分享实战经验，讲解风险应对技巧。学生需熟练使用Project软件制定项目计划，完成WBS分解与甘特图绘制；提交项目管理计划报告，包含范围、时间、成本、风险规划；主动参与项目模拟中的团队协作，承担角色任务，解决模拟冲突问题。</w:t>
            </w:r>
          </w:p>
        </w:tc>
      </w:tr>
    </w:tbl>
    <w:p w14:paraId="1D1410F7">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4.实践性教学环节</w:t>
      </w:r>
    </w:p>
    <w:p w14:paraId="3477DB6B">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default" w:ascii="Times New Roman" w:hAnsi="Times New Roman" w:eastAsia="仿宋_GB2312" w:cs="仿宋_GB2312"/>
          <w:color w:val="auto"/>
          <w:sz w:val="32"/>
          <w:szCs w:val="32"/>
          <w:lang w:val="en-US" w:eastAsia="zh-CN"/>
        </w:rPr>
        <w:t>实践性教学环节是按照教学能力进阶逻辑，根据工业机器人专业课程体系建设需求，结合学生技能成长规律调研，响应教学中对理论落地与动手能力培养日益增加的需求，建立了工业机器人专业实践性教学环节，并将基础技能实训、综合项目实训与毕业设计实践纳入其中。</w:t>
      </w:r>
      <w:r>
        <w:rPr>
          <w:rFonts w:hint="eastAsia" w:ascii="Times New Roman" w:hAnsi="Times New Roman" w:eastAsia="仿宋_GB2312" w:cs="仿宋_GB2312"/>
          <w:color w:val="auto"/>
          <w:sz w:val="32"/>
          <w:szCs w:val="32"/>
          <w:lang w:val="en-US" w:eastAsia="zh-CN"/>
        </w:rPr>
        <w:t>包括钳工实训、电气控制线路安装与调试、毕业设计、岗位实习。</w:t>
      </w:r>
    </w:p>
    <w:p w14:paraId="36526BEC">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w:t>
      </w:r>
      <w:r>
        <w:rPr>
          <w:rFonts w:hint="default" w:ascii="Times New Roman" w:hAnsi="Times New Roman" w:eastAsia="仿宋_GB2312" w:cs="仿宋_GB2312"/>
          <w:color w:val="auto"/>
          <w:sz w:val="32"/>
          <w:szCs w:val="32"/>
          <w:lang w:val="en-US" w:eastAsia="zh-CN"/>
        </w:rPr>
        <w:t xml:space="preserve">6 </w:t>
      </w:r>
      <w:r>
        <w:rPr>
          <w:rFonts w:hint="eastAsia" w:ascii="Times New Roman" w:hAnsi="Times New Roman" w:eastAsia="仿宋_GB2312" w:cs="仿宋_GB2312"/>
          <w:color w:val="auto"/>
          <w:sz w:val="32"/>
          <w:szCs w:val="32"/>
          <w:lang w:val="en-US" w:eastAsia="zh-CN"/>
        </w:rPr>
        <w:t>实践性教学环节课程目标、主要教学内容与要求</w:t>
      </w:r>
    </w:p>
    <w:tbl>
      <w:tblPr>
        <w:tblStyle w:val="13"/>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225"/>
        <w:gridCol w:w="4060"/>
        <w:gridCol w:w="1743"/>
        <w:gridCol w:w="2771"/>
      </w:tblGrid>
      <w:tr w14:paraId="281E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vAlign w:val="center"/>
          </w:tcPr>
          <w:p w14:paraId="1F600743">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rPr>
            </w:pPr>
            <w:bookmarkStart w:id="27" w:name="OLE_LINK21"/>
            <w:r>
              <w:rPr>
                <w:rFonts w:hint="eastAsia" w:ascii="Times New Roman" w:hAnsi="Times New Roman" w:eastAsia="仿宋_GB2312" w:cs="仿宋_GB2312"/>
                <w:color w:val="auto"/>
                <w:sz w:val="24"/>
              </w:rPr>
              <w:t>序号</w:t>
            </w:r>
          </w:p>
        </w:tc>
        <w:tc>
          <w:tcPr>
            <w:tcW w:w="1225" w:type="dxa"/>
            <w:vAlign w:val="center"/>
          </w:tcPr>
          <w:p w14:paraId="74CF367F">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课程名称</w:t>
            </w:r>
          </w:p>
        </w:tc>
        <w:tc>
          <w:tcPr>
            <w:tcW w:w="4060" w:type="dxa"/>
            <w:vAlign w:val="center"/>
          </w:tcPr>
          <w:p w14:paraId="18554DEF">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1743" w:type="dxa"/>
            <w:vAlign w:val="center"/>
          </w:tcPr>
          <w:p w14:paraId="2F2696D3">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771" w:type="dxa"/>
            <w:vAlign w:val="center"/>
          </w:tcPr>
          <w:p w14:paraId="75FAAE05">
            <w:pPr>
              <w:keepNext w:val="0"/>
              <w:keepLines w:val="0"/>
              <w:pageBreakBefore w:val="0"/>
              <w:widowControl w:val="0"/>
              <w:kinsoku/>
              <w:wordWrap/>
              <w:topLinePunct w:val="0"/>
              <w:autoSpaceDE/>
              <w:autoSpaceDN/>
              <w:bidi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14:paraId="33C5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5" w:type="dxa"/>
            <w:vAlign w:val="center"/>
          </w:tcPr>
          <w:p w14:paraId="19B63730">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1</w:t>
            </w:r>
          </w:p>
        </w:tc>
        <w:tc>
          <w:tcPr>
            <w:tcW w:w="1225" w:type="dxa"/>
            <w:vAlign w:val="center"/>
          </w:tcPr>
          <w:p w14:paraId="1E6D8EA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钳工实训</w:t>
            </w:r>
          </w:p>
        </w:tc>
        <w:tc>
          <w:tcPr>
            <w:tcW w:w="4060" w:type="dxa"/>
            <w:vAlign w:val="top"/>
          </w:tcPr>
          <w:p w14:paraId="2110331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lang w:val="en-US" w:eastAsia="zh-CN"/>
              </w:rPr>
              <w:t>掌握钳工的核心概念及工具的选型与使用规范；熟悉钳工加工精度标准与安全操作规程。</w:t>
            </w:r>
          </w:p>
          <w:p w14:paraId="4EC8AB4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lang w:val="en-US" w:eastAsia="zh-CN"/>
              </w:rPr>
              <w:t>能够独立完成简单零件的划线、锯削、锉削加工，达到规定尺寸与精度要求；具备使用钻床完成钻孔、攻丝</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套丝的操作能力；能对加工零件进行自检，判断尺寸偏差与表面质量问题，提出修正方案。</w:t>
            </w:r>
          </w:p>
          <w:p w14:paraId="6A745C1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lang w:val="en-US" w:eastAsia="zh-CN"/>
              </w:rPr>
              <w:t>培养严谨细致的操作习惯与“毫米级精度”的工匠精神，树立 “质量第一”的加工理念；增强吃苦耐劳的毅力与动手实践能力，养成工具规范摆放、工位整洁的职业素养。</w:t>
            </w:r>
          </w:p>
          <w:p w14:paraId="408075B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lang w:val="en-US" w:eastAsia="zh-CN"/>
              </w:rPr>
              <w:t>结合我国钳工大师（如高凤林）的精湛技艺与爱国奉献案例，激发学生精益求精的职业追求；通过钳工在航天零件修配、精密工装制作等国家重大工程中的应用，引导学生树立技能报国的家国情怀。</w:t>
            </w:r>
          </w:p>
        </w:tc>
        <w:tc>
          <w:tcPr>
            <w:tcW w:w="1743" w:type="dxa"/>
            <w:vAlign w:val="top"/>
          </w:tcPr>
          <w:p w14:paraId="1289D0E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课程包含三大模块：一是基础技能训练，涵盖划线、錾削、锯削、锉削的实操练习；二是进阶技能训练，学习钻孔、攻丝与套丝（丝锥/板牙使用、切削液选择）；三是综合实践，以“制作简单机械零件”为任务，整合多技能完成加工，包含零件自检与精度修正。</w:t>
            </w:r>
          </w:p>
        </w:tc>
        <w:tc>
          <w:tcPr>
            <w:tcW w:w="2771" w:type="dxa"/>
            <w:vAlign w:val="top"/>
          </w:tcPr>
          <w:p w14:paraId="68D24EC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教师需采用“示范讲解</w:t>
            </w:r>
            <w:r>
              <w:rPr>
                <w:rFonts w:hint="eastAsia" w:ascii="Times New Roman" w:hAnsi="Times New Roman" w:cs="仿宋_GB2312"/>
                <w:color w:val="auto"/>
                <w:sz w:val="24"/>
                <w:lang w:val="en-US" w:eastAsia="zh-CN"/>
              </w:rPr>
              <w:t>+</w:t>
            </w:r>
            <w:r>
              <w:rPr>
                <w:rFonts w:hint="eastAsia" w:ascii="Times New Roman" w:hAnsi="Times New Roman" w:eastAsia="仿宋_GB2312" w:cs="仿宋_GB2312"/>
                <w:color w:val="auto"/>
                <w:sz w:val="24"/>
              </w:rPr>
              <w:t>一对一指导”模式，先演示标准操作姿势与工具使用方法，强调安全要点；针对学生加工误差，现场分析原因并指导修正</w:t>
            </w:r>
            <w:r>
              <w:rPr>
                <w:rFonts w:hint="eastAsia" w:ascii="Times New Roman" w:hAnsi="Times New Roman" w:cs="仿宋_GB2312"/>
                <w:color w:val="auto"/>
                <w:sz w:val="24"/>
                <w:lang w:eastAsia="zh-CN"/>
              </w:rPr>
              <w:t>，</w:t>
            </w:r>
            <w:r>
              <w:rPr>
                <w:rFonts w:hint="eastAsia" w:ascii="Times New Roman" w:hAnsi="Times New Roman" w:eastAsia="仿宋_GB2312" w:cs="仿宋_GB2312"/>
                <w:color w:val="auto"/>
                <w:sz w:val="24"/>
              </w:rPr>
              <w:t>强化技能掌握。学生需严格遵守安全操作规程，每次实训前检查工具完好性；按要求完成每日技能训练任务，记录加工尺寸与精度数据；按时提交综合实践零件，附带自检报告；课后整理实训笔记，总结不同技能的操作技巧与常见问题解决方案。</w:t>
            </w:r>
          </w:p>
        </w:tc>
      </w:tr>
      <w:tr w14:paraId="05CF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vAlign w:val="center"/>
          </w:tcPr>
          <w:p w14:paraId="5726A49E">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2</w:t>
            </w:r>
          </w:p>
        </w:tc>
        <w:tc>
          <w:tcPr>
            <w:tcW w:w="1225" w:type="dxa"/>
            <w:vAlign w:val="center"/>
          </w:tcPr>
          <w:p w14:paraId="092CF5E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highlight w:val="none"/>
                <w:lang w:val="en-US" w:eastAsia="zh-CN"/>
              </w:rPr>
              <w:t>电气控制线路安装与调试</w:t>
            </w:r>
          </w:p>
        </w:tc>
        <w:tc>
          <w:tcPr>
            <w:tcW w:w="4060" w:type="dxa"/>
            <w:vAlign w:val="top"/>
          </w:tcPr>
          <w:p w14:paraId="26F191A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rPr>
              <w:t>掌握电气控制线路的核心组件的工作原理与选型方法；了解典型控制线路的电路结构与工作逻辑；熟悉电气安装规范与安全用电标准。</w:t>
            </w:r>
          </w:p>
          <w:p w14:paraId="089C673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rPr>
              <w:t>能够独立完成典型电气控制线路的元器件选型、布局与接线；具备使用万用表、兆欧表等工具进行线路通断检测、绝缘测试的能力；能调试解决线路常见故障，确保线路正常运行</w:t>
            </w:r>
            <w:r>
              <w:rPr>
                <w:rFonts w:hint="eastAsia" w:ascii="Times New Roman" w:hAnsi="Times New Roman" w:cs="仿宋_GB2312"/>
                <w:color w:val="auto"/>
                <w:sz w:val="24"/>
                <w:lang w:eastAsia="zh-CN"/>
              </w:rPr>
              <w:t>。</w:t>
            </w:r>
          </w:p>
          <w:p w14:paraId="6CFAB36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rPr>
              <w:t>培养严谨的电路设计与接线规范意识，树立“电气安全无小事”的责任理念；增强系统思维能力，提升电路故障排查中的逻辑分析与问题解决能力，养成接线后“先检查、后通电”的职业习惯。</w:t>
            </w:r>
          </w:p>
          <w:p w14:paraId="78348E5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rPr>
              <w:t>结合我国电气控制技术从“仿制”到“自主研发”的发展历程，增强学生科技自信；通过电气控制线路在智能制造中的应用，引导学生关注产业升级需求，树立技术服务工业的职业理想。</w:t>
            </w:r>
          </w:p>
        </w:tc>
        <w:tc>
          <w:tcPr>
            <w:tcW w:w="1743" w:type="dxa"/>
            <w:vAlign w:val="top"/>
          </w:tcPr>
          <w:p w14:paraId="03381B5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课程包含四大模块：一是基础理论，讲解电气元器件的结构、参数与选型；二是典型线路学习，剖析电动机启停、正反转、星三角启动控制线路的原理图与工作流程；三是安装实训，学习元器件固定、线路布线、规范接线；四是调试与故障排查，训练线路通断检测、绝缘测试、故障诊断与修复。</w:t>
            </w:r>
          </w:p>
        </w:tc>
        <w:tc>
          <w:tcPr>
            <w:tcW w:w="2771" w:type="dxa"/>
            <w:vAlign w:val="top"/>
          </w:tcPr>
          <w:p w14:paraId="6F72C5E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教师</w:t>
            </w:r>
            <w:r>
              <w:rPr>
                <w:rFonts w:hint="eastAsia" w:ascii="Times New Roman" w:hAnsi="Times New Roman" w:cs="仿宋_GB2312"/>
                <w:color w:val="auto"/>
                <w:sz w:val="24"/>
                <w:lang w:val="en-US" w:eastAsia="zh-CN"/>
              </w:rPr>
              <w:t>需</w:t>
            </w:r>
            <w:r>
              <w:rPr>
                <w:rFonts w:hint="eastAsia" w:ascii="Times New Roman" w:hAnsi="Times New Roman" w:eastAsia="仿宋_GB2312" w:cs="仿宋_GB2312"/>
                <w:color w:val="auto"/>
                <w:sz w:val="24"/>
              </w:rPr>
              <w:t>采用“原理图解析 + 实物接线演示”教学，先拆解控制线路原理图，再现场演示元器件布局、布线与接线工艺，强调规范要点；设计“故障模拟”环节，人为设置线路故障（如虚接、短路），引导学生排查；学生需熟练绘制典型控制线路原理图，理解各元器件的作用；按安装规范完成线路接线，确保布线整齐、接线牢固；使用工具完成线路检测与调试，记录检测数据与故障排查过程；提交线路安装图纸、调试报告；课后自主学习PLC控制线路基础，对比传统继电器控制与PLC控制的差异。</w:t>
            </w:r>
          </w:p>
        </w:tc>
      </w:tr>
      <w:tr w14:paraId="7520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vAlign w:val="center"/>
          </w:tcPr>
          <w:p w14:paraId="75FEB804">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3</w:t>
            </w:r>
          </w:p>
        </w:tc>
        <w:tc>
          <w:tcPr>
            <w:tcW w:w="1225" w:type="dxa"/>
            <w:vAlign w:val="center"/>
          </w:tcPr>
          <w:p w14:paraId="7E07528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毕业设计</w:t>
            </w:r>
          </w:p>
        </w:tc>
        <w:tc>
          <w:tcPr>
            <w:tcW w:w="4060" w:type="dxa"/>
            <w:vAlign w:val="top"/>
          </w:tcPr>
          <w:p w14:paraId="5E066EE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lang w:val="en-US" w:eastAsia="zh-CN"/>
              </w:rPr>
              <w:t>掌握毕业设计的完整流程（选题、文献调研、方案设计、实验</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 xml:space="preserve"> 实践、论文撰写、答辩准备）；了解本专业领域的前沿技术与研究热点；熟悉学术论文的写作规范与答辩要求。</w:t>
            </w:r>
          </w:p>
          <w:p w14:paraId="404E868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lang w:val="en-US" w:eastAsia="zh-CN"/>
              </w:rPr>
              <w:t>能够独立完成毕业设计选题论证与文献调研，撰写开题报告；具备结合专业知识开展设计、实验或实践</w:t>
            </w:r>
            <w:r>
              <w:rPr>
                <w:rFonts w:hint="eastAsia" w:ascii="Times New Roman" w:hAnsi="Times New Roman" w:cs="仿宋_GB2312"/>
                <w:color w:val="auto"/>
                <w:sz w:val="24"/>
                <w:szCs w:val="24"/>
                <w:lang w:val="en-US" w:eastAsia="zh-CN"/>
              </w:rPr>
              <w:t>、</w:t>
            </w:r>
            <w:r>
              <w:rPr>
                <w:rFonts w:hint="eastAsia" w:ascii="Times New Roman" w:hAnsi="Times New Roman" w:eastAsia="仿宋_GB2312" w:cs="仿宋_GB2312"/>
                <w:color w:val="auto"/>
                <w:sz w:val="24"/>
                <w:szCs w:val="24"/>
                <w:lang w:val="en-US" w:eastAsia="zh-CN"/>
              </w:rPr>
              <w:t>的能力；能规范撰写毕业设计论文，清晰阐述研究过程与成果，并通过答辩清晰回应评委提问。</w:t>
            </w:r>
          </w:p>
          <w:p w14:paraId="613F285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lang w:val="en-US" w:eastAsia="zh-CN"/>
              </w:rPr>
              <w:t>培养自主研究与系统思维能力，树立“严谨治学”的学术态度；增强项目统筹与时间管理能力，提升学术表达与逻辑思辨素养，养成尊重知识产权、杜绝学术不端的职业底线。</w:t>
            </w:r>
          </w:p>
          <w:p w14:paraId="36A525C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lang w:val="en-US" w:eastAsia="zh-CN"/>
              </w:rPr>
              <w:t>引导学生结合国家产业需求选择毕业设计课题，将个人研究与社会发展需求结合；通过分析本专业领域国产技术突破案例，激发学生的创新意识与科技自立自强的责任感；在论文写作与答辩中，强调诚信学术、实事求是，培育学生的学术道德与责任担当。</w:t>
            </w:r>
          </w:p>
        </w:tc>
        <w:tc>
          <w:tcPr>
            <w:tcW w:w="1743" w:type="dxa"/>
            <w:vAlign w:val="top"/>
          </w:tcPr>
          <w:p w14:paraId="2927F90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课程包含五大阶段：一是选题与开题，学习选题原则，开展文献调研，撰写开题报告并完成开题答辩；二是方案设计，结合专业知识制定毕业设计方案；三是实践实施，开展实验、设备调试、程序开发或现场调研，收集数据与成果；四是论文撰写，学习学术论文结构，按规范完成论文初稿与修改；五是答辩准备，制作答辩PPT，模拟答辩流程，准备评委提问回应。</w:t>
            </w:r>
          </w:p>
        </w:tc>
        <w:tc>
          <w:tcPr>
            <w:tcW w:w="2771" w:type="dxa"/>
            <w:vAlign w:val="top"/>
          </w:tcPr>
          <w:p w14:paraId="06F81E5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教师</w:t>
            </w:r>
            <w:r>
              <w:rPr>
                <w:rFonts w:hint="eastAsia" w:ascii="Times New Roman" w:hAnsi="Times New Roman" w:cs="仿宋_GB2312"/>
                <w:color w:val="auto"/>
                <w:sz w:val="24"/>
                <w:lang w:val="en-US" w:eastAsia="zh-CN"/>
              </w:rPr>
              <w:t>需</w:t>
            </w:r>
            <w:r>
              <w:rPr>
                <w:rFonts w:hint="eastAsia" w:ascii="Times New Roman" w:hAnsi="Times New Roman" w:eastAsia="仿宋_GB2312" w:cs="仿宋_GB2312"/>
                <w:color w:val="auto"/>
                <w:sz w:val="24"/>
              </w:rPr>
              <w:t>采用“一对一指导</w:t>
            </w:r>
            <w:r>
              <w:rPr>
                <w:rFonts w:hint="eastAsia" w:ascii="Times New Roman" w:hAnsi="Times New Roman" w:cs="仿宋_GB2312"/>
                <w:color w:val="auto"/>
                <w:sz w:val="24"/>
                <w:lang w:val="en-US" w:eastAsia="zh-CN"/>
              </w:rPr>
              <w:t>+</w:t>
            </w:r>
            <w:r>
              <w:rPr>
                <w:rFonts w:hint="eastAsia" w:ascii="Times New Roman" w:hAnsi="Times New Roman" w:eastAsia="仿宋_GB2312" w:cs="仿宋_GB2312"/>
                <w:color w:val="auto"/>
                <w:sz w:val="24"/>
              </w:rPr>
              <w:t>阶段性检查”模式，根据学生选题分配指导教师，定期沟通进度，指导文献调研方法、方案可行性分析与论文写作逻辑；组织中期检查，审核研究进展与成果，及时纠正偏离方向的问题；开展答辩模拟训练，指导学生优化 PPT 内容与表达技巧，预判评委可能提出的问题。学生需主动与指导教师沟通，按时提交开题报告、中期报告、论文初稿等阶段性成果；独立完成文献调研，梳理国内外研究现状，明确自身研究的创新点；严谨开展实践工作，如实记录数据与过程，杜绝数据造假；按规范修改论文，确保格式正确、逻辑清晰；提前熟悉答辩内容，做到对研究成果“了然于胸”，从容应对提问。</w:t>
            </w:r>
          </w:p>
        </w:tc>
      </w:tr>
      <w:tr w14:paraId="5D95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vAlign w:val="center"/>
          </w:tcPr>
          <w:p w14:paraId="186685BB">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cs="仿宋_GB2312"/>
                <w:color w:val="auto"/>
                <w:sz w:val="24"/>
                <w:lang w:val="en-US" w:eastAsia="zh-CN"/>
              </w:rPr>
              <w:t>4</w:t>
            </w:r>
          </w:p>
        </w:tc>
        <w:tc>
          <w:tcPr>
            <w:tcW w:w="1225" w:type="dxa"/>
            <w:vAlign w:val="center"/>
          </w:tcPr>
          <w:p w14:paraId="364EAC7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szCs w:val="24"/>
                <w:highlight w:val="none"/>
                <w:lang w:val="en-US" w:eastAsia="zh-CN"/>
              </w:rPr>
              <w:t>岗位实习</w:t>
            </w:r>
          </w:p>
        </w:tc>
        <w:tc>
          <w:tcPr>
            <w:tcW w:w="4060" w:type="dxa"/>
            <w:vAlign w:val="top"/>
          </w:tcPr>
          <w:p w14:paraId="598635B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lang w:val="en-US" w:eastAsia="zh-CN"/>
              </w:rPr>
              <w:t>掌握实习岗位的核心工作内容与行业标准；了解企业生产运营流程与岗位相关的技术规范；熟悉行业前沿技术在实际工作中的应用。</w:t>
            </w:r>
          </w:p>
          <w:p w14:paraId="2C3E016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lang w:val="en-US" w:eastAsia="zh-CN"/>
              </w:rPr>
              <w:t>能够独立完成实习岗位的日常工作任务；具备与同事、领导有效沟通的能力；能观察分析岗位工作中的问题，并提出初步改进建议。</w:t>
            </w:r>
          </w:p>
          <w:p w14:paraId="16675AB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lang w:val="en-US" w:eastAsia="zh-CN"/>
              </w:rPr>
              <w:t>培养爱岗敬业的职业精神与团队协作意识，快速适应企业工作节奏与企业文化；养成按时完成任务、主动承担责任的职业素养；提升环境适应能力与抗压能力，为毕业后顺利就业奠定基础。</w:t>
            </w:r>
          </w:p>
          <w:p w14:paraId="510039C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lang w:val="en-US" w:eastAsia="zh-CN"/>
              </w:rPr>
              <w:t>通过企业实地实习，感受我国制造业的发展活力与成就，增强民族自豪感；学习企业优秀员工的敬业精神与担当，引导学生树立正确的职业价值观；了解企业在社会责任方面的实践，培育学生的社会责任感。</w:t>
            </w:r>
          </w:p>
        </w:tc>
        <w:tc>
          <w:tcPr>
            <w:tcW w:w="1743" w:type="dxa"/>
            <w:vAlign w:val="top"/>
          </w:tcPr>
          <w:p w14:paraId="57B9BEA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rPr>
              <w:t>课程包含三大模块：一是实习准备，学习企业规章制度、岗位工作手册与行业标准，明确实习目标与任务；二是岗位实践，在企业导师指导下开展日常工作，参与具体项目，记录工作内容与过程；三是总结反思，定期撰写实习周记，实习结束后完成实习报告（总结实习成果、分析自身不足、规划职业发展）</w:t>
            </w:r>
            <w:r>
              <w:rPr>
                <w:rFonts w:hint="eastAsia" w:ascii="Times New Roman" w:hAnsi="Times New Roman" w:cs="仿宋_GB2312"/>
                <w:color w:val="auto"/>
                <w:sz w:val="24"/>
                <w:lang w:eastAsia="zh-CN"/>
              </w:rPr>
              <w:t>。</w:t>
            </w:r>
          </w:p>
        </w:tc>
        <w:tc>
          <w:tcPr>
            <w:tcW w:w="2771" w:type="dxa"/>
            <w:vAlign w:val="top"/>
          </w:tcPr>
          <w:p w14:paraId="49322F7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教师</w:t>
            </w:r>
            <w:r>
              <w:rPr>
                <w:rFonts w:hint="eastAsia" w:ascii="Times New Roman" w:hAnsi="Times New Roman" w:cs="仿宋_GB2312"/>
                <w:color w:val="auto"/>
                <w:sz w:val="24"/>
                <w:lang w:val="en-US" w:eastAsia="zh-CN"/>
              </w:rPr>
              <w:t>需</w:t>
            </w:r>
            <w:r>
              <w:rPr>
                <w:rFonts w:hint="eastAsia" w:ascii="Times New Roman" w:hAnsi="Times New Roman" w:eastAsia="仿宋_GB2312" w:cs="仿宋_GB2312"/>
                <w:color w:val="auto"/>
                <w:sz w:val="24"/>
              </w:rPr>
              <w:t>采用“校企协同指导”模式，提前与实习企业对接，明确岗位需求与实习要求；定期通过线上或线下方式与学生、企业导师沟通，了解实习进展，解决学生遇到的困难；实习结束后组织实习汇报会，让学生分享实习经历与收获，教师进行点评与总结。学生需严格遵守企业规章制度与安全操作规程，尊重企业导师，主动请教工作技巧；按时完成每日工作任务，认真填写实习周记，详细记录工作内容、技术要点与问题解决方案；积极参与企业团队活动，融入团队协作；实习结束后按时提交实习报告与企业鉴定表，反思实习中的不足，制定后续学习与职业提升计划。</w:t>
            </w:r>
          </w:p>
        </w:tc>
      </w:tr>
      <w:bookmarkEnd w:id="27"/>
    </w:tbl>
    <w:p w14:paraId="6DE7DC18">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28" w:name="_Toc10624"/>
      <w:r>
        <w:rPr>
          <w:rFonts w:hint="eastAsia" w:ascii="楷体" w:hAnsi="楷体" w:eastAsia="楷体" w:cs="楷体"/>
          <w:b w:val="0"/>
          <w:bCs/>
          <w:lang w:val="en-US" w:eastAsia="zh-CN"/>
        </w:rPr>
        <w:t>（三）第二课堂素质教育课</w:t>
      </w:r>
      <w:bookmarkEnd w:id="28"/>
    </w:p>
    <w:p w14:paraId="17403525">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第二课堂素质教育课包括思想成长、实践实习、创新创业、志愿公益、文体活动、工作履历、专业技能特长等其他各类课程及活动。</w:t>
      </w:r>
    </w:p>
    <w:p w14:paraId="02A2600D">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jc w:val="center"/>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w:t>
      </w:r>
      <w:r>
        <w:rPr>
          <w:rFonts w:hint="default" w:ascii="Times New Roman" w:hAnsi="Times New Roman" w:eastAsia="仿宋_GB2312" w:cs="仿宋_GB2312"/>
          <w:color w:val="auto"/>
          <w:sz w:val="32"/>
          <w:szCs w:val="32"/>
          <w:lang w:val="en-US" w:eastAsia="zh-CN"/>
        </w:rPr>
        <w:t>7</w:t>
      </w:r>
      <w:r>
        <w:rPr>
          <w:rFonts w:hint="eastAsia" w:ascii="Times New Roman" w:hAnsi="Times New Roman" w:eastAsia="仿宋_GB2312" w:cs="仿宋_GB2312"/>
          <w:color w:val="auto"/>
          <w:sz w:val="32"/>
          <w:szCs w:val="32"/>
          <w:lang w:val="en-US" w:eastAsia="zh-CN"/>
        </w:rPr>
        <w:t xml:space="preserve"> 第二课堂素质教育课安排表</w:t>
      </w:r>
    </w:p>
    <w:tbl>
      <w:tblPr>
        <w:tblStyle w:val="13"/>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959"/>
        <w:gridCol w:w="1545"/>
        <w:gridCol w:w="1008"/>
      </w:tblGrid>
      <w:tr w14:paraId="39C7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77C653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val="en-US" w:eastAsia="zh-CN"/>
              </w:rPr>
              <w:t>模块</w:t>
            </w:r>
          </w:p>
        </w:tc>
        <w:tc>
          <w:tcPr>
            <w:tcW w:w="3573" w:type="dxa"/>
            <w:vAlign w:val="center"/>
          </w:tcPr>
          <w:p w14:paraId="07307CCF">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28736FEE">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343896C5">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76653760">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959" w:type="dxa"/>
            <w:vAlign w:val="center"/>
          </w:tcPr>
          <w:p w14:paraId="248F2685">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545" w:type="dxa"/>
            <w:vAlign w:val="center"/>
          </w:tcPr>
          <w:p w14:paraId="5B8A607C">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008" w:type="dxa"/>
            <w:vAlign w:val="center"/>
          </w:tcPr>
          <w:p w14:paraId="328FD569">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656E3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5" w:type="dxa"/>
            <w:vAlign w:val="center"/>
          </w:tcPr>
          <w:p w14:paraId="7AD6C46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39DA1F8D">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3C3AC550">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66644C20">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37600FAA">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653712B8">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055BD352">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A592DB8">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3CEE191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501618A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restart"/>
            <w:vAlign w:val="center"/>
          </w:tcPr>
          <w:p w14:paraId="3A4128CF">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48E5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5" w:type="dxa"/>
            <w:vAlign w:val="center"/>
          </w:tcPr>
          <w:p w14:paraId="1B316794">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3A6E74FF">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1299E3D2">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459EF1F0">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5B7A36AF">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7B938E13">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1B7B420A">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2A52BA19">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76A9824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3829AC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4B4D7C3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73D64812">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418A690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5B409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9" w:hRule="atLeast"/>
          <w:jc w:val="center"/>
        </w:trPr>
        <w:tc>
          <w:tcPr>
            <w:tcW w:w="1265" w:type="dxa"/>
            <w:vAlign w:val="center"/>
          </w:tcPr>
          <w:p w14:paraId="4C006D52">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459BBB8D">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0EF0D308">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0A8E8316">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0DF6761B">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43DF8A9E">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36F18C5E">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2CBF0F6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F7E491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1C44A42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57F1274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70EC790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19A2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939891B">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p>
          <w:p w14:paraId="12547748">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07EBB3B8">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79CD7DAA">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6359A647">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3802E2F4">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59832AE4">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05359ED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A424A0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3CB8DC0C">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338736B6">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7582956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22E3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40B1C506">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2A09402D">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7CEC7364">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4F6EF62F">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512EC3A6">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2108D6B3">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47FB7A7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811592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5B8565B0">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13678A6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4688DAF2">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11BE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47EA52FE">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4A0DB83D">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0A9962AB">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2B110FBA">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3604C1B8">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370B10BC">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58D97256">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A21A88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2985D9E2">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3C48ADD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28F8A74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52DD2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0754B322">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4B5D27B0">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021ED95E">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4915035B">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2A39D326">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1C30376D">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78ACD770">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ADC83F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51C4558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388480F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6AEC4A60">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r w14:paraId="5A99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3309E7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22EA3024">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16E24A47">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11C98AE9">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1FDD013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FFDA38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959" w:type="dxa"/>
            <w:vAlign w:val="center"/>
          </w:tcPr>
          <w:p w14:paraId="6643B02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545" w:type="dxa"/>
            <w:vAlign w:val="center"/>
          </w:tcPr>
          <w:p w14:paraId="2A0198E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008" w:type="dxa"/>
            <w:vMerge w:val="continue"/>
            <w:vAlign w:val="center"/>
          </w:tcPr>
          <w:p w14:paraId="4A75459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_GB2312"/>
                <w:color w:val="auto"/>
                <w:sz w:val="24"/>
                <w:szCs w:val="24"/>
              </w:rPr>
            </w:pPr>
          </w:p>
        </w:tc>
      </w:tr>
    </w:tbl>
    <w:p w14:paraId="7390ACFA">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29" w:name="_Toc20892"/>
      <w:r>
        <w:rPr>
          <w:rFonts w:hint="eastAsia" w:ascii="黑体" w:hAnsi="黑体" w:eastAsia="黑体" w:cs="黑体"/>
          <w:b w:val="0"/>
          <w:bCs/>
          <w:sz w:val="32"/>
          <w:szCs w:val="32"/>
          <w:lang w:val="en-US" w:eastAsia="zh-CN"/>
        </w:rPr>
        <w:t>八</w:t>
      </w:r>
      <w:r>
        <w:rPr>
          <w:rFonts w:hint="eastAsia" w:ascii="黑体" w:hAnsi="黑体" w:eastAsia="黑体" w:cs="黑体"/>
          <w:b w:val="0"/>
          <w:bCs/>
          <w:sz w:val="32"/>
          <w:szCs w:val="32"/>
        </w:rPr>
        <w:t>、教学进程总体安排</w:t>
      </w:r>
      <w:bookmarkEnd w:id="29"/>
    </w:p>
    <w:p w14:paraId="55996F20">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30" w:name="_Toc9473"/>
      <w:r>
        <w:rPr>
          <w:rFonts w:hint="eastAsia" w:ascii="楷体" w:hAnsi="楷体" w:eastAsia="楷体" w:cs="楷体"/>
          <w:b w:val="0"/>
          <w:bCs/>
          <w:lang w:val="en-US" w:eastAsia="zh-CN"/>
        </w:rPr>
        <w:t>（一）教学环节分配表</w:t>
      </w:r>
      <w:bookmarkEnd w:id="30"/>
    </w:p>
    <w:p w14:paraId="4EA8EF7F">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教学周数分配表每学期总周数合计应为</w:t>
      </w:r>
      <w:r>
        <w:rPr>
          <w:rFonts w:hint="eastAsia" w:ascii="Times New Roman" w:hAnsi="Times New Roman" w:eastAsia="仿宋_GB2312" w:cs="仿宋_GB2312"/>
          <w:color w:val="auto"/>
          <w:sz w:val="32"/>
          <w:szCs w:val="32"/>
          <w:lang w:val="en-US" w:eastAsia="zh-CN"/>
        </w:rPr>
        <w:t>20</w:t>
      </w:r>
      <w:r>
        <w:rPr>
          <w:rFonts w:hint="eastAsia" w:ascii="Times New Roman" w:hAnsi="Times New Roman" w:eastAsia="仿宋_GB2312" w:cs="仿宋_GB2312"/>
          <w:color w:val="auto"/>
          <w:sz w:val="32"/>
          <w:szCs w:val="32"/>
        </w:rPr>
        <w:t>周，各学期教学周数应与教学计划进程表一致，军训、入学教育、考试环节、实习开展、毕业设计</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社会实践及毕业教育</w:t>
      </w:r>
      <w:r>
        <w:rPr>
          <w:rFonts w:hint="eastAsia" w:ascii="Times New Roman" w:hAnsi="Times New Roman" w:eastAsia="仿宋_GB2312" w:cs="仿宋_GB2312"/>
          <w:color w:val="auto"/>
          <w:sz w:val="32"/>
          <w:szCs w:val="32"/>
        </w:rPr>
        <w:t>等</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学期合计周数</w:t>
      </w:r>
      <w:r>
        <w:rPr>
          <w:rFonts w:hint="eastAsia" w:ascii="Times New Roman" w:hAnsi="Times New Roman" w:eastAsia="仿宋_GB2312" w:cs="仿宋_GB2312"/>
          <w:color w:val="auto"/>
          <w:sz w:val="32"/>
          <w:szCs w:val="32"/>
          <w:lang w:val="en-US" w:eastAsia="zh-CN"/>
        </w:rPr>
        <w:t>为</w:t>
      </w:r>
      <w:r>
        <w:rPr>
          <w:rFonts w:hint="eastAsia" w:ascii="Times New Roman" w:hAnsi="Times New Roman" w:eastAsia="仿宋_GB2312" w:cs="仿宋_GB2312"/>
          <w:color w:val="auto"/>
          <w:sz w:val="32"/>
          <w:szCs w:val="32"/>
        </w:rPr>
        <w:t>20周。</w:t>
      </w:r>
    </w:p>
    <w:p w14:paraId="10B515F5">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8</w:t>
      </w:r>
      <w:r>
        <w:rPr>
          <w:rFonts w:hint="eastAsia" w:ascii="Times New Roman" w:hAnsi="Times New Roman" w:eastAsia="仿宋_GB2312" w:cs="仿宋_GB2312"/>
          <w:color w:val="auto"/>
          <w:sz w:val="32"/>
          <w:szCs w:val="32"/>
        </w:rPr>
        <w:t xml:space="preserve"> 教育活动时间分配表（单位：周）</w:t>
      </w:r>
    </w:p>
    <w:tbl>
      <w:tblPr>
        <w:tblStyle w:val="13"/>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359A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1FD5A31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rPr>
            </w:pPr>
          </w:p>
          <w:p w14:paraId="3DD744B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项目</w:t>
            </w:r>
          </w:p>
          <w:p w14:paraId="41B8639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周数</w:t>
            </w:r>
          </w:p>
          <w:p w14:paraId="4C1C31F7">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内容</w:t>
            </w:r>
          </w:p>
          <w:p w14:paraId="219E2B8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p>
          <w:p w14:paraId="22E0D28C">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周数</w:t>
            </w:r>
          </w:p>
          <w:p w14:paraId="76A248D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学年</w:t>
            </w:r>
          </w:p>
        </w:tc>
        <w:tc>
          <w:tcPr>
            <w:tcW w:w="1229" w:type="pct"/>
            <w:gridSpan w:val="2"/>
            <w:vAlign w:val="center"/>
          </w:tcPr>
          <w:p w14:paraId="3A65480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一</w:t>
            </w:r>
          </w:p>
        </w:tc>
        <w:tc>
          <w:tcPr>
            <w:tcW w:w="1165" w:type="pct"/>
            <w:gridSpan w:val="2"/>
            <w:vAlign w:val="center"/>
          </w:tcPr>
          <w:p w14:paraId="6E2121B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二</w:t>
            </w:r>
          </w:p>
        </w:tc>
        <w:tc>
          <w:tcPr>
            <w:tcW w:w="1167" w:type="pct"/>
            <w:gridSpan w:val="2"/>
            <w:vAlign w:val="center"/>
          </w:tcPr>
          <w:p w14:paraId="699537F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三</w:t>
            </w:r>
          </w:p>
        </w:tc>
      </w:tr>
      <w:tr w14:paraId="0B54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6D93173D">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szCs w:val="24"/>
              </w:rPr>
            </w:pPr>
          </w:p>
        </w:tc>
        <w:tc>
          <w:tcPr>
            <w:tcW w:w="646" w:type="pct"/>
            <w:vAlign w:val="center"/>
          </w:tcPr>
          <w:p w14:paraId="2AAA328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w:t>
            </w:r>
          </w:p>
        </w:tc>
        <w:tc>
          <w:tcPr>
            <w:tcW w:w="582" w:type="pct"/>
            <w:vAlign w:val="center"/>
          </w:tcPr>
          <w:p w14:paraId="1B72E3F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582" w:type="pct"/>
            <w:vAlign w:val="center"/>
          </w:tcPr>
          <w:p w14:paraId="2667543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582" w:type="pct"/>
            <w:vAlign w:val="center"/>
          </w:tcPr>
          <w:p w14:paraId="00985F4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582" w:type="pct"/>
            <w:vAlign w:val="center"/>
          </w:tcPr>
          <w:p w14:paraId="21DD862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584" w:type="pct"/>
            <w:vAlign w:val="center"/>
          </w:tcPr>
          <w:p w14:paraId="7707CE4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r>
      <w:tr w14:paraId="7560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6822222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课堂教学</w:t>
            </w:r>
          </w:p>
        </w:tc>
        <w:tc>
          <w:tcPr>
            <w:tcW w:w="646" w:type="pct"/>
            <w:vAlign w:val="center"/>
          </w:tcPr>
          <w:p w14:paraId="0ACE403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1-18</w:t>
            </w:r>
          </w:p>
        </w:tc>
        <w:tc>
          <w:tcPr>
            <w:tcW w:w="582" w:type="pct"/>
            <w:vAlign w:val="center"/>
          </w:tcPr>
          <w:p w14:paraId="2755BC9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08E8870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3810F16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6929161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4" w:type="pct"/>
            <w:vAlign w:val="center"/>
          </w:tcPr>
          <w:p w14:paraId="534F7B2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r>
      <w:tr w14:paraId="1BBD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C4BC1A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考试</w:t>
            </w:r>
          </w:p>
        </w:tc>
        <w:tc>
          <w:tcPr>
            <w:tcW w:w="646" w:type="pct"/>
            <w:vAlign w:val="center"/>
          </w:tcPr>
          <w:p w14:paraId="7940D72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19-20</w:t>
            </w:r>
          </w:p>
        </w:tc>
        <w:tc>
          <w:tcPr>
            <w:tcW w:w="582" w:type="pct"/>
            <w:vAlign w:val="center"/>
          </w:tcPr>
          <w:p w14:paraId="3729DF4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6D82A05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6F5CECB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5076CFB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4" w:type="pct"/>
            <w:vAlign w:val="center"/>
          </w:tcPr>
          <w:p w14:paraId="416BC4D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r>
      <w:tr w14:paraId="7B84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D4E8EA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军训</w:t>
            </w:r>
          </w:p>
        </w:tc>
        <w:tc>
          <w:tcPr>
            <w:tcW w:w="646" w:type="pct"/>
            <w:vAlign w:val="center"/>
          </w:tcPr>
          <w:p w14:paraId="5455DAF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1-2</w:t>
            </w:r>
          </w:p>
        </w:tc>
        <w:tc>
          <w:tcPr>
            <w:tcW w:w="582" w:type="pct"/>
            <w:vAlign w:val="center"/>
          </w:tcPr>
          <w:p w14:paraId="15C7B1C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64EF5B8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4AB4B7E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56ACA2F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4" w:type="pct"/>
            <w:vAlign w:val="center"/>
          </w:tcPr>
          <w:p w14:paraId="20E55DB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r>
      <w:tr w14:paraId="0F29B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D57CD0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rPr>
              <w:t>入学教育</w:t>
            </w:r>
          </w:p>
        </w:tc>
        <w:tc>
          <w:tcPr>
            <w:tcW w:w="646" w:type="pct"/>
            <w:vAlign w:val="center"/>
          </w:tcPr>
          <w:p w14:paraId="663993C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3-8</w:t>
            </w:r>
          </w:p>
        </w:tc>
        <w:tc>
          <w:tcPr>
            <w:tcW w:w="582" w:type="pct"/>
            <w:vAlign w:val="center"/>
          </w:tcPr>
          <w:p w14:paraId="17156E9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0631FFB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3F28E4D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07F6674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4" w:type="pct"/>
            <w:vAlign w:val="center"/>
          </w:tcPr>
          <w:p w14:paraId="4CB288A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r>
      <w:tr w14:paraId="143F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608E0F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rPr>
              <w:t>毕业设计</w:t>
            </w:r>
          </w:p>
        </w:tc>
        <w:tc>
          <w:tcPr>
            <w:tcW w:w="646" w:type="pct"/>
            <w:vAlign w:val="center"/>
          </w:tcPr>
          <w:p w14:paraId="6B91ED6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lang w:val="en-US" w:eastAsia="zh-CN"/>
              </w:rPr>
            </w:pPr>
          </w:p>
        </w:tc>
        <w:tc>
          <w:tcPr>
            <w:tcW w:w="582" w:type="pct"/>
            <w:vAlign w:val="center"/>
          </w:tcPr>
          <w:p w14:paraId="190AA66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5CC2281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14011E7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1052D48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2D4F98A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r>
      <w:tr w14:paraId="27F5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BE3968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岗位实习</w:t>
            </w:r>
          </w:p>
        </w:tc>
        <w:tc>
          <w:tcPr>
            <w:tcW w:w="646" w:type="pct"/>
            <w:vAlign w:val="center"/>
          </w:tcPr>
          <w:p w14:paraId="254F5A2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rPr>
            </w:pPr>
          </w:p>
        </w:tc>
        <w:tc>
          <w:tcPr>
            <w:tcW w:w="582" w:type="pct"/>
            <w:vAlign w:val="center"/>
          </w:tcPr>
          <w:p w14:paraId="2527944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23FBD9F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5CBFBBC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4BDD41E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5D02437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r>
      <w:tr w14:paraId="5340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30358E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000000"/>
                <w:sz w:val="24"/>
                <w:szCs w:val="24"/>
                <w:highlight w:val="green"/>
                <w:lang w:val="en-US" w:eastAsia="zh-CN"/>
              </w:rPr>
            </w:pPr>
            <w:r>
              <w:rPr>
                <w:rFonts w:hint="eastAsia" w:ascii="Times New Roman" w:hAnsi="Times New Roman" w:eastAsia="仿宋_GB2312" w:cs="仿宋_GB2312"/>
                <w:b w:val="0"/>
                <w:bCs w:val="0"/>
                <w:color w:val="000000"/>
                <w:sz w:val="24"/>
                <w:szCs w:val="24"/>
                <w:highlight w:val="none"/>
                <w:lang w:val="en-US" w:eastAsia="zh-CN"/>
              </w:rPr>
              <w:t>社会实践</w:t>
            </w:r>
          </w:p>
        </w:tc>
        <w:tc>
          <w:tcPr>
            <w:tcW w:w="646" w:type="pct"/>
            <w:vAlign w:val="center"/>
          </w:tcPr>
          <w:p w14:paraId="48F5E31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690581B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3B85380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46D804C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13F8E88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6F49C3C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r>
      <w:tr w14:paraId="6B8D5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CDB44C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000000"/>
                <w:sz w:val="24"/>
                <w:szCs w:val="24"/>
                <w:lang w:val="en-US" w:eastAsia="zh-CN"/>
              </w:rPr>
            </w:pPr>
            <w:r>
              <w:rPr>
                <w:rFonts w:hint="eastAsia" w:ascii="Times New Roman" w:hAnsi="Times New Roman" w:eastAsia="仿宋_GB2312" w:cs="仿宋_GB2312"/>
                <w:b w:val="0"/>
                <w:bCs w:val="0"/>
                <w:color w:val="000000"/>
                <w:sz w:val="24"/>
                <w:szCs w:val="24"/>
                <w:lang w:val="en-US" w:eastAsia="zh-CN"/>
              </w:rPr>
              <w:t>毕业教育</w:t>
            </w:r>
          </w:p>
        </w:tc>
        <w:tc>
          <w:tcPr>
            <w:tcW w:w="646" w:type="pct"/>
            <w:vAlign w:val="center"/>
          </w:tcPr>
          <w:p w14:paraId="490C4ED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rPr>
            </w:pPr>
          </w:p>
        </w:tc>
        <w:tc>
          <w:tcPr>
            <w:tcW w:w="582" w:type="pct"/>
            <w:vAlign w:val="center"/>
          </w:tcPr>
          <w:p w14:paraId="7055646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1160DB6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3AEA279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rPr>
            </w:pPr>
          </w:p>
        </w:tc>
        <w:tc>
          <w:tcPr>
            <w:tcW w:w="582" w:type="pct"/>
            <w:vAlign w:val="center"/>
          </w:tcPr>
          <w:p w14:paraId="6FF75DA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p>
        </w:tc>
        <w:tc>
          <w:tcPr>
            <w:tcW w:w="584" w:type="pct"/>
            <w:vAlign w:val="center"/>
          </w:tcPr>
          <w:p w14:paraId="25D8E92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18-19</w:t>
            </w:r>
          </w:p>
        </w:tc>
      </w:tr>
      <w:tr w14:paraId="1FEC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401F95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学期教学总周数</w:t>
            </w:r>
          </w:p>
        </w:tc>
        <w:tc>
          <w:tcPr>
            <w:tcW w:w="646" w:type="pct"/>
            <w:vAlign w:val="center"/>
          </w:tcPr>
          <w:p w14:paraId="7D3C96C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18672C7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2E6BDC9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679D3A5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0847FD6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4" w:type="pct"/>
            <w:vAlign w:val="center"/>
          </w:tcPr>
          <w:p w14:paraId="4FBDC45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r>
    </w:tbl>
    <w:p w14:paraId="6DCB2ACE">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31" w:name="_Toc7510"/>
      <w:r>
        <w:rPr>
          <w:rFonts w:hint="eastAsia" w:ascii="楷体" w:hAnsi="楷体" w:eastAsia="楷体" w:cs="楷体"/>
          <w:b w:val="0"/>
          <w:bCs/>
          <w:lang w:val="en-US" w:eastAsia="zh-CN"/>
        </w:rPr>
        <w:t>（二）课程结构与学时、学分分配</w:t>
      </w:r>
      <w:bookmarkEnd w:id="31"/>
    </w:p>
    <w:p w14:paraId="1C29DA51">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本专业教学总学时为28</w:t>
      </w:r>
      <w:r>
        <w:rPr>
          <w:rFonts w:hint="eastAsia" w:ascii="Times New Roman" w:hAnsi="Times New Roman" w:cs="仿宋_GB2312"/>
          <w:color w:val="auto"/>
          <w:sz w:val="32"/>
          <w:szCs w:val="32"/>
          <w:highlight w:val="none"/>
          <w:lang w:val="en-US" w:eastAsia="zh-CN"/>
        </w:rPr>
        <w:t>44</w:t>
      </w:r>
      <w:r>
        <w:rPr>
          <w:rFonts w:hint="eastAsia" w:ascii="Times New Roman" w:hAnsi="Times New Roman" w:eastAsia="仿宋_GB2312" w:cs="仿宋_GB2312"/>
          <w:color w:val="auto"/>
          <w:sz w:val="32"/>
          <w:szCs w:val="32"/>
          <w:highlight w:val="none"/>
          <w:lang w:val="en-US" w:eastAsia="zh-CN"/>
        </w:rPr>
        <w:t>学时。其中理论教学</w:t>
      </w:r>
      <w:r>
        <w:rPr>
          <w:rFonts w:hint="eastAsia" w:ascii="Times New Roman" w:hAnsi="Times New Roman" w:cs="仿宋_GB2312"/>
          <w:color w:val="auto"/>
          <w:sz w:val="32"/>
          <w:szCs w:val="32"/>
          <w:highlight w:val="none"/>
          <w:lang w:val="en-US" w:eastAsia="zh-CN"/>
        </w:rPr>
        <w:t>1392</w:t>
      </w:r>
      <w:r>
        <w:rPr>
          <w:rFonts w:hint="eastAsia" w:ascii="Times New Roman" w:hAnsi="Times New Roman" w:eastAsia="仿宋_GB2312" w:cs="仿宋_GB2312"/>
          <w:color w:val="auto"/>
          <w:sz w:val="32"/>
          <w:szCs w:val="32"/>
          <w:highlight w:val="none"/>
          <w:lang w:val="en-US" w:eastAsia="zh-CN"/>
        </w:rPr>
        <w:t>学时，占4</w:t>
      </w:r>
      <w:r>
        <w:rPr>
          <w:rFonts w:hint="eastAsia" w:ascii="Times New Roman" w:hAnsi="Times New Roman" w:cs="仿宋_GB2312"/>
          <w:color w:val="auto"/>
          <w:sz w:val="32"/>
          <w:szCs w:val="32"/>
          <w:highlight w:val="none"/>
          <w:lang w:val="en-US" w:eastAsia="zh-CN"/>
        </w:rPr>
        <w:t>8.95</w:t>
      </w:r>
      <w:r>
        <w:rPr>
          <w:rFonts w:hint="eastAsia" w:ascii="Times New Roman" w:hAnsi="Times New Roman" w:eastAsia="仿宋_GB2312" w:cs="仿宋_GB2312"/>
          <w:color w:val="auto"/>
          <w:sz w:val="32"/>
          <w:szCs w:val="32"/>
          <w:highlight w:val="none"/>
          <w:lang w:val="en-US" w:eastAsia="zh-CN"/>
        </w:rPr>
        <w:t>%；实践教学14</w:t>
      </w:r>
      <w:r>
        <w:rPr>
          <w:rFonts w:hint="eastAsia" w:ascii="Times New Roman" w:hAnsi="Times New Roman" w:cs="仿宋_GB2312"/>
          <w:color w:val="auto"/>
          <w:sz w:val="32"/>
          <w:szCs w:val="32"/>
          <w:highlight w:val="none"/>
          <w:lang w:val="en-US" w:eastAsia="zh-CN"/>
        </w:rPr>
        <w:t>52</w:t>
      </w:r>
      <w:r>
        <w:rPr>
          <w:rFonts w:hint="eastAsia" w:ascii="Times New Roman" w:hAnsi="Times New Roman" w:eastAsia="仿宋_GB2312" w:cs="仿宋_GB2312"/>
          <w:color w:val="auto"/>
          <w:sz w:val="32"/>
          <w:szCs w:val="32"/>
          <w:highlight w:val="none"/>
          <w:lang w:val="en-US" w:eastAsia="zh-CN"/>
        </w:rPr>
        <w:t>学时，占5</w:t>
      </w:r>
      <w:r>
        <w:rPr>
          <w:rFonts w:hint="eastAsia" w:ascii="Times New Roman" w:hAnsi="Times New Roman" w:cs="仿宋_GB2312"/>
          <w:color w:val="auto"/>
          <w:sz w:val="32"/>
          <w:szCs w:val="32"/>
          <w:highlight w:val="none"/>
          <w:lang w:val="en-US" w:eastAsia="zh-CN"/>
        </w:rPr>
        <w:t>1.05</w:t>
      </w:r>
      <w:r>
        <w:rPr>
          <w:rFonts w:hint="eastAsia" w:ascii="Times New Roman" w:hAnsi="Times New Roman" w:eastAsia="仿宋_GB2312" w:cs="仿宋_GB2312"/>
          <w:color w:val="auto"/>
          <w:sz w:val="32"/>
          <w:szCs w:val="32"/>
          <w:highlight w:val="none"/>
          <w:lang w:val="en-US" w:eastAsia="zh-CN"/>
        </w:rPr>
        <w:t>%，其中岗位实习时间累计一般为6个月。公共基础课</w:t>
      </w:r>
      <w:r>
        <w:rPr>
          <w:rFonts w:hint="eastAsia" w:ascii="Times New Roman" w:hAnsi="Times New Roman" w:cs="仿宋_GB2312"/>
          <w:color w:val="auto"/>
          <w:sz w:val="32"/>
          <w:szCs w:val="32"/>
          <w:highlight w:val="none"/>
          <w:lang w:val="en-US" w:eastAsia="zh-CN"/>
        </w:rPr>
        <w:t>954</w:t>
      </w:r>
      <w:r>
        <w:rPr>
          <w:rFonts w:hint="eastAsia" w:ascii="Times New Roman" w:hAnsi="Times New Roman" w:eastAsia="仿宋_GB2312" w:cs="仿宋_GB2312"/>
          <w:color w:val="auto"/>
          <w:sz w:val="32"/>
          <w:szCs w:val="32"/>
          <w:highlight w:val="none"/>
          <w:lang w:val="en-US" w:eastAsia="zh-CN"/>
        </w:rPr>
        <w:t>学时，占3</w:t>
      </w:r>
      <w:r>
        <w:rPr>
          <w:rFonts w:hint="eastAsia" w:ascii="Times New Roman" w:hAnsi="Times New Roman" w:cs="仿宋_GB2312"/>
          <w:color w:val="auto"/>
          <w:sz w:val="32"/>
          <w:szCs w:val="32"/>
          <w:highlight w:val="none"/>
          <w:lang w:val="en-US" w:eastAsia="zh-CN"/>
        </w:rPr>
        <w:t>3.54</w:t>
      </w:r>
      <w:r>
        <w:rPr>
          <w:rFonts w:hint="eastAsia" w:ascii="Times New Roman" w:hAnsi="Times New Roman" w:eastAsia="仿宋_GB2312" w:cs="仿宋_GB2312"/>
          <w:color w:val="auto"/>
          <w:sz w:val="32"/>
          <w:szCs w:val="32"/>
          <w:highlight w:val="none"/>
          <w:lang w:val="en-US" w:eastAsia="zh-CN"/>
        </w:rPr>
        <w:t>%；选修课308学时，占10.</w:t>
      </w:r>
      <w:r>
        <w:rPr>
          <w:rFonts w:hint="eastAsia" w:ascii="Times New Roman" w:hAnsi="Times New Roman" w:cs="仿宋_GB2312"/>
          <w:color w:val="auto"/>
          <w:sz w:val="32"/>
          <w:szCs w:val="32"/>
          <w:highlight w:val="none"/>
          <w:lang w:val="en-US" w:eastAsia="zh-CN"/>
        </w:rPr>
        <w:t>83</w:t>
      </w:r>
      <w:r>
        <w:rPr>
          <w:rFonts w:hint="eastAsia" w:ascii="Times New Roman" w:hAnsi="Times New Roman" w:eastAsia="仿宋_GB2312" w:cs="仿宋_GB2312"/>
          <w:color w:val="auto"/>
          <w:sz w:val="32"/>
          <w:szCs w:val="32"/>
          <w:highlight w:val="none"/>
          <w:lang w:val="en-US" w:eastAsia="zh-CN"/>
        </w:rPr>
        <w:t>%。</w:t>
      </w:r>
    </w:p>
    <w:p w14:paraId="0F3ED664">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jc w:val="center"/>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表9课程学时、学分分配表</w:t>
      </w:r>
    </w:p>
    <w:tbl>
      <w:tblPr>
        <w:tblStyle w:val="12"/>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2100"/>
        <w:gridCol w:w="740"/>
        <w:gridCol w:w="718"/>
        <w:gridCol w:w="1118"/>
        <w:gridCol w:w="896"/>
        <w:gridCol w:w="759"/>
        <w:gridCol w:w="1261"/>
        <w:gridCol w:w="750"/>
        <w:gridCol w:w="1264"/>
      </w:tblGrid>
      <w:tr w14:paraId="265B7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E7A3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课程类别</w:t>
            </w:r>
          </w:p>
        </w:tc>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4E9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DADC9">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566BC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C562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学时</w:t>
            </w:r>
          </w:p>
        </w:tc>
      </w:tr>
      <w:tr w14:paraId="2CD77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5086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0B7D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BEFA3">
            <w:pPr>
              <w:keepNext w:val="0"/>
              <w:keepLines w:val="0"/>
              <w:pageBreakBefore w:val="0"/>
              <w:widowControl/>
              <w:kinsoku/>
              <w:wordWrap/>
              <w:overflowPunct/>
              <w:topLinePunct w:val="0"/>
              <w:autoSpaceDE/>
              <w:autoSpaceDN/>
              <w:bidi w:val="0"/>
              <w:adjustRightInd/>
              <w:snapToGrid/>
              <w:spacing w:after="0" w:line="300" w:lineRule="exact"/>
              <w:rPr>
                <w:rFonts w:hint="eastAsia" w:ascii="Times New Roman" w:hAnsi="Times New Roman"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DC3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86953">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AF70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5C9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实践教学</w:t>
            </w:r>
          </w:p>
        </w:tc>
      </w:tr>
      <w:tr w14:paraId="0F60E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31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6B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2137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523CC">
            <w:pPr>
              <w:keepNext w:val="0"/>
              <w:keepLines w:val="0"/>
              <w:pageBreakBefore w:val="0"/>
              <w:widowControl/>
              <w:kinsoku/>
              <w:wordWrap/>
              <w:overflowPunct/>
              <w:topLinePunct w:val="0"/>
              <w:autoSpaceDE/>
              <w:autoSpaceDN/>
              <w:bidi w:val="0"/>
              <w:adjustRightInd/>
              <w:snapToGrid/>
              <w:spacing w:after="0" w:line="300" w:lineRule="exact"/>
              <w:rPr>
                <w:rFonts w:hint="eastAsia" w:ascii="Times New Roman" w:hAnsi="Times New Roman"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43B7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5D59B">
            <w:pPr>
              <w:keepNext w:val="0"/>
              <w:keepLines w:val="0"/>
              <w:pageBreakBefore w:val="0"/>
              <w:widowControl/>
              <w:kinsoku/>
              <w:wordWrap/>
              <w:overflowPunct/>
              <w:topLinePunct w:val="0"/>
              <w:autoSpaceDE/>
              <w:autoSpaceDN/>
              <w:bidi w:val="0"/>
              <w:adjustRightInd/>
              <w:snapToGrid/>
              <w:spacing w:after="0" w:line="300" w:lineRule="exact"/>
              <w:rPr>
                <w:rFonts w:hint="eastAsia" w:ascii="Times New Roman" w:hAnsi="Times New Roman"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F9BBF">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07E18">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885E">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01D79">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kern w:val="0"/>
                <w:sz w:val="24"/>
                <w:szCs w:val="24"/>
                <w:u w:val="none"/>
                <w:lang w:val="en-US" w:eastAsia="zh-CN" w:bidi="ar"/>
              </w:rPr>
              <w:t>占专业总学时比例（%）</w:t>
            </w:r>
          </w:p>
        </w:tc>
      </w:tr>
      <w:tr w14:paraId="3DE6B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58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公共基础课</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960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1A09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15BB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28.95%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4DE9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8ECE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8E20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15.68%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5811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038D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13.36%</w:t>
            </w:r>
          </w:p>
        </w:tc>
      </w:tr>
      <w:tr w14:paraId="1B8BB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67E3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E37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AB8E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FBFE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5.26%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768D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18EC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4B69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2.81%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4BF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0A81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1.69%</w:t>
            </w:r>
          </w:p>
        </w:tc>
      </w:tr>
      <w:tr w14:paraId="642D5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1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EFB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3ABA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2E2A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69E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34.21%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9618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5383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260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18.50%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BAC0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57FD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15.05%</w:t>
            </w:r>
          </w:p>
        </w:tc>
      </w:tr>
      <w:tr w14:paraId="2CE3C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8E6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专业课</w:t>
            </w:r>
          </w:p>
        </w:tc>
        <w:tc>
          <w:tcPr>
            <w:tcW w:w="2100" w:type="dxa"/>
            <w:tcBorders>
              <w:top w:val="single" w:color="000000" w:sz="4" w:space="0"/>
              <w:left w:val="single" w:color="auto" w:sz="4" w:space="0"/>
              <w:bottom w:val="single" w:color="000000" w:sz="4" w:space="0"/>
              <w:right w:val="single" w:color="000000" w:sz="4" w:space="0"/>
            </w:tcBorders>
            <w:shd w:val="clear" w:color="auto" w:fill="auto"/>
            <w:vAlign w:val="center"/>
          </w:tcPr>
          <w:p w14:paraId="65F4C2A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专业基础课</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2C1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C7FE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DF36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20.39%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A42D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550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C38A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382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A502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13.43%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F1D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168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2814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5.91%</w:t>
            </w:r>
          </w:p>
        </w:tc>
      </w:tr>
      <w:tr w14:paraId="1299F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3D7B9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2100" w:type="dxa"/>
            <w:tcBorders>
              <w:top w:val="single" w:color="000000" w:sz="4" w:space="0"/>
              <w:left w:val="single" w:color="auto" w:sz="4" w:space="0"/>
              <w:bottom w:val="single" w:color="000000" w:sz="4" w:space="0"/>
              <w:right w:val="single" w:color="000000" w:sz="4" w:space="0"/>
            </w:tcBorders>
            <w:shd w:val="clear" w:color="auto" w:fill="auto"/>
            <w:vAlign w:val="center"/>
          </w:tcPr>
          <w:p w14:paraId="656EC72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专业核心课</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EC72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56C7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C6F5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21.05%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DA08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6A07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C09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11.25%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7C46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256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F505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9.00%</w:t>
            </w:r>
          </w:p>
        </w:tc>
      </w:tr>
      <w:tr w14:paraId="03C95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06285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Times New Roman" w:hAnsi="Times New Roman" w:eastAsia="仿宋_GB2312" w:cs="仿宋_GB2312"/>
                <w:i w:val="0"/>
                <w:iCs w:val="0"/>
                <w:color w:val="auto"/>
                <w:sz w:val="24"/>
                <w:szCs w:val="24"/>
                <w:u w:val="none"/>
              </w:rPr>
            </w:pPr>
          </w:p>
        </w:tc>
        <w:tc>
          <w:tcPr>
            <w:tcW w:w="2100" w:type="dxa"/>
            <w:tcBorders>
              <w:top w:val="single" w:color="000000" w:sz="4" w:space="0"/>
              <w:left w:val="single" w:color="auto" w:sz="4" w:space="0"/>
              <w:bottom w:val="single" w:color="000000" w:sz="4" w:space="0"/>
              <w:right w:val="single" w:color="000000" w:sz="4" w:space="0"/>
            </w:tcBorders>
            <w:shd w:val="clear" w:color="auto" w:fill="auto"/>
            <w:vAlign w:val="center"/>
          </w:tcPr>
          <w:p w14:paraId="57FFD61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专业拓展课</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0B7F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C77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885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6.58%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BF68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A9C6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144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C27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5.06%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28A7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8E43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1.27%</w:t>
            </w:r>
          </w:p>
        </w:tc>
      </w:tr>
      <w:tr w14:paraId="3E4F4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D5D6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4"/>
                <w:szCs w:val="24"/>
                <w:u w:val="none"/>
                <w:lang w:val="en-US" w:eastAsia="zh-CN" w:bidi="ar"/>
              </w:rPr>
            </w:pPr>
          </w:p>
        </w:tc>
        <w:tc>
          <w:tcPr>
            <w:tcW w:w="2100" w:type="dxa"/>
            <w:tcBorders>
              <w:top w:val="single" w:color="000000" w:sz="4" w:space="0"/>
              <w:left w:val="single" w:color="auto" w:sz="4" w:space="0"/>
              <w:bottom w:val="single" w:color="000000" w:sz="4" w:space="0"/>
              <w:right w:val="single" w:color="000000" w:sz="4" w:space="0"/>
            </w:tcBorders>
            <w:shd w:val="clear" w:color="auto" w:fill="auto"/>
            <w:vAlign w:val="center"/>
          </w:tcPr>
          <w:p w14:paraId="719023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iCs w:val="0"/>
                <w:color w:val="auto"/>
                <w:sz w:val="24"/>
                <w:szCs w:val="24"/>
                <w:u w:val="none"/>
              </w:rPr>
              <w:t>实践</w:t>
            </w:r>
            <w:r>
              <w:rPr>
                <w:rFonts w:hint="eastAsia" w:ascii="Times New Roman" w:hAnsi="Times New Roman" w:eastAsia="仿宋_GB2312" w:cs="仿宋_GB2312"/>
                <w:i w:val="0"/>
                <w:iCs w:val="0"/>
                <w:color w:val="auto"/>
                <w:sz w:val="24"/>
                <w:szCs w:val="24"/>
                <w:u w:val="none"/>
                <w:lang w:val="en-US" w:eastAsia="zh-CN"/>
              </w:rPr>
              <w:t>性</w:t>
            </w:r>
            <w:r>
              <w:rPr>
                <w:rFonts w:hint="eastAsia" w:ascii="Times New Roman" w:hAnsi="Times New Roman" w:eastAsia="仿宋_GB2312" w:cs="仿宋_GB2312"/>
                <w:i w:val="0"/>
                <w:iCs w:val="0"/>
                <w:color w:val="auto"/>
                <w:sz w:val="24"/>
                <w:szCs w:val="24"/>
                <w:u w:val="none"/>
              </w:rPr>
              <w:t>教学环节</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0B0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4"/>
                <w:szCs w:val="24"/>
                <w:u w:val="none"/>
                <w:lang w:val="en-US" w:eastAsia="zh-CN" w:bidi="ar"/>
              </w:rPr>
            </w:pPr>
            <w:r>
              <w:rPr>
                <w:rFonts w:hint="eastAsia" w:ascii="Times New Roman" w:hAnsi="Times New Roman"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AF2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27</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AF38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17.76%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4090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584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CB9C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3A7E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0.70%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4FD3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6A66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19.83%</w:t>
            </w:r>
          </w:p>
        </w:tc>
      </w:tr>
      <w:tr w14:paraId="25451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B8CE6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4"/>
                <w:szCs w:val="24"/>
                <w:u w:val="none"/>
                <w:lang w:val="en-US" w:eastAsia="zh-CN" w:bidi="ar"/>
              </w:rPr>
            </w:pPr>
          </w:p>
        </w:tc>
        <w:tc>
          <w:tcPr>
            <w:tcW w:w="284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647447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color w:val="auto"/>
                <w:kern w:val="0"/>
                <w:sz w:val="24"/>
                <w:szCs w:val="24"/>
                <w:u w:val="none"/>
                <w:lang w:val="en-US" w:eastAsia="zh-CN" w:bidi="ar"/>
              </w:rPr>
            </w:pPr>
            <w:r>
              <w:rPr>
                <w:rFonts w:hint="eastAsia" w:ascii="Times New Roman" w:hAnsi="Times New Roman"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E08A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100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C927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65.79%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342D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1890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296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866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AFD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30.45%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C9CD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1024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F124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36.01%</w:t>
            </w:r>
          </w:p>
        </w:tc>
      </w:tr>
      <w:tr w14:paraId="4A76E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0BC9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i w:val="0"/>
                <w:iCs w:val="0"/>
                <w:color w:val="auto"/>
                <w:sz w:val="24"/>
                <w:szCs w:val="24"/>
                <w:u w:val="none"/>
              </w:rPr>
            </w:pPr>
            <w:r>
              <w:rPr>
                <w:rFonts w:hint="eastAsia" w:ascii="Times New Roman" w:hAnsi="Times New Roman"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56C9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3BFB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A641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2844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3607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1392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56C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48.95%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9E92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1452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6ABA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Times New Roman" w:hAnsi="Times New Roman" w:eastAsia="仿宋_GB2312" w:cs="仿宋_GB2312"/>
                <w:i w:val="0"/>
                <w:iCs w:val="0"/>
                <w:color w:val="auto"/>
                <w:kern w:val="0"/>
                <w:sz w:val="24"/>
                <w:szCs w:val="24"/>
                <w:highlight w:val="none"/>
                <w:u w:val="none"/>
                <w:lang w:val="en-US" w:eastAsia="zh-CN" w:bidi="ar"/>
              </w:rPr>
            </w:pPr>
            <w:r>
              <w:rPr>
                <w:rFonts w:hint="eastAsia" w:ascii="Times New Roman" w:hAnsi="Times New Roman" w:eastAsia="仿宋_GB2312" w:cs="仿宋_GB2312"/>
                <w:i w:val="0"/>
                <w:color w:val="000000"/>
                <w:kern w:val="0"/>
                <w:sz w:val="24"/>
                <w:szCs w:val="24"/>
                <w:u w:val="none"/>
                <w:lang w:val="en-US" w:eastAsia="zh-CN" w:bidi="ar"/>
              </w:rPr>
              <w:t>51.05%</w:t>
            </w:r>
          </w:p>
        </w:tc>
      </w:tr>
    </w:tbl>
    <w:p w14:paraId="691B8A56">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32" w:name="_Toc7100"/>
      <w:r>
        <w:rPr>
          <w:rFonts w:hint="eastAsia" w:ascii="楷体" w:hAnsi="楷体" w:eastAsia="楷体" w:cs="楷体"/>
          <w:b w:val="0"/>
          <w:bCs/>
          <w:lang w:val="en-US" w:eastAsia="zh-CN"/>
        </w:rPr>
        <w:t>（三）教学计划进程</w:t>
      </w:r>
      <w:bookmarkEnd w:id="32"/>
    </w:p>
    <w:p w14:paraId="19A8DD1D">
      <w:pPr>
        <w:pStyle w:val="11"/>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10</w:t>
      </w:r>
      <w:r>
        <w:rPr>
          <w:rFonts w:hint="eastAsia" w:ascii="Times New Roman" w:hAnsi="Times New Roman" w:eastAsia="仿宋_GB2312" w:cs="仿宋_GB2312"/>
          <w:color w:val="auto"/>
          <w:sz w:val="32"/>
          <w:szCs w:val="32"/>
          <w:shd w:val="clear" w:color="auto" w:fill="FFFFFF"/>
          <w:lang w:bidi="ar"/>
        </w:rPr>
        <w:t>教学计划进程安排表</w:t>
      </w:r>
    </w:p>
    <w:tbl>
      <w:tblPr>
        <w:tblStyle w:val="12"/>
        <w:tblW w:w="580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323"/>
        <w:gridCol w:w="382"/>
        <w:gridCol w:w="480"/>
        <w:gridCol w:w="529"/>
        <w:gridCol w:w="1368"/>
        <w:gridCol w:w="1782"/>
        <w:gridCol w:w="735"/>
        <w:gridCol w:w="775"/>
        <w:gridCol w:w="775"/>
        <w:gridCol w:w="772"/>
        <w:gridCol w:w="354"/>
        <w:gridCol w:w="354"/>
        <w:gridCol w:w="354"/>
        <w:gridCol w:w="270"/>
        <w:gridCol w:w="438"/>
        <w:gridCol w:w="1"/>
        <w:gridCol w:w="431"/>
        <w:gridCol w:w="666"/>
      </w:tblGrid>
      <w:tr w14:paraId="1C254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restart"/>
            <w:tcBorders>
              <w:tl2br w:val="nil"/>
              <w:tr2bl w:val="nil"/>
            </w:tcBorders>
            <w:shd w:val="clear" w:color="auto" w:fill="auto"/>
            <w:vAlign w:val="center"/>
          </w:tcPr>
          <w:p w14:paraId="5783859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Times New Roman" w:hAnsi="Times New Roman" w:eastAsia="仿宋_GB2312" w:cs="仿宋_GB2312"/>
                <w:i w:val="0"/>
                <w:iCs w:val="0"/>
                <w:color w:val="auto"/>
                <w:sz w:val="20"/>
                <w:szCs w:val="20"/>
                <w:u w:val="none"/>
              </w:rPr>
            </w:pPr>
            <w:bookmarkStart w:id="33" w:name="OLE_LINK3"/>
            <w:r>
              <w:rPr>
                <w:rFonts w:hint="eastAsia" w:ascii="Times New Roman" w:hAnsi="Times New Roman" w:eastAsia="仿宋_GB2312" w:cs="仿宋_GB2312"/>
                <w:i w:val="0"/>
                <w:color w:val="auto"/>
                <w:kern w:val="0"/>
                <w:sz w:val="20"/>
                <w:szCs w:val="20"/>
                <w:u w:val="none"/>
                <w:lang w:val="en-US" w:eastAsia="zh-CN" w:bidi="ar"/>
              </w:rPr>
              <w:t>课程类型</w:t>
            </w:r>
          </w:p>
        </w:tc>
        <w:tc>
          <w:tcPr>
            <w:tcW w:w="529" w:type="dxa"/>
            <w:vMerge w:val="restart"/>
            <w:tcBorders>
              <w:tl2br w:val="nil"/>
              <w:tr2bl w:val="nil"/>
            </w:tcBorders>
            <w:shd w:val="clear" w:color="auto" w:fill="auto"/>
            <w:vAlign w:val="center"/>
          </w:tcPr>
          <w:p w14:paraId="30BC88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序号</w:t>
            </w:r>
          </w:p>
        </w:tc>
        <w:tc>
          <w:tcPr>
            <w:tcW w:w="1368" w:type="dxa"/>
            <w:vMerge w:val="restart"/>
            <w:tcBorders>
              <w:tl2br w:val="nil"/>
              <w:tr2bl w:val="nil"/>
            </w:tcBorders>
            <w:shd w:val="clear" w:color="auto" w:fill="auto"/>
            <w:vAlign w:val="center"/>
          </w:tcPr>
          <w:p w14:paraId="77F0F8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课程代码</w:t>
            </w:r>
          </w:p>
        </w:tc>
        <w:tc>
          <w:tcPr>
            <w:tcW w:w="1782" w:type="dxa"/>
            <w:vMerge w:val="restart"/>
            <w:tcBorders>
              <w:tl2br w:val="nil"/>
              <w:tr2bl w:val="nil"/>
            </w:tcBorders>
            <w:shd w:val="clear" w:color="auto" w:fill="auto"/>
            <w:vAlign w:val="center"/>
          </w:tcPr>
          <w:p w14:paraId="551AF2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课程名称</w:t>
            </w:r>
          </w:p>
        </w:tc>
        <w:tc>
          <w:tcPr>
            <w:tcW w:w="735" w:type="dxa"/>
            <w:vMerge w:val="restart"/>
            <w:tcBorders>
              <w:tl2br w:val="nil"/>
              <w:tr2bl w:val="nil"/>
            </w:tcBorders>
            <w:shd w:val="clear" w:color="auto" w:fill="auto"/>
            <w:vAlign w:val="center"/>
          </w:tcPr>
          <w:p w14:paraId="75D7DE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学分</w:t>
            </w:r>
          </w:p>
        </w:tc>
        <w:tc>
          <w:tcPr>
            <w:tcW w:w="2322" w:type="dxa"/>
            <w:gridSpan w:val="3"/>
            <w:vMerge w:val="restart"/>
            <w:tcBorders>
              <w:tl2br w:val="nil"/>
              <w:tr2bl w:val="nil"/>
            </w:tcBorders>
            <w:shd w:val="clear" w:color="auto" w:fill="auto"/>
            <w:vAlign w:val="center"/>
          </w:tcPr>
          <w:p w14:paraId="141B1E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教学学时数</w:t>
            </w:r>
          </w:p>
        </w:tc>
        <w:tc>
          <w:tcPr>
            <w:tcW w:w="2202" w:type="dxa"/>
            <w:gridSpan w:val="7"/>
            <w:vMerge w:val="restart"/>
            <w:tcBorders>
              <w:tl2br w:val="nil"/>
              <w:tr2bl w:val="nil"/>
            </w:tcBorders>
            <w:shd w:val="clear" w:color="auto" w:fill="auto"/>
            <w:vAlign w:val="center"/>
          </w:tcPr>
          <w:p w14:paraId="0C2B57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开课学期和周学时</w:t>
            </w:r>
          </w:p>
        </w:tc>
        <w:tc>
          <w:tcPr>
            <w:tcW w:w="666" w:type="dxa"/>
            <w:vMerge w:val="restart"/>
            <w:tcBorders>
              <w:tl2br w:val="nil"/>
              <w:tr2bl w:val="nil"/>
            </w:tcBorders>
            <w:shd w:val="clear" w:color="auto" w:fill="auto"/>
            <w:vAlign w:val="center"/>
          </w:tcPr>
          <w:p w14:paraId="69398B4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考核类型</w:t>
            </w:r>
          </w:p>
        </w:tc>
      </w:tr>
      <w:tr w14:paraId="6A221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1" w:hRule="atLeast"/>
          <w:jc w:val="center"/>
        </w:trPr>
        <w:tc>
          <w:tcPr>
            <w:tcW w:w="1185" w:type="dxa"/>
            <w:gridSpan w:val="3"/>
            <w:vMerge w:val="continue"/>
            <w:tcBorders>
              <w:tl2br w:val="nil"/>
              <w:tr2bl w:val="nil"/>
            </w:tcBorders>
            <w:shd w:val="clear" w:color="auto" w:fill="auto"/>
            <w:vAlign w:val="center"/>
          </w:tcPr>
          <w:p w14:paraId="29C93076">
            <w:pPr>
              <w:keepNext w:val="0"/>
              <w:keepLines w:val="0"/>
              <w:pageBreakBefore w:val="0"/>
              <w:widowControl/>
              <w:kinsoku/>
              <w:wordWrap/>
              <w:overflowPunct/>
              <w:topLinePunct w:val="0"/>
              <w:autoSpaceDE/>
              <w:autoSpaceDN/>
              <w:bidi w:val="0"/>
              <w:adjustRightInd/>
              <w:snapToGrid/>
              <w:spacing w:after="0" w:line="240" w:lineRule="auto"/>
              <w:jc w:val="left"/>
              <w:rPr>
                <w:rFonts w:hint="eastAsia" w:ascii="Times New Roman" w:hAnsi="Times New Roman" w:eastAsia="仿宋_GB2312" w:cs="仿宋_GB2312"/>
                <w:i w:val="0"/>
                <w:iCs w:val="0"/>
                <w:color w:val="auto"/>
                <w:sz w:val="20"/>
                <w:szCs w:val="20"/>
                <w:u w:val="none"/>
              </w:rPr>
            </w:pPr>
          </w:p>
        </w:tc>
        <w:tc>
          <w:tcPr>
            <w:tcW w:w="529" w:type="dxa"/>
            <w:vMerge w:val="continue"/>
            <w:tcBorders>
              <w:tl2br w:val="nil"/>
              <w:tr2bl w:val="nil"/>
            </w:tcBorders>
            <w:shd w:val="clear" w:color="auto" w:fill="auto"/>
            <w:vAlign w:val="center"/>
          </w:tcPr>
          <w:p w14:paraId="7D3EDC9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368" w:type="dxa"/>
            <w:vMerge w:val="continue"/>
            <w:tcBorders>
              <w:tl2br w:val="nil"/>
              <w:tr2bl w:val="nil"/>
            </w:tcBorders>
            <w:shd w:val="clear" w:color="auto" w:fill="auto"/>
            <w:vAlign w:val="center"/>
          </w:tcPr>
          <w:p w14:paraId="5A395FF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782" w:type="dxa"/>
            <w:vMerge w:val="continue"/>
            <w:tcBorders>
              <w:tl2br w:val="nil"/>
              <w:tr2bl w:val="nil"/>
            </w:tcBorders>
            <w:shd w:val="clear" w:color="auto" w:fill="auto"/>
            <w:vAlign w:val="center"/>
          </w:tcPr>
          <w:p w14:paraId="01AD1C5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735" w:type="dxa"/>
            <w:vMerge w:val="continue"/>
            <w:tcBorders>
              <w:tl2br w:val="nil"/>
              <w:tr2bl w:val="nil"/>
            </w:tcBorders>
            <w:shd w:val="clear" w:color="auto" w:fill="auto"/>
            <w:vAlign w:val="center"/>
          </w:tcPr>
          <w:p w14:paraId="6299E15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322" w:type="dxa"/>
            <w:gridSpan w:val="3"/>
            <w:vMerge w:val="continue"/>
            <w:tcBorders>
              <w:tl2br w:val="nil"/>
              <w:tr2bl w:val="nil"/>
            </w:tcBorders>
            <w:shd w:val="clear" w:color="auto" w:fill="auto"/>
            <w:vAlign w:val="center"/>
          </w:tcPr>
          <w:p w14:paraId="24A06DE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202" w:type="dxa"/>
            <w:gridSpan w:val="7"/>
            <w:vMerge w:val="continue"/>
            <w:tcBorders>
              <w:tl2br w:val="nil"/>
              <w:tr2bl w:val="nil"/>
            </w:tcBorders>
            <w:shd w:val="clear" w:color="auto" w:fill="auto"/>
            <w:vAlign w:val="center"/>
          </w:tcPr>
          <w:p w14:paraId="46B92B1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vMerge w:val="continue"/>
            <w:tcBorders>
              <w:tl2br w:val="nil"/>
              <w:tr2bl w:val="nil"/>
            </w:tcBorders>
            <w:shd w:val="clear" w:color="auto" w:fill="auto"/>
            <w:vAlign w:val="center"/>
          </w:tcPr>
          <w:p w14:paraId="5B7C02A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34CBB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6" w:hRule="atLeast"/>
          <w:jc w:val="center"/>
        </w:trPr>
        <w:tc>
          <w:tcPr>
            <w:tcW w:w="1185" w:type="dxa"/>
            <w:gridSpan w:val="3"/>
            <w:vMerge w:val="continue"/>
            <w:tcBorders>
              <w:tl2br w:val="nil"/>
              <w:tr2bl w:val="nil"/>
            </w:tcBorders>
            <w:shd w:val="clear" w:color="auto" w:fill="auto"/>
            <w:vAlign w:val="center"/>
          </w:tcPr>
          <w:p w14:paraId="4186D733">
            <w:pPr>
              <w:keepNext w:val="0"/>
              <w:keepLines w:val="0"/>
              <w:pageBreakBefore w:val="0"/>
              <w:widowControl/>
              <w:kinsoku/>
              <w:wordWrap/>
              <w:overflowPunct/>
              <w:topLinePunct w:val="0"/>
              <w:autoSpaceDE/>
              <w:autoSpaceDN/>
              <w:bidi w:val="0"/>
              <w:adjustRightInd/>
              <w:snapToGrid/>
              <w:spacing w:after="0" w:line="240" w:lineRule="auto"/>
              <w:jc w:val="left"/>
              <w:rPr>
                <w:rFonts w:hint="eastAsia" w:ascii="Times New Roman" w:hAnsi="Times New Roman" w:eastAsia="仿宋_GB2312" w:cs="仿宋_GB2312"/>
                <w:i w:val="0"/>
                <w:iCs w:val="0"/>
                <w:color w:val="auto"/>
                <w:sz w:val="20"/>
                <w:szCs w:val="20"/>
                <w:u w:val="none"/>
              </w:rPr>
            </w:pPr>
          </w:p>
        </w:tc>
        <w:tc>
          <w:tcPr>
            <w:tcW w:w="529" w:type="dxa"/>
            <w:vMerge w:val="continue"/>
            <w:tcBorders>
              <w:tl2br w:val="nil"/>
              <w:tr2bl w:val="nil"/>
            </w:tcBorders>
            <w:shd w:val="clear" w:color="auto" w:fill="auto"/>
            <w:vAlign w:val="center"/>
          </w:tcPr>
          <w:p w14:paraId="3CD4414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368" w:type="dxa"/>
            <w:vMerge w:val="continue"/>
            <w:tcBorders>
              <w:tl2br w:val="nil"/>
              <w:tr2bl w:val="nil"/>
            </w:tcBorders>
            <w:shd w:val="clear" w:color="auto" w:fill="auto"/>
            <w:vAlign w:val="center"/>
          </w:tcPr>
          <w:p w14:paraId="3FFC156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1782" w:type="dxa"/>
            <w:vMerge w:val="continue"/>
            <w:tcBorders>
              <w:tl2br w:val="nil"/>
              <w:tr2bl w:val="nil"/>
            </w:tcBorders>
            <w:shd w:val="clear" w:color="auto" w:fill="auto"/>
            <w:vAlign w:val="center"/>
          </w:tcPr>
          <w:p w14:paraId="231D65E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735" w:type="dxa"/>
            <w:vMerge w:val="continue"/>
            <w:tcBorders>
              <w:tl2br w:val="nil"/>
              <w:tr2bl w:val="nil"/>
            </w:tcBorders>
            <w:shd w:val="clear" w:color="auto" w:fill="auto"/>
            <w:vAlign w:val="center"/>
          </w:tcPr>
          <w:p w14:paraId="5EE836B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775" w:type="dxa"/>
            <w:tcBorders>
              <w:tl2br w:val="nil"/>
              <w:tr2bl w:val="nil"/>
            </w:tcBorders>
            <w:shd w:val="clear" w:color="auto" w:fill="auto"/>
            <w:vAlign w:val="center"/>
          </w:tcPr>
          <w:p w14:paraId="58C0B1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合计</w:t>
            </w:r>
          </w:p>
        </w:tc>
        <w:tc>
          <w:tcPr>
            <w:tcW w:w="775" w:type="dxa"/>
            <w:tcBorders>
              <w:tl2br w:val="nil"/>
              <w:tr2bl w:val="nil"/>
            </w:tcBorders>
            <w:shd w:val="clear" w:color="auto" w:fill="auto"/>
            <w:vAlign w:val="center"/>
          </w:tcPr>
          <w:p w14:paraId="7074CB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理论学时</w:t>
            </w:r>
          </w:p>
        </w:tc>
        <w:tc>
          <w:tcPr>
            <w:tcW w:w="772" w:type="dxa"/>
            <w:tcBorders>
              <w:tl2br w:val="nil"/>
              <w:tr2bl w:val="nil"/>
            </w:tcBorders>
            <w:shd w:val="clear" w:color="auto" w:fill="auto"/>
            <w:vAlign w:val="center"/>
          </w:tcPr>
          <w:p w14:paraId="2FCAC4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实践学时</w:t>
            </w:r>
          </w:p>
        </w:tc>
        <w:tc>
          <w:tcPr>
            <w:tcW w:w="354" w:type="dxa"/>
            <w:tcBorders>
              <w:tl2br w:val="nil"/>
              <w:tr2bl w:val="nil"/>
            </w:tcBorders>
            <w:shd w:val="clear" w:color="auto" w:fill="auto"/>
            <w:vAlign w:val="center"/>
          </w:tcPr>
          <w:p w14:paraId="7F7A55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一</w:t>
            </w:r>
          </w:p>
        </w:tc>
        <w:tc>
          <w:tcPr>
            <w:tcW w:w="354" w:type="dxa"/>
            <w:tcBorders>
              <w:tl2br w:val="nil"/>
              <w:tr2bl w:val="nil"/>
            </w:tcBorders>
            <w:shd w:val="clear" w:color="auto" w:fill="auto"/>
            <w:vAlign w:val="center"/>
          </w:tcPr>
          <w:p w14:paraId="142485D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二</w:t>
            </w:r>
          </w:p>
        </w:tc>
        <w:tc>
          <w:tcPr>
            <w:tcW w:w="354" w:type="dxa"/>
            <w:tcBorders>
              <w:tl2br w:val="nil"/>
              <w:tr2bl w:val="nil"/>
            </w:tcBorders>
            <w:shd w:val="clear" w:color="auto" w:fill="auto"/>
            <w:vAlign w:val="center"/>
          </w:tcPr>
          <w:p w14:paraId="4F5F30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三</w:t>
            </w:r>
          </w:p>
        </w:tc>
        <w:tc>
          <w:tcPr>
            <w:tcW w:w="270" w:type="dxa"/>
            <w:tcBorders>
              <w:tl2br w:val="nil"/>
              <w:tr2bl w:val="nil"/>
            </w:tcBorders>
            <w:shd w:val="clear" w:color="auto" w:fill="auto"/>
            <w:vAlign w:val="center"/>
          </w:tcPr>
          <w:p w14:paraId="4200E0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四</w:t>
            </w:r>
          </w:p>
        </w:tc>
        <w:tc>
          <w:tcPr>
            <w:tcW w:w="438" w:type="dxa"/>
            <w:tcBorders>
              <w:tl2br w:val="nil"/>
              <w:tr2bl w:val="nil"/>
            </w:tcBorders>
            <w:shd w:val="clear" w:color="auto" w:fill="auto"/>
            <w:vAlign w:val="center"/>
          </w:tcPr>
          <w:p w14:paraId="2CA002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五</w:t>
            </w:r>
          </w:p>
        </w:tc>
        <w:tc>
          <w:tcPr>
            <w:tcW w:w="432" w:type="dxa"/>
            <w:gridSpan w:val="2"/>
            <w:tcBorders>
              <w:tl2br w:val="nil"/>
              <w:tr2bl w:val="nil"/>
            </w:tcBorders>
            <w:shd w:val="clear" w:color="auto" w:fill="auto"/>
            <w:vAlign w:val="center"/>
          </w:tcPr>
          <w:p w14:paraId="2FFE1D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六</w:t>
            </w:r>
          </w:p>
        </w:tc>
        <w:tc>
          <w:tcPr>
            <w:tcW w:w="666" w:type="dxa"/>
            <w:tcBorders>
              <w:tl2br w:val="nil"/>
              <w:tr2bl w:val="nil"/>
            </w:tcBorders>
            <w:shd w:val="clear" w:color="auto" w:fill="auto"/>
            <w:vAlign w:val="center"/>
          </w:tcPr>
          <w:p w14:paraId="30326D9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64DB4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restart"/>
            <w:tcBorders>
              <w:tl2br w:val="nil"/>
              <w:tr2bl w:val="nil"/>
            </w:tcBorders>
            <w:shd w:val="clear" w:color="auto" w:fill="auto"/>
            <w:vAlign w:val="center"/>
          </w:tcPr>
          <w:p w14:paraId="3215504E">
            <w:pPr>
              <w:keepNext w:val="0"/>
              <w:keepLines w:val="0"/>
              <w:pageBreakBefore w:val="0"/>
              <w:widowControl/>
              <w:suppressLineNumbers w:val="0"/>
              <w:kinsoku/>
              <w:wordWrap/>
              <w:overflowPunct/>
              <w:topLinePunct w:val="0"/>
              <w:autoSpaceDE/>
              <w:autoSpaceDN/>
              <w:bidi w:val="0"/>
              <w:adjustRightInd/>
              <w:snapToGrid/>
              <w:spacing w:after="0" w:line="240" w:lineRule="auto"/>
              <w:jc w:val="both"/>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公共基础课</w:t>
            </w:r>
          </w:p>
        </w:tc>
        <w:tc>
          <w:tcPr>
            <w:tcW w:w="480" w:type="dxa"/>
            <w:vMerge w:val="restart"/>
            <w:tcBorders>
              <w:tl2br w:val="nil"/>
              <w:tr2bl w:val="nil"/>
            </w:tcBorders>
            <w:shd w:val="clear" w:color="auto" w:fill="auto"/>
            <w:vAlign w:val="center"/>
          </w:tcPr>
          <w:p w14:paraId="4996DB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必修</w:t>
            </w:r>
          </w:p>
        </w:tc>
        <w:tc>
          <w:tcPr>
            <w:tcW w:w="529" w:type="dxa"/>
            <w:tcBorders>
              <w:tl2br w:val="nil"/>
              <w:tr2bl w:val="nil"/>
            </w:tcBorders>
            <w:shd w:val="clear" w:color="auto" w:fill="auto"/>
            <w:vAlign w:val="center"/>
          </w:tcPr>
          <w:p w14:paraId="09AD7B3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1368" w:type="dxa"/>
            <w:tcBorders>
              <w:tl2br w:val="nil"/>
              <w:tr2bl w:val="nil"/>
            </w:tcBorders>
            <w:shd w:val="clear" w:color="auto" w:fill="auto"/>
            <w:vAlign w:val="center"/>
          </w:tcPr>
          <w:p w14:paraId="4C58AFB4">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1B410101101</w:t>
            </w:r>
          </w:p>
        </w:tc>
        <w:tc>
          <w:tcPr>
            <w:tcW w:w="1782" w:type="dxa"/>
            <w:tcBorders>
              <w:tl2br w:val="nil"/>
              <w:tr2bl w:val="nil"/>
            </w:tcBorders>
            <w:shd w:val="clear" w:color="auto" w:fill="auto"/>
            <w:vAlign w:val="center"/>
          </w:tcPr>
          <w:p w14:paraId="69DA46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思想道德与法治</w:t>
            </w:r>
          </w:p>
        </w:tc>
        <w:tc>
          <w:tcPr>
            <w:tcW w:w="735" w:type="dxa"/>
            <w:tcBorders>
              <w:tl2br w:val="nil"/>
              <w:tr2bl w:val="nil"/>
            </w:tcBorders>
            <w:shd w:val="clear" w:color="auto" w:fill="auto"/>
            <w:vAlign w:val="center"/>
          </w:tcPr>
          <w:p w14:paraId="570C31E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775" w:type="dxa"/>
            <w:tcBorders>
              <w:tl2br w:val="nil"/>
              <w:tr2bl w:val="nil"/>
            </w:tcBorders>
            <w:shd w:val="clear" w:color="auto" w:fill="auto"/>
            <w:vAlign w:val="center"/>
          </w:tcPr>
          <w:p w14:paraId="35AADC0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48</w:t>
            </w:r>
          </w:p>
        </w:tc>
        <w:tc>
          <w:tcPr>
            <w:tcW w:w="775" w:type="dxa"/>
            <w:tcBorders>
              <w:tl2br w:val="nil"/>
              <w:tr2bl w:val="nil"/>
            </w:tcBorders>
            <w:shd w:val="clear" w:color="auto" w:fill="auto"/>
            <w:vAlign w:val="center"/>
          </w:tcPr>
          <w:p w14:paraId="7AF49AC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72" w:type="dxa"/>
            <w:tcBorders>
              <w:tl2br w:val="nil"/>
              <w:tr2bl w:val="nil"/>
            </w:tcBorders>
            <w:shd w:val="clear" w:color="auto" w:fill="auto"/>
            <w:vAlign w:val="center"/>
          </w:tcPr>
          <w:p w14:paraId="46D293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354" w:type="dxa"/>
            <w:tcBorders>
              <w:tl2br w:val="nil"/>
              <w:tr2bl w:val="nil"/>
            </w:tcBorders>
            <w:shd w:val="clear" w:color="auto" w:fill="auto"/>
            <w:vAlign w:val="center"/>
          </w:tcPr>
          <w:p w14:paraId="0119AF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tcBorders>
              <w:tl2br w:val="nil"/>
              <w:tr2bl w:val="nil"/>
            </w:tcBorders>
            <w:shd w:val="clear" w:color="auto" w:fill="auto"/>
            <w:vAlign w:val="center"/>
          </w:tcPr>
          <w:p w14:paraId="6E348E9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4F36CAE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vAlign w:val="center"/>
          </w:tcPr>
          <w:p w14:paraId="03E9E44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18A1784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5B40297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08968A09">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71B7D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0" w:hRule="exact"/>
          <w:jc w:val="center"/>
        </w:trPr>
        <w:tc>
          <w:tcPr>
            <w:tcW w:w="705" w:type="dxa"/>
            <w:gridSpan w:val="2"/>
            <w:vMerge w:val="continue"/>
            <w:tcBorders>
              <w:tl2br w:val="nil"/>
              <w:tr2bl w:val="nil"/>
            </w:tcBorders>
            <w:shd w:val="clear" w:color="auto" w:fill="auto"/>
            <w:vAlign w:val="center"/>
          </w:tcPr>
          <w:p w14:paraId="16A1B3B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6E9AD28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4235931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1368" w:type="dxa"/>
            <w:tcBorders>
              <w:tl2br w:val="nil"/>
              <w:tr2bl w:val="nil"/>
            </w:tcBorders>
            <w:shd w:val="clear" w:color="auto" w:fill="auto"/>
            <w:vAlign w:val="center"/>
          </w:tcPr>
          <w:p w14:paraId="40EE02C3">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1A410101102</w:t>
            </w:r>
          </w:p>
        </w:tc>
        <w:tc>
          <w:tcPr>
            <w:tcW w:w="1782" w:type="dxa"/>
            <w:tcBorders>
              <w:tl2br w:val="nil"/>
              <w:tr2bl w:val="nil"/>
            </w:tcBorders>
            <w:shd w:val="clear" w:color="auto" w:fill="auto"/>
            <w:vAlign w:val="center"/>
          </w:tcPr>
          <w:p w14:paraId="4499C8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形势与政策</w:t>
            </w:r>
          </w:p>
        </w:tc>
        <w:tc>
          <w:tcPr>
            <w:tcW w:w="735" w:type="dxa"/>
            <w:tcBorders>
              <w:tl2br w:val="nil"/>
              <w:tr2bl w:val="nil"/>
            </w:tcBorders>
            <w:shd w:val="clear" w:color="auto" w:fill="auto"/>
            <w:vAlign w:val="center"/>
          </w:tcPr>
          <w:p w14:paraId="7D4205D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75" w:type="dxa"/>
            <w:tcBorders>
              <w:tl2br w:val="nil"/>
              <w:tr2bl w:val="nil"/>
            </w:tcBorders>
            <w:shd w:val="clear" w:color="auto" w:fill="auto"/>
            <w:vAlign w:val="center"/>
          </w:tcPr>
          <w:p w14:paraId="375CBD1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77EE11B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42EA24F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tcBorders>
              <w:tl2br w:val="nil"/>
              <w:tr2bl w:val="nil"/>
            </w:tcBorders>
            <w:shd w:val="clear" w:color="auto" w:fill="auto"/>
            <w:vAlign w:val="center"/>
          </w:tcPr>
          <w:p w14:paraId="732C87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color w:val="auto"/>
                <w:sz w:val="20"/>
                <w:szCs w:val="20"/>
              </w:rPr>
              <w:t>1到4学期开课，每学期8学时。</w:t>
            </w:r>
          </w:p>
        </w:tc>
        <w:tc>
          <w:tcPr>
            <w:tcW w:w="666" w:type="dxa"/>
            <w:tcBorders>
              <w:tl2br w:val="nil"/>
              <w:tr2bl w:val="nil"/>
            </w:tcBorders>
            <w:shd w:val="clear" w:color="auto" w:fill="auto"/>
            <w:vAlign w:val="center"/>
          </w:tcPr>
          <w:p w14:paraId="68480158">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857A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6EC9819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44502A9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59F1435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1368" w:type="dxa"/>
            <w:tcBorders>
              <w:tl2br w:val="nil"/>
              <w:tr2bl w:val="nil"/>
            </w:tcBorders>
            <w:shd w:val="clear" w:color="auto" w:fill="auto"/>
            <w:vAlign w:val="center"/>
          </w:tcPr>
          <w:p w14:paraId="05D9D2F6">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1A410101103</w:t>
            </w:r>
          </w:p>
        </w:tc>
        <w:tc>
          <w:tcPr>
            <w:tcW w:w="1782" w:type="dxa"/>
            <w:tcBorders>
              <w:tl2br w:val="nil"/>
              <w:tr2bl w:val="nil"/>
            </w:tcBorders>
            <w:shd w:val="clear" w:color="auto" w:fill="auto"/>
            <w:vAlign w:val="center"/>
          </w:tcPr>
          <w:p w14:paraId="771352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国家安全教育</w:t>
            </w:r>
          </w:p>
        </w:tc>
        <w:tc>
          <w:tcPr>
            <w:tcW w:w="735" w:type="dxa"/>
            <w:tcBorders>
              <w:tl2br w:val="nil"/>
              <w:tr2bl w:val="nil"/>
            </w:tcBorders>
            <w:shd w:val="clear" w:color="auto" w:fill="auto"/>
            <w:vAlign w:val="center"/>
          </w:tcPr>
          <w:p w14:paraId="6DAA70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75" w:type="dxa"/>
            <w:tcBorders>
              <w:tl2br w:val="nil"/>
              <w:tr2bl w:val="nil"/>
            </w:tcBorders>
            <w:shd w:val="clear" w:color="auto" w:fill="auto"/>
            <w:vAlign w:val="center"/>
          </w:tcPr>
          <w:p w14:paraId="1C2245D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75" w:type="dxa"/>
            <w:tcBorders>
              <w:tl2br w:val="nil"/>
              <w:tr2bl w:val="nil"/>
            </w:tcBorders>
            <w:shd w:val="clear" w:color="auto" w:fill="auto"/>
            <w:vAlign w:val="center"/>
          </w:tcPr>
          <w:p w14:paraId="7343B6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72" w:type="dxa"/>
            <w:tcBorders>
              <w:tl2br w:val="nil"/>
              <w:tr2bl w:val="nil"/>
            </w:tcBorders>
            <w:shd w:val="clear" w:color="auto" w:fill="auto"/>
            <w:vAlign w:val="center"/>
          </w:tcPr>
          <w:p w14:paraId="279DA7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354" w:type="dxa"/>
            <w:tcBorders>
              <w:tl2br w:val="nil"/>
              <w:tr2bl w:val="nil"/>
            </w:tcBorders>
            <w:shd w:val="clear" w:color="auto" w:fill="auto"/>
            <w:vAlign w:val="center"/>
          </w:tcPr>
          <w:p w14:paraId="046A77C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tcBorders>
              <w:tl2br w:val="nil"/>
              <w:tr2bl w:val="nil"/>
            </w:tcBorders>
            <w:shd w:val="clear" w:color="auto" w:fill="auto"/>
            <w:vAlign w:val="center"/>
          </w:tcPr>
          <w:p w14:paraId="4E71C04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42C8811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vAlign w:val="center"/>
          </w:tcPr>
          <w:p w14:paraId="5945623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6AEEB3A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308799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31A066EA">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094D7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6CDA173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6A5393D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21CAD54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1368" w:type="dxa"/>
            <w:tcBorders>
              <w:tl2br w:val="nil"/>
              <w:tr2bl w:val="nil"/>
            </w:tcBorders>
            <w:shd w:val="clear" w:color="auto" w:fill="auto"/>
            <w:vAlign w:val="center"/>
          </w:tcPr>
          <w:p w14:paraId="631AF309">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1A410101104</w:t>
            </w:r>
          </w:p>
        </w:tc>
        <w:tc>
          <w:tcPr>
            <w:tcW w:w="1782" w:type="dxa"/>
            <w:tcBorders>
              <w:tl2br w:val="nil"/>
              <w:tr2bl w:val="nil"/>
            </w:tcBorders>
            <w:shd w:val="clear" w:color="auto" w:fill="auto"/>
            <w:vAlign w:val="center"/>
          </w:tcPr>
          <w:p w14:paraId="03D77B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军事理论</w:t>
            </w:r>
          </w:p>
        </w:tc>
        <w:tc>
          <w:tcPr>
            <w:tcW w:w="735" w:type="dxa"/>
            <w:tcBorders>
              <w:tl2br w:val="nil"/>
              <w:tr2bl w:val="nil"/>
            </w:tcBorders>
            <w:shd w:val="clear" w:color="auto" w:fill="auto"/>
            <w:vAlign w:val="center"/>
          </w:tcPr>
          <w:p w14:paraId="6A97B89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47A7B0F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75" w:type="dxa"/>
            <w:tcBorders>
              <w:tl2br w:val="nil"/>
              <w:tr2bl w:val="nil"/>
            </w:tcBorders>
            <w:shd w:val="clear" w:color="auto" w:fill="auto"/>
            <w:vAlign w:val="center"/>
          </w:tcPr>
          <w:p w14:paraId="7F59A5B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72" w:type="dxa"/>
            <w:tcBorders>
              <w:tl2br w:val="nil"/>
              <w:tr2bl w:val="nil"/>
            </w:tcBorders>
            <w:shd w:val="clear" w:color="auto" w:fill="auto"/>
            <w:vAlign w:val="center"/>
          </w:tcPr>
          <w:p w14:paraId="413DB28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354" w:type="dxa"/>
            <w:tcBorders>
              <w:tl2br w:val="nil"/>
              <w:tr2bl w:val="nil"/>
            </w:tcBorders>
            <w:shd w:val="clear" w:color="auto" w:fill="auto"/>
            <w:vAlign w:val="center"/>
          </w:tcPr>
          <w:p w14:paraId="3BD377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tcBorders>
              <w:tl2br w:val="nil"/>
              <w:tr2bl w:val="nil"/>
            </w:tcBorders>
            <w:shd w:val="clear" w:color="auto" w:fill="auto"/>
            <w:vAlign w:val="center"/>
          </w:tcPr>
          <w:p w14:paraId="7CCE57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1F503BE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vAlign w:val="center"/>
          </w:tcPr>
          <w:p w14:paraId="18A768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00CB2DA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50D93C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6F3A0E6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4AC1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3" w:hRule="exact"/>
          <w:jc w:val="center"/>
        </w:trPr>
        <w:tc>
          <w:tcPr>
            <w:tcW w:w="705" w:type="dxa"/>
            <w:gridSpan w:val="2"/>
            <w:vMerge w:val="continue"/>
            <w:tcBorders>
              <w:tl2br w:val="nil"/>
              <w:tr2bl w:val="nil"/>
            </w:tcBorders>
            <w:shd w:val="clear" w:color="auto" w:fill="auto"/>
            <w:vAlign w:val="center"/>
          </w:tcPr>
          <w:p w14:paraId="356BE1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66F7AD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6FF9B11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w:t>
            </w:r>
          </w:p>
        </w:tc>
        <w:tc>
          <w:tcPr>
            <w:tcW w:w="1368" w:type="dxa"/>
            <w:tcBorders>
              <w:tl2br w:val="nil"/>
              <w:tr2bl w:val="nil"/>
            </w:tcBorders>
            <w:shd w:val="clear" w:color="auto" w:fill="auto"/>
            <w:vAlign w:val="center"/>
          </w:tcPr>
          <w:p w14:paraId="74680460">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1C410101105</w:t>
            </w:r>
          </w:p>
        </w:tc>
        <w:tc>
          <w:tcPr>
            <w:tcW w:w="1782" w:type="dxa"/>
            <w:tcBorders>
              <w:tl2br w:val="nil"/>
              <w:tr2bl w:val="nil"/>
            </w:tcBorders>
            <w:shd w:val="clear" w:color="auto" w:fill="auto"/>
            <w:vAlign w:val="center"/>
          </w:tcPr>
          <w:p w14:paraId="2F7F35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军训</w:t>
            </w:r>
          </w:p>
        </w:tc>
        <w:tc>
          <w:tcPr>
            <w:tcW w:w="735" w:type="dxa"/>
            <w:tcBorders>
              <w:tl2br w:val="nil"/>
              <w:tr2bl w:val="nil"/>
            </w:tcBorders>
            <w:shd w:val="clear" w:color="auto" w:fill="auto"/>
            <w:vAlign w:val="center"/>
          </w:tcPr>
          <w:p w14:paraId="2C6E203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01DDB0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112</w:t>
            </w:r>
          </w:p>
        </w:tc>
        <w:tc>
          <w:tcPr>
            <w:tcW w:w="775" w:type="dxa"/>
            <w:tcBorders>
              <w:tl2br w:val="nil"/>
              <w:tr2bl w:val="nil"/>
            </w:tcBorders>
            <w:shd w:val="clear" w:color="auto" w:fill="auto"/>
            <w:vAlign w:val="center"/>
          </w:tcPr>
          <w:p w14:paraId="125B893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72" w:type="dxa"/>
            <w:tcBorders>
              <w:tl2br w:val="nil"/>
              <w:tr2bl w:val="nil"/>
            </w:tcBorders>
            <w:shd w:val="clear" w:color="auto" w:fill="auto"/>
            <w:vAlign w:val="center"/>
          </w:tcPr>
          <w:p w14:paraId="6DF75F0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112</w:t>
            </w:r>
          </w:p>
        </w:tc>
        <w:tc>
          <w:tcPr>
            <w:tcW w:w="2202" w:type="dxa"/>
            <w:gridSpan w:val="7"/>
            <w:tcBorders>
              <w:tl2br w:val="nil"/>
              <w:tr2bl w:val="nil"/>
            </w:tcBorders>
            <w:shd w:val="clear" w:color="auto" w:fill="auto"/>
            <w:vAlign w:val="center"/>
          </w:tcPr>
          <w:p w14:paraId="15C0DE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color w:val="auto"/>
                <w:sz w:val="20"/>
                <w:szCs w:val="20"/>
              </w:rPr>
              <w:t>第1学期，实际训练时间不少于14天</w:t>
            </w:r>
          </w:p>
        </w:tc>
        <w:tc>
          <w:tcPr>
            <w:tcW w:w="666" w:type="dxa"/>
            <w:tcBorders>
              <w:tl2br w:val="nil"/>
              <w:tr2bl w:val="nil"/>
            </w:tcBorders>
            <w:shd w:val="clear" w:color="auto" w:fill="auto"/>
            <w:vAlign w:val="center"/>
          </w:tcPr>
          <w:p w14:paraId="0E86D9D4">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332A5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0CC4790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32583A2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7868C5B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w:t>
            </w:r>
          </w:p>
        </w:tc>
        <w:tc>
          <w:tcPr>
            <w:tcW w:w="1368" w:type="dxa"/>
            <w:tcBorders>
              <w:tl2br w:val="nil"/>
              <w:tr2bl w:val="nil"/>
            </w:tcBorders>
            <w:shd w:val="clear" w:color="auto" w:fill="auto"/>
            <w:vAlign w:val="center"/>
          </w:tcPr>
          <w:p w14:paraId="7BD64353">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1B410101106</w:t>
            </w:r>
          </w:p>
        </w:tc>
        <w:tc>
          <w:tcPr>
            <w:tcW w:w="1782" w:type="dxa"/>
            <w:tcBorders>
              <w:tl2br w:val="nil"/>
              <w:tr2bl w:val="nil"/>
            </w:tcBorders>
            <w:shd w:val="clear" w:color="auto" w:fill="auto"/>
            <w:vAlign w:val="center"/>
          </w:tcPr>
          <w:p w14:paraId="557969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计算机基础</w:t>
            </w:r>
          </w:p>
        </w:tc>
        <w:tc>
          <w:tcPr>
            <w:tcW w:w="735" w:type="dxa"/>
            <w:tcBorders>
              <w:tl2br w:val="nil"/>
              <w:tr2bl w:val="nil"/>
            </w:tcBorders>
            <w:shd w:val="clear" w:color="auto" w:fill="auto"/>
            <w:vAlign w:val="center"/>
          </w:tcPr>
          <w:p w14:paraId="469A89D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75" w:type="dxa"/>
            <w:tcBorders>
              <w:tl2br w:val="nil"/>
              <w:tr2bl w:val="nil"/>
            </w:tcBorders>
            <w:shd w:val="clear" w:color="auto" w:fill="auto"/>
            <w:vAlign w:val="center"/>
          </w:tcPr>
          <w:p w14:paraId="4416598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75" w:type="dxa"/>
            <w:tcBorders>
              <w:tl2br w:val="nil"/>
              <w:tr2bl w:val="nil"/>
            </w:tcBorders>
            <w:shd w:val="clear" w:color="auto" w:fill="auto"/>
            <w:vAlign w:val="center"/>
          </w:tcPr>
          <w:p w14:paraId="44A57B4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22A281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354" w:type="dxa"/>
            <w:tcBorders>
              <w:tl2br w:val="nil"/>
              <w:tr2bl w:val="nil"/>
            </w:tcBorders>
            <w:shd w:val="clear" w:color="auto" w:fill="auto"/>
            <w:vAlign w:val="center"/>
          </w:tcPr>
          <w:p w14:paraId="71D3EC9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tcBorders>
              <w:tl2br w:val="nil"/>
              <w:tr2bl w:val="nil"/>
            </w:tcBorders>
            <w:shd w:val="clear" w:color="auto" w:fill="auto"/>
            <w:vAlign w:val="center"/>
          </w:tcPr>
          <w:p w14:paraId="7A3833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60EE0C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vAlign w:val="center"/>
          </w:tcPr>
          <w:p w14:paraId="383A779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5A6015F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5EEF319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32462AB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06D0A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74BAE77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2DFA9B8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63345F5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w:t>
            </w:r>
          </w:p>
        </w:tc>
        <w:tc>
          <w:tcPr>
            <w:tcW w:w="1368" w:type="dxa"/>
            <w:tcBorders>
              <w:tl2br w:val="nil"/>
              <w:tr2bl w:val="nil"/>
            </w:tcBorders>
            <w:shd w:val="clear" w:color="auto" w:fill="auto"/>
            <w:vAlign w:val="center"/>
          </w:tcPr>
          <w:p w14:paraId="7960D520">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1B410101107</w:t>
            </w:r>
          </w:p>
        </w:tc>
        <w:tc>
          <w:tcPr>
            <w:tcW w:w="1782" w:type="dxa"/>
            <w:tcBorders>
              <w:tl2br w:val="nil"/>
              <w:tr2bl w:val="nil"/>
            </w:tcBorders>
            <w:shd w:val="clear" w:color="auto" w:fill="auto"/>
            <w:vAlign w:val="center"/>
          </w:tcPr>
          <w:p w14:paraId="417C6F1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高等数学</w:t>
            </w:r>
          </w:p>
        </w:tc>
        <w:tc>
          <w:tcPr>
            <w:tcW w:w="735" w:type="dxa"/>
            <w:tcBorders>
              <w:tl2br w:val="nil"/>
              <w:tr2bl w:val="nil"/>
            </w:tcBorders>
            <w:shd w:val="clear" w:color="auto" w:fill="auto"/>
            <w:vAlign w:val="center"/>
          </w:tcPr>
          <w:p w14:paraId="41F50C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75" w:type="dxa"/>
            <w:tcBorders>
              <w:tl2br w:val="nil"/>
              <w:tr2bl w:val="nil"/>
            </w:tcBorders>
            <w:shd w:val="clear" w:color="auto" w:fill="auto"/>
            <w:vAlign w:val="center"/>
          </w:tcPr>
          <w:p w14:paraId="29EDBC3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75" w:type="dxa"/>
            <w:tcBorders>
              <w:tl2br w:val="nil"/>
              <w:tr2bl w:val="nil"/>
            </w:tcBorders>
            <w:shd w:val="clear" w:color="auto" w:fill="auto"/>
            <w:vAlign w:val="center"/>
          </w:tcPr>
          <w:p w14:paraId="674450B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72" w:type="dxa"/>
            <w:tcBorders>
              <w:tl2br w:val="nil"/>
              <w:tr2bl w:val="nil"/>
            </w:tcBorders>
            <w:shd w:val="clear" w:color="auto" w:fill="auto"/>
            <w:vAlign w:val="center"/>
          </w:tcPr>
          <w:p w14:paraId="128E317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354" w:type="dxa"/>
            <w:tcBorders>
              <w:tl2br w:val="nil"/>
              <w:tr2bl w:val="nil"/>
            </w:tcBorders>
            <w:shd w:val="clear" w:color="auto" w:fill="auto"/>
            <w:noWrap/>
            <w:vAlign w:val="center"/>
          </w:tcPr>
          <w:p w14:paraId="1E976F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tcBorders>
              <w:tl2br w:val="nil"/>
              <w:tr2bl w:val="nil"/>
            </w:tcBorders>
            <w:shd w:val="clear" w:color="auto" w:fill="auto"/>
            <w:noWrap/>
            <w:vAlign w:val="center"/>
          </w:tcPr>
          <w:p w14:paraId="68B43B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tcBorders>
              <w:tl2br w:val="nil"/>
              <w:tr2bl w:val="nil"/>
            </w:tcBorders>
            <w:shd w:val="clear" w:color="auto" w:fill="auto"/>
            <w:noWrap/>
            <w:vAlign w:val="center"/>
          </w:tcPr>
          <w:p w14:paraId="196F6A7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noWrap/>
            <w:vAlign w:val="center"/>
          </w:tcPr>
          <w:p w14:paraId="584A77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noWrap/>
            <w:vAlign w:val="center"/>
          </w:tcPr>
          <w:p w14:paraId="2E750BE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noWrap/>
            <w:vAlign w:val="center"/>
          </w:tcPr>
          <w:p w14:paraId="4038D20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4ED69CB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7E051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7A9EED6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0FF4477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1F26CA2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1368" w:type="dxa"/>
            <w:tcBorders>
              <w:tl2br w:val="nil"/>
              <w:tr2bl w:val="nil"/>
            </w:tcBorders>
            <w:shd w:val="clear" w:color="auto" w:fill="auto"/>
            <w:vAlign w:val="center"/>
          </w:tcPr>
          <w:p w14:paraId="608DCB4F">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1B410101108</w:t>
            </w:r>
          </w:p>
        </w:tc>
        <w:tc>
          <w:tcPr>
            <w:tcW w:w="1782" w:type="dxa"/>
            <w:tcBorders>
              <w:tl2br w:val="nil"/>
              <w:tr2bl w:val="nil"/>
            </w:tcBorders>
            <w:shd w:val="clear" w:color="auto" w:fill="auto"/>
            <w:vAlign w:val="center"/>
          </w:tcPr>
          <w:p w14:paraId="46A3B38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大学英语</w:t>
            </w:r>
          </w:p>
        </w:tc>
        <w:tc>
          <w:tcPr>
            <w:tcW w:w="735" w:type="dxa"/>
            <w:tcBorders>
              <w:tl2br w:val="nil"/>
              <w:tr2bl w:val="nil"/>
            </w:tcBorders>
            <w:shd w:val="clear" w:color="auto" w:fill="auto"/>
            <w:vAlign w:val="center"/>
          </w:tcPr>
          <w:p w14:paraId="6E25FBC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75" w:type="dxa"/>
            <w:tcBorders>
              <w:tl2br w:val="nil"/>
              <w:tr2bl w:val="nil"/>
            </w:tcBorders>
            <w:shd w:val="clear" w:color="auto" w:fill="auto"/>
            <w:vAlign w:val="center"/>
          </w:tcPr>
          <w:p w14:paraId="08A2F7F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128</w:t>
            </w:r>
          </w:p>
        </w:tc>
        <w:tc>
          <w:tcPr>
            <w:tcW w:w="775" w:type="dxa"/>
            <w:tcBorders>
              <w:tl2br w:val="nil"/>
              <w:tr2bl w:val="nil"/>
            </w:tcBorders>
            <w:shd w:val="clear" w:color="auto" w:fill="auto"/>
            <w:vAlign w:val="center"/>
          </w:tcPr>
          <w:p w14:paraId="5E608B8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104</w:t>
            </w:r>
          </w:p>
        </w:tc>
        <w:tc>
          <w:tcPr>
            <w:tcW w:w="772" w:type="dxa"/>
            <w:tcBorders>
              <w:tl2br w:val="nil"/>
              <w:tr2bl w:val="nil"/>
            </w:tcBorders>
            <w:shd w:val="clear" w:color="auto" w:fill="auto"/>
            <w:vAlign w:val="center"/>
          </w:tcPr>
          <w:p w14:paraId="0838D55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354" w:type="dxa"/>
            <w:tcBorders>
              <w:tl2br w:val="nil"/>
              <w:tr2bl w:val="nil"/>
            </w:tcBorders>
            <w:shd w:val="clear" w:color="auto" w:fill="auto"/>
            <w:vAlign w:val="center"/>
          </w:tcPr>
          <w:p w14:paraId="56BE505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tcBorders>
              <w:tl2br w:val="nil"/>
              <w:tr2bl w:val="nil"/>
            </w:tcBorders>
            <w:shd w:val="clear" w:color="auto" w:fill="auto"/>
            <w:vAlign w:val="center"/>
          </w:tcPr>
          <w:p w14:paraId="4B0801D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tcBorders>
              <w:tl2br w:val="nil"/>
              <w:tr2bl w:val="nil"/>
            </w:tcBorders>
            <w:shd w:val="clear" w:color="auto" w:fill="auto"/>
            <w:vAlign w:val="center"/>
          </w:tcPr>
          <w:p w14:paraId="383406D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vAlign w:val="center"/>
          </w:tcPr>
          <w:p w14:paraId="41BCCD9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24691E2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307BC12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5B55F0A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300291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2A6C404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16F5ACC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7CF8EE1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9</w:t>
            </w:r>
          </w:p>
        </w:tc>
        <w:tc>
          <w:tcPr>
            <w:tcW w:w="1368" w:type="dxa"/>
            <w:tcBorders>
              <w:tl2br w:val="nil"/>
              <w:tr2bl w:val="nil"/>
            </w:tcBorders>
            <w:shd w:val="clear" w:color="auto" w:fill="auto"/>
            <w:vAlign w:val="center"/>
          </w:tcPr>
          <w:p w14:paraId="05CF838F">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1C410101109</w:t>
            </w:r>
          </w:p>
        </w:tc>
        <w:tc>
          <w:tcPr>
            <w:tcW w:w="1782" w:type="dxa"/>
            <w:tcBorders>
              <w:tl2br w:val="nil"/>
              <w:tr2bl w:val="nil"/>
            </w:tcBorders>
            <w:shd w:val="clear" w:color="auto" w:fill="auto"/>
            <w:vAlign w:val="center"/>
          </w:tcPr>
          <w:p w14:paraId="6350F61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highlight w:val="none"/>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大学体育</w:t>
            </w:r>
          </w:p>
        </w:tc>
        <w:tc>
          <w:tcPr>
            <w:tcW w:w="735" w:type="dxa"/>
            <w:tcBorders>
              <w:tl2br w:val="nil"/>
              <w:tr2bl w:val="nil"/>
            </w:tcBorders>
            <w:shd w:val="clear" w:color="auto" w:fill="auto"/>
            <w:vAlign w:val="center"/>
          </w:tcPr>
          <w:p w14:paraId="1CDA293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cs="仿宋_GB2312"/>
                <w:i w:val="0"/>
                <w:iCs w:val="0"/>
                <w:color w:val="auto"/>
                <w:kern w:val="0"/>
                <w:sz w:val="20"/>
                <w:szCs w:val="20"/>
                <w:highlight w:val="none"/>
                <w:u w:val="none"/>
                <w:lang w:val="en-US" w:eastAsia="zh-CN" w:bidi="ar"/>
              </w:rPr>
              <w:t>8</w:t>
            </w:r>
          </w:p>
        </w:tc>
        <w:tc>
          <w:tcPr>
            <w:tcW w:w="775" w:type="dxa"/>
            <w:tcBorders>
              <w:tl2br w:val="nil"/>
              <w:tr2bl w:val="nil"/>
            </w:tcBorders>
            <w:shd w:val="clear" w:color="auto" w:fill="auto"/>
            <w:vAlign w:val="center"/>
          </w:tcPr>
          <w:p w14:paraId="1F4031C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r>
              <w:rPr>
                <w:rFonts w:hint="eastAsia" w:ascii="Times New Roman" w:hAnsi="Times New Roman" w:cs="仿宋_GB2312"/>
                <w:i w:val="0"/>
                <w:iCs w:val="0"/>
                <w:color w:val="auto"/>
                <w:kern w:val="0"/>
                <w:sz w:val="20"/>
                <w:szCs w:val="20"/>
                <w:highlight w:val="none"/>
                <w:u w:val="none"/>
                <w:lang w:val="en-US" w:eastAsia="zh-CN" w:bidi="ar"/>
              </w:rPr>
              <w:t>44</w:t>
            </w:r>
          </w:p>
        </w:tc>
        <w:tc>
          <w:tcPr>
            <w:tcW w:w="775" w:type="dxa"/>
            <w:tcBorders>
              <w:tl2br w:val="nil"/>
              <w:tr2bl w:val="nil"/>
            </w:tcBorders>
            <w:shd w:val="clear" w:color="auto" w:fill="auto"/>
            <w:vAlign w:val="center"/>
          </w:tcPr>
          <w:p w14:paraId="1195678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72" w:type="dxa"/>
            <w:tcBorders>
              <w:tl2br w:val="nil"/>
              <w:tr2bl w:val="nil"/>
            </w:tcBorders>
            <w:shd w:val="clear" w:color="auto" w:fill="auto"/>
            <w:vAlign w:val="center"/>
          </w:tcPr>
          <w:p w14:paraId="44888E6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w:t>
            </w:r>
            <w:r>
              <w:rPr>
                <w:rFonts w:hint="eastAsia" w:ascii="Times New Roman" w:hAnsi="Times New Roman" w:cs="仿宋_GB2312"/>
                <w:i w:val="0"/>
                <w:iCs w:val="0"/>
                <w:color w:val="auto"/>
                <w:kern w:val="0"/>
                <w:sz w:val="20"/>
                <w:szCs w:val="20"/>
                <w:highlight w:val="none"/>
                <w:u w:val="none"/>
                <w:lang w:val="en-US" w:eastAsia="zh-CN" w:bidi="ar"/>
              </w:rPr>
              <w:t>44</w:t>
            </w:r>
          </w:p>
        </w:tc>
        <w:tc>
          <w:tcPr>
            <w:tcW w:w="354" w:type="dxa"/>
            <w:tcBorders>
              <w:tl2br w:val="nil"/>
              <w:tr2bl w:val="nil"/>
            </w:tcBorders>
            <w:shd w:val="clear" w:color="auto" w:fill="auto"/>
            <w:vAlign w:val="center"/>
          </w:tcPr>
          <w:p w14:paraId="30B8036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l2br w:val="nil"/>
              <w:tr2bl w:val="nil"/>
            </w:tcBorders>
            <w:shd w:val="clear" w:color="auto" w:fill="auto"/>
            <w:vAlign w:val="center"/>
          </w:tcPr>
          <w:p w14:paraId="707E364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tcBorders>
              <w:tl2br w:val="nil"/>
              <w:tr2bl w:val="nil"/>
            </w:tcBorders>
            <w:shd w:val="clear" w:color="auto" w:fill="auto"/>
            <w:vAlign w:val="center"/>
          </w:tcPr>
          <w:p w14:paraId="1BFFA4B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70" w:type="dxa"/>
            <w:tcBorders>
              <w:tl2br w:val="nil"/>
              <w:tr2bl w:val="nil"/>
            </w:tcBorders>
            <w:shd w:val="clear" w:color="auto" w:fill="auto"/>
            <w:noWrap/>
            <w:vAlign w:val="center"/>
          </w:tcPr>
          <w:p w14:paraId="5EEB6B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cs="仿宋_GB2312"/>
                <w:i w:val="0"/>
                <w:iCs w:val="0"/>
                <w:color w:val="auto"/>
                <w:kern w:val="0"/>
                <w:sz w:val="20"/>
                <w:szCs w:val="20"/>
                <w:highlight w:val="none"/>
                <w:u w:val="none"/>
                <w:lang w:val="en-US" w:eastAsia="zh-CN" w:bidi="ar"/>
              </w:rPr>
              <w:t>2</w:t>
            </w:r>
          </w:p>
        </w:tc>
        <w:tc>
          <w:tcPr>
            <w:tcW w:w="438" w:type="dxa"/>
            <w:tcBorders>
              <w:tl2br w:val="nil"/>
              <w:tr2bl w:val="nil"/>
            </w:tcBorders>
            <w:shd w:val="clear" w:color="auto" w:fill="auto"/>
            <w:vAlign w:val="center"/>
          </w:tcPr>
          <w:p w14:paraId="3B5F27F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42ED17B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464C95B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7ADF2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12" w:hRule="exact"/>
          <w:jc w:val="center"/>
        </w:trPr>
        <w:tc>
          <w:tcPr>
            <w:tcW w:w="705" w:type="dxa"/>
            <w:gridSpan w:val="2"/>
            <w:vMerge w:val="continue"/>
            <w:tcBorders>
              <w:tl2br w:val="nil"/>
              <w:tr2bl w:val="nil"/>
            </w:tcBorders>
            <w:shd w:val="clear" w:color="auto" w:fill="auto"/>
            <w:vAlign w:val="center"/>
          </w:tcPr>
          <w:p w14:paraId="39F49D2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373D1A0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5A13C8E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w:t>
            </w:r>
          </w:p>
        </w:tc>
        <w:tc>
          <w:tcPr>
            <w:tcW w:w="1368" w:type="dxa"/>
            <w:tcBorders>
              <w:tl2br w:val="nil"/>
              <w:tr2bl w:val="nil"/>
            </w:tcBorders>
            <w:shd w:val="clear" w:color="auto" w:fill="auto"/>
            <w:vAlign w:val="center"/>
          </w:tcPr>
          <w:p w14:paraId="105A6446">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1B410101110</w:t>
            </w:r>
          </w:p>
        </w:tc>
        <w:tc>
          <w:tcPr>
            <w:tcW w:w="1782" w:type="dxa"/>
            <w:tcBorders>
              <w:tl2br w:val="nil"/>
              <w:tr2bl w:val="nil"/>
            </w:tcBorders>
            <w:shd w:val="clear" w:color="auto" w:fill="auto"/>
            <w:vAlign w:val="center"/>
          </w:tcPr>
          <w:p w14:paraId="091BF2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大学生职业发展与就业指导</w:t>
            </w:r>
          </w:p>
        </w:tc>
        <w:tc>
          <w:tcPr>
            <w:tcW w:w="735" w:type="dxa"/>
            <w:tcBorders>
              <w:tl2br w:val="nil"/>
              <w:tr2bl w:val="nil"/>
            </w:tcBorders>
            <w:shd w:val="clear" w:color="auto" w:fill="auto"/>
            <w:vAlign w:val="center"/>
          </w:tcPr>
          <w:p w14:paraId="048F637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2134D55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38</w:t>
            </w:r>
          </w:p>
        </w:tc>
        <w:tc>
          <w:tcPr>
            <w:tcW w:w="775" w:type="dxa"/>
            <w:tcBorders>
              <w:tl2br w:val="nil"/>
              <w:tr2bl w:val="nil"/>
            </w:tcBorders>
            <w:shd w:val="clear" w:color="auto" w:fill="auto"/>
            <w:vAlign w:val="center"/>
          </w:tcPr>
          <w:p w14:paraId="7FB1C2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26</w:t>
            </w:r>
          </w:p>
        </w:tc>
        <w:tc>
          <w:tcPr>
            <w:tcW w:w="772" w:type="dxa"/>
            <w:tcBorders>
              <w:tl2br w:val="nil"/>
              <w:tr2bl w:val="nil"/>
            </w:tcBorders>
            <w:shd w:val="clear" w:color="auto" w:fill="auto"/>
            <w:vAlign w:val="center"/>
          </w:tcPr>
          <w:p w14:paraId="62E1FE0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354" w:type="dxa"/>
            <w:tcBorders>
              <w:tl2br w:val="nil"/>
              <w:tr2bl w:val="nil"/>
            </w:tcBorders>
            <w:shd w:val="clear" w:color="auto" w:fill="auto"/>
            <w:vAlign w:val="center"/>
          </w:tcPr>
          <w:p w14:paraId="4C2BD80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tcBorders>
              <w:tl2br w:val="nil"/>
              <w:tr2bl w:val="nil"/>
            </w:tcBorders>
            <w:shd w:val="clear" w:color="auto" w:fill="auto"/>
            <w:vAlign w:val="center"/>
          </w:tcPr>
          <w:p w14:paraId="434497B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0261F8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270" w:type="dxa"/>
            <w:tcBorders>
              <w:tl2br w:val="nil"/>
              <w:tr2bl w:val="nil"/>
            </w:tcBorders>
            <w:shd w:val="clear" w:color="auto" w:fill="auto"/>
            <w:vAlign w:val="center"/>
          </w:tcPr>
          <w:p w14:paraId="2C9107C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148158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4BEAECC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37C7C32E">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7868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33BD47C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533F793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556838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w:t>
            </w:r>
          </w:p>
        </w:tc>
        <w:tc>
          <w:tcPr>
            <w:tcW w:w="1368" w:type="dxa"/>
            <w:tcBorders>
              <w:tl2br w:val="nil"/>
              <w:tr2bl w:val="nil"/>
            </w:tcBorders>
            <w:shd w:val="clear" w:color="auto" w:fill="auto"/>
            <w:vAlign w:val="center"/>
          </w:tcPr>
          <w:p w14:paraId="14ED4401">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1B410101111</w:t>
            </w:r>
          </w:p>
        </w:tc>
        <w:tc>
          <w:tcPr>
            <w:tcW w:w="1782" w:type="dxa"/>
            <w:tcBorders>
              <w:tl2br w:val="nil"/>
              <w:tr2bl w:val="nil"/>
            </w:tcBorders>
            <w:shd w:val="clear" w:color="auto" w:fill="auto"/>
            <w:vAlign w:val="center"/>
          </w:tcPr>
          <w:p w14:paraId="354160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大学生心理健康教育</w:t>
            </w:r>
          </w:p>
        </w:tc>
        <w:tc>
          <w:tcPr>
            <w:tcW w:w="735" w:type="dxa"/>
            <w:tcBorders>
              <w:tl2br w:val="nil"/>
              <w:tr2bl w:val="nil"/>
            </w:tcBorders>
            <w:shd w:val="clear" w:color="auto" w:fill="auto"/>
            <w:vAlign w:val="center"/>
          </w:tcPr>
          <w:p w14:paraId="2112844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1EFF7E5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5BA465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20</w:t>
            </w:r>
          </w:p>
        </w:tc>
        <w:tc>
          <w:tcPr>
            <w:tcW w:w="772" w:type="dxa"/>
            <w:tcBorders>
              <w:tl2br w:val="nil"/>
              <w:tr2bl w:val="nil"/>
            </w:tcBorders>
            <w:shd w:val="clear" w:color="auto" w:fill="auto"/>
            <w:vAlign w:val="center"/>
          </w:tcPr>
          <w:p w14:paraId="57F1AC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354" w:type="dxa"/>
            <w:tcBorders>
              <w:tl2br w:val="nil"/>
              <w:tr2bl w:val="nil"/>
            </w:tcBorders>
            <w:shd w:val="clear" w:color="auto" w:fill="auto"/>
            <w:vAlign w:val="center"/>
          </w:tcPr>
          <w:p w14:paraId="4EE303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25ACA16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tcBorders>
              <w:tl2br w:val="nil"/>
              <w:tr2bl w:val="nil"/>
            </w:tcBorders>
            <w:shd w:val="clear" w:color="auto" w:fill="auto"/>
            <w:vAlign w:val="center"/>
          </w:tcPr>
          <w:p w14:paraId="601AF53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vAlign w:val="center"/>
          </w:tcPr>
          <w:p w14:paraId="2CCC9AD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4047691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595D8DA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287AFEC4">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8851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5216E9A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344A16C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3BBE72A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1368" w:type="dxa"/>
            <w:tcBorders>
              <w:tl2br w:val="nil"/>
              <w:tr2bl w:val="nil"/>
            </w:tcBorders>
            <w:shd w:val="clear" w:color="auto" w:fill="auto"/>
            <w:vAlign w:val="center"/>
          </w:tcPr>
          <w:p w14:paraId="514EF8EA">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1C410101112</w:t>
            </w:r>
          </w:p>
        </w:tc>
        <w:tc>
          <w:tcPr>
            <w:tcW w:w="1782" w:type="dxa"/>
            <w:tcBorders>
              <w:tl2br w:val="nil"/>
              <w:tr2bl w:val="nil"/>
            </w:tcBorders>
            <w:shd w:val="clear" w:color="auto" w:fill="auto"/>
            <w:vAlign w:val="center"/>
          </w:tcPr>
          <w:p w14:paraId="44C51C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劳动教育</w:t>
            </w:r>
          </w:p>
        </w:tc>
        <w:tc>
          <w:tcPr>
            <w:tcW w:w="735" w:type="dxa"/>
            <w:tcBorders>
              <w:tl2br w:val="nil"/>
              <w:tr2bl w:val="nil"/>
            </w:tcBorders>
            <w:shd w:val="clear" w:color="auto" w:fill="auto"/>
            <w:vAlign w:val="center"/>
          </w:tcPr>
          <w:p w14:paraId="77A5278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75" w:type="dxa"/>
            <w:tcBorders>
              <w:tl2br w:val="nil"/>
              <w:tr2bl w:val="nil"/>
            </w:tcBorders>
            <w:shd w:val="clear" w:color="auto" w:fill="auto"/>
            <w:vAlign w:val="center"/>
          </w:tcPr>
          <w:p w14:paraId="6184578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75" w:type="dxa"/>
            <w:tcBorders>
              <w:tl2br w:val="nil"/>
              <w:tr2bl w:val="nil"/>
            </w:tcBorders>
            <w:shd w:val="clear" w:color="auto" w:fill="auto"/>
            <w:vAlign w:val="center"/>
          </w:tcPr>
          <w:p w14:paraId="00384B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72" w:type="dxa"/>
            <w:tcBorders>
              <w:tl2br w:val="nil"/>
              <w:tr2bl w:val="nil"/>
            </w:tcBorders>
            <w:shd w:val="clear" w:color="auto" w:fill="auto"/>
            <w:vAlign w:val="center"/>
          </w:tcPr>
          <w:p w14:paraId="035911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354" w:type="dxa"/>
            <w:tcBorders>
              <w:tl2br w:val="nil"/>
              <w:tr2bl w:val="nil"/>
            </w:tcBorders>
            <w:shd w:val="clear" w:color="auto" w:fill="auto"/>
            <w:vAlign w:val="center"/>
          </w:tcPr>
          <w:p w14:paraId="4DD25F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tcBorders>
              <w:tl2br w:val="nil"/>
              <w:tr2bl w:val="nil"/>
            </w:tcBorders>
            <w:shd w:val="clear" w:color="auto" w:fill="auto"/>
            <w:vAlign w:val="center"/>
          </w:tcPr>
          <w:p w14:paraId="56CE892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noWrap/>
            <w:vAlign w:val="center"/>
          </w:tcPr>
          <w:p w14:paraId="77CA9A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vAlign w:val="center"/>
          </w:tcPr>
          <w:p w14:paraId="2AB95F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28E6D2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668DC0E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40ED48A1">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0FB74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87" w:hRule="exact"/>
          <w:jc w:val="center"/>
        </w:trPr>
        <w:tc>
          <w:tcPr>
            <w:tcW w:w="705" w:type="dxa"/>
            <w:gridSpan w:val="2"/>
            <w:vMerge w:val="continue"/>
            <w:tcBorders>
              <w:tl2br w:val="nil"/>
              <w:tr2bl w:val="nil"/>
            </w:tcBorders>
            <w:shd w:val="clear" w:color="auto" w:fill="auto"/>
            <w:vAlign w:val="center"/>
          </w:tcPr>
          <w:p w14:paraId="094C6E9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06D0D9E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6CF0DAC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13</w:t>
            </w:r>
          </w:p>
        </w:tc>
        <w:tc>
          <w:tcPr>
            <w:tcW w:w="1368" w:type="dxa"/>
            <w:tcBorders>
              <w:tl2br w:val="nil"/>
              <w:tr2bl w:val="nil"/>
            </w:tcBorders>
            <w:shd w:val="clear" w:color="auto" w:fill="auto"/>
            <w:vAlign w:val="center"/>
          </w:tcPr>
          <w:p w14:paraId="1E2E84F4">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1B410101113</w:t>
            </w:r>
          </w:p>
        </w:tc>
        <w:tc>
          <w:tcPr>
            <w:tcW w:w="1782" w:type="dxa"/>
            <w:tcBorders>
              <w:tl2br w:val="nil"/>
              <w:tr2bl w:val="nil"/>
            </w:tcBorders>
            <w:shd w:val="clear" w:color="auto" w:fill="auto"/>
            <w:vAlign w:val="center"/>
          </w:tcPr>
          <w:p w14:paraId="5C9557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毛泽东思想和中国特色社会主义理论体系概论</w:t>
            </w:r>
          </w:p>
        </w:tc>
        <w:tc>
          <w:tcPr>
            <w:tcW w:w="735" w:type="dxa"/>
            <w:tcBorders>
              <w:tl2br w:val="nil"/>
              <w:tr2bl w:val="nil"/>
            </w:tcBorders>
            <w:shd w:val="clear" w:color="auto" w:fill="auto"/>
            <w:vAlign w:val="center"/>
          </w:tcPr>
          <w:p w14:paraId="143272E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62C364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6216354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w:t>
            </w:r>
          </w:p>
        </w:tc>
        <w:tc>
          <w:tcPr>
            <w:tcW w:w="772" w:type="dxa"/>
            <w:tcBorders>
              <w:tl2br w:val="nil"/>
              <w:tr2bl w:val="nil"/>
            </w:tcBorders>
            <w:shd w:val="clear" w:color="auto" w:fill="auto"/>
            <w:vAlign w:val="center"/>
          </w:tcPr>
          <w:p w14:paraId="7B5D5E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tcBorders>
              <w:tl2br w:val="nil"/>
              <w:tr2bl w:val="nil"/>
            </w:tcBorders>
            <w:shd w:val="clear" w:color="auto" w:fill="auto"/>
            <w:vAlign w:val="center"/>
          </w:tcPr>
          <w:p w14:paraId="35154F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3742BB0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0A16400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270" w:type="dxa"/>
            <w:tcBorders>
              <w:tl2br w:val="nil"/>
              <w:tr2bl w:val="nil"/>
            </w:tcBorders>
            <w:shd w:val="clear" w:color="auto" w:fill="auto"/>
            <w:vAlign w:val="center"/>
          </w:tcPr>
          <w:p w14:paraId="7D21237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49DA13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6913156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25DE37A7">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4EC53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515C375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20E8EA3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6D91455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14</w:t>
            </w:r>
          </w:p>
        </w:tc>
        <w:tc>
          <w:tcPr>
            <w:tcW w:w="1368" w:type="dxa"/>
            <w:tcBorders>
              <w:tl2br w:val="nil"/>
              <w:tr2bl w:val="nil"/>
            </w:tcBorders>
            <w:shd w:val="clear" w:color="auto" w:fill="auto"/>
            <w:vAlign w:val="center"/>
          </w:tcPr>
          <w:p w14:paraId="2D2B1B38">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1B410101114</w:t>
            </w:r>
          </w:p>
        </w:tc>
        <w:tc>
          <w:tcPr>
            <w:tcW w:w="1782" w:type="dxa"/>
            <w:tcBorders>
              <w:tl2br w:val="nil"/>
              <w:tr2bl w:val="nil"/>
            </w:tcBorders>
            <w:shd w:val="clear" w:color="auto" w:fill="auto"/>
            <w:vAlign w:val="center"/>
          </w:tcPr>
          <w:p w14:paraId="3F332D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创新创业教育</w:t>
            </w:r>
          </w:p>
        </w:tc>
        <w:tc>
          <w:tcPr>
            <w:tcW w:w="735" w:type="dxa"/>
            <w:tcBorders>
              <w:tl2br w:val="nil"/>
              <w:tr2bl w:val="nil"/>
            </w:tcBorders>
            <w:shd w:val="clear" w:color="auto" w:fill="auto"/>
            <w:vAlign w:val="center"/>
          </w:tcPr>
          <w:p w14:paraId="7116EE3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75" w:type="dxa"/>
            <w:tcBorders>
              <w:tl2br w:val="nil"/>
              <w:tr2bl w:val="nil"/>
            </w:tcBorders>
            <w:shd w:val="clear" w:color="auto" w:fill="auto"/>
            <w:vAlign w:val="center"/>
          </w:tcPr>
          <w:p w14:paraId="51D4ACE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75" w:type="dxa"/>
            <w:tcBorders>
              <w:tl2br w:val="nil"/>
              <w:tr2bl w:val="nil"/>
            </w:tcBorders>
            <w:shd w:val="clear" w:color="auto" w:fill="auto"/>
            <w:vAlign w:val="center"/>
          </w:tcPr>
          <w:p w14:paraId="33F279D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772" w:type="dxa"/>
            <w:tcBorders>
              <w:tl2br w:val="nil"/>
              <w:tr2bl w:val="nil"/>
            </w:tcBorders>
            <w:shd w:val="clear" w:color="auto" w:fill="auto"/>
            <w:vAlign w:val="center"/>
          </w:tcPr>
          <w:p w14:paraId="5BA611B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tcBorders>
              <w:tl2br w:val="nil"/>
              <w:tr2bl w:val="nil"/>
            </w:tcBorders>
            <w:shd w:val="clear" w:color="auto" w:fill="auto"/>
            <w:vAlign w:val="center"/>
          </w:tcPr>
          <w:p w14:paraId="73AD5CB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tcBorders>
              <w:tl2br w:val="nil"/>
              <w:tr2bl w:val="nil"/>
            </w:tcBorders>
            <w:shd w:val="clear" w:color="auto" w:fill="auto"/>
            <w:vAlign w:val="center"/>
          </w:tcPr>
          <w:p w14:paraId="2F5093A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noWrap/>
            <w:vAlign w:val="center"/>
          </w:tcPr>
          <w:p w14:paraId="2B10365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vAlign w:val="center"/>
          </w:tcPr>
          <w:p w14:paraId="585FD75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8" w:type="dxa"/>
            <w:tcBorders>
              <w:tl2br w:val="nil"/>
              <w:tr2bl w:val="nil"/>
            </w:tcBorders>
            <w:shd w:val="clear" w:color="auto" w:fill="auto"/>
            <w:vAlign w:val="center"/>
          </w:tcPr>
          <w:p w14:paraId="128FFA7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49D98C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38C1168E">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467D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17" w:hRule="exact"/>
          <w:jc w:val="center"/>
        </w:trPr>
        <w:tc>
          <w:tcPr>
            <w:tcW w:w="705" w:type="dxa"/>
            <w:gridSpan w:val="2"/>
            <w:vMerge w:val="continue"/>
            <w:tcBorders>
              <w:tl2br w:val="nil"/>
              <w:tr2bl w:val="nil"/>
            </w:tcBorders>
            <w:shd w:val="clear" w:color="auto" w:fill="auto"/>
            <w:vAlign w:val="center"/>
          </w:tcPr>
          <w:p w14:paraId="6EFE35F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30C8590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7BCA9D1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15</w:t>
            </w:r>
          </w:p>
        </w:tc>
        <w:tc>
          <w:tcPr>
            <w:tcW w:w="1368" w:type="dxa"/>
            <w:tcBorders>
              <w:tl2br w:val="nil"/>
              <w:tr2bl w:val="nil"/>
            </w:tcBorders>
            <w:shd w:val="clear" w:color="auto" w:fill="auto"/>
            <w:vAlign w:val="center"/>
          </w:tcPr>
          <w:p w14:paraId="7D8F11F1">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1B410101115</w:t>
            </w:r>
          </w:p>
        </w:tc>
        <w:tc>
          <w:tcPr>
            <w:tcW w:w="1782" w:type="dxa"/>
            <w:tcBorders>
              <w:tl2br w:val="nil"/>
              <w:tr2bl w:val="nil"/>
            </w:tcBorders>
            <w:shd w:val="clear" w:color="auto" w:fill="auto"/>
            <w:vAlign w:val="center"/>
          </w:tcPr>
          <w:p w14:paraId="644B51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习近平新时代中国特色社会主义思想概论</w:t>
            </w:r>
          </w:p>
        </w:tc>
        <w:tc>
          <w:tcPr>
            <w:tcW w:w="735" w:type="dxa"/>
            <w:tcBorders>
              <w:tl2br w:val="nil"/>
              <w:tr2bl w:val="nil"/>
            </w:tcBorders>
            <w:shd w:val="clear" w:color="auto" w:fill="auto"/>
            <w:vAlign w:val="center"/>
          </w:tcPr>
          <w:p w14:paraId="10523B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775" w:type="dxa"/>
            <w:tcBorders>
              <w:tl2br w:val="nil"/>
              <w:tr2bl w:val="nil"/>
            </w:tcBorders>
            <w:shd w:val="clear" w:color="auto" w:fill="auto"/>
            <w:vAlign w:val="center"/>
          </w:tcPr>
          <w:p w14:paraId="5A5BD5F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48</w:t>
            </w:r>
          </w:p>
        </w:tc>
        <w:tc>
          <w:tcPr>
            <w:tcW w:w="775" w:type="dxa"/>
            <w:tcBorders>
              <w:tl2br w:val="nil"/>
              <w:tr2bl w:val="nil"/>
            </w:tcBorders>
            <w:shd w:val="clear" w:color="auto" w:fill="auto"/>
            <w:vAlign w:val="center"/>
          </w:tcPr>
          <w:p w14:paraId="44A3BB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r>
              <w:rPr>
                <w:rFonts w:hint="eastAsia" w:ascii="Times New Roman" w:hAnsi="Times New Roman" w:cs="仿宋_GB2312"/>
                <w:i w:val="0"/>
                <w:iCs w:val="0"/>
                <w:color w:val="auto"/>
                <w:kern w:val="0"/>
                <w:sz w:val="20"/>
                <w:szCs w:val="20"/>
                <w:u w:val="none"/>
                <w:lang w:val="en-US" w:eastAsia="zh-CN" w:bidi="ar"/>
              </w:rPr>
              <w:t>0</w:t>
            </w:r>
          </w:p>
        </w:tc>
        <w:tc>
          <w:tcPr>
            <w:tcW w:w="772" w:type="dxa"/>
            <w:tcBorders>
              <w:tl2br w:val="nil"/>
              <w:tr2bl w:val="nil"/>
            </w:tcBorders>
            <w:shd w:val="clear" w:color="auto" w:fill="auto"/>
            <w:vAlign w:val="center"/>
          </w:tcPr>
          <w:p w14:paraId="7403570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8</w:t>
            </w:r>
          </w:p>
        </w:tc>
        <w:tc>
          <w:tcPr>
            <w:tcW w:w="354" w:type="dxa"/>
            <w:tcBorders>
              <w:tl2br w:val="nil"/>
              <w:tr2bl w:val="nil"/>
            </w:tcBorders>
            <w:shd w:val="clear" w:color="auto" w:fill="auto"/>
            <w:vAlign w:val="center"/>
          </w:tcPr>
          <w:p w14:paraId="53DB503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7433FC8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54" w:type="dxa"/>
            <w:tcBorders>
              <w:tl2br w:val="nil"/>
              <w:tr2bl w:val="nil"/>
            </w:tcBorders>
            <w:shd w:val="clear" w:color="auto" w:fill="auto"/>
            <w:vAlign w:val="center"/>
          </w:tcPr>
          <w:p w14:paraId="359F7A6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70" w:type="dxa"/>
            <w:tcBorders>
              <w:tl2br w:val="nil"/>
              <w:tr2bl w:val="nil"/>
            </w:tcBorders>
            <w:shd w:val="clear" w:color="auto" w:fill="auto"/>
            <w:noWrap/>
            <w:vAlign w:val="center"/>
          </w:tcPr>
          <w:p w14:paraId="3B6B93B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38" w:type="dxa"/>
            <w:tcBorders>
              <w:tl2br w:val="nil"/>
              <w:tr2bl w:val="nil"/>
            </w:tcBorders>
            <w:shd w:val="clear" w:color="auto" w:fill="auto"/>
            <w:vAlign w:val="center"/>
          </w:tcPr>
          <w:p w14:paraId="113C4B1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32" w:type="dxa"/>
            <w:gridSpan w:val="2"/>
            <w:tcBorders>
              <w:tl2br w:val="nil"/>
              <w:tr2bl w:val="nil"/>
            </w:tcBorders>
            <w:shd w:val="clear" w:color="auto" w:fill="auto"/>
            <w:vAlign w:val="center"/>
          </w:tcPr>
          <w:p w14:paraId="20198D9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666" w:type="dxa"/>
            <w:tcBorders>
              <w:tl2br w:val="nil"/>
              <w:tr2bl w:val="nil"/>
            </w:tcBorders>
            <w:shd w:val="clear" w:color="auto" w:fill="auto"/>
            <w:vAlign w:val="center"/>
          </w:tcPr>
          <w:p w14:paraId="18470CA1">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77FA7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67A804F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restart"/>
            <w:tcBorders>
              <w:tl2br w:val="nil"/>
              <w:tr2bl w:val="nil"/>
            </w:tcBorders>
            <w:shd w:val="clear" w:color="auto" w:fill="auto"/>
            <w:vAlign w:val="center"/>
          </w:tcPr>
          <w:p w14:paraId="1152D4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选修</w:t>
            </w:r>
          </w:p>
        </w:tc>
        <w:tc>
          <w:tcPr>
            <w:tcW w:w="529" w:type="dxa"/>
            <w:tcBorders>
              <w:tl2br w:val="nil"/>
              <w:tr2bl w:val="nil"/>
            </w:tcBorders>
            <w:shd w:val="clear" w:color="auto" w:fill="auto"/>
            <w:vAlign w:val="center"/>
          </w:tcPr>
          <w:p w14:paraId="33AABD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1368" w:type="dxa"/>
            <w:tcBorders>
              <w:tl2br w:val="nil"/>
              <w:tr2bl w:val="nil"/>
            </w:tcBorders>
            <w:shd w:val="clear" w:color="auto" w:fill="auto"/>
            <w:vAlign w:val="center"/>
          </w:tcPr>
          <w:p w14:paraId="3A2CC6CB">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1B410101201</w:t>
            </w:r>
          </w:p>
        </w:tc>
        <w:tc>
          <w:tcPr>
            <w:tcW w:w="1782" w:type="dxa"/>
            <w:tcBorders>
              <w:tl2br w:val="nil"/>
              <w:tr2bl w:val="nil"/>
            </w:tcBorders>
            <w:shd w:val="clear" w:color="auto" w:fill="auto"/>
            <w:vAlign w:val="center"/>
          </w:tcPr>
          <w:p w14:paraId="39A259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中国民俗剪纸技法</w:t>
            </w:r>
          </w:p>
        </w:tc>
        <w:tc>
          <w:tcPr>
            <w:tcW w:w="735" w:type="dxa"/>
            <w:tcBorders>
              <w:tl2br w:val="nil"/>
              <w:tr2bl w:val="nil"/>
            </w:tcBorders>
            <w:shd w:val="clear" w:color="auto" w:fill="auto"/>
            <w:vAlign w:val="center"/>
          </w:tcPr>
          <w:p w14:paraId="2E5DE8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4E9F9E1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2B80826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72" w:type="dxa"/>
            <w:tcBorders>
              <w:tl2br w:val="nil"/>
              <w:tr2bl w:val="nil"/>
            </w:tcBorders>
            <w:shd w:val="clear" w:color="auto" w:fill="auto"/>
            <w:vAlign w:val="center"/>
          </w:tcPr>
          <w:p w14:paraId="650B237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2202" w:type="dxa"/>
            <w:gridSpan w:val="7"/>
            <w:vMerge w:val="restart"/>
            <w:tcBorders>
              <w:tl2br w:val="nil"/>
              <w:tr2bl w:val="nil"/>
            </w:tcBorders>
            <w:shd w:val="clear" w:color="auto" w:fill="auto"/>
            <w:vAlign w:val="center"/>
          </w:tcPr>
          <w:p w14:paraId="1D46B0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sz w:val="20"/>
                <w:szCs w:val="20"/>
                <w:u w:val="none"/>
              </w:rPr>
              <w:t>公共选修课最低学分要求为 8学分，其中要求2个学分为思政选修课学分。</w:t>
            </w:r>
          </w:p>
        </w:tc>
        <w:tc>
          <w:tcPr>
            <w:tcW w:w="666" w:type="dxa"/>
            <w:tcBorders>
              <w:tl2br w:val="nil"/>
              <w:tr2bl w:val="nil"/>
            </w:tcBorders>
            <w:shd w:val="clear" w:color="auto" w:fill="auto"/>
            <w:vAlign w:val="center"/>
          </w:tcPr>
          <w:p w14:paraId="7D47F9F5">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3E904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2D826EE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379BDA9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6EC6281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1368" w:type="dxa"/>
            <w:tcBorders>
              <w:tl2br w:val="nil"/>
              <w:tr2bl w:val="nil"/>
            </w:tcBorders>
            <w:shd w:val="clear" w:color="auto" w:fill="auto"/>
            <w:vAlign w:val="center"/>
          </w:tcPr>
          <w:p w14:paraId="00497105">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1B410101202</w:t>
            </w:r>
          </w:p>
        </w:tc>
        <w:tc>
          <w:tcPr>
            <w:tcW w:w="1782" w:type="dxa"/>
            <w:tcBorders>
              <w:tl2br w:val="nil"/>
              <w:tr2bl w:val="nil"/>
            </w:tcBorders>
            <w:shd w:val="clear" w:color="auto" w:fill="auto"/>
            <w:vAlign w:val="center"/>
          </w:tcPr>
          <w:p w14:paraId="606865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影视与鉴赏</w:t>
            </w:r>
          </w:p>
        </w:tc>
        <w:tc>
          <w:tcPr>
            <w:tcW w:w="735" w:type="dxa"/>
            <w:tcBorders>
              <w:tl2br w:val="nil"/>
              <w:tr2bl w:val="nil"/>
            </w:tcBorders>
            <w:shd w:val="clear" w:color="auto" w:fill="auto"/>
            <w:vAlign w:val="center"/>
          </w:tcPr>
          <w:p w14:paraId="6C9794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64EE416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5D54F3A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72" w:type="dxa"/>
            <w:tcBorders>
              <w:tl2br w:val="nil"/>
              <w:tr2bl w:val="nil"/>
            </w:tcBorders>
            <w:shd w:val="clear" w:color="auto" w:fill="auto"/>
            <w:vAlign w:val="center"/>
          </w:tcPr>
          <w:p w14:paraId="3929B97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2202" w:type="dxa"/>
            <w:gridSpan w:val="7"/>
            <w:vMerge w:val="continue"/>
            <w:tcBorders>
              <w:tl2br w:val="nil"/>
              <w:tr2bl w:val="nil"/>
            </w:tcBorders>
            <w:shd w:val="clear" w:color="auto" w:fill="auto"/>
            <w:vAlign w:val="center"/>
          </w:tcPr>
          <w:p w14:paraId="47EA574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736F6169">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047BE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7FD682B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77C71F7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72F275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1368" w:type="dxa"/>
            <w:tcBorders>
              <w:tl2br w:val="nil"/>
              <w:tr2bl w:val="nil"/>
            </w:tcBorders>
            <w:shd w:val="clear" w:color="auto" w:fill="auto"/>
            <w:vAlign w:val="center"/>
          </w:tcPr>
          <w:p w14:paraId="3B6E7310">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410101203</w:t>
            </w:r>
          </w:p>
        </w:tc>
        <w:tc>
          <w:tcPr>
            <w:tcW w:w="1782" w:type="dxa"/>
            <w:tcBorders>
              <w:tl2br w:val="nil"/>
              <w:tr2bl w:val="nil"/>
            </w:tcBorders>
            <w:shd w:val="clear" w:color="auto" w:fill="auto"/>
            <w:vAlign w:val="center"/>
          </w:tcPr>
          <w:p w14:paraId="19681E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中华优秀传统文化</w:t>
            </w:r>
          </w:p>
        </w:tc>
        <w:tc>
          <w:tcPr>
            <w:tcW w:w="735" w:type="dxa"/>
            <w:tcBorders>
              <w:tl2br w:val="nil"/>
              <w:tr2bl w:val="nil"/>
            </w:tcBorders>
            <w:shd w:val="clear" w:color="auto" w:fill="auto"/>
            <w:vAlign w:val="center"/>
          </w:tcPr>
          <w:p w14:paraId="55208E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04680A0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6EAF759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6D5FD49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02C69B8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5BD5C92D">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08F91B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2A16F17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45FBE49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605AADA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1368" w:type="dxa"/>
            <w:tcBorders>
              <w:tl2br w:val="nil"/>
              <w:tr2bl w:val="nil"/>
            </w:tcBorders>
            <w:shd w:val="clear" w:color="auto" w:fill="auto"/>
            <w:vAlign w:val="center"/>
          </w:tcPr>
          <w:p w14:paraId="0B6B79F0">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410101204</w:t>
            </w:r>
          </w:p>
        </w:tc>
        <w:tc>
          <w:tcPr>
            <w:tcW w:w="1782" w:type="dxa"/>
            <w:tcBorders>
              <w:tl2br w:val="nil"/>
              <w:tr2bl w:val="nil"/>
            </w:tcBorders>
            <w:shd w:val="clear" w:color="auto" w:fill="auto"/>
            <w:vAlign w:val="center"/>
          </w:tcPr>
          <w:p w14:paraId="19BE16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中国共产党简史</w:t>
            </w:r>
          </w:p>
        </w:tc>
        <w:tc>
          <w:tcPr>
            <w:tcW w:w="735" w:type="dxa"/>
            <w:tcBorders>
              <w:tl2br w:val="nil"/>
              <w:tr2bl w:val="nil"/>
            </w:tcBorders>
            <w:shd w:val="clear" w:color="auto" w:fill="auto"/>
            <w:vAlign w:val="center"/>
          </w:tcPr>
          <w:p w14:paraId="4FE3B1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5D006A4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4631A45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5E4B5F0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3E78E32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33ED3928">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1A8D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7AC0EEF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3A47B18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2A06DF4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w:t>
            </w:r>
          </w:p>
        </w:tc>
        <w:tc>
          <w:tcPr>
            <w:tcW w:w="1368" w:type="dxa"/>
            <w:tcBorders>
              <w:tl2br w:val="nil"/>
              <w:tr2bl w:val="nil"/>
            </w:tcBorders>
            <w:shd w:val="clear" w:color="auto" w:fill="auto"/>
            <w:vAlign w:val="center"/>
          </w:tcPr>
          <w:p w14:paraId="46D081BD">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410101205</w:t>
            </w:r>
          </w:p>
        </w:tc>
        <w:tc>
          <w:tcPr>
            <w:tcW w:w="1782" w:type="dxa"/>
            <w:tcBorders>
              <w:tl2br w:val="nil"/>
              <w:tr2bl w:val="nil"/>
            </w:tcBorders>
            <w:shd w:val="clear" w:color="auto" w:fill="auto"/>
            <w:vAlign w:val="center"/>
          </w:tcPr>
          <w:p w14:paraId="0417D6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改革开放简史</w:t>
            </w:r>
          </w:p>
        </w:tc>
        <w:tc>
          <w:tcPr>
            <w:tcW w:w="735" w:type="dxa"/>
            <w:tcBorders>
              <w:tl2br w:val="nil"/>
              <w:tr2bl w:val="nil"/>
            </w:tcBorders>
            <w:shd w:val="clear" w:color="auto" w:fill="auto"/>
            <w:vAlign w:val="center"/>
          </w:tcPr>
          <w:p w14:paraId="4C058CF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4522BD9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7AD0E85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41A5FD7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3B51237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054D2079">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B3C6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0C190F7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36965C2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580D738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w:t>
            </w:r>
          </w:p>
        </w:tc>
        <w:tc>
          <w:tcPr>
            <w:tcW w:w="1368" w:type="dxa"/>
            <w:tcBorders>
              <w:tl2br w:val="nil"/>
              <w:tr2bl w:val="nil"/>
            </w:tcBorders>
            <w:shd w:val="clear" w:color="auto" w:fill="auto"/>
            <w:vAlign w:val="center"/>
          </w:tcPr>
          <w:p w14:paraId="2031FA75">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410101206</w:t>
            </w:r>
          </w:p>
        </w:tc>
        <w:tc>
          <w:tcPr>
            <w:tcW w:w="1782" w:type="dxa"/>
            <w:tcBorders>
              <w:tl2br w:val="nil"/>
              <w:tr2bl w:val="nil"/>
            </w:tcBorders>
            <w:shd w:val="clear" w:color="auto" w:fill="auto"/>
            <w:vAlign w:val="center"/>
          </w:tcPr>
          <w:p w14:paraId="1A80FE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中华人民共和国简史</w:t>
            </w:r>
          </w:p>
        </w:tc>
        <w:tc>
          <w:tcPr>
            <w:tcW w:w="735" w:type="dxa"/>
            <w:tcBorders>
              <w:tl2br w:val="nil"/>
              <w:tr2bl w:val="nil"/>
            </w:tcBorders>
            <w:shd w:val="clear" w:color="auto" w:fill="auto"/>
            <w:vAlign w:val="center"/>
          </w:tcPr>
          <w:p w14:paraId="7F16B5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0605483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537DDD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52975A0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56F4600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5C9386EF">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CCF5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492252F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43EE23B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5383271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w:t>
            </w:r>
          </w:p>
        </w:tc>
        <w:tc>
          <w:tcPr>
            <w:tcW w:w="1368" w:type="dxa"/>
            <w:tcBorders>
              <w:tl2br w:val="nil"/>
              <w:tr2bl w:val="nil"/>
            </w:tcBorders>
            <w:shd w:val="clear" w:color="auto" w:fill="auto"/>
            <w:vAlign w:val="center"/>
          </w:tcPr>
          <w:p w14:paraId="551470FB">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410101207</w:t>
            </w:r>
          </w:p>
        </w:tc>
        <w:tc>
          <w:tcPr>
            <w:tcW w:w="1782" w:type="dxa"/>
            <w:tcBorders>
              <w:tl2br w:val="nil"/>
              <w:tr2bl w:val="nil"/>
            </w:tcBorders>
            <w:shd w:val="clear" w:color="auto" w:fill="auto"/>
            <w:vAlign w:val="center"/>
          </w:tcPr>
          <w:p w14:paraId="169B60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1"/>
                <w:sz w:val="20"/>
                <w:szCs w:val="20"/>
                <w:highlight w:val="none"/>
                <w:u w:val="none"/>
                <w:lang w:val="en-US" w:eastAsia="zh-CN"/>
              </w:rPr>
              <w:t>社会主义发展简史</w:t>
            </w:r>
          </w:p>
        </w:tc>
        <w:tc>
          <w:tcPr>
            <w:tcW w:w="735" w:type="dxa"/>
            <w:tcBorders>
              <w:tl2br w:val="nil"/>
              <w:tr2bl w:val="nil"/>
            </w:tcBorders>
            <w:shd w:val="clear" w:color="auto" w:fill="auto"/>
            <w:vAlign w:val="center"/>
          </w:tcPr>
          <w:p w14:paraId="4B7EE25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28F00B2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46011B5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122ABDF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5B089C8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7F707892">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7C1E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397" w:hRule="exact"/>
          <w:jc w:val="center"/>
        </w:trPr>
        <w:tc>
          <w:tcPr>
            <w:tcW w:w="705" w:type="dxa"/>
            <w:gridSpan w:val="2"/>
            <w:vMerge w:val="continue"/>
            <w:tcBorders>
              <w:tl2br w:val="nil"/>
              <w:tr2bl w:val="nil"/>
            </w:tcBorders>
            <w:shd w:val="clear" w:color="auto" w:fill="auto"/>
            <w:vAlign w:val="center"/>
          </w:tcPr>
          <w:p w14:paraId="7F9DD10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1E8F1D5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533657D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1368" w:type="dxa"/>
            <w:tcBorders>
              <w:tl2br w:val="nil"/>
              <w:tr2bl w:val="nil"/>
            </w:tcBorders>
            <w:shd w:val="clear" w:color="auto" w:fill="auto"/>
            <w:vAlign w:val="center"/>
          </w:tcPr>
          <w:p w14:paraId="0D5C7DF7">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410101208</w:t>
            </w:r>
          </w:p>
        </w:tc>
        <w:tc>
          <w:tcPr>
            <w:tcW w:w="1782" w:type="dxa"/>
            <w:tcBorders>
              <w:tl2br w:val="nil"/>
              <w:tr2bl w:val="nil"/>
            </w:tcBorders>
            <w:shd w:val="clear" w:color="auto" w:fill="auto"/>
            <w:vAlign w:val="center"/>
          </w:tcPr>
          <w:p w14:paraId="505E83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中华民族共同体概论</w:t>
            </w:r>
          </w:p>
        </w:tc>
        <w:tc>
          <w:tcPr>
            <w:tcW w:w="735" w:type="dxa"/>
            <w:tcBorders>
              <w:tl2br w:val="nil"/>
              <w:tr2bl w:val="nil"/>
            </w:tcBorders>
            <w:shd w:val="clear" w:color="auto" w:fill="auto"/>
            <w:vAlign w:val="center"/>
          </w:tcPr>
          <w:p w14:paraId="3E4EA66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124F52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2A0883C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417B51B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723CD23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136756CD">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737D6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75C7CBB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4203F61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3DC775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9</w:t>
            </w:r>
          </w:p>
        </w:tc>
        <w:tc>
          <w:tcPr>
            <w:tcW w:w="1368" w:type="dxa"/>
            <w:tcBorders>
              <w:tl2br w:val="nil"/>
              <w:tr2bl w:val="nil"/>
            </w:tcBorders>
            <w:shd w:val="clear" w:color="auto" w:fill="auto"/>
            <w:vAlign w:val="center"/>
          </w:tcPr>
          <w:p w14:paraId="743DA934">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410101210</w:t>
            </w:r>
          </w:p>
        </w:tc>
        <w:tc>
          <w:tcPr>
            <w:tcW w:w="1782" w:type="dxa"/>
            <w:tcBorders>
              <w:tl2br w:val="nil"/>
              <w:tr2bl w:val="nil"/>
            </w:tcBorders>
            <w:shd w:val="clear" w:color="auto" w:fill="auto"/>
            <w:vAlign w:val="center"/>
          </w:tcPr>
          <w:p w14:paraId="041C1E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语文</w:t>
            </w:r>
          </w:p>
        </w:tc>
        <w:tc>
          <w:tcPr>
            <w:tcW w:w="735" w:type="dxa"/>
            <w:tcBorders>
              <w:tl2br w:val="nil"/>
              <w:tr2bl w:val="nil"/>
            </w:tcBorders>
            <w:shd w:val="clear" w:color="auto" w:fill="auto"/>
            <w:vAlign w:val="center"/>
          </w:tcPr>
          <w:p w14:paraId="5C5A6BA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7E2DBF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73A2162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205E434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123C965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3AB14E31">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7C350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4D59586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05BE1B6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35F0B78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w:t>
            </w:r>
          </w:p>
        </w:tc>
        <w:tc>
          <w:tcPr>
            <w:tcW w:w="1368" w:type="dxa"/>
            <w:tcBorders>
              <w:tl2br w:val="nil"/>
              <w:tr2bl w:val="nil"/>
            </w:tcBorders>
            <w:shd w:val="clear" w:color="auto" w:fill="auto"/>
            <w:vAlign w:val="center"/>
          </w:tcPr>
          <w:p w14:paraId="2793A864">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410101211</w:t>
            </w:r>
          </w:p>
        </w:tc>
        <w:tc>
          <w:tcPr>
            <w:tcW w:w="1782" w:type="dxa"/>
            <w:tcBorders>
              <w:tl2br w:val="nil"/>
              <w:tr2bl w:val="nil"/>
            </w:tcBorders>
            <w:shd w:val="clear" w:color="auto" w:fill="auto"/>
            <w:vAlign w:val="center"/>
          </w:tcPr>
          <w:p w14:paraId="7E1987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物理</w:t>
            </w:r>
          </w:p>
        </w:tc>
        <w:tc>
          <w:tcPr>
            <w:tcW w:w="735" w:type="dxa"/>
            <w:tcBorders>
              <w:tl2br w:val="nil"/>
              <w:tr2bl w:val="nil"/>
            </w:tcBorders>
            <w:shd w:val="clear" w:color="auto" w:fill="auto"/>
            <w:vAlign w:val="center"/>
          </w:tcPr>
          <w:p w14:paraId="38EFE95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7742D1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36E0717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041F25F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7BC0B74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27827F17">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7633E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l2br w:val="nil"/>
              <w:tr2bl w:val="nil"/>
            </w:tcBorders>
            <w:shd w:val="clear" w:color="auto" w:fill="auto"/>
            <w:vAlign w:val="center"/>
          </w:tcPr>
          <w:p w14:paraId="3C2F78D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54583E9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vAlign w:val="center"/>
          </w:tcPr>
          <w:p w14:paraId="2BDAB55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w:t>
            </w:r>
          </w:p>
        </w:tc>
        <w:tc>
          <w:tcPr>
            <w:tcW w:w="1368" w:type="dxa"/>
            <w:tcBorders>
              <w:tl2br w:val="nil"/>
              <w:tr2bl w:val="nil"/>
            </w:tcBorders>
            <w:shd w:val="clear" w:color="auto" w:fill="auto"/>
            <w:vAlign w:val="center"/>
          </w:tcPr>
          <w:p w14:paraId="7EBAFB8C">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cs="仿宋_GB2312"/>
                <w:i w:val="0"/>
                <w:iCs w:val="0"/>
                <w:color w:val="auto"/>
                <w:kern w:val="0"/>
                <w:sz w:val="20"/>
                <w:szCs w:val="20"/>
                <w:u w:val="none"/>
                <w:lang w:val="en-US" w:eastAsia="zh-CN" w:bidi="ar"/>
              </w:rPr>
              <w:t>1A</w:t>
            </w:r>
            <w:r>
              <w:rPr>
                <w:rFonts w:hint="eastAsia" w:ascii="Times New Roman" w:hAnsi="Times New Roman" w:eastAsia="仿宋_GB2312" w:cs="仿宋_GB2312"/>
                <w:i w:val="0"/>
                <w:iCs w:val="0"/>
                <w:color w:val="auto"/>
                <w:kern w:val="0"/>
                <w:sz w:val="20"/>
                <w:szCs w:val="20"/>
                <w:u w:val="none"/>
                <w:lang w:val="en-US" w:eastAsia="zh-CN" w:bidi="ar"/>
              </w:rPr>
              <w:t>410101212</w:t>
            </w:r>
          </w:p>
        </w:tc>
        <w:tc>
          <w:tcPr>
            <w:tcW w:w="1782" w:type="dxa"/>
            <w:tcBorders>
              <w:tl2br w:val="nil"/>
              <w:tr2bl w:val="nil"/>
            </w:tcBorders>
            <w:shd w:val="clear" w:color="auto" w:fill="auto"/>
            <w:vAlign w:val="center"/>
          </w:tcPr>
          <w:p w14:paraId="33CA94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化学</w:t>
            </w:r>
          </w:p>
        </w:tc>
        <w:tc>
          <w:tcPr>
            <w:tcW w:w="735" w:type="dxa"/>
            <w:tcBorders>
              <w:tl2br w:val="nil"/>
              <w:tr2bl w:val="nil"/>
            </w:tcBorders>
            <w:shd w:val="clear" w:color="auto" w:fill="auto"/>
            <w:vAlign w:val="center"/>
          </w:tcPr>
          <w:p w14:paraId="26E9B5B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75" w:type="dxa"/>
            <w:tcBorders>
              <w:tl2br w:val="nil"/>
              <w:tr2bl w:val="nil"/>
            </w:tcBorders>
            <w:shd w:val="clear" w:color="auto" w:fill="auto"/>
            <w:vAlign w:val="center"/>
          </w:tcPr>
          <w:p w14:paraId="720B36C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5" w:type="dxa"/>
            <w:tcBorders>
              <w:tl2br w:val="nil"/>
              <w:tr2bl w:val="nil"/>
            </w:tcBorders>
            <w:shd w:val="clear" w:color="auto" w:fill="auto"/>
            <w:vAlign w:val="center"/>
          </w:tcPr>
          <w:p w14:paraId="67EA71E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72" w:type="dxa"/>
            <w:tcBorders>
              <w:tl2br w:val="nil"/>
              <w:tr2bl w:val="nil"/>
            </w:tcBorders>
            <w:shd w:val="clear" w:color="auto" w:fill="auto"/>
            <w:vAlign w:val="center"/>
          </w:tcPr>
          <w:p w14:paraId="5A9BDD1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02" w:type="dxa"/>
            <w:gridSpan w:val="7"/>
            <w:vMerge w:val="continue"/>
            <w:tcBorders>
              <w:tl2br w:val="nil"/>
              <w:tr2bl w:val="nil"/>
            </w:tcBorders>
            <w:shd w:val="clear" w:color="auto" w:fill="auto"/>
            <w:vAlign w:val="center"/>
          </w:tcPr>
          <w:p w14:paraId="2D58857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5D07D2A8">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3AC12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2" w:hRule="atLeast"/>
          <w:jc w:val="center"/>
        </w:trPr>
        <w:tc>
          <w:tcPr>
            <w:tcW w:w="705" w:type="dxa"/>
            <w:gridSpan w:val="2"/>
            <w:vMerge w:val="continue"/>
            <w:tcBorders>
              <w:tl2br w:val="nil"/>
              <w:tr2bl w:val="nil"/>
            </w:tcBorders>
            <w:shd w:val="clear" w:color="auto" w:fill="auto"/>
            <w:vAlign w:val="center"/>
          </w:tcPr>
          <w:p w14:paraId="48C5E5F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159" w:type="dxa"/>
            <w:gridSpan w:val="4"/>
            <w:tcBorders>
              <w:tl2br w:val="nil"/>
              <w:tr2bl w:val="nil"/>
            </w:tcBorders>
            <w:shd w:val="clear" w:color="auto" w:fill="auto"/>
            <w:vAlign w:val="center"/>
          </w:tcPr>
          <w:p w14:paraId="051507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公共必修课程学分、学时小计</w:t>
            </w:r>
          </w:p>
        </w:tc>
        <w:tc>
          <w:tcPr>
            <w:tcW w:w="735" w:type="dxa"/>
            <w:tcBorders>
              <w:tl2br w:val="nil"/>
              <w:tr2bl w:val="nil"/>
            </w:tcBorders>
            <w:shd w:val="clear" w:color="auto" w:fill="auto"/>
            <w:vAlign w:val="center"/>
          </w:tcPr>
          <w:p w14:paraId="3118FD4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44</w:t>
            </w:r>
          </w:p>
        </w:tc>
        <w:tc>
          <w:tcPr>
            <w:tcW w:w="775" w:type="dxa"/>
            <w:tcBorders>
              <w:tl2br w:val="nil"/>
              <w:tr2bl w:val="nil"/>
            </w:tcBorders>
            <w:shd w:val="clear" w:color="auto" w:fill="auto"/>
            <w:vAlign w:val="center"/>
          </w:tcPr>
          <w:p w14:paraId="14BC6C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826</w:t>
            </w:r>
          </w:p>
        </w:tc>
        <w:tc>
          <w:tcPr>
            <w:tcW w:w="775" w:type="dxa"/>
            <w:tcBorders>
              <w:tl2br w:val="nil"/>
              <w:tr2bl w:val="nil"/>
            </w:tcBorders>
            <w:shd w:val="clear" w:color="auto" w:fill="auto"/>
            <w:vAlign w:val="center"/>
          </w:tcPr>
          <w:p w14:paraId="3ECAF6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446</w:t>
            </w:r>
          </w:p>
        </w:tc>
        <w:tc>
          <w:tcPr>
            <w:tcW w:w="772" w:type="dxa"/>
            <w:tcBorders>
              <w:tl2br w:val="nil"/>
              <w:tr2bl w:val="nil"/>
            </w:tcBorders>
            <w:shd w:val="clear" w:color="auto" w:fill="auto"/>
            <w:vAlign w:val="center"/>
          </w:tcPr>
          <w:p w14:paraId="2BECD46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380</w:t>
            </w:r>
          </w:p>
        </w:tc>
        <w:tc>
          <w:tcPr>
            <w:tcW w:w="354" w:type="dxa"/>
            <w:tcBorders>
              <w:tl2br w:val="nil"/>
              <w:tr2bl w:val="nil"/>
            </w:tcBorders>
            <w:shd w:val="clear" w:color="auto" w:fill="auto"/>
            <w:vAlign w:val="center"/>
          </w:tcPr>
          <w:p w14:paraId="7CB0B28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vAlign w:val="center"/>
          </w:tcPr>
          <w:p w14:paraId="41BC855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vAlign w:val="center"/>
          </w:tcPr>
          <w:p w14:paraId="755CADD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vAlign w:val="center"/>
          </w:tcPr>
          <w:p w14:paraId="04370A2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vAlign w:val="center"/>
          </w:tcPr>
          <w:p w14:paraId="35C1C11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135B72CD">
            <w:pPr>
              <w:keepNext w:val="0"/>
              <w:keepLines w:val="0"/>
              <w:pageBreakBefore w:val="0"/>
              <w:widowControl/>
              <w:kinsoku/>
              <w:wordWrap/>
              <w:overflowPunct/>
              <w:topLinePunct w:val="0"/>
              <w:autoSpaceDE/>
              <w:autoSpaceDN/>
              <w:bidi w:val="0"/>
              <w:adjustRightInd/>
              <w:snapToGrid/>
              <w:spacing w:after="0" w:line="240" w:lineRule="auto"/>
              <w:jc w:val="both"/>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114C7D5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43ECE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8" w:hRule="atLeast"/>
          <w:jc w:val="center"/>
        </w:trPr>
        <w:tc>
          <w:tcPr>
            <w:tcW w:w="705" w:type="dxa"/>
            <w:gridSpan w:val="2"/>
            <w:vMerge w:val="continue"/>
            <w:tcBorders>
              <w:tl2br w:val="nil"/>
              <w:tr2bl w:val="nil"/>
            </w:tcBorders>
            <w:shd w:val="clear" w:color="auto" w:fill="auto"/>
            <w:vAlign w:val="center"/>
          </w:tcPr>
          <w:p w14:paraId="3647E32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159" w:type="dxa"/>
            <w:gridSpan w:val="4"/>
            <w:tcBorders>
              <w:tl2br w:val="nil"/>
              <w:tr2bl w:val="nil"/>
            </w:tcBorders>
            <w:shd w:val="clear" w:color="auto" w:fill="auto"/>
            <w:vAlign w:val="center"/>
          </w:tcPr>
          <w:p w14:paraId="545CC1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公共必修课程学分、学时占比</w:t>
            </w:r>
          </w:p>
        </w:tc>
        <w:tc>
          <w:tcPr>
            <w:tcW w:w="735" w:type="dxa"/>
            <w:tcBorders>
              <w:tl2br w:val="nil"/>
              <w:tr2bl w:val="nil"/>
            </w:tcBorders>
            <w:shd w:val="clear" w:color="auto" w:fill="auto"/>
            <w:vAlign w:val="center"/>
          </w:tcPr>
          <w:p w14:paraId="4C22F86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28.95%</w:t>
            </w:r>
          </w:p>
        </w:tc>
        <w:tc>
          <w:tcPr>
            <w:tcW w:w="775" w:type="dxa"/>
            <w:tcBorders>
              <w:tl2br w:val="nil"/>
              <w:tr2bl w:val="nil"/>
            </w:tcBorders>
            <w:shd w:val="clear" w:color="auto" w:fill="auto"/>
            <w:vAlign w:val="center"/>
          </w:tcPr>
          <w:p w14:paraId="2D865A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29.04%</w:t>
            </w:r>
          </w:p>
        </w:tc>
        <w:tc>
          <w:tcPr>
            <w:tcW w:w="775" w:type="dxa"/>
            <w:tcBorders>
              <w:tl2br w:val="nil"/>
              <w:tr2bl w:val="nil"/>
            </w:tcBorders>
            <w:shd w:val="clear" w:color="auto" w:fill="auto"/>
            <w:vAlign w:val="center"/>
          </w:tcPr>
          <w:p w14:paraId="2B016F1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15.68%</w:t>
            </w:r>
          </w:p>
        </w:tc>
        <w:tc>
          <w:tcPr>
            <w:tcW w:w="772" w:type="dxa"/>
            <w:tcBorders>
              <w:tl2br w:val="nil"/>
              <w:tr2bl w:val="nil"/>
            </w:tcBorders>
            <w:shd w:val="clear" w:color="auto" w:fill="auto"/>
            <w:vAlign w:val="center"/>
          </w:tcPr>
          <w:p w14:paraId="19FCE93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13.36%</w:t>
            </w:r>
          </w:p>
        </w:tc>
        <w:tc>
          <w:tcPr>
            <w:tcW w:w="354" w:type="dxa"/>
            <w:tcBorders>
              <w:tl2br w:val="nil"/>
              <w:tr2bl w:val="nil"/>
            </w:tcBorders>
            <w:shd w:val="clear" w:color="auto" w:fill="auto"/>
            <w:vAlign w:val="center"/>
          </w:tcPr>
          <w:p w14:paraId="152B7FC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vAlign w:val="center"/>
          </w:tcPr>
          <w:p w14:paraId="1553C8A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vAlign w:val="center"/>
          </w:tcPr>
          <w:p w14:paraId="73E7AF9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vAlign w:val="center"/>
          </w:tcPr>
          <w:p w14:paraId="47EB4F0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noWrap/>
            <w:vAlign w:val="center"/>
          </w:tcPr>
          <w:p w14:paraId="579DB03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713EE21D">
            <w:pPr>
              <w:keepNext w:val="0"/>
              <w:keepLines w:val="0"/>
              <w:pageBreakBefore w:val="0"/>
              <w:widowControl/>
              <w:kinsoku/>
              <w:wordWrap/>
              <w:overflowPunct/>
              <w:topLinePunct w:val="0"/>
              <w:autoSpaceDE/>
              <w:autoSpaceDN/>
              <w:bidi w:val="0"/>
              <w:adjustRightInd/>
              <w:snapToGrid/>
              <w:spacing w:after="0" w:line="240" w:lineRule="auto"/>
              <w:jc w:val="both"/>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432B6B6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4F421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9" w:hRule="atLeast"/>
          <w:jc w:val="center"/>
        </w:trPr>
        <w:tc>
          <w:tcPr>
            <w:tcW w:w="705" w:type="dxa"/>
            <w:gridSpan w:val="2"/>
            <w:vMerge w:val="continue"/>
            <w:tcBorders>
              <w:tl2br w:val="nil"/>
              <w:tr2bl w:val="nil"/>
            </w:tcBorders>
            <w:shd w:val="clear" w:color="auto" w:fill="auto"/>
            <w:vAlign w:val="center"/>
          </w:tcPr>
          <w:p w14:paraId="595F1F3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159" w:type="dxa"/>
            <w:gridSpan w:val="4"/>
            <w:tcBorders>
              <w:tl2br w:val="nil"/>
              <w:tr2bl w:val="nil"/>
            </w:tcBorders>
            <w:shd w:val="clear" w:color="auto" w:fill="auto"/>
            <w:noWrap/>
            <w:vAlign w:val="center"/>
          </w:tcPr>
          <w:p w14:paraId="0AF3C4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公共选修课程学分、学时小计</w:t>
            </w:r>
          </w:p>
        </w:tc>
        <w:tc>
          <w:tcPr>
            <w:tcW w:w="735" w:type="dxa"/>
            <w:tcBorders>
              <w:tl2br w:val="nil"/>
              <w:tr2bl w:val="nil"/>
            </w:tcBorders>
            <w:shd w:val="clear" w:color="auto" w:fill="auto"/>
            <w:vAlign w:val="center"/>
          </w:tcPr>
          <w:p w14:paraId="292B3A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75" w:type="dxa"/>
            <w:tcBorders>
              <w:tl2br w:val="nil"/>
              <w:tr2bl w:val="nil"/>
            </w:tcBorders>
            <w:shd w:val="clear" w:color="auto" w:fill="auto"/>
            <w:vAlign w:val="center"/>
          </w:tcPr>
          <w:p w14:paraId="1342A4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128</w:t>
            </w:r>
          </w:p>
        </w:tc>
        <w:tc>
          <w:tcPr>
            <w:tcW w:w="775" w:type="dxa"/>
            <w:tcBorders>
              <w:tl2br w:val="nil"/>
              <w:tr2bl w:val="nil"/>
            </w:tcBorders>
            <w:shd w:val="clear" w:color="auto" w:fill="auto"/>
            <w:vAlign w:val="center"/>
          </w:tcPr>
          <w:p w14:paraId="21E781D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80</w:t>
            </w:r>
          </w:p>
        </w:tc>
        <w:tc>
          <w:tcPr>
            <w:tcW w:w="772" w:type="dxa"/>
            <w:tcBorders>
              <w:tl2br w:val="nil"/>
              <w:tr2bl w:val="nil"/>
            </w:tcBorders>
            <w:shd w:val="clear" w:color="auto" w:fill="auto"/>
            <w:vAlign w:val="center"/>
          </w:tcPr>
          <w:p w14:paraId="4D28C39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48</w:t>
            </w:r>
          </w:p>
        </w:tc>
        <w:tc>
          <w:tcPr>
            <w:tcW w:w="354" w:type="dxa"/>
            <w:tcBorders>
              <w:tl2br w:val="nil"/>
              <w:tr2bl w:val="nil"/>
            </w:tcBorders>
            <w:shd w:val="clear" w:color="auto" w:fill="auto"/>
            <w:noWrap/>
            <w:vAlign w:val="center"/>
          </w:tcPr>
          <w:p w14:paraId="6406967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7E8D5B3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13D4110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noWrap/>
            <w:vAlign w:val="center"/>
          </w:tcPr>
          <w:p w14:paraId="58754BF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noWrap/>
            <w:vAlign w:val="center"/>
          </w:tcPr>
          <w:p w14:paraId="4401280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6FB6F64B">
            <w:pPr>
              <w:keepNext w:val="0"/>
              <w:keepLines w:val="0"/>
              <w:pageBreakBefore w:val="0"/>
              <w:widowControl/>
              <w:kinsoku/>
              <w:wordWrap/>
              <w:overflowPunct/>
              <w:topLinePunct w:val="0"/>
              <w:autoSpaceDE/>
              <w:autoSpaceDN/>
              <w:bidi w:val="0"/>
              <w:adjustRightInd/>
              <w:snapToGrid/>
              <w:spacing w:after="0" w:line="240" w:lineRule="auto"/>
              <w:jc w:val="both"/>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4A2EFD1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2F744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2" w:hRule="atLeast"/>
          <w:jc w:val="center"/>
        </w:trPr>
        <w:tc>
          <w:tcPr>
            <w:tcW w:w="705" w:type="dxa"/>
            <w:gridSpan w:val="2"/>
            <w:vMerge w:val="continue"/>
            <w:tcBorders>
              <w:tl2br w:val="nil"/>
              <w:tr2bl w:val="nil"/>
            </w:tcBorders>
            <w:shd w:val="clear" w:color="auto" w:fill="auto"/>
            <w:vAlign w:val="center"/>
          </w:tcPr>
          <w:p w14:paraId="7C6CECC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159" w:type="dxa"/>
            <w:gridSpan w:val="4"/>
            <w:tcBorders>
              <w:tl2br w:val="nil"/>
              <w:tr2bl w:val="nil"/>
            </w:tcBorders>
            <w:shd w:val="clear" w:color="auto" w:fill="auto"/>
            <w:noWrap/>
            <w:vAlign w:val="center"/>
          </w:tcPr>
          <w:p w14:paraId="4D6BEB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公共选修课程学分、学时占比</w:t>
            </w:r>
          </w:p>
        </w:tc>
        <w:tc>
          <w:tcPr>
            <w:tcW w:w="735" w:type="dxa"/>
            <w:tcBorders>
              <w:tl2br w:val="nil"/>
              <w:tr2bl w:val="nil"/>
            </w:tcBorders>
            <w:shd w:val="clear" w:color="auto" w:fill="auto"/>
            <w:vAlign w:val="center"/>
          </w:tcPr>
          <w:p w14:paraId="1E99FEF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5.26%</w:t>
            </w:r>
          </w:p>
        </w:tc>
        <w:tc>
          <w:tcPr>
            <w:tcW w:w="775" w:type="dxa"/>
            <w:tcBorders>
              <w:tl2br w:val="nil"/>
              <w:tr2bl w:val="nil"/>
            </w:tcBorders>
            <w:shd w:val="clear" w:color="auto" w:fill="auto"/>
            <w:vAlign w:val="center"/>
          </w:tcPr>
          <w:p w14:paraId="3A7061D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4.50%</w:t>
            </w:r>
          </w:p>
        </w:tc>
        <w:tc>
          <w:tcPr>
            <w:tcW w:w="775" w:type="dxa"/>
            <w:tcBorders>
              <w:tl2br w:val="nil"/>
              <w:tr2bl w:val="nil"/>
            </w:tcBorders>
            <w:shd w:val="clear" w:color="auto" w:fill="auto"/>
            <w:vAlign w:val="center"/>
          </w:tcPr>
          <w:p w14:paraId="51AD2DE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2.81%</w:t>
            </w:r>
          </w:p>
        </w:tc>
        <w:tc>
          <w:tcPr>
            <w:tcW w:w="772" w:type="dxa"/>
            <w:tcBorders>
              <w:tl2br w:val="nil"/>
              <w:tr2bl w:val="nil"/>
            </w:tcBorders>
            <w:shd w:val="clear" w:color="auto" w:fill="auto"/>
            <w:vAlign w:val="center"/>
          </w:tcPr>
          <w:p w14:paraId="70244CA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1.69%</w:t>
            </w:r>
          </w:p>
        </w:tc>
        <w:tc>
          <w:tcPr>
            <w:tcW w:w="354" w:type="dxa"/>
            <w:tcBorders>
              <w:tl2br w:val="nil"/>
              <w:tr2bl w:val="nil"/>
            </w:tcBorders>
            <w:shd w:val="clear" w:color="auto" w:fill="auto"/>
            <w:noWrap/>
            <w:vAlign w:val="center"/>
          </w:tcPr>
          <w:p w14:paraId="019E5F8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15C20C1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61304AE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noWrap/>
            <w:vAlign w:val="center"/>
          </w:tcPr>
          <w:p w14:paraId="2F4650E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noWrap/>
            <w:vAlign w:val="center"/>
          </w:tcPr>
          <w:p w14:paraId="1AA3E61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0455019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vAlign w:val="center"/>
          </w:tcPr>
          <w:p w14:paraId="33D10E2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7C94C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323" w:type="dxa"/>
            <w:vMerge w:val="restart"/>
            <w:tcBorders>
              <w:tl2br w:val="nil"/>
              <w:tr2bl w:val="nil"/>
            </w:tcBorders>
            <w:shd w:val="clear" w:color="auto" w:fill="auto"/>
            <w:vAlign w:val="center"/>
          </w:tcPr>
          <w:p w14:paraId="2EFD66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专业课</w:t>
            </w:r>
          </w:p>
        </w:tc>
        <w:tc>
          <w:tcPr>
            <w:tcW w:w="382" w:type="dxa"/>
            <w:vMerge w:val="restart"/>
            <w:tcBorders>
              <w:tl2br w:val="nil"/>
              <w:tr2bl w:val="nil"/>
            </w:tcBorders>
            <w:shd w:val="clear" w:color="auto" w:fill="auto"/>
            <w:vAlign w:val="center"/>
          </w:tcPr>
          <w:p w14:paraId="0EF3F2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专业基础课</w:t>
            </w:r>
          </w:p>
        </w:tc>
        <w:tc>
          <w:tcPr>
            <w:tcW w:w="480" w:type="dxa"/>
            <w:vMerge w:val="restart"/>
            <w:tcBorders>
              <w:tl2br w:val="nil"/>
              <w:tr2bl w:val="nil"/>
            </w:tcBorders>
            <w:shd w:val="clear" w:color="auto" w:fill="auto"/>
            <w:noWrap/>
            <w:vAlign w:val="center"/>
          </w:tcPr>
          <w:p w14:paraId="43341D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必修</w:t>
            </w:r>
          </w:p>
        </w:tc>
        <w:tc>
          <w:tcPr>
            <w:tcW w:w="529" w:type="dxa"/>
            <w:tcBorders>
              <w:tl2br w:val="nil"/>
              <w:tr2bl w:val="nil"/>
            </w:tcBorders>
            <w:shd w:val="clear" w:color="auto" w:fill="auto"/>
            <w:noWrap/>
            <w:vAlign w:val="center"/>
          </w:tcPr>
          <w:p w14:paraId="7D05D7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w:t>
            </w:r>
          </w:p>
        </w:tc>
        <w:tc>
          <w:tcPr>
            <w:tcW w:w="1368" w:type="dxa"/>
            <w:tcBorders>
              <w:tl2br w:val="nil"/>
              <w:tr2bl w:val="nil"/>
            </w:tcBorders>
            <w:shd w:val="clear" w:color="auto" w:fill="auto"/>
            <w:noWrap/>
            <w:vAlign w:val="center"/>
          </w:tcPr>
          <w:p w14:paraId="57C54067">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3B460305301</w:t>
            </w:r>
          </w:p>
        </w:tc>
        <w:tc>
          <w:tcPr>
            <w:tcW w:w="1782" w:type="dxa"/>
            <w:tcBorders>
              <w:tl2br w:val="nil"/>
              <w:tr2bl w:val="nil"/>
            </w:tcBorders>
            <w:shd w:val="clear" w:color="auto" w:fill="auto"/>
            <w:vAlign w:val="center"/>
          </w:tcPr>
          <w:p w14:paraId="65AD3E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工业机器人技术基础</w:t>
            </w:r>
          </w:p>
        </w:tc>
        <w:tc>
          <w:tcPr>
            <w:tcW w:w="735" w:type="dxa"/>
            <w:tcBorders>
              <w:tl2br w:val="nil"/>
              <w:tr2bl w:val="nil"/>
            </w:tcBorders>
            <w:shd w:val="clear" w:color="auto" w:fill="auto"/>
            <w:vAlign w:val="center"/>
          </w:tcPr>
          <w:p w14:paraId="60866F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3118C8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5178D3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48</w:t>
            </w:r>
          </w:p>
        </w:tc>
        <w:tc>
          <w:tcPr>
            <w:tcW w:w="772" w:type="dxa"/>
            <w:tcBorders>
              <w:tl2br w:val="nil"/>
              <w:tr2bl w:val="nil"/>
            </w:tcBorders>
            <w:shd w:val="clear" w:color="auto" w:fill="auto"/>
            <w:noWrap/>
            <w:vAlign w:val="center"/>
          </w:tcPr>
          <w:p w14:paraId="1262DD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24</w:t>
            </w:r>
          </w:p>
        </w:tc>
        <w:tc>
          <w:tcPr>
            <w:tcW w:w="354" w:type="dxa"/>
            <w:tcBorders>
              <w:tl2br w:val="nil"/>
              <w:tr2bl w:val="nil"/>
            </w:tcBorders>
            <w:shd w:val="clear" w:color="auto" w:fill="auto"/>
            <w:noWrap/>
            <w:vAlign w:val="center"/>
          </w:tcPr>
          <w:p w14:paraId="0DCE3D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354" w:type="dxa"/>
            <w:tcBorders>
              <w:tl2br w:val="nil"/>
              <w:tr2bl w:val="nil"/>
            </w:tcBorders>
            <w:shd w:val="clear" w:color="auto" w:fill="auto"/>
            <w:noWrap/>
            <w:vAlign w:val="center"/>
          </w:tcPr>
          <w:p w14:paraId="41705C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2A1A85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6DC430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757A97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4075E0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0CA211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39CA3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l2br w:val="nil"/>
              <w:tr2bl w:val="nil"/>
            </w:tcBorders>
            <w:shd w:val="clear" w:color="auto" w:fill="auto"/>
            <w:vAlign w:val="center"/>
          </w:tcPr>
          <w:p w14:paraId="7FCDFDC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7783405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1BB557D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34132D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1368" w:type="dxa"/>
            <w:tcBorders>
              <w:tl2br w:val="nil"/>
              <w:tr2bl w:val="nil"/>
            </w:tcBorders>
            <w:shd w:val="clear" w:color="auto" w:fill="auto"/>
            <w:noWrap/>
            <w:vAlign w:val="center"/>
          </w:tcPr>
          <w:p w14:paraId="465591AF">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3B460305302</w:t>
            </w:r>
          </w:p>
        </w:tc>
        <w:tc>
          <w:tcPr>
            <w:tcW w:w="1782" w:type="dxa"/>
            <w:tcBorders>
              <w:tl2br w:val="nil"/>
              <w:tr2bl w:val="nil"/>
            </w:tcBorders>
            <w:shd w:val="clear" w:color="auto" w:fill="auto"/>
            <w:vAlign w:val="center"/>
          </w:tcPr>
          <w:p w14:paraId="0FA62B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1"/>
                <w:sz w:val="20"/>
                <w:szCs w:val="20"/>
                <w:highlight w:val="none"/>
                <w:u w:val="none"/>
                <w:lang w:val="en-US" w:eastAsia="zh-CN"/>
              </w:rPr>
              <w:t>高级语言程序设计</w:t>
            </w:r>
          </w:p>
        </w:tc>
        <w:tc>
          <w:tcPr>
            <w:tcW w:w="735" w:type="dxa"/>
            <w:tcBorders>
              <w:tl2br w:val="nil"/>
              <w:tr2bl w:val="nil"/>
            </w:tcBorders>
            <w:shd w:val="clear" w:color="auto" w:fill="auto"/>
            <w:vAlign w:val="center"/>
          </w:tcPr>
          <w:p w14:paraId="54C36F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2057D1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33C4D7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48</w:t>
            </w:r>
          </w:p>
        </w:tc>
        <w:tc>
          <w:tcPr>
            <w:tcW w:w="772" w:type="dxa"/>
            <w:tcBorders>
              <w:tl2br w:val="nil"/>
              <w:tr2bl w:val="nil"/>
            </w:tcBorders>
            <w:shd w:val="clear" w:color="auto" w:fill="auto"/>
            <w:noWrap/>
            <w:vAlign w:val="center"/>
          </w:tcPr>
          <w:p w14:paraId="1BA540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24</w:t>
            </w:r>
          </w:p>
        </w:tc>
        <w:tc>
          <w:tcPr>
            <w:tcW w:w="354" w:type="dxa"/>
            <w:tcBorders>
              <w:tl2br w:val="nil"/>
              <w:tr2bl w:val="nil"/>
            </w:tcBorders>
            <w:shd w:val="clear" w:color="auto" w:fill="auto"/>
            <w:noWrap/>
            <w:vAlign w:val="center"/>
          </w:tcPr>
          <w:p w14:paraId="47DD1E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354" w:type="dxa"/>
            <w:tcBorders>
              <w:tl2br w:val="nil"/>
              <w:tr2bl w:val="nil"/>
            </w:tcBorders>
            <w:shd w:val="clear" w:color="auto" w:fill="auto"/>
            <w:noWrap/>
            <w:vAlign w:val="center"/>
          </w:tcPr>
          <w:p w14:paraId="1CB5E2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520E85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27B5DC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249814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4B0586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1B422E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06442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l2br w:val="nil"/>
              <w:tr2bl w:val="nil"/>
            </w:tcBorders>
            <w:shd w:val="clear" w:color="auto" w:fill="auto"/>
            <w:vAlign w:val="center"/>
          </w:tcPr>
          <w:p w14:paraId="6F35E76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3294D4A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0C13088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40C051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w:t>
            </w:r>
          </w:p>
        </w:tc>
        <w:tc>
          <w:tcPr>
            <w:tcW w:w="1368" w:type="dxa"/>
            <w:tcBorders>
              <w:tl2br w:val="nil"/>
              <w:tr2bl w:val="nil"/>
            </w:tcBorders>
            <w:shd w:val="clear" w:color="auto" w:fill="auto"/>
            <w:noWrap/>
            <w:vAlign w:val="center"/>
          </w:tcPr>
          <w:p w14:paraId="79C535CC">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3B460305303</w:t>
            </w:r>
          </w:p>
        </w:tc>
        <w:tc>
          <w:tcPr>
            <w:tcW w:w="1782" w:type="dxa"/>
            <w:tcBorders>
              <w:tl2br w:val="nil"/>
              <w:tr2bl w:val="nil"/>
            </w:tcBorders>
            <w:shd w:val="clear" w:color="auto" w:fill="auto"/>
            <w:vAlign w:val="center"/>
          </w:tcPr>
          <w:p w14:paraId="2A0E83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工程制图</w:t>
            </w:r>
          </w:p>
        </w:tc>
        <w:tc>
          <w:tcPr>
            <w:tcW w:w="735" w:type="dxa"/>
            <w:tcBorders>
              <w:tl2br w:val="nil"/>
              <w:tr2bl w:val="nil"/>
            </w:tcBorders>
            <w:shd w:val="clear" w:color="auto" w:fill="auto"/>
            <w:vAlign w:val="center"/>
          </w:tcPr>
          <w:p w14:paraId="4C1F90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6E7912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10C35EA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48</w:t>
            </w:r>
          </w:p>
        </w:tc>
        <w:tc>
          <w:tcPr>
            <w:tcW w:w="772" w:type="dxa"/>
            <w:tcBorders>
              <w:tl2br w:val="nil"/>
              <w:tr2bl w:val="nil"/>
            </w:tcBorders>
            <w:shd w:val="clear" w:color="auto" w:fill="auto"/>
            <w:noWrap/>
            <w:vAlign w:val="center"/>
          </w:tcPr>
          <w:p w14:paraId="5CD6E8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24</w:t>
            </w:r>
          </w:p>
        </w:tc>
        <w:tc>
          <w:tcPr>
            <w:tcW w:w="354" w:type="dxa"/>
            <w:tcBorders>
              <w:tl2br w:val="nil"/>
              <w:tr2bl w:val="nil"/>
            </w:tcBorders>
            <w:shd w:val="clear" w:color="auto" w:fill="auto"/>
            <w:noWrap/>
            <w:vAlign w:val="center"/>
          </w:tcPr>
          <w:p w14:paraId="726C5A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354" w:type="dxa"/>
            <w:tcBorders>
              <w:tl2br w:val="nil"/>
              <w:tr2bl w:val="nil"/>
            </w:tcBorders>
            <w:shd w:val="clear" w:color="auto" w:fill="auto"/>
            <w:noWrap/>
            <w:vAlign w:val="center"/>
          </w:tcPr>
          <w:p w14:paraId="336465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2DF75C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405813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13995E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2F4749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7FC328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7C861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l2br w:val="nil"/>
              <w:tr2bl w:val="nil"/>
            </w:tcBorders>
            <w:shd w:val="clear" w:color="auto" w:fill="auto"/>
            <w:vAlign w:val="center"/>
          </w:tcPr>
          <w:p w14:paraId="4C47113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38E0410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469F646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1605F6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1368" w:type="dxa"/>
            <w:tcBorders>
              <w:tl2br w:val="nil"/>
              <w:tr2bl w:val="nil"/>
            </w:tcBorders>
            <w:shd w:val="clear" w:color="auto" w:fill="auto"/>
            <w:noWrap/>
            <w:vAlign w:val="center"/>
          </w:tcPr>
          <w:p w14:paraId="2BEA2BB2">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3B460305304</w:t>
            </w:r>
          </w:p>
        </w:tc>
        <w:tc>
          <w:tcPr>
            <w:tcW w:w="1782" w:type="dxa"/>
            <w:tcBorders>
              <w:tl2br w:val="nil"/>
              <w:tr2bl w:val="nil"/>
            </w:tcBorders>
            <w:shd w:val="clear" w:color="auto" w:fill="auto"/>
            <w:vAlign w:val="center"/>
          </w:tcPr>
          <w:p w14:paraId="7C8A8A4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电工电子技术</w:t>
            </w:r>
          </w:p>
        </w:tc>
        <w:tc>
          <w:tcPr>
            <w:tcW w:w="735" w:type="dxa"/>
            <w:tcBorders>
              <w:tl2br w:val="nil"/>
              <w:tr2bl w:val="nil"/>
            </w:tcBorders>
            <w:shd w:val="clear" w:color="auto" w:fill="auto"/>
            <w:vAlign w:val="center"/>
          </w:tcPr>
          <w:p w14:paraId="6AD84E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34D586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64</w:t>
            </w:r>
          </w:p>
        </w:tc>
        <w:tc>
          <w:tcPr>
            <w:tcW w:w="775" w:type="dxa"/>
            <w:tcBorders>
              <w:tl2br w:val="nil"/>
              <w:tr2bl w:val="nil"/>
            </w:tcBorders>
            <w:shd w:val="clear" w:color="auto" w:fill="auto"/>
            <w:noWrap/>
            <w:vAlign w:val="center"/>
          </w:tcPr>
          <w:p w14:paraId="0FD762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noWrap/>
            <w:vAlign w:val="center"/>
          </w:tcPr>
          <w:p w14:paraId="7ABC05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24</w:t>
            </w:r>
          </w:p>
        </w:tc>
        <w:tc>
          <w:tcPr>
            <w:tcW w:w="354" w:type="dxa"/>
            <w:tcBorders>
              <w:tl2br w:val="nil"/>
              <w:tr2bl w:val="nil"/>
            </w:tcBorders>
            <w:shd w:val="clear" w:color="auto" w:fill="auto"/>
            <w:noWrap/>
            <w:vAlign w:val="center"/>
          </w:tcPr>
          <w:p w14:paraId="0ABE10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354" w:type="dxa"/>
            <w:tcBorders>
              <w:tl2br w:val="nil"/>
              <w:tr2bl w:val="nil"/>
            </w:tcBorders>
            <w:shd w:val="clear" w:color="auto" w:fill="auto"/>
            <w:noWrap/>
            <w:vAlign w:val="center"/>
          </w:tcPr>
          <w:p w14:paraId="798E07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74DA79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1A5F8A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1DFDCA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3E63C4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3D384B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7F216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l2br w:val="nil"/>
              <w:tr2bl w:val="nil"/>
            </w:tcBorders>
            <w:shd w:val="clear" w:color="auto" w:fill="auto"/>
            <w:vAlign w:val="center"/>
          </w:tcPr>
          <w:p w14:paraId="6A74805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54544A1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1D4C324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4C4D37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5</w:t>
            </w:r>
          </w:p>
        </w:tc>
        <w:tc>
          <w:tcPr>
            <w:tcW w:w="1368" w:type="dxa"/>
            <w:tcBorders>
              <w:tl2br w:val="nil"/>
              <w:tr2bl w:val="nil"/>
            </w:tcBorders>
            <w:shd w:val="clear" w:color="auto" w:fill="auto"/>
            <w:noWrap/>
            <w:vAlign w:val="center"/>
          </w:tcPr>
          <w:p w14:paraId="24925E44">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3B460305305</w:t>
            </w:r>
          </w:p>
        </w:tc>
        <w:tc>
          <w:tcPr>
            <w:tcW w:w="1782" w:type="dxa"/>
            <w:tcBorders>
              <w:tl2br w:val="nil"/>
              <w:tr2bl w:val="nil"/>
            </w:tcBorders>
            <w:shd w:val="clear" w:color="auto" w:fill="auto"/>
            <w:vAlign w:val="center"/>
          </w:tcPr>
          <w:p w14:paraId="362F95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23"/>
                <w:sz w:val="20"/>
                <w:szCs w:val="20"/>
                <w:highlight w:val="none"/>
                <w:u w:val="none"/>
                <w:lang w:val="en-US" w:eastAsia="zh-CN"/>
              </w:rPr>
              <w:t>电气控制与CAD技术</w:t>
            </w:r>
          </w:p>
        </w:tc>
        <w:tc>
          <w:tcPr>
            <w:tcW w:w="735" w:type="dxa"/>
            <w:tcBorders>
              <w:tl2br w:val="nil"/>
              <w:tr2bl w:val="nil"/>
            </w:tcBorders>
            <w:shd w:val="clear" w:color="auto" w:fill="auto"/>
            <w:vAlign w:val="center"/>
          </w:tcPr>
          <w:p w14:paraId="131188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00F9D3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53FB31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48</w:t>
            </w:r>
          </w:p>
        </w:tc>
        <w:tc>
          <w:tcPr>
            <w:tcW w:w="772" w:type="dxa"/>
            <w:tcBorders>
              <w:tl2br w:val="nil"/>
              <w:tr2bl w:val="nil"/>
            </w:tcBorders>
            <w:shd w:val="clear" w:color="auto" w:fill="auto"/>
            <w:noWrap/>
            <w:vAlign w:val="center"/>
          </w:tcPr>
          <w:p w14:paraId="09E3C0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24</w:t>
            </w:r>
          </w:p>
        </w:tc>
        <w:tc>
          <w:tcPr>
            <w:tcW w:w="354" w:type="dxa"/>
            <w:tcBorders>
              <w:tl2br w:val="nil"/>
              <w:tr2bl w:val="nil"/>
            </w:tcBorders>
            <w:shd w:val="clear" w:color="auto" w:fill="auto"/>
            <w:noWrap/>
            <w:vAlign w:val="center"/>
          </w:tcPr>
          <w:p w14:paraId="352C4F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03BF61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354" w:type="dxa"/>
            <w:tcBorders>
              <w:tl2br w:val="nil"/>
              <w:tr2bl w:val="nil"/>
            </w:tcBorders>
            <w:shd w:val="clear" w:color="auto" w:fill="auto"/>
            <w:noWrap/>
            <w:vAlign w:val="center"/>
          </w:tcPr>
          <w:p w14:paraId="54E589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33FC42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28EF4F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6F15A5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4C46CF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616BD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l2br w:val="nil"/>
              <w:tr2bl w:val="nil"/>
            </w:tcBorders>
            <w:shd w:val="clear" w:color="auto" w:fill="auto"/>
            <w:vAlign w:val="center"/>
          </w:tcPr>
          <w:p w14:paraId="6AC4D07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29925C5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4B83FC6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2779A7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6</w:t>
            </w:r>
          </w:p>
        </w:tc>
        <w:tc>
          <w:tcPr>
            <w:tcW w:w="1368" w:type="dxa"/>
            <w:tcBorders>
              <w:tl2br w:val="nil"/>
              <w:tr2bl w:val="nil"/>
            </w:tcBorders>
            <w:shd w:val="clear" w:color="auto" w:fill="auto"/>
            <w:noWrap/>
            <w:vAlign w:val="center"/>
          </w:tcPr>
          <w:p w14:paraId="48FDA1F0">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3B460305306</w:t>
            </w:r>
          </w:p>
        </w:tc>
        <w:tc>
          <w:tcPr>
            <w:tcW w:w="1782" w:type="dxa"/>
            <w:tcBorders>
              <w:tl2br w:val="nil"/>
              <w:tr2bl w:val="nil"/>
            </w:tcBorders>
            <w:shd w:val="clear" w:color="auto" w:fill="auto"/>
            <w:vAlign w:val="center"/>
          </w:tcPr>
          <w:p w14:paraId="1CEB56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智能制造基础</w:t>
            </w:r>
          </w:p>
        </w:tc>
        <w:tc>
          <w:tcPr>
            <w:tcW w:w="735" w:type="dxa"/>
            <w:tcBorders>
              <w:tl2br w:val="nil"/>
              <w:tr2bl w:val="nil"/>
            </w:tcBorders>
            <w:shd w:val="clear" w:color="auto" w:fill="auto"/>
            <w:vAlign w:val="center"/>
          </w:tcPr>
          <w:p w14:paraId="443CEB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5C9F76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1EE2E0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48</w:t>
            </w:r>
          </w:p>
        </w:tc>
        <w:tc>
          <w:tcPr>
            <w:tcW w:w="772" w:type="dxa"/>
            <w:tcBorders>
              <w:tl2br w:val="nil"/>
              <w:tr2bl w:val="nil"/>
            </w:tcBorders>
            <w:shd w:val="clear" w:color="auto" w:fill="auto"/>
            <w:noWrap/>
            <w:vAlign w:val="center"/>
          </w:tcPr>
          <w:p w14:paraId="495127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24</w:t>
            </w:r>
          </w:p>
        </w:tc>
        <w:tc>
          <w:tcPr>
            <w:tcW w:w="354" w:type="dxa"/>
            <w:tcBorders>
              <w:tl2br w:val="nil"/>
              <w:tr2bl w:val="nil"/>
            </w:tcBorders>
            <w:shd w:val="clear" w:color="auto" w:fill="auto"/>
            <w:noWrap/>
            <w:vAlign w:val="center"/>
          </w:tcPr>
          <w:p w14:paraId="724619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0ED2F4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354" w:type="dxa"/>
            <w:tcBorders>
              <w:tl2br w:val="nil"/>
              <w:tr2bl w:val="nil"/>
            </w:tcBorders>
            <w:shd w:val="clear" w:color="auto" w:fill="auto"/>
            <w:noWrap/>
            <w:vAlign w:val="center"/>
          </w:tcPr>
          <w:p w14:paraId="37685A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6F61F2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75847C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404EDC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190AD07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65EF27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l2br w:val="nil"/>
              <w:tr2bl w:val="nil"/>
            </w:tcBorders>
            <w:shd w:val="clear" w:color="auto" w:fill="auto"/>
            <w:vAlign w:val="center"/>
          </w:tcPr>
          <w:p w14:paraId="25AF097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32AF0B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15AC801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1D5C97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w:t>
            </w:r>
          </w:p>
        </w:tc>
        <w:tc>
          <w:tcPr>
            <w:tcW w:w="1368" w:type="dxa"/>
            <w:tcBorders>
              <w:tl2br w:val="nil"/>
              <w:tr2bl w:val="nil"/>
            </w:tcBorders>
            <w:shd w:val="clear" w:color="auto" w:fill="auto"/>
            <w:noWrap/>
            <w:vAlign w:val="center"/>
          </w:tcPr>
          <w:p w14:paraId="5AABBE1D">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3B460305307</w:t>
            </w:r>
          </w:p>
        </w:tc>
        <w:tc>
          <w:tcPr>
            <w:tcW w:w="1782" w:type="dxa"/>
            <w:tcBorders>
              <w:tl2br w:val="nil"/>
              <w:tr2bl w:val="nil"/>
            </w:tcBorders>
            <w:shd w:val="clear" w:color="auto" w:fill="auto"/>
            <w:vAlign w:val="center"/>
          </w:tcPr>
          <w:p w14:paraId="149C05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机械基础</w:t>
            </w:r>
          </w:p>
        </w:tc>
        <w:tc>
          <w:tcPr>
            <w:tcW w:w="735" w:type="dxa"/>
            <w:tcBorders>
              <w:tl2br w:val="nil"/>
              <w:tr2bl w:val="nil"/>
            </w:tcBorders>
            <w:shd w:val="clear" w:color="auto" w:fill="auto"/>
            <w:vAlign w:val="center"/>
          </w:tcPr>
          <w:p w14:paraId="371E70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24201E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0ABF8E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48</w:t>
            </w:r>
          </w:p>
        </w:tc>
        <w:tc>
          <w:tcPr>
            <w:tcW w:w="772" w:type="dxa"/>
            <w:tcBorders>
              <w:tl2br w:val="nil"/>
              <w:tr2bl w:val="nil"/>
            </w:tcBorders>
            <w:shd w:val="clear" w:color="auto" w:fill="auto"/>
            <w:noWrap/>
            <w:vAlign w:val="center"/>
          </w:tcPr>
          <w:p w14:paraId="67AFE5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24</w:t>
            </w:r>
          </w:p>
        </w:tc>
        <w:tc>
          <w:tcPr>
            <w:tcW w:w="354" w:type="dxa"/>
            <w:tcBorders>
              <w:tl2br w:val="nil"/>
              <w:tr2bl w:val="nil"/>
            </w:tcBorders>
            <w:shd w:val="clear" w:color="auto" w:fill="auto"/>
            <w:noWrap/>
            <w:vAlign w:val="center"/>
          </w:tcPr>
          <w:p w14:paraId="7FDE8E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56FD07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354" w:type="dxa"/>
            <w:tcBorders>
              <w:tl2br w:val="nil"/>
              <w:tr2bl w:val="nil"/>
            </w:tcBorders>
            <w:shd w:val="clear" w:color="auto" w:fill="auto"/>
            <w:noWrap/>
            <w:vAlign w:val="center"/>
          </w:tcPr>
          <w:p w14:paraId="1512CB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6B84F3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553F39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1F47E6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2A6D14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2AE64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7" w:hRule="exact"/>
          <w:jc w:val="center"/>
        </w:trPr>
        <w:tc>
          <w:tcPr>
            <w:tcW w:w="323" w:type="dxa"/>
            <w:vMerge w:val="continue"/>
            <w:tcBorders>
              <w:tl2br w:val="nil"/>
              <w:tr2bl w:val="nil"/>
            </w:tcBorders>
            <w:shd w:val="clear" w:color="auto" w:fill="auto"/>
            <w:vAlign w:val="center"/>
          </w:tcPr>
          <w:p w14:paraId="482A425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46C2BD6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63C041A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4AED1F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8</w:t>
            </w:r>
          </w:p>
        </w:tc>
        <w:tc>
          <w:tcPr>
            <w:tcW w:w="1368" w:type="dxa"/>
            <w:tcBorders>
              <w:tl2br w:val="nil"/>
              <w:tr2bl w:val="nil"/>
            </w:tcBorders>
            <w:shd w:val="clear" w:color="auto" w:fill="auto"/>
            <w:noWrap/>
            <w:vAlign w:val="center"/>
          </w:tcPr>
          <w:p w14:paraId="4EAE1713">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3A460305308</w:t>
            </w:r>
          </w:p>
        </w:tc>
        <w:tc>
          <w:tcPr>
            <w:tcW w:w="1782" w:type="dxa"/>
            <w:tcBorders>
              <w:tl2br w:val="nil"/>
              <w:tr2bl w:val="nil"/>
            </w:tcBorders>
            <w:shd w:val="clear" w:color="auto" w:fill="auto"/>
            <w:vAlign w:val="center"/>
          </w:tcPr>
          <w:p w14:paraId="65C508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液压与气压传动</w:t>
            </w:r>
          </w:p>
        </w:tc>
        <w:tc>
          <w:tcPr>
            <w:tcW w:w="735" w:type="dxa"/>
            <w:tcBorders>
              <w:tl2br w:val="nil"/>
              <w:tr2bl w:val="nil"/>
            </w:tcBorders>
            <w:shd w:val="clear" w:color="auto" w:fill="auto"/>
            <w:vAlign w:val="center"/>
          </w:tcPr>
          <w:p w14:paraId="2C09C9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w:t>
            </w:r>
          </w:p>
        </w:tc>
        <w:tc>
          <w:tcPr>
            <w:tcW w:w="775" w:type="dxa"/>
            <w:tcBorders>
              <w:tl2br w:val="nil"/>
              <w:tr2bl w:val="nil"/>
            </w:tcBorders>
            <w:shd w:val="clear" w:color="auto" w:fill="auto"/>
            <w:noWrap/>
            <w:vAlign w:val="center"/>
          </w:tcPr>
          <w:p w14:paraId="7F8751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54</w:t>
            </w:r>
          </w:p>
        </w:tc>
        <w:tc>
          <w:tcPr>
            <w:tcW w:w="775" w:type="dxa"/>
            <w:tcBorders>
              <w:tl2br w:val="nil"/>
              <w:tr2bl w:val="nil"/>
            </w:tcBorders>
            <w:shd w:val="clear" w:color="auto" w:fill="auto"/>
            <w:noWrap/>
            <w:vAlign w:val="center"/>
          </w:tcPr>
          <w:p w14:paraId="1149B7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54</w:t>
            </w:r>
          </w:p>
        </w:tc>
        <w:tc>
          <w:tcPr>
            <w:tcW w:w="772" w:type="dxa"/>
            <w:tcBorders>
              <w:tl2br w:val="nil"/>
              <w:tr2bl w:val="nil"/>
            </w:tcBorders>
            <w:shd w:val="clear" w:color="auto" w:fill="auto"/>
            <w:noWrap/>
            <w:vAlign w:val="center"/>
          </w:tcPr>
          <w:p w14:paraId="260191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354" w:type="dxa"/>
            <w:tcBorders>
              <w:tl2br w:val="nil"/>
              <w:tr2bl w:val="nil"/>
            </w:tcBorders>
            <w:shd w:val="clear" w:color="auto" w:fill="auto"/>
            <w:noWrap/>
            <w:vAlign w:val="center"/>
          </w:tcPr>
          <w:p w14:paraId="249FAE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11E59F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354" w:type="dxa"/>
            <w:tcBorders>
              <w:tl2br w:val="nil"/>
              <w:tr2bl w:val="nil"/>
            </w:tcBorders>
            <w:shd w:val="clear" w:color="auto" w:fill="auto"/>
            <w:noWrap/>
            <w:vAlign w:val="center"/>
          </w:tcPr>
          <w:p w14:paraId="353FD1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2CAC70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15AF9E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01FA19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6A8327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4CD61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8" w:hRule="atLeast"/>
          <w:jc w:val="center"/>
        </w:trPr>
        <w:tc>
          <w:tcPr>
            <w:tcW w:w="323" w:type="dxa"/>
            <w:vMerge w:val="continue"/>
            <w:tcBorders>
              <w:tl2br w:val="nil"/>
              <w:tr2bl w:val="nil"/>
            </w:tcBorders>
            <w:shd w:val="clear" w:color="auto" w:fill="auto"/>
            <w:vAlign w:val="center"/>
          </w:tcPr>
          <w:p w14:paraId="511D570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restart"/>
            <w:tcBorders>
              <w:tl2br w:val="nil"/>
              <w:tr2bl w:val="nil"/>
            </w:tcBorders>
            <w:shd w:val="clear" w:color="auto" w:fill="auto"/>
            <w:vAlign w:val="center"/>
          </w:tcPr>
          <w:p w14:paraId="04FFE6A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专业核心课</w:t>
            </w:r>
          </w:p>
        </w:tc>
        <w:tc>
          <w:tcPr>
            <w:tcW w:w="480" w:type="dxa"/>
            <w:vMerge w:val="restart"/>
            <w:tcBorders>
              <w:tl2br w:val="nil"/>
              <w:tr2bl w:val="nil"/>
            </w:tcBorders>
            <w:shd w:val="clear" w:color="auto" w:fill="auto"/>
            <w:noWrap/>
            <w:vAlign w:val="center"/>
          </w:tcPr>
          <w:p w14:paraId="1263F4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color w:val="auto"/>
                <w:kern w:val="0"/>
                <w:sz w:val="20"/>
                <w:szCs w:val="20"/>
                <w:u w:val="none"/>
                <w:lang w:val="en-US" w:eastAsia="zh-CN" w:bidi="ar"/>
              </w:rPr>
              <w:t>必修</w:t>
            </w:r>
          </w:p>
        </w:tc>
        <w:tc>
          <w:tcPr>
            <w:tcW w:w="529" w:type="dxa"/>
            <w:tcBorders>
              <w:tl2br w:val="nil"/>
              <w:tr2bl w:val="nil"/>
            </w:tcBorders>
            <w:shd w:val="clear" w:color="auto" w:fill="auto"/>
            <w:noWrap/>
            <w:vAlign w:val="center"/>
          </w:tcPr>
          <w:p w14:paraId="0A649C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w:t>
            </w:r>
          </w:p>
        </w:tc>
        <w:tc>
          <w:tcPr>
            <w:tcW w:w="1368" w:type="dxa"/>
            <w:tcBorders>
              <w:tl2br w:val="nil"/>
              <w:tr2bl w:val="nil"/>
            </w:tcBorders>
            <w:shd w:val="clear" w:color="auto" w:fill="auto"/>
            <w:noWrap/>
            <w:vAlign w:val="center"/>
          </w:tcPr>
          <w:p w14:paraId="52B484F8">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3B460305401</w:t>
            </w:r>
          </w:p>
        </w:tc>
        <w:tc>
          <w:tcPr>
            <w:tcW w:w="1782" w:type="dxa"/>
            <w:tcBorders>
              <w:tl2br w:val="nil"/>
              <w:tr2bl w:val="nil"/>
            </w:tcBorders>
            <w:shd w:val="clear" w:color="auto" w:fill="auto"/>
            <w:vAlign w:val="center"/>
          </w:tcPr>
          <w:p w14:paraId="0DBCF7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工业机器人现场编程</w:t>
            </w:r>
          </w:p>
        </w:tc>
        <w:tc>
          <w:tcPr>
            <w:tcW w:w="735" w:type="dxa"/>
            <w:tcBorders>
              <w:tl2br w:val="nil"/>
              <w:tr2bl w:val="nil"/>
            </w:tcBorders>
            <w:shd w:val="clear" w:color="auto" w:fill="auto"/>
            <w:vAlign w:val="center"/>
          </w:tcPr>
          <w:p w14:paraId="6753CF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76B9AD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59B779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noWrap/>
            <w:vAlign w:val="center"/>
          </w:tcPr>
          <w:p w14:paraId="3D53DBE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32</w:t>
            </w:r>
          </w:p>
        </w:tc>
        <w:tc>
          <w:tcPr>
            <w:tcW w:w="354" w:type="dxa"/>
            <w:tcBorders>
              <w:tl2br w:val="nil"/>
              <w:tr2bl w:val="nil"/>
            </w:tcBorders>
            <w:shd w:val="clear" w:color="auto" w:fill="auto"/>
            <w:noWrap/>
            <w:vAlign w:val="center"/>
          </w:tcPr>
          <w:p w14:paraId="2B2FB0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33E286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72F70E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270" w:type="dxa"/>
            <w:tcBorders>
              <w:tl2br w:val="nil"/>
              <w:tr2bl w:val="nil"/>
            </w:tcBorders>
            <w:shd w:val="clear" w:color="auto" w:fill="auto"/>
            <w:noWrap/>
            <w:vAlign w:val="center"/>
          </w:tcPr>
          <w:p w14:paraId="63592D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638137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2DAA4B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6666A4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30E5D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tl2br w:val="nil"/>
              <w:tr2bl w:val="nil"/>
            </w:tcBorders>
            <w:shd w:val="clear" w:color="auto" w:fill="auto"/>
            <w:vAlign w:val="center"/>
          </w:tcPr>
          <w:p w14:paraId="24BB7BB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7B9132C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595121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7D5E61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1368" w:type="dxa"/>
            <w:tcBorders>
              <w:tl2br w:val="nil"/>
              <w:tr2bl w:val="nil"/>
            </w:tcBorders>
            <w:shd w:val="clear" w:color="auto" w:fill="auto"/>
            <w:noWrap/>
            <w:vAlign w:val="center"/>
          </w:tcPr>
          <w:p w14:paraId="751169B8">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3B460305402</w:t>
            </w:r>
          </w:p>
        </w:tc>
        <w:tc>
          <w:tcPr>
            <w:tcW w:w="1782" w:type="dxa"/>
            <w:tcBorders>
              <w:tl2br w:val="nil"/>
              <w:tr2bl w:val="nil"/>
            </w:tcBorders>
            <w:shd w:val="clear" w:color="auto" w:fill="auto"/>
            <w:vAlign w:val="center"/>
          </w:tcPr>
          <w:p w14:paraId="1A480A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可编程控制技术</w:t>
            </w:r>
          </w:p>
        </w:tc>
        <w:tc>
          <w:tcPr>
            <w:tcW w:w="735" w:type="dxa"/>
            <w:tcBorders>
              <w:tl2br w:val="nil"/>
              <w:tr2bl w:val="nil"/>
            </w:tcBorders>
            <w:shd w:val="clear" w:color="auto" w:fill="auto"/>
            <w:vAlign w:val="center"/>
          </w:tcPr>
          <w:p w14:paraId="5230D1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225AE6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6EBBD4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noWrap/>
            <w:vAlign w:val="center"/>
          </w:tcPr>
          <w:p w14:paraId="6FB06D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32</w:t>
            </w:r>
          </w:p>
        </w:tc>
        <w:tc>
          <w:tcPr>
            <w:tcW w:w="354" w:type="dxa"/>
            <w:tcBorders>
              <w:tl2br w:val="nil"/>
              <w:tr2bl w:val="nil"/>
            </w:tcBorders>
            <w:shd w:val="clear" w:color="auto" w:fill="auto"/>
            <w:noWrap/>
            <w:vAlign w:val="center"/>
          </w:tcPr>
          <w:p w14:paraId="71CC04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7A6D76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242696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270" w:type="dxa"/>
            <w:tcBorders>
              <w:tl2br w:val="nil"/>
              <w:tr2bl w:val="nil"/>
            </w:tcBorders>
            <w:shd w:val="clear" w:color="auto" w:fill="auto"/>
            <w:noWrap/>
            <w:vAlign w:val="center"/>
          </w:tcPr>
          <w:p w14:paraId="2569A85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2C32A5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7E501E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00E75B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6DB7E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2A011D2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493B3F8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6296DFB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1E08B3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w:t>
            </w:r>
          </w:p>
        </w:tc>
        <w:tc>
          <w:tcPr>
            <w:tcW w:w="1368" w:type="dxa"/>
            <w:tcBorders>
              <w:tl2br w:val="nil"/>
              <w:tr2bl w:val="nil"/>
            </w:tcBorders>
            <w:shd w:val="clear" w:color="auto" w:fill="auto"/>
            <w:noWrap/>
            <w:vAlign w:val="center"/>
          </w:tcPr>
          <w:p w14:paraId="6C85C9A2">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3B460305403</w:t>
            </w:r>
          </w:p>
        </w:tc>
        <w:tc>
          <w:tcPr>
            <w:tcW w:w="1782" w:type="dxa"/>
            <w:tcBorders>
              <w:tl2br w:val="nil"/>
              <w:tr2bl w:val="nil"/>
            </w:tcBorders>
            <w:shd w:val="clear" w:color="auto" w:fill="auto"/>
            <w:vAlign w:val="center"/>
          </w:tcPr>
          <w:p w14:paraId="0FEB5B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工业机器人离线编程与仿真</w:t>
            </w:r>
          </w:p>
        </w:tc>
        <w:tc>
          <w:tcPr>
            <w:tcW w:w="735" w:type="dxa"/>
            <w:tcBorders>
              <w:tl2br w:val="nil"/>
              <w:tr2bl w:val="nil"/>
            </w:tcBorders>
            <w:shd w:val="clear" w:color="auto" w:fill="auto"/>
            <w:vAlign w:val="center"/>
          </w:tcPr>
          <w:p w14:paraId="3322A3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157AC4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149F86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noWrap/>
            <w:vAlign w:val="center"/>
          </w:tcPr>
          <w:p w14:paraId="0657E2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32</w:t>
            </w:r>
          </w:p>
        </w:tc>
        <w:tc>
          <w:tcPr>
            <w:tcW w:w="354" w:type="dxa"/>
            <w:tcBorders>
              <w:tl2br w:val="nil"/>
              <w:tr2bl w:val="nil"/>
            </w:tcBorders>
            <w:shd w:val="clear" w:color="auto" w:fill="auto"/>
            <w:noWrap/>
            <w:vAlign w:val="center"/>
          </w:tcPr>
          <w:p w14:paraId="7F04D9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6704EB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2F2268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270" w:type="dxa"/>
            <w:tcBorders>
              <w:tl2br w:val="nil"/>
              <w:tr2bl w:val="nil"/>
            </w:tcBorders>
            <w:shd w:val="clear" w:color="auto" w:fill="auto"/>
            <w:noWrap/>
            <w:vAlign w:val="center"/>
          </w:tcPr>
          <w:p w14:paraId="0752FD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8" w:type="dxa"/>
            <w:tcBorders>
              <w:tl2br w:val="nil"/>
              <w:tr2bl w:val="nil"/>
            </w:tcBorders>
            <w:shd w:val="clear" w:color="auto" w:fill="auto"/>
            <w:noWrap/>
            <w:vAlign w:val="center"/>
          </w:tcPr>
          <w:p w14:paraId="283F19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23C701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392329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4305D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60" w:hRule="atLeast"/>
          <w:jc w:val="center"/>
        </w:trPr>
        <w:tc>
          <w:tcPr>
            <w:tcW w:w="323" w:type="dxa"/>
            <w:vMerge w:val="continue"/>
            <w:tcBorders>
              <w:tl2br w:val="nil"/>
              <w:tr2bl w:val="nil"/>
            </w:tcBorders>
            <w:shd w:val="clear" w:color="auto" w:fill="auto"/>
            <w:vAlign w:val="center"/>
          </w:tcPr>
          <w:p w14:paraId="005AC3A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1D52FDA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6985D33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29E54C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1368" w:type="dxa"/>
            <w:tcBorders>
              <w:tl2br w:val="nil"/>
              <w:tr2bl w:val="nil"/>
            </w:tcBorders>
            <w:shd w:val="clear" w:color="auto" w:fill="auto"/>
            <w:noWrap/>
            <w:vAlign w:val="center"/>
          </w:tcPr>
          <w:p w14:paraId="4703F5DB">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3B460306402</w:t>
            </w:r>
          </w:p>
        </w:tc>
        <w:tc>
          <w:tcPr>
            <w:tcW w:w="1782" w:type="dxa"/>
            <w:tcBorders>
              <w:tl2br w:val="nil"/>
              <w:tr2bl w:val="nil"/>
            </w:tcBorders>
            <w:shd w:val="clear" w:color="auto" w:fill="auto"/>
            <w:vAlign w:val="center"/>
          </w:tcPr>
          <w:p w14:paraId="6AF664D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工业网络与组态技术</w:t>
            </w:r>
          </w:p>
        </w:tc>
        <w:tc>
          <w:tcPr>
            <w:tcW w:w="735" w:type="dxa"/>
            <w:tcBorders>
              <w:tl2br w:val="nil"/>
              <w:tr2bl w:val="nil"/>
            </w:tcBorders>
            <w:shd w:val="clear" w:color="auto" w:fill="auto"/>
            <w:vAlign w:val="center"/>
          </w:tcPr>
          <w:p w14:paraId="4284A7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4C7CFF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1E8836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noWrap/>
            <w:vAlign w:val="center"/>
          </w:tcPr>
          <w:p w14:paraId="74004F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32</w:t>
            </w:r>
          </w:p>
        </w:tc>
        <w:tc>
          <w:tcPr>
            <w:tcW w:w="354" w:type="dxa"/>
            <w:tcBorders>
              <w:tl2br w:val="nil"/>
              <w:tr2bl w:val="nil"/>
            </w:tcBorders>
            <w:shd w:val="clear" w:color="auto" w:fill="auto"/>
            <w:noWrap/>
            <w:vAlign w:val="center"/>
          </w:tcPr>
          <w:p w14:paraId="03B77A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2F09A0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0A3C60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4C09A6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438" w:type="dxa"/>
            <w:tcBorders>
              <w:tl2br w:val="nil"/>
              <w:tr2bl w:val="nil"/>
            </w:tcBorders>
            <w:shd w:val="clear" w:color="auto" w:fill="auto"/>
            <w:noWrap/>
            <w:vAlign w:val="center"/>
          </w:tcPr>
          <w:p w14:paraId="4B7628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5A855A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291CC3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10DBF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tl2br w:val="nil"/>
              <w:tr2bl w:val="nil"/>
            </w:tcBorders>
            <w:shd w:val="clear" w:color="auto" w:fill="auto"/>
            <w:vAlign w:val="center"/>
          </w:tcPr>
          <w:p w14:paraId="76BA6E3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73B9F38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0D18E18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7DF187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5</w:t>
            </w:r>
          </w:p>
        </w:tc>
        <w:tc>
          <w:tcPr>
            <w:tcW w:w="1368" w:type="dxa"/>
            <w:tcBorders>
              <w:tl2br w:val="nil"/>
              <w:tr2bl w:val="nil"/>
            </w:tcBorders>
            <w:shd w:val="clear" w:color="auto" w:fill="auto"/>
            <w:noWrap/>
            <w:vAlign w:val="center"/>
          </w:tcPr>
          <w:p w14:paraId="7472AAA8">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3B460305405</w:t>
            </w:r>
          </w:p>
        </w:tc>
        <w:tc>
          <w:tcPr>
            <w:tcW w:w="1782" w:type="dxa"/>
            <w:tcBorders>
              <w:tl2br w:val="nil"/>
              <w:tr2bl w:val="nil"/>
            </w:tcBorders>
            <w:shd w:val="clear" w:color="auto" w:fill="auto"/>
            <w:vAlign w:val="center"/>
          </w:tcPr>
          <w:p w14:paraId="55F0D1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数字孪生与虚拟调试技术应用</w:t>
            </w:r>
          </w:p>
        </w:tc>
        <w:tc>
          <w:tcPr>
            <w:tcW w:w="735" w:type="dxa"/>
            <w:tcBorders>
              <w:tl2br w:val="nil"/>
              <w:tr2bl w:val="nil"/>
            </w:tcBorders>
            <w:shd w:val="clear" w:color="auto" w:fill="auto"/>
            <w:vAlign w:val="center"/>
          </w:tcPr>
          <w:p w14:paraId="2804AB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40F14D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6DB816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noWrap/>
            <w:vAlign w:val="center"/>
          </w:tcPr>
          <w:p w14:paraId="6E0B17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32</w:t>
            </w:r>
          </w:p>
        </w:tc>
        <w:tc>
          <w:tcPr>
            <w:tcW w:w="354" w:type="dxa"/>
            <w:tcBorders>
              <w:tl2br w:val="nil"/>
              <w:tr2bl w:val="nil"/>
            </w:tcBorders>
            <w:shd w:val="clear" w:color="auto" w:fill="auto"/>
            <w:noWrap/>
            <w:vAlign w:val="center"/>
          </w:tcPr>
          <w:p w14:paraId="4D830E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744858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4387AE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71F066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438" w:type="dxa"/>
            <w:tcBorders>
              <w:tl2br w:val="nil"/>
              <w:tr2bl w:val="nil"/>
            </w:tcBorders>
            <w:shd w:val="clear" w:color="auto" w:fill="auto"/>
            <w:noWrap/>
            <w:vAlign w:val="center"/>
          </w:tcPr>
          <w:p w14:paraId="1BF3FA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58D970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7CCA7E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42CBF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419E356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6FC1C49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4E6DCCA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1BAC08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6</w:t>
            </w:r>
          </w:p>
        </w:tc>
        <w:tc>
          <w:tcPr>
            <w:tcW w:w="1368" w:type="dxa"/>
            <w:tcBorders>
              <w:tl2br w:val="nil"/>
              <w:tr2bl w:val="nil"/>
            </w:tcBorders>
            <w:shd w:val="clear" w:color="auto" w:fill="auto"/>
            <w:noWrap/>
            <w:vAlign w:val="center"/>
          </w:tcPr>
          <w:p w14:paraId="7854D34B">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3B460305406</w:t>
            </w:r>
          </w:p>
        </w:tc>
        <w:tc>
          <w:tcPr>
            <w:tcW w:w="1782" w:type="dxa"/>
            <w:tcBorders>
              <w:tl2br w:val="nil"/>
              <w:tr2bl w:val="nil"/>
            </w:tcBorders>
            <w:shd w:val="clear" w:color="auto" w:fill="auto"/>
            <w:vAlign w:val="center"/>
          </w:tcPr>
          <w:p w14:paraId="448A3D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1"/>
                <w:sz w:val="20"/>
                <w:szCs w:val="20"/>
                <w:highlight w:val="none"/>
                <w:u w:val="none"/>
                <w:lang w:val="en-US" w:eastAsia="zh-CN"/>
              </w:rPr>
              <w:t>智能视觉技术应用</w:t>
            </w:r>
          </w:p>
        </w:tc>
        <w:tc>
          <w:tcPr>
            <w:tcW w:w="735" w:type="dxa"/>
            <w:tcBorders>
              <w:tl2br w:val="nil"/>
              <w:tr2bl w:val="nil"/>
            </w:tcBorders>
            <w:shd w:val="clear" w:color="auto" w:fill="auto"/>
            <w:vAlign w:val="center"/>
          </w:tcPr>
          <w:p w14:paraId="363F64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4D8B02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757B49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noWrap/>
            <w:vAlign w:val="center"/>
          </w:tcPr>
          <w:p w14:paraId="792104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32</w:t>
            </w:r>
          </w:p>
        </w:tc>
        <w:tc>
          <w:tcPr>
            <w:tcW w:w="354" w:type="dxa"/>
            <w:tcBorders>
              <w:tl2br w:val="nil"/>
              <w:tr2bl w:val="nil"/>
            </w:tcBorders>
            <w:shd w:val="clear" w:color="auto" w:fill="auto"/>
            <w:noWrap/>
            <w:vAlign w:val="center"/>
          </w:tcPr>
          <w:p w14:paraId="1CDD8E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54EA36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3F5217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555CD0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438" w:type="dxa"/>
            <w:tcBorders>
              <w:tl2br w:val="nil"/>
              <w:tr2bl w:val="nil"/>
            </w:tcBorders>
            <w:shd w:val="clear" w:color="auto" w:fill="auto"/>
            <w:noWrap/>
            <w:vAlign w:val="center"/>
          </w:tcPr>
          <w:p w14:paraId="067C47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02A635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2CBCC64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25D37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tl2br w:val="nil"/>
              <w:tr2bl w:val="nil"/>
            </w:tcBorders>
            <w:shd w:val="clear" w:color="auto" w:fill="auto"/>
            <w:vAlign w:val="center"/>
          </w:tcPr>
          <w:p w14:paraId="36E071D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6529B8C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16A58EA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541C9D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w:t>
            </w:r>
          </w:p>
        </w:tc>
        <w:tc>
          <w:tcPr>
            <w:tcW w:w="1368" w:type="dxa"/>
            <w:tcBorders>
              <w:tl2br w:val="nil"/>
              <w:tr2bl w:val="nil"/>
            </w:tcBorders>
            <w:shd w:val="clear" w:color="auto" w:fill="auto"/>
            <w:noWrap/>
            <w:vAlign w:val="center"/>
          </w:tcPr>
          <w:p w14:paraId="4FC6158B">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3B460305407</w:t>
            </w:r>
          </w:p>
        </w:tc>
        <w:tc>
          <w:tcPr>
            <w:tcW w:w="1782" w:type="dxa"/>
            <w:tcBorders>
              <w:tl2br w:val="nil"/>
              <w:tr2bl w:val="nil"/>
            </w:tcBorders>
            <w:shd w:val="clear" w:color="auto" w:fill="auto"/>
            <w:vAlign w:val="center"/>
          </w:tcPr>
          <w:p w14:paraId="381831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工业机器人应用系统集成</w:t>
            </w:r>
          </w:p>
        </w:tc>
        <w:tc>
          <w:tcPr>
            <w:tcW w:w="735" w:type="dxa"/>
            <w:tcBorders>
              <w:tl2br w:val="nil"/>
              <w:tr2bl w:val="nil"/>
            </w:tcBorders>
            <w:shd w:val="clear" w:color="auto" w:fill="auto"/>
            <w:vAlign w:val="center"/>
          </w:tcPr>
          <w:p w14:paraId="04EA5A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73D30E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vAlign w:val="center"/>
          </w:tcPr>
          <w:p w14:paraId="6B59DE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vAlign w:val="center"/>
          </w:tcPr>
          <w:p w14:paraId="54EAAD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32</w:t>
            </w:r>
          </w:p>
        </w:tc>
        <w:tc>
          <w:tcPr>
            <w:tcW w:w="354" w:type="dxa"/>
            <w:tcBorders>
              <w:tl2br w:val="nil"/>
              <w:tr2bl w:val="nil"/>
            </w:tcBorders>
            <w:shd w:val="clear" w:color="auto" w:fill="auto"/>
            <w:noWrap/>
            <w:vAlign w:val="center"/>
          </w:tcPr>
          <w:p w14:paraId="43E475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6AB3E3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709320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7DEBB0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438" w:type="dxa"/>
            <w:tcBorders>
              <w:tl2br w:val="nil"/>
              <w:tr2bl w:val="nil"/>
            </w:tcBorders>
            <w:shd w:val="clear" w:color="auto" w:fill="auto"/>
            <w:noWrap/>
            <w:vAlign w:val="center"/>
          </w:tcPr>
          <w:p w14:paraId="6D6385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2994DC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38DE2D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0B915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67129B7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13CDD47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noWrap/>
            <w:vAlign w:val="center"/>
          </w:tcPr>
          <w:p w14:paraId="0C17C0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7CD23E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8</w:t>
            </w:r>
          </w:p>
        </w:tc>
        <w:tc>
          <w:tcPr>
            <w:tcW w:w="1368" w:type="dxa"/>
            <w:tcBorders>
              <w:tl2br w:val="nil"/>
              <w:tr2bl w:val="nil"/>
            </w:tcBorders>
            <w:shd w:val="clear" w:color="auto" w:fill="auto"/>
            <w:noWrap/>
            <w:vAlign w:val="center"/>
          </w:tcPr>
          <w:p w14:paraId="1B56A4D9">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3B460305408</w:t>
            </w:r>
          </w:p>
        </w:tc>
        <w:tc>
          <w:tcPr>
            <w:tcW w:w="1782" w:type="dxa"/>
            <w:tcBorders>
              <w:tl2br w:val="nil"/>
              <w:tr2bl w:val="nil"/>
            </w:tcBorders>
            <w:shd w:val="clear" w:color="auto" w:fill="auto"/>
            <w:vAlign w:val="center"/>
          </w:tcPr>
          <w:p w14:paraId="4C36F3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工业机器人系统智能运维</w:t>
            </w:r>
          </w:p>
        </w:tc>
        <w:tc>
          <w:tcPr>
            <w:tcW w:w="735" w:type="dxa"/>
            <w:tcBorders>
              <w:tl2br w:val="nil"/>
              <w:tr2bl w:val="nil"/>
            </w:tcBorders>
            <w:shd w:val="clear" w:color="auto" w:fill="auto"/>
            <w:vAlign w:val="center"/>
          </w:tcPr>
          <w:p w14:paraId="527038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775" w:type="dxa"/>
            <w:tcBorders>
              <w:tl2br w:val="nil"/>
              <w:tr2bl w:val="nil"/>
            </w:tcBorders>
            <w:shd w:val="clear" w:color="auto" w:fill="auto"/>
            <w:noWrap/>
            <w:vAlign w:val="center"/>
          </w:tcPr>
          <w:p w14:paraId="26E68AA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w:t>
            </w:r>
          </w:p>
        </w:tc>
        <w:tc>
          <w:tcPr>
            <w:tcW w:w="775" w:type="dxa"/>
            <w:tcBorders>
              <w:tl2br w:val="nil"/>
              <w:tr2bl w:val="nil"/>
            </w:tcBorders>
            <w:shd w:val="clear" w:color="auto" w:fill="auto"/>
            <w:noWrap/>
            <w:vAlign w:val="center"/>
          </w:tcPr>
          <w:p w14:paraId="475D9D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40</w:t>
            </w:r>
          </w:p>
        </w:tc>
        <w:tc>
          <w:tcPr>
            <w:tcW w:w="772" w:type="dxa"/>
            <w:tcBorders>
              <w:tl2br w:val="nil"/>
              <w:tr2bl w:val="nil"/>
            </w:tcBorders>
            <w:shd w:val="clear" w:color="auto" w:fill="auto"/>
            <w:noWrap/>
            <w:vAlign w:val="center"/>
          </w:tcPr>
          <w:p w14:paraId="316246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32</w:t>
            </w:r>
          </w:p>
        </w:tc>
        <w:tc>
          <w:tcPr>
            <w:tcW w:w="354" w:type="dxa"/>
            <w:tcBorders>
              <w:tl2br w:val="nil"/>
              <w:tr2bl w:val="nil"/>
            </w:tcBorders>
            <w:shd w:val="clear" w:color="auto" w:fill="auto"/>
            <w:noWrap/>
            <w:vAlign w:val="center"/>
          </w:tcPr>
          <w:p w14:paraId="420254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7B3B88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0311CF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0B2C61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438" w:type="dxa"/>
            <w:tcBorders>
              <w:tl2br w:val="nil"/>
              <w:tr2bl w:val="nil"/>
            </w:tcBorders>
            <w:shd w:val="clear" w:color="auto" w:fill="auto"/>
            <w:noWrap/>
            <w:vAlign w:val="center"/>
          </w:tcPr>
          <w:p w14:paraId="082F25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2" w:type="dxa"/>
            <w:gridSpan w:val="2"/>
            <w:tcBorders>
              <w:tl2br w:val="nil"/>
              <w:tr2bl w:val="nil"/>
            </w:tcBorders>
            <w:shd w:val="clear" w:color="auto" w:fill="auto"/>
            <w:noWrap/>
            <w:vAlign w:val="center"/>
          </w:tcPr>
          <w:p w14:paraId="2B0BB9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1DB0AE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考试</w:t>
            </w:r>
          </w:p>
        </w:tc>
      </w:tr>
      <w:tr w14:paraId="2D1E8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13C5ED7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restart"/>
            <w:tcBorders>
              <w:tl2br w:val="nil"/>
              <w:tr2bl w:val="nil"/>
            </w:tcBorders>
            <w:shd w:val="clear" w:color="auto" w:fill="auto"/>
            <w:vAlign w:val="center"/>
          </w:tcPr>
          <w:p w14:paraId="503DFE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rPr>
            </w:pPr>
            <w:r>
              <w:rPr>
                <w:rFonts w:hint="eastAsia" w:ascii="Times New Roman" w:hAnsi="Times New Roman" w:eastAsia="仿宋_GB2312" w:cs="仿宋_GB2312"/>
                <w:i w:val="0"/>
                <w:color w:val="auto"/>
                <w:kern w:val="0"/>
                <w:sz w:val="20"/>
                <w:szCs w:val="20"/>
                <w:u w:val="none"/>
                <w:lang w:val="en-US" w:eastAsia="zh-CN" w:bidi="ar"/>
              </w:rPr>
              <w:t>专业拓展课</w:t>
            </w:r>
          </w:p>
        </w:tc>
        <w:tc>
          <w:tcPr>
            <w:tcW w:w="480" w:type="dxa"/>
            <w:vMerge w:val="restart"/>
            <w:tcBorders>
              <w:tl2br w:val="nil"/>
              <w:tr2bl w:val="nil"/>
            </w:tcBorders>
            <w:shd w:val="clear" w:color="auto" w:fill="auto"/>
            <w:vAlign w:val="center"/>
          </w:tcPr>
          <w:p w14:paraId="28E556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选修</w:t>
            </w:r>
          </w:p>
        </w:tc>
        <w:tc>
          <w:tcPr>
            <w:tcW w:w="529" w:type="dxa"/>
            <w:tcBorders>
              <w:tl2br w:val="nil"/>
              <w:tr2bl w:val="nil"/>
            </w:tcBorders>
            <w:shd w:val="clear" w:color="auto" w:fill="auto"/>
            <w:noWrap/>
            <w:vAlign w:val="center"/>
          </w:tcPr>
          <w:p w14:paraId="5DBBAD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w:t>
            </w:r>
          </w:p>
        </w:tc>
        <w:tc>
          <w:tcPr>
            <w:tcW w:w="1368" w:type="dxa"/>
            <w:tcBorders>
              <w:tl2br w:val="nil"/>
              <w:tr2bl w:val="nil"/>
            </w:tcBorders>
            <w:shd w:val="clear" w:color="auto" w:fill="auto"/>
            <w:noWrap/>
            <w:vAlign w:val="center"/>
          </w:tcPr>
          <w:p w14:paraId="6798A76A">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3B460305501</w:t>
            </w:r>
          </w:p>
        </w:tc>
        <w:tc>
          <w:tcPr>
            <w:tcW w:w="1782" w:type="dxa"/>
            <w:tcBorders>
              <w:tl2br w:val="nil"/>
              <w:tr2bl w:val="nil"/>
            </w:tcBorders>
            <w:shd w:val="clear" w:color="auto" w:fill="auto"/>
            <w:vAlign w:val="center"/>
          </w:tcPr>
          <w:p w14:paraId="50A17C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平面多关节机器人技术应用</w:t>
            </w:r>
          </w:p>
        </w:tc>
        <w:tc>
          <w:tcPr>
            <w:tcW w:w="735" w:type="dxa"/>
            <w:tcBorders>
              <w:tl2br w:val="nil"/>
              <w:tr2bl w:val="nil"/>
            </w:tcBorders>
            <w:shd w:val="clear" w:color="auto" w:fill="auto"/>
            <w:vAlign w:val="center"/>
          </w:tcPr>
          <w:p w14:paraId="5A2BED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355A51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2095E9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772" w:type="dxa"/>
            <w:tcBorders>
              <w:tl2br w:val="nil"/>
              <w:tr2bl w:val="nil"/>
            </w:tcBorders>
            <w:shd w:val="clear" w:color="auto" w:fill="auto"/>
            <w:vAlign w:val="center"/>
          </w:tcPr>
          <w:p w14:paraId="6DC48C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2202" w:type="dxa"/>
            <w:gridSpan w:val="7"/>
            <w:vMerge w:val="restart"/>
            <w:tcBorders>
              <w:tl2br w:val="nil"/>
              <w:tr2bl w:val="nil"/>
            </w:tcBorders>
            <w:shd w:val="clear" w:color="auto" w:fill="auto"/>
            <w:noWrap/>
            <w:vAlign w:val="center"/>
          </w:tcPr>
          <w:p w14:paraId="7D05684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color w:val="auto"/>
                <w:sz w:val="20"/>
                <w:szCs w:val="20"/>
              </w:rPr>
              <w:t>专业拓展课最低学分要求为10学分</w:t>
            </w:r>
          </w:p>
        </w:tc>
        <w:tc>
          <w:tcPr>
            <w:tcW w:w="666" w:type="dxa"/>
            <w:tcBorders>
              <w:tl2br w:val="nil"/>
              <w:tr2bl w:val="nil"/>
            </w:tcBorders>
            <w:shd w:val="clear" w:color="auto" w:fill="auto"/>
            <w:noWrap/>
            <w:vAlign w:val="center"/>
          </w:tcPr>
          <w:p w14:paraId="2BC3E2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65926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1747CCF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59E619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71FCFF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384763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1368" w:type="dxa"/>
            <w:tcBorders>
              <w:tl2br w:val="nil"/>
              <w:tr2bl w:val="nil"/>
            </w:tcBorders>
            <w:shd w:val="clear" w:color="auto" w:fill="auto"/>
            <w:noWrap/>
            <w:vAlign w:val="center"/>
          </w:tcPr>
          <w:p w14:paraId="12F891F4">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3B460305502</w:t>
            </w:r>
          </w:p>
        </w:tc>
        <w:tc>
          <w:tcPr>
            <w:tcW w:w="1782" w:type="dxa"/>
            <w:tcBorders>
              <w:tl2br w:val="nil"/>
              <w:tr2bl w:val="nil"/>
            </w:tcBorders>
            <w:shd w:val="clear" w:color="auto" w:fill="auto"/>
            <w:vAlign w:val="center"/>
          </w:tcPr>
          <w:p w14:paraId="0706B8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移动机器人技术</w:t>
            </w:r>
          </w:p>
        </w:tc>
        <w:tc>
          <w:tcPr>
            <w:tcW w:w="735" w:type="dxa"/>
            <w:tcBorders>
              <w:tl2br w:val="nil"/>
              <w:tr2bl w:val="nil"/>
            </w:tcBorders>
            <w:shd w:val="clear" w:color="auto" w:fill="auto"/>
            <w:vAlign w:val="center"/>
          </w:tcPr>
          <w:p w14:paraId="608C97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42B60C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482B74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772" w:type="dxa"/>
            <w:tcBorders>
              <w:tl2br w:val="nil"/>
              <w:tr2bl w:val="nil"/>
            </w:tcBorders>
            <w:shd w:val="clear" w:color="auto" w:fill="auto"/>
            <w:vAlign w:val="center"/>
          </w:tcPr>
          <w:p w14:paraId="50F110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2202" w:type="dxa"/>
            <w:gridSpan w:val="7"/>
            <w:vMerge w:val="continue"/>
            <w:tcBorders>
              <w:tl2br w:val="nil"/>
              <w:tr2bl w:val="nil"/>
            </w:tcBorders>
            <w:shd w:val="clear" w:color="auto" w:fill="auto"/>
            <w:noWrap/>
            <w:vAlign w:val="center"/>
          </w:tcPr>
          <w:p w14:paraId="19B4283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3BC2AD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1FCFD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187325D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21FA0C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78C02E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3B7D27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w:t>
            </w:r>
          </w:p>
        </w:tc>
        <w:tc>
          <w:tcPr>
            <w:tcW w:w="1368" w:type="dxa"/>
            <w:tcBorders>
              <w:tl2br w:val="nil"/>
              <w:tr2bl w:val="nil"/>
            </w:tcBorders>
            <w:shd w:val="clear" w:color="auto" w:fill="auto"/>
            <w:noWrap/>
            <w:vAlign w:val="center"/>
          </w:tcPr>
          <w:p w14:paraId="1D6918AE">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3A460305503</w:t>
            </w:r>
          </w:p>
        </w:tc>
        <w:tc>
          <w:tcPr>
            <w:tcW w:w="1782" w:type="dxa"/>
            <w:tcBorders>
              <w:tl2br w:val="nil"/>
              <w:tr2bl w:val="nil"/>
            </w:tcBorders>
            <w:shd w:val="clear" w:color="auto" w:fill="auto"/>
            <w:vAlign w:val="center"/>
          </w:tcPr>
          <w:p w14:paraId="652EA8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运动控制技术</w:t>
            </w:r>
          </w:p>
        </w:tc>
        <w:tc>
          <w:tcPr>
            <w:tcW w:w="735" w:type="dxa"/>
            <w:tcBorders>
              <w:tl2br w:val="nil"/>
              <w:tr2bl w:val="nil"/>
            </w:tcBorders>
            <w:shd w:val="clear" w:color="auto" w:fill="auto"/>
            <w:vAlign w:val="center"/>
          </w:tcPr>
          <w:p w14:paraId="06582F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4CD82E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1919F6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77A1A5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2669F7B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52103A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3424C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559105D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31D426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3640F4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10B702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1368" w:type="dxa"/>
            <w:tcBorders>
              <w:tl2br w:val="nil"/>
              <w:tr2bl w:val="nil"/>
            </w:tcBorders>
            <w:shd w:val="clear" w:color="auto" w:fill="auto"/>
            <w:noWrap/>
            <w:vAlign w:val="center"/>
          </w:tcPr>
          <w:p w14:paraId="0189A413">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3A460305504</w:t>
            </w:r>
          </w:p>
        </w:tc>
        <w:tc>
          <w:tcPr>
            <w:tcW w:w="1782" w:type="dxa"/>
            <w:tcBorders>
              <w:tl2br w:val="nil"/>
              <w:tr2bl w:val="nil"/>
            </w:tcBorders>
            <w:shd w:val="clear" w:color="auto" w:fill="auto"/>
            <w:vAlign w:val="center"/>
          </w:tcPr>
          <w:p w14:paraId="6BCBAB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5G及工业互联网技术</w:t>
            </w:r>
          </w:p>
        </w:tc>
        <w:tc>
          <w:tcPr>
            <w:tcW w:w="735" w:type="dxa"/>
            <w:tcBorders>
              <w:tl2br w:val="nil"/>
              <w:tr2bl w:val="nil"/>
            </w:tcBorders>
            <w:shd w:val="clear" w:color="auto" w:fill="auto"/>
            <w:vAlign w:val="center"/>
          </w:tcPr>
          <w:p w14:paraId="029A18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11D595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5ED53C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1536CA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472F849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604216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1E264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7EC5384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37D8BD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7F354A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01197E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5</w:t>
            </w:r>
          </w:p>
        </w:tc>
        <w:tc>
          <w:tcPr>
            <w:tcW w:w="1368" w:type="dxa"/>
            <w:tcBorders>
              <w:tl2br w:val="nil"/>
              <w:tr2bl w:val="nil"/>
            </w:tcBorders>
            <w:shd w:val="clear" w:color="auto" w:fill="auto"/>
            <w:noWrap/>
            <w:vAlign w:val="center"/>
          </w:tcPr>
          <w:p w14:paraId="6DE56106">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3A460305505</w:t>
            </w:r>
          </w:p>
        </w:tc>
        <w:tc>
          <w:tcPr>
            <w:tcW w:w="1782" w:type="dxa"/>
            <w:tcBorders>
              <w:tl2br w:val="nil"/>
              <w:tr2bl w:val="nil"/>
            </w:tcBorders>
            <w:shd w:val="clear" w:color="auto" w:fill="auto"/>
            <w:vAlign w:val="center"/>
          </w:tcPr>
          <w:p w14:paraId="7945F9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边缘计算技术及应用</w:t>
            </w:r>
          </w:p>
        </w:tc>
        <w:tc>
          <w:tcPr>
            <w:tcW w:w="735" w:type="dxa"/>
            <w:tcBorders>
              <w:tl2br w:val="nil"/>
              <w:tr2bl w:val="nil"/>
            </w:tcBorders>
            <w:shd w:val="clear" w:color="auto" w:fill="auto"/>
            <w:vAlign w:val="center"/>
          </w:tcPr>
          <w:p w14:paraId="2E1124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60946A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6429B7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0116DD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7BC14BC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57B1B9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3679C1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55EB469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471FFD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23B6C4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4396C9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6</w:t>
            </w:r>
          </w:p>
        </w:tc>
        <w:tc>
          <w:tcPr>
            <w:tcW w:w="1368" w:type="dxa"/>
            <w:tcBorders>
              <w:tl2br w:val="nil"/>
              <w:tr2bl w:val="nil"/>
            </w:tcBorders>
            <w:shd w:val="clear" w:color="auto" w:fill="auto"/>
            <w:noWrap/>
            <w:vAlign w:val="center"/>
          </w:tcPr>
          <w:p w14:paraId="3EF39271">
            <w:pPr>
              <w:keepNext w:val="0"/>
              <w:keepLines w:val="0"/>
              <w:widowControl/>
              <w:suppressLineNumbers w:val="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3A460305506</w:t>
            </w:r>
          </w:p>
        </w:tc>
        <w:tc>
          <w:tcPr>
            <w:tcW w:w="1782" w:type="dxa"/>
            <w:tcBorders>
              <w:tl2br w:val="nil"/>
              <w:tr2bl w:val="nil"/>
            </w:tcBorders>
            <w:shd w:val="clear" w:color="auto" w:fill="auto"/>
            <w:vAlign w:val="center"/>
          </w:tcPr>
          <w:p w14:paraId="3464C4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制造执行系统技术及应用</w:t>
            </w:r>
          </w:p>
        </w:tc>
        <w:tc>
          <w:tcPr>
            <w:tcW w:w="735" w:type="dxa"/>
            <w:tcBorders>
              <w:tl2br w:val="nil"/>
              <w:tr2bl w:val="nil"/>
            </w:tcBorders>
            <w:shd w:val="clear" w:color="auto" w:fill="auto"/>
            <w:vAlign w:val="center"/>
          </w:tcPr>
          <w:p w14:paraId="4131C7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7BE845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049F37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765A22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06BD47A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14E6F0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53528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61F8DC4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751F9A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411FA7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777192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w:t>
            </w:r>
          </w:p>
        </w:tc>
        <w:tc>
          <w:tcPr>
            <w:tcW w:w="1368" w:type="dxa"/>
            <w:tcBorders>
              <w:tl2br w:val="nil"/>
              <w:tr2bl w:val="nil"/>
            </w:tcBorders>
            <w:shd w:val="clear" w:color="auto" w:fill="auto"/>
            <w:noWrap/>
            <w:vAlign w:val="center"/>
          </w:tcPr>
          <w:p w14:paraId="18052C5F">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3A460305507</w:t>
            </w:r>
          </w:p>
        </w:tc>
        <w:tc>
          <w:tcPr>
            <w:tcW w:w="1782" w:type="dxa"/>
            <w:tcBorders>
              <w:tl2br w:val="nil"/>
              <w:tr2bl w:val="nil"/>
            </w:tcBorders>
            <w:shd w:val="clear" w:color="auto" w:fill="auto"/>
            <w:vAlign w:val="center"/>
          </w:tcPr>
          <w:p w14:paraId="54D3DE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23"/>
                <w:sz w:val="20"/>
                <w:szCs w:val="20"/>
                <w:u w:val="none"/>
                <w:lang w:val="en-US" w:eastAsia="zh-CN"/>
              </w:rPr>
              <w:t>工业应用软件开发技术</w:t>
            </w:r>
          </w:p>
        </w:tc>
        <w:tc>
          <w:tcPr>
            <w:tcW w:w="735" w:type="dxa"/>
            <w:tcBorders>
              <w:tl2br w:val="nil"/>
              <w:tr2bl w:val="nil"/>
            </w:tcBorders>
            <w:shd w:val="clear" w:color="auto" w:fill="auto"/>
            <w:vAlign w:val="center"/>
          </w:tcPr>
          <w:p w14:paraId="2948C0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53DCA6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76E078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67B2AC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26E1D76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28BF5B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180C7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2589C9C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3A0324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6844DD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6F7B13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8</w:t>
            </w:r>
          </w:p>
        </w:tc>
        <w:tc>
          <w:tcPr>
            <w:tcW w:w="1368" w:type="dxa"/>
            <w:tcBorders>
              <w:tl2br w:val="nil"/>
              <w:tr2bl w:val="nil"/>
            </w:tcBorders>
            <w:shd w:val="clear" w:color="auto" w:fill="auto"/>
            <w:noWrap/>
            <w:vAlign w:val="center"/>
          </w:tcPr>
          <w:p w14:paraId="7B86196F">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3A460305508</w:t>
            </w:r>
          </w:p>
        </w:tc>
        <w:tc>
          <w:tcPr>
            <w:tcW w:w="1782" w:type="dxa"/>
            <w:tcBorders>
              <w:tl2br w:val="nil"/>
              <w:tr2bl w:val="nil"/>
            </w:tcBorders>
            <w:shd w:val="clear" w:color="auto" w:fill="auto"/>
            <w:vAlign w:val="center"/>
          </w:tcPr>
          <w:p w14:paraId="0F1B38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C#程序开发技术</w:t>
            </w:r>
          </w:p>
        </w:tc>
        <w:tc>
          <w:tcPr>
            <w:tcW w:w="735" w:type="dxa"/>
            <w:tcBorders>
              <w:tl2br w:val="nil"/>
              <w:tr2bl w:val="nil"/>
            </w:tcBorders>
            <w:shd w:val="clear" w:color="auto" w:fill="auto"/>
            <w:vAlign w:val="center"/>
          </w:tcPr>
          <w:p w14:paraId="413195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3211F5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0A280C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2F518C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382B041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73CF73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15236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074DAE0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53ED84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0AC68E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7B89F4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9</w:t>
            </w:r>
          </w:p>
        </w:tc>
        <w:tc>
          <w:tcPr>
            <w:tcW w:w="1368" w:type="dxa"/>
            <w:tcBorders>
              <w:tl2br w:val="nil"/>
              <w:tr2bl w:val="nil"/>
            </w:tcBorders>
            <w:shd w:val="clear" w:color="auto" w:fill="auto"/>
            <w:noWrap/>
            <w:vAlign w:val="center"/>
          </w:tcPr>
          <w:p w14:paraId="3E95D8CD">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3B460305509</w:t>
            </w:r>
          </w:p>
        </w:tc>
        <w:tc>
          <w:tcPr>
            <w:tcW w:w="1782" w:type="dxa"/>
            <w:tcBorders>
              <w:tl2br w:val="nil"/>
              <w:tr2bl w:val="nil"/>
            </w:tcBorders>
            <w:shd w:val="clear" w:color="auto" w:fill="auto"/>
            <w:vAlign w:val="center"/>
          </w:tcPr>
          <w:p w14:paraId="4EB9FF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Python程序开发技术</w:t>
            </w:r>
          </w:p>
        </w:tc>
        <w:tc>
          <w:tcPr>
            <w:tcW w:w="735" w:type="dxa"/>
            <w:tcBorders>
              <w:tl2br w:val="nil"/>
              <w:tr2bl w:val="nil"/>
            </w:tcBorders>
            <w:shd w:val="clear" w:color="auto" w:fill="auto"/>
            <w:vAlign w:val="center"/>
          </w:tcPr>
          <w:p w14:paraId="560117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0DB602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03E0FD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772" w:type="dxa"/>
            <w:tcBorders>
              <w:tl2br w:val="nil"/>
              <w:tr2bl w:val="nil"/>
            </w:tcBorders>
            <w:shd w:val="clear" w:color="auto" w:fill="auto"/>
            <w:vAlign w:val="center"/>
          </w:tcPr>
          <w:p w14:paraId="4B3C61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2202" w:type="dxa"/>
            <w:gridSpan w:val="7"/>
            <w:vMerge w:val="continue"/>
            <w:tcBorders>
              <w:tl2br w:val="nil"/>
              <w:tr2bl w:val="nil"/>
            </w:tcBorders>
            <w:shd w:val="clear" w:color="auto" w:fill="auto"/>
            <w:noWrap/>
            <w:vAlign w:val="center"/>
          </w:tcPr>
          <w:p w14:paraId="110C448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034209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578F6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73A9732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31DDA5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7C27A8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49F019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10</w:t>
            </w:r>
          </w:p>
        </w:tc>
        <w:tc>
          <w:tcPr>
            <w:tcW w:w="1368" w:type="dxa"/>
            <w:tcBorders>
              <w:tl2br w:val="nil"/>
              <w:tr2bl w:val="nil"/>
            </w:tcBorders>
            <w:shd w:val="clear" w:color="auto" w:fill="auto"/>
            <w:noWrap/>
            <w:vAlign w:val="center"/>
          </w:tcPr>
          <w:p w14:paraId="6B115B79">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3B460305510</w:t>
            </w:r>
          </w:p>
        </w:tc>
        <w:tc>
          <w:tcPr>
            <w:tcW w:w="1782" w:type="dxa"/>
            <w:tcBorders>
              <w:tl2br w:val="nil"/>
              <w:tr2bl w:val="nil"/>
            </w:tcBorders>
            <w:shd w:val="clear" w:color="auto" w:fill="auto"/>
            <w:vAlign w:val="center"/>
          </w:tcPr>
          <w:p w14:paraId="12A98E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焊接技术</w:t>
            </w:r>
          </w:p>
        </w:tc>
        <w:tc>
          <w:tcPr>
            <w:tcW w:w="735" w:type="dxa"/>
            <w:tcBorders>
              <w:tl2br w:val="nil"/>
              <w:tr2bl w:val="nil"/>
            </w:tcBorders>
            <w:shd w:val="clear" w:color="auto" w:fill="auto"/>
            <w:vAlign w:val="center"/>
          </w:tcPr>
          <w:p w14:paraId="6D595A5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0E743E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2BE62A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772" w:type="dxa"/>
            <w:tcBorders>
              <w:tl2br w:val="nil"/>
              <w:tr2bl w:val="nil"/>
            </w:tcBorders>
            <w:shd w:val="clear" w:color="auto" w:fill="auto"/>
            <w:vAlign w:val="center"/>
          </w:tcPr>
          <w:p w14:paraId="35C729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2202" w:type="dxa"/>
            <w:gridSpan w:val="7"/>
            <w:vMerge w:val="continue"/>
            <w:tcBorders>
              <w:tl2br w:val="nil"/>
              <w:tr2bl w:val="nil"/>
            </w:tcBorders>
            <w:shd w:val="clear" w:color="auto" w:fill="auto"/>
            <w:noWrap/>
            <w:vAlign w:val="center"/>
          </w:tcPr>
          <w:p w14:paraId="6FB19BC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69B1E6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7B972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2B5FCB4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1CC44E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4D4FC4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37732D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11</w:t>
            </w:r>
          </w:p>
        </w:tc>
        <w:tc>
          <w:tcPr>
            <w:tcW w:w="1368" w:type="dxa"/>
            <w:tcBorders>
              <w:tl2br w:val="nil"/>
              <w:tr2bl w:val="nil"/>
            </w:tcBorders>
            <w:shd w:val="clear" w:color="auto" w:fill="auto"/>
            <w:noWrap/>
            <w:vAlign w:val="center"/>
          </w:tcPr>
          <w:p w14:paraId="15B212A6">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3A460305511</w:t>
            </w:r>
          </w:p>
        </w:tc>
        <w:tc>
          <w:tcPr>
            <w:tcW w:w="1782" w:type="dxa"/>
            <w:tcBorders>
              <w:tl2br w:val="nil"/>
              <w:tr2bl w:val="nil"/>
            </w:tcBorders>
            <w:shd w:val="clear" w:color="auto" w:fill="auto"/>
            <w:vAlign w:val="center"/>
          </w:tcPr>
          <w:p w14:paraId="37F388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数控技术</w:t>
            </w:r>
          </w:p>
        </w:tc>
        <w:tc>
          <w:tcPr>
            <w:tcW w:w="735" w:type="dxa"/>
            <w:tcBorders>
              <w:tl2br w:val="nil"/>
              <w:tr2bl w:val="nil"/>
            </w:tcBorders>
            <w:shd w:val="clear" w:color="auto" w:fill="auto"/>
            <w:vAlign w:val="center"/>
          </w:tcPr>
          <w:p w14:paraId="189494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20E2AA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1A324A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799C10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554D560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365289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5C507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6A258CF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1210E4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07D8B5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5E2C2F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12</w:t>
            </w:r>
          </w:p>
        </w:tc>
        <w:tc>
          <w:tcPr>
            <w:tcW w:w="1368" w:type="dxa"/>
            <w:tcBorders>
              <w:tl2br w:val="nil"/>
              <w:tr2bl w:val="nil"/>
            </w:tcBorders>
            <w:shd w:val="clear" w:color="auto" w:fill="auto"/>
            <w:noWrap/>
            <w:vAlign w:val="center"/>
          </w:tcPr>
          <w:p w14:paraId="4EA9D6CE">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3A460305512</w:t>
            </w:r>
          </w:p>
        </w:tc>
        <w:tc>
          <w:tcPr>
            <w:tcW w:w="1782" w:type="dxa"/>
            <w:tcBorders>
              <w:tl2br w:val="nil"/>
              <w:tr2bl w:val="nil"/>
            </w:tcBorders>
            <w:shd w:val="clear" w:color="auto" w:fill="auto"/>
            <w:vAlign w:val="center"/>
          </w:tcPr>
          <w:p w14:paraId="5A8F1E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专业英语</w:t>
            </w:r>
          </w:p>
        </w:tc>
        <w:tc>
          <w:tcPr>
            <w:tcW w:w="735" w:type="dxa"/>
            <w:tcBorders>
              <w:tl2br w:val="nil"/>
              <w:tr2bl w:val="nil"/>
            </w:tcBorders>
            <w:shd w:val="clear" w:color="auto" w:fill="auto"/>
            <w:vAlign w:val="center"/>
          </w:tcPr>
          <w:p w14:paraId="38265E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1E92AC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4EDA3D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13EC32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2DEC2D3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354F3C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18B2C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048017A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497005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4CFEE1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607DA4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13</w:t>
            </w:r>
          </w:p>
        </w:tc>
        <w:tc>
          <w:tcPr>
            <w:tcW w:w="1368" w:type="dxa"/>
            <w:tcBorders>
              <w:tl2br w:val="nil"/>
              <w:tr2bl w:val="nil"/>
            </w:tcBorders>
            <w:shd w:val="clear" w:color="auto" w:fill="auto"/>
            <w:noWrap/>
            <w:vAlign w:val="center"/>
          </w:tcPr>
          <w:p w14:paraId="64BBABF7">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3A460305513</w:t>
            </w:r>
          </w:p>
        </w:tc>
        <w:tc>
          <w:tcPr>
            <w:tcW w:w="1782" w:type="dxa"/>
            <w:tcBorders>
              <w:tl2br w:val="nil"/>
              <w:tr2bl w:val="nil"/>
            </w:tcBorders>
            <w:shd w:val="clear" w:color="auto" w:fill="auto"/>
            <w:vAlign w:val="center"/>
          </w:tcPr>
          <w:p w14:paraId="408796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企业管理</w:t>
            </w:r>
          </w:p>
        </w:tc>
        <w:tc>
          <w:tcPr>
            <w:tcW w:w="735" w:type="dxa"/>
            <w:tcBorders>
              <w:tl2br w:val="nil"/>
              <w:tr2bl w:val="nil"/>
            </w:tcBorders>
            <w:shd w:val="clear" w:color="auto" w:fill="auto"/>
            <w:vAlign w:val="center"/>
          </w:tcPr>
          <w:p w14:paraId="160F1C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33C703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086714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143D91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76C91AC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22C78D9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1CF22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38F47F9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5F3FFA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3F7362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1B2902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14</w:t>
            </w:r>
          </w:p>
        </w:tc>
        <w:tc>
          <w:tcPr>
            <w:tcW w:w="1368" w:type="dxa"/>
            <w:tcBorders>
              <w:tl2br w:val="nil"/>
              <w:tr2bl w:val="nil"/>
            </w:tcBorders>
            <w:shd w:val="clear" w:color="auto" w:fill="auto"/>
            <w:noWrap/>
            <w:vAlign w:val="center"/>
          </w:tcPr>
          <w:p w14:paraId="2308B4F6">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3A460306510</w:t>
            </w:r>
          </w:p>
        </w:tc>
        <w:tc>
          <w:tcPr>
            <w:tcW w:w="1782" w:type="dxa"/>
            <w:tcBorders>
              <w:tl2br w:val="nil"/>
              <w:tr2bl w:val="nil"/>
            </w:tcBorders>
            <w:shd w:val="clear" w:color="auto" w:fill="auto"/>
            <w:vAlign w:val="center"/>
          </w:tcPr>
          <w:p w14:paraId="2A5AB5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市场营销</w:t>
            </w:r>
          </w:p>
        </w:tc>
        <w:tc>
          <w:tcPr>
            <w:tcW w:w="735" w:type="dxa"/>
            <w:tcBorders>
              <w:tl2br w:val="nil"/>
              <w:tr2bl w:val="nil"/>
            </w:tcBorders>
            <w:shd w:val="clear" w:color="auto" w:fill="auto"/>
            <w:vAlign w:val="center"/>
          </w:tcPr>
          <w:p w14:paraId="0395DD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284641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29D2A0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1680AA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721AF80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4B3E59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46399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1BA9BBE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4FC7670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p>
        </w:tc>
        <w:tc>
          <w:tcPr>
            <w:tcW w:w="480" w:type="dxa"/>
            <w:vMerge w:val="continue"/>
            <w:tcBorders>
              <w:tl2br w:val="nil"/>
              <w:tr2bl w:val="nil"/>
            </w:tcBorders>
            <w:shd w:val="clear" w:color="auto" w:fill="auto"/>
            <w:vAlign w:val="center"/>
          </w:tcPr>
          <w:p w14:paraId="75F247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529" w:type="dxa"/>
            <w:tcBorders>
              <w:tl2br w:val="nil"/>
              <w:tr2bl w:val="nil"/>
            </w:tcBorders>
            <w:shd w:val="clear" w:color="auto" w:fill="auto"/>
            <w:noWrap/>
            <w:vAlign w:val="center"/>
          </w:tcPr>
          <w:p w14:paraId="3C7C685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15</w:t>
            </w:r>
          </w:p>
        </w:tc>
        <w:tc>
          <w:tcPr>
            <w:tcW w:w="1368" w:type="dxa"/>
            <w:tcBorders>
              <w:tl2br w:val="nil"/>
              <w:tr2bl w:val="nil"/>
            </w:tcBorders>
            <w:shd w:val="clear" w:color="auto" w:fill="auto"/>
            <w:noWrap/>
            <w:vAlign w:val="center"/>
          </w:tcPr>
          <w:p w14:paraId="2597FECA">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3A460305515</w:t>
            </w:r>
          </w:p>
        </w:tc>
        <w:tc>
          <w:tcPr>
            <w:tcW w:w="1782" w:type="dxa"/>
            <w:tcBorders>
              <w:tl2br w:val="nil"/>
              <w:tr2bl w:val="nil"/>
            </w:tcBorders>
            <w:shd w:val="clear" w:color="auto" w:fill="auto"/>
            <w:vAlign w:val="center"/>
          </w:tcPr>
          <w:p w14:paraId="163681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项目管理</w:t>
            </w:r>
          </w:p>
        </w:tc>
        <w:tc>
          <w:tcPr>
            <w:tcW w:w="735" w:type="dxa"/>
            <w:tcBorders>
              <w:tl2br w:val="nil"/>
              <w:tr2bl w:val="nil"/>
            </w:tcBorders>
            <w:shd w:val="clear" w:color="auto" w:fill="auto"/>
            <w:vAlign w:val="center"/>
          </w:tcPr>
          <w:p w14:paraId="35776A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vAlign w:val="center"/>
          </w:tcPr>
          <w:p w14:paraId="69862F9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vAlign w:val="center"/>
          </w:tcPr>
          <w:p w14:paraId="30C7D3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2" w:type="dxa"/>
            <w:tcBorders>
              <w:tl2br w:val="nil"/>
              <w:tr2bl w:val="nil"/>
            </w:tcBorders>
            <w:shd w:val="clear" w:color="auto" w:fill="auto"/>
            <w:vAlign w:val="center"/>
          </w:tcPr>
          <w:p w14:paraId="45B26D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2202" w:type="dxa"/>
            <w:gridSpan w:val="7"/>
            <w:vMerge w:val="continue"/>
            <w:tcBorders>
              <w:tl2br w:val="nil"/>
              <w:tr2bl w:val="nil"/>
            </w:tcBorders>
            <w:shd w:val="clear" w:color="auto" w:fill="auto"/>
            <w:noWrap/>
            <w:vAlign w:val="center"/>
          </w:tcPr>
          <w:p w14:paraId="6023114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6A37FA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2"/>
                <w:sz w:val="20"/>
                <w:szCs w:val="20"/>
                <w:u w:val="none"/>
                <w:lang w:val="en-US" w:eastAsia="zh-CN" w:bidi="ar-SA"/>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600B7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56" w:hRule="atLeast"/>
          <w:jc w:val="center"/>
        </w:trPr>
        <w:tc>
          <w:tcPr>
            <w:tcW w:w="323" w:type="dxa"/>
            <w:vMerge w:val="continue"/>
            <w:tcBorders>
              <w:tl2br w:val="nil"/>
              <w:tr2bl w:val="nil"/>
            </w:tcBorders>
            <w:shd w:val="clear" w:color="auto" w:fill="auto"/>
            <w:vAlign w:val="center"/>
          </w:tcPr>
          <w:p w14:paraId="60BEEF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rPr>
            </w:pPr>
          </w:p>
        </w:tc>
        <w:tc>
          <w:tcPr>
            <w:tcW w:w="382" w:type="dxa"/>
            <w:vMerge w:val="restart"/>
            <w:tcBorders>
              <w:tl2br w:val="nil"/>
              <w:tr2bl w:val="nil"/>
            </w:tcBorders>
            <w:shd w:val="clear" w:color="auto" w:fill="auto"/>
            <w:vAlign w:val="center"/>
          </w:tcPr>
          <w:p w14:paraId="233B1E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实践</w:t>
            </w:r>
            <w:r>
              <w:rPr>
                <w:rFonts w:hint="eastAsia" w:ascii="Times New Roman" w:hAnsi="Times New Roman" w:cs="仿宋_GB2312"/>
                <w:i w:val="0"/>
                <w:color w:val="auto"/>
                <w:kern w:val="0"/>
                <w:sz w:val="20"/>
                <w:szCs w:val="20"/>
                <w:u w:val="none"/>
                <w:lang w:val="en-US" w:eastAsia="zh-CN" w:bidi="ar"/>
              </w:rPr>
              <w:t>性</w:t>
            </w:r>
            <w:r>
              <w:rPr>
                <w:rFonts w:hint="eastAsia" w:ascii="Times New Roman" w:hAnsi="Times New Roman" w:eastAsia="仿宋_GB2312" w:cs="仿宋_GB2312"/>
                <w:i w:val="0"/>
                <w:color w:val="auto"/>
                <w:kern w:val="0"/>
                <w:sz w:val="20"/>
                <w:szCs w:val="20"/>
                <w:u w:val="none"/>
                <w:lang w:val="en-US" w:eastAsia="zh-CN" w:bidi="ar"/>
              </w:rPr>
              <w:t>教学环节</w:t>
            </w:r>
          </w:p>
        </w:tc>
        <w:tc>
          <w:tcPr>
            <w:tcW w:w="480" w:type="dxa"/>
            <w:vMerge w:val="restart"/>
            <w:tcBorders>
              <w:tl2br w:val="nil"/>
              <w:tr2bl w:val="nil"/>
            </w:tcBorders>
            <w:shd w:val="clear" w:color="auto" w:fill="auto"/>
            <w:vAlign w:val="center"/>
          </w:tcPr>
          <w:p w14:paraId="7171C2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必修</w:t>
            </w:r>
          </w:p>
        </w:tc>
        <w:tc>
          <w:tcPr>
            <w:tcW w:w="529" w:type="dxa"/>
            <w:tcBorders>
              <w:tl2br w:val="nil"/>
              <w:tr2bl w:val="nil"/>
            </w:tcBorders>
            <w:shd w:val="clear" w:color="auto" w:fill="auto"/>
            <w:noWrap/>
            <w:vAlign w:val="center"/>
          </w:tcPr>
          <w:p w14:paraId="24AFF3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w:t>
            </w:r>
          </w:p>
        </w:tc>
        <w:tc>
          <w:tcPr>
            <w:tcW w:w="1368" w:type="dxa"/>
            <w:tcBorders>
              <w:tl2br w:val="nil"/>
              <w:tr2bl w:val="nil"/>
            </w:tcBorders>
            <w:shd w:val="clear" w:color="auto" w:fill="auto"/>
            <w:noWrap/>
            <w:vAlign w:val="center"/>
          </w:tcPr>
          <w:p w14:paraId="6668E8A2">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3C460305601</w:t>
            </w:r>
          </w:p>
        </w:tc>
        <w:tc>
          <w:tcPr>
            <w:tcW w:w="1782" w:type="dxa"/>
            <w:tcBorders>
              <w:tl2br w:val="nil"/>
              <w:tr2bl w:val="nil"/>
            </w:tcBorders>
            <w:shd w:val="clear" w:color="auto" w:fill="auto"/>
            <w:vAlign w:val="center"/>
          </w:tcPr>
          <w:p w14:paraId="0106E6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钳工实训</w:t>
            </w:r>
          </w:p>
        </w:tc>
        <w:tc>
          <w:tcPr>
            <w:tcW w:w="735" w:type="dxa"/>
            <w:tcBorders>
              <w:tl2br w:val="nil"/>
              <w:tr2bl w:val="nil"/>
            </w:tcBorders>
            <w:shd w:val="clear" w:color="auto" w:fill="auto"/>
            <w:noWrap/>
            <w:vAlign w:val="center"/>
          </w:tcPr>
          <w:p w14:paraId="5CC57D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noWrap/>
            <w:vAlign w:val="center"/>
          </w:tcPr>
          <w:p w14:paraId="5A1610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noWrap/>
            <w:vAlign w:val="center"/>
          </w:tcPr>
          <w:p w14:paraId="28FE48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772" w:type="dxa"/>
            <w:tcBorders>
              <w:tl2br w:val="nil"/>
              <w:tr2bl w:val="nil"/>
            </w:tcBorders>
            <w:shd w:val="clear" w:color="auto" w:fill="auto"/>
            <w:noWrap/>
            <w:vAlign w:val="center"/>
          </w:tcPr>
          <w:p w14:paraId="66335A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354" w:type="dxa"/>
            <w:tcBorders>
              <w:tl2br w:val="nil"/>
              <w:tr2bl w:val="nil"/>
            </w:tcBorders>
            <w:shd w:val="clear" w:color="auto" w:fill="auto"/>
            <w:noWrap/>
            <w:vAlign w:val="center"/>
          </w:tcPr>
          <w:p w14:paraId="4CA4C5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71B0AD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354" w:type="dxa"/>
            <w:tcBorders>
              <w:tl2br w:val="nil"/>
              <w:tr2bl w:val="nil"/>
            </w:tcBorders>
            <w:shd w:val="clear" w:color="auto" w:fill="auto"/>
            <w:noWrap/>
            <w:vAlign w:val="center"/>
          </w:tcPr>
          <w:p w14:paraId="29D16E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253E70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9" w:type="dxa"/>
            <w:gridSpan w:val="2"/>
            <w:tcBorders>
              <w:tl2br w:val="nil"/>
              <w:tr2bl w:val="nil"/>
            </w:tcBorders>
            <w:shd w:val="clear" w:color="auto" w:fill="auto"/>
            <w:vAlign w:val="center"/>
          </w:tcPr>
          <w:p w14:paraId="2B25B1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1" w:type="dxa"/>
            <w:tcBorders>
              <w:tl2br w:val="nil"/>
              <w:tr2bl w:val="nil"/>
            </w:tcBorders>
            <w:shd w:val="clear" w:color="auto" w:fill="auto"/>
            <w:vAlign w:val="center"/>
          </w:tcPr>
          <w:p w14:paraId="13A805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vAlign w:val="center"/>
          </w:tcPr>
          <w:p w14:paraId="035E5B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786D3A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249D955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2016077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2230516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173A12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1368" w:type="dxa"/>
            <w:tcBorders>
              <w:tl2br w:val="nil"/>
              <w:tr2bl w:val="nil"/>
            </w:tcBorders>
            <w:shd w:val="clear" w:color="auto" w:fill="auto"/>
            <w:noWrap/>
            <w:vAlign w:val="center"/>
          </w:tcPr>
          <w:p w14:paraId="5DB49979">
            <w:pPr>
              <w:keepNext w:val="0"/>
              <w:keepLines w:val="0"/>
              <w:widowControl/>
              <w:suppressLineNumbers w:val="0"/>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3C460305602</w:t>
            </w:r>
          </w:p>
        </w:tc>
        <w:tc>
          <w:tcPr>
            <w:tcW w:w="1782" w:type="dxa"/>
            <w:tcBorders>
              <w:tl2br w:val="nil"/>
              <w:tr2bl w:val="nil"/>
            </w:tcBorders>
            <w:shd w:val="clear" w:color="auto" w:fill="auto"/>
            <w:vAlign w:val="center"/>
          </w:tcPr>
          <w:p w14:paraId="3A6DBD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电气控制线路安装与调试</w:t>
            </w:r>
          </w:p>
        </w:tc>
        <w:tc>
          <w:tcPr>
            <w:tcW w:w="735" w:type="dxa"/>
            <w:tcBorders>
              <w:tl2br w:val="nil"/>
              <w:tr2bl w:val="nil"/>
            </w:tcBorders>
            <w:shd w:val="clear" w:color="auto" w:fill="auto"/>
            <w:noWrap/>
            <w:vAlign w:val="center"/>
          </w:tcPr>
          <w:p w14:paraId="4B150B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775" w:type="dxa"/>
            <w:tcBorders>
              <w:tl2br w:val="nil"/>
              <w:tr2bl w:val="nil"/>
            </w:tcBorders>
            <w:shd w:val="clear" w:color="auto" w:fill="auto"/>
            <w:noWrap/>
            <w:vAlign w:val="center"/>
          </w:tcPr>
          <w:p w14:paraId="3348F8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775" w:type="dxa"/>
            <w:tcBorders>
              <w:tl2br w:val="nil"/>
              <w:tr2bl w:val="nil"/>
            </w:tcBorders>
            <w:shd w:val="clear" w:color="auto" w:fill="auto"/>
            <w:noWrap/>
            <w:vAlign w:val="center"/>
          </w:tcPr>
          <w:p w14:paraId="114864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772" w:type="dxa"/>
            <w:tcBorders>
              <w:tl2br w:val="nil"/>
              <w:tr2bl w:val="nil"/>
            </w:tcBorders>
            <w:shd w:val="clear" w:color="auto" w:fill="auto"/>
            <w:noWrap/>
            <w:vAlign w:val="center"/>
          </w:tcPr>
          <w:p w14:paraId="573A5E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354" w:type="dxa"/>
            <w:tcBorders>
              <w:tl2br w:val="nil"/>
              <w:tr2bl w:val="nil"/>
            </w:tcBorders>
            <w:shd w:val="clear" w:color="auto" w:fill="auto"/>
            <w:noWrap/>
            <w:vAlign w:val="center"/>
          </w:tcPr>
          <w:p w14:paraId="395ADC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2D2521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w:t>
            </w:r>
          </w:p>
        </w:tc>
        <w:tc>
          <w:tcPr>
            <w:tcW w:w="354" w:type="dxa"/>
            <w:tcBorders>
              <w:tl2br w:val="nil"/>
              <w:tr2bl w:val="nil"/>
            </w:tcBorders>
            <w:shd w:val="clear" w:color="auto" w:fill="auto"/>
            <w:noWrap/>
            <w:vAlign w:val="center"/>
          </w:tcPr>
          <w:p w14:paraId="0A97CE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399BFF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9" w:type="dxa"/>
            <w:gridSpan w:val="2"/>
            <w:tcBorders>
              <w:tl2br w:val="nil"/>
              <w:tr2bl w:val="nil"/>
            </w:tcBorders>
            <w:shd w:val="clear" w:color="auto" w:fill="auto"/>
            <w:vAlign w:val="center"/>
          </w:tcPr>
          <w:p w14:paraId="70E864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1" w:type="dxa"/>
            <w:tcBorders>
              <w:tl2br w:val="nil"/>
              <w:tr2bl w:val="nil"/>
            </w:tcBorders>
            <w:shd w:val="clear" w:color="auto" w:fill="auto"/>
            <w:vAlign w:val="center"/>
          </w:tcPr>
          <w:p w14:paraId="36ED60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666" w:type="dxa"/>
            <w:tcBorders>
              <w:tl2br w:val="nil"/>
              <w:tr2bl w:val="nil"/>
            </w:tcBorders>
            <w:shd w:val="clear" w:color="auto" w:fill="auto"/>
            <w:noWrap/>
            <w:vAlign w:val="center"/>
          </w:tcPr>
          <w:p w14:paraId="431E05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22DB2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0EB430C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27E5110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11FCAA0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23B9E8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w:t>
            </w:r>
          </w:p>
        </w:tc>
        <w:tc>
          <w:tcPr>
            <w:tcW w:w="1368" w:type="dxa"/>
            <w:tcBorders>
              <w:tl2br w:val="nil"/>
              <w:tr2bl w:val="nil"/>
            </w:tcBorders>
            <w:shd w:val="clear" w:color="auto" w:fill="auto"/>
            <w:noWrap/>
            <w:vAlign w:val="center"/>
          </w:tcPr>
          <w:p w14:paraId="2B478055">
            <w:pPr>
              <w:keepNext w:val="0"/>
              <w:keepLines w:val="0"/>
              <w:widowControl/>
              <w:suppressLineNumbers w:val="0"/>
              <w:jc w:val="left"/>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1B410101601</w:t>
            </w:r>
          </w:p>
        </w:tc>
        <w:tc>
          <w:tcPr>
            <w:tcW w:w="1782" w:type="dxa"/>
            <w:tcBorders>
              <w:tl2br w:val="nil"/>
              <w:tr2bl w:val="nil"/>
            </w:tcBorders>
            <w:shd w:val="clear" w:color="auto" w:fill="auto"/>
            <w:vAlign w:val="center"/>
          </w:tcPr>
          <w:p w14:paraId="1DD909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毕业设计</w:t>
            </w:r>
          </w:p>
        </w:tc>
        <w:tc>
          <w:tcPr>
            <w:tcW w:w="735" w:type="dxa"/>
            <w:tcBorders>
              <w:tl2br w:val="nil"/>
              <w:tr2bl w:val="nil"/>
            </w:tcBorders>
            <w:shd w:val="clear" w:color="auto" w:fill="auto"/>
            <w:noWrap/>
            <w:vAlign w:val="center"/>
          </w:tcPr>
          <w:p w14:paraId="710D94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5</w:t>
            </w:r>
          </w:p>
        </w:tc>
        <w:tc>
          <w:tcPr>
            <w:tcW w:w="775" w:type="dxa"/>
            <w:tcBorders>
              <w:tl2br w:val="nil"/>
              <w:tr2bl w:val="nil"/>
            </w:tcBorders>
            <w:shd w:val="clear" w:color="auto" w:fill="auto"/>
            <w:noWrap/>
            <w:vAlign w:val="center"/>
          </w:tcPr>
          <w:p w14:paraId="09E177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80</w:t>
            </w:r>
          </w:p>
        </w:tc>
        <w:tc>
          <w:tcPr>
            <w:tcW w:w="775" w:type="dxa"/>
            <w:tcBorders>
              <w:tl2br w:val="nil"/>
              <w:tr2bl w:val="nil"/>
            </w:tcBorders>
            <w:shd w:val="clear" w:color="auto" w:fill="auto"/>
            <w:noWrap/>
            <w:vAlign w:val="center"/>
          </w:tcPr>
          <w:p w14:paraId="4F7D4E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20</w:t>
            </w:r>
          </w:p>
        </w:tc>
        <w:tc>
          <w:tcPr>
            <w:tcW w:w="772" w:type="dxa"/>
            <w:tcBorders>
              <w:tl2br w:val="nil"/>
              <w:tr2bl w:val="nil"/>
            </w:tcBorders>
            <w:shd w:val="clear" w:color="auto" w:fill="auto"/>
            <w:noWrap/>
            <w:vAlign w:val="center"/>
          </w:tcPr>
          <w:p w14:paraId="0F4FEB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60</w:t>
            </w:r>
          </w:p>
        </w:tc>
        <w:tc>
          <w:tcPr>
            <w:tcW w:w="354" w:type="dxa"/>
            <w:tcBorders>
              <w:tl2br w:val="nil"/>
              <w:tr2bl w:val="nil"/>
            </w:tcBorders>
            <w:shd w:val="clear" w:color="auto" w:fill="auto"/>
            <w:noWrap/>
            <w:vAlign w:val="center"/>
          </w:tcPr>
          <w:p w14:paraId="4B0607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05729C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4DF9AC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0DB179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9" w:type="dxa"/>
            <w:gridSpan w:val="2"/>
            <w:tcBorders>
              <w:tl2br w:val="nil"/>
              <w:tr2bl w:val="nil"/>
            </w:tcBorders>
            <w:shd w:val="clear" w:color="auto" w:fill="auto"/>
            <w:vAlign w:val="center"/>
          </w:tcPr>
          <w:p w14:paraId="460B97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pacing w:val="-17"/>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20</w:t>
            </w:r>
          </w:p>
        </w:tc>
        <w:tc>
          <w:tcPr>
            <w:tcW w:w="431" w:type="dxa"/>
            <w:tcBorders>
              <w:tl2br w:val="nil"/>
              <w:tr2bl w:val="nil"/>
            </w:tcBorders>
            <w:shd w:val="clear" w:color="auto" w:fill="auto"/>
            <w:vAlign w:val="center"/>
          </w:tcPr>
          <w:p w14:paraId="45BD71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pacing w:val="-17"/>
                <w:sz w:val="20"/>
                <w:szCs w:val="20"/>
                <w:u w:val="none"/>
                <w:lang w:val="en-US" w:eastAsia="zh-CN"/>
              </w:rPr>
            </w:pPr>
          </w:p>
        </w:tc>
        <w:tc>
          <w:tcPr>
            <w:tcW w:w="666" w:type="dxa"/>
            <w:tcBorders>
              <w:tl2br w:val="nil"/>
              <w:tr2bl w:val="nil"/>
            </w:tcBorders>
            <w:shd w:val="clear" w:color="auto" w:fill="auto"/>
            <w:noWrap/>
            <w:vAlign w:val="center"/>
          </w:tcPr>
          <w:p w14:paraId="21D7DE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53016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tl2br w:val="nil"/>
              <w:tr2bl w:val="nil"/>
            </w:tcBorders>
            <w:shd w:val="clear" w:color="auto" w:fill="auto"/>
            <w:vAlign w:val="center"/>
          </w:tcPr>
          <w:p w14:paraId="6A796BE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82" w:type="dxa"/>
            <w:vMerge w:val="continue"/>
            <w:tcBorders>
              <w:tl2br w:val="nil"/>
              <w:tr2bl w:val="nil"/>
            </w:tcBorders>
            <w:shd w:val="clear" w:color="auto" w:fill="auto"/>
            <w:vAlign w:val="center"/>
          </w:tcPr>
          <w:p w14:paraId="4E696BE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80" w:type="dxa"/>
            <w:vMerge w:val="continue"/>
            <w:tcBorders>
              <w:tl2br w:val="nil"/>
              <w:tr2bl w:val="nil"/>
            </w:tcBorders>
            <w:shd w:val="clear" w:color="auto" w:fill="auto"/>
            <w:vAlign w:val="center"/>
          </w:tcPr>
          <w:p w14:paraId="03F685B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529" w:type="dxa"/>
            <w:tcBorders>
              <w:tl2br w:val="nil"/>
              <w:tr2bl w:val="nil"/>
            </w:tcBorders>
            <w:shd w:val="clear" w:color="auto" w:fill="auto"/>
            <w:noWrap/>
            <w:vAlign w:val="center"/>
          </w:tcPr>
          <w:p w14:paraId="144D2DE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w:t>
            </w:r>
          </w:p>
        </w:tc>
        <w:tc>
          <w:tcPr>
            <w:tcW w:w="1368" w:type="dxa"/>
            <w:tcBorders>
              <w:tl2br w:val="nil"/>
              <w:tr2bl w:val="nil"/>
            </w:tcBorders>
            <w:shd w:val="clear" w:color="auto" w:fill="auto"/>
            <w:noWrap/>
            <w:vAlign w:val="center"/>
          </w:tcPr>
          <w:p w14:paraId="295781FD">
            <w:pPr>
              <w:keepNext w:val="0"/>
              <w:keepLines w:val="0"/>
              <w:widowControl/>
              <w:suppressLineNumbers w:val="0"/>
              <w:jc w:val="left"/>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kern w:val="0"/>
                <w:sz w:val="20"/>
                <w:szCs w:val="20"/>
                <w:u w:val="none"/>
                <w:lang w:val="en-US" w:eastAsia="zh-CN" w:bidi="ar"/>
              </w:rPr>
              <w:t>1C410101602</w:t>
            </w:r>
          </w:p>
        </w:tc>
        <w:tc>
          <w:tcPr>
            <w:tcW w:w="1782" w:type="dxa"/>
            <w:tcBorders>
              <w:tl2br w:val="nil"/>
              <w:tr2bl w:val="nil"/>
            </w:tcBorders>
            <w:shd w:val="clear" w:color="auto" w:fill="auto"/>
            <w:vAlign w:val="center"/>
          </w:tcPr>
          <w:p w14:paraId="557836C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岗位实习</w:t>
            </w:r>
          </w:p>
        </w:tc>
        <w:tc>
          <w:tcPr>
            <w:tcW w:w="735" w:type="dxa"/>
            <w:tcBorders>
              <w:tl2br w:val="nil"/>
              <w:tr2bl w:val="nil"/>
            </w:tcBorders>
            <w:shd w:val="clear" w:color="auto" w:fill="auto"/>
            <w:noWrap/>
            <w:vAlign w:val="center"/>
          </w:tcPr>
          <w:p w14:paraId="08B510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w:t>
            </w:r>
          </w:p>
        </w:tc>
        <w:tc>
          <w:tcPr>
            <w:tcW w:w="775" w:type="dxa"/>
            <w:tcBorders>
              <w:tl2br w:val="nil"/>
              <w:tr2bl w:val="nil"/>
            </w:tcBorders>
            <w:shd w:val="clear" w:color="auto" w:fill="auto"/>
            <w:noWrap/>
            <w:vAlign w:val="center"/>
          </w:tcPr>
          <w:p w14:paraId="6802C0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432</w:t>
            </w:r>
          </w:p>
        </w:tc>
        <w:tc>
          <w:tcPr>
            <w:tcW w:w="775" w:type="dxa"/>
            <w:tcBorders>
              <w:tl2br w:val="nil"/>
              <w:tr2bl w:val="nil"/>
            </w:tcBorders>
            <w:shd w:val="clear" w:color="auto" w:fill="auto"/>
            <w:noWrap/>
            <w:vAlign w:val="center"/>
          </w:tcPr>
          <w:p w14:paraId="3D2667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0</w:t>
            </w:r>
          </w:p>
        </w:tc>
        <w:tc>
          <w:tcPr>
            <w:tcW w:w="772" w:type="dxa"/>
            <w:tcBorders>
              <w:tl2br w:val="nil"/>
              <w:tr2bl w:val="nil"/>
            </w:tcBorders>
            <w:shd w:val="clear" w:color="auto" w:fill="auto"/>
            <w:noWrap/>
            <w:vAlign w:val="center"/>
          </w:tcPr>
          <w:p w14:paraId="1942F7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432</w:t>
            </w:r>
          </w:p>
        </w:tc>
        <w:tc>
          <w:tcPr>
            <w:tcW w:w="354" w:type="dxa"/>
            <w:tcBorders>
              <w:tl2br w:val="nil"/>
              <w:tr2bl w:val="nil"/>
            </w:tcBorders>
            <w:shd w:val="clear" w:color="auto" w:fill="auto"/>
            <w:noWrap/>
            <w:vAlign w:val="center"/>
          </w:tcPr>
          <w:p w14:paraId="4B15C7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3F0163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354" w:type="dxa"/>
            <w:tcBorders>
              <w:tl2br w:val="nil"/>
              <w:tr2bl w:val="nil"/>
            </w:tcBorders>
            <w:shd w:val="clear" w:color="auto" w:fill="auto"/>
            <w:noWrap/>
            <w:vAlign w:val="center"/>
          </w:tcPr>
          <w:p w14:paraId="194F1F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270" w:type="dxa"/>
            <w:tcBorders>
              <w:tl2br w:val="nil"/>
              <w:tr2bl w:val="nil"/>
            </w:tcBorders>
            <w:shd w:val="clear" w:color="auto" w:fill="auto"/>
            <w:noWrap/>
            <w:vAlign w:val="center"/>
          </w:tcPr>
          <w:p w14:paraId="5B1C47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p>
        </w:tc>
        <w:tc>
          <w:tcPr>
            <w:tcW w:w="439" w:type="dxa"/>
            <w:gridSpan w:val="2"/>
            <w:tcBorders>
              <w:tl2br w:val="nil"/>
              <w:tr2bl w:val="nil"/>
            </w:tcBorders>
            <w:shd w:val="clear" w:color="auto" w:fill="auto"/>
            <w:vAlign w:val="center"/>
          </w:tcPr>
          <w:p w14:paraId="1B081F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pacing w:val="-17"/>
                <w:sz w:val="20"/>
                <w:szCs w:val="20"/>
                <w:u w:val="none"/>
                <w:lang w:val="en-US" w:eastAsia="zh-CN"/>
              </w:rPr>
            </w:pPr>
          </w:p>
        </w:tc>
        <w:tc>
          <w:tcPr>
            <w:tcW w:w="431" w:type="dxa"/>
            <w:tcBorders>
              <w:tl2br w:val="nil"/>
              <w:tr2bl w:val="nil"/>
            </w:tcBorders>
            <w:shd w:val="clear" w:color="auto" w:fill="auto"/>
            <w:vAlign w:val="center"/>
          </w:tcPr>
          <w:p w14:paraId="3EE85D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Times New Roman" w:hAnsi="Times New Roman" w:eastAsia="仿宋_GB2312" w:cs="仿宋_GB2312"/>
                <w:i w:val="0"/>
                <w:iCs w:val="0"/>
                <w:color w:val="auto"/>
                <w:spacing w:val="-17"/>
                <w:sz w:val="20"/>
                <w:szCs w:val="20"/>
                <w:u w:val="none"/>
                <w:lang w:val="en-US" w:eastAsia="zh-CN"/>
              </w:rPr>
            </w:pPr>
            <w:r>
              <w:rPr>
                <w:rFonts w:hint="eastAsia" w:ascii="Times New Roman" w:hAnsi="Times New Roman" w:eastAsia="仿宋_GB2312" w:cs="仿宋_GB2312"/>
                <w:i w:val="0"/>
                <w:iCs w:val="0"/>
                <w:color w:val="auto"/>
                <w:spacing w:val="-17"/>
                <w:sz w:val="20"/>
                <w:szCs w:val="20"/>
                <w:u w:val="none"/>
                <w:lang w:val="en-US" w:eastAsia="zh-CN"/>
              </w:rPr>
              <w:t>18</w:t>
            </w:r>
          </w:p>
        </w:tc>
        <w:tc>
          <w:tcPr>
            <w:tcW w:w="666" w:type="dxa"/>
            <w:tcBorders>
              <w:tl2br w:val="nil"/>
              <w:tr2bl w:val="nil"/>
            </w:tcBorders>
            <w:shd w:val="clear" w:color="auto" w:fill="auto"/>
            <w:noWrap/>
            <w:vAlign w:val="center"/>
          </w:tcPr>
          <w:p w14:paraId="0B6256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highlight w:val="none"/>
                <w:u w:val="none"/>
                <w:lang w:val="en-US" w:eastAsia="zh-CN"/>
              </w:rPr>
              <w:t>考查</w:t>
            </w:r>
          </w:p>
        </w:tc>
      </w:tr>
      <w:tr w14:paraId="465B7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1" w:hRule="atLeast"/>
          <w:jc w:val="center"/>
        </w:trPr>
        <w:tc>
          <w:tcPr>
            <w:tcW w:w="4864" w:type="dxa"/>
            <w:gridSpan w:val="6"/>
            <w:tcBorders>
              <w:tl2br w:val="nil"/>
              <w:tr2bl w:val="nil"/>
            </w:tcBorders>
            <w:shd w:val="clear" w:color="auto" w:fill="auto"/>
            <w:vAlign w:val="bottom"/>
          </w:tcPr>
          <w:p w14:paraId="6F59E3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专业必修课程学分、学时小计</w:t>
            </w:r>
          </w:p>
        </w:tc>
        <w:tc>
          <w:tcPr>
            <w:tcW w:w="735" w:type="dxa"/>
            <w:tcBorders>
              <w:tl2br w:val="nil"/>
              <w:tr2bl w:val="nil"/>
            </w:tcBorders>
            <w:shd w:val="clear" w:color="auto" w:fill="auto"/>
            <w:vAlign w:val="center"/>
          </w:tcPr>
          <w:p w14:paraId="4F8BE6D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90</w:t>
            </w:r>
          </w:p>
        </w:tc>
        <w:tc>
          <w:tcPr>
            <w:tcW w:w="775" w:type="dxa"/>
            <w:tcBorders>
              <w:tl2br w:val="nil"/>
              <w:tr2bl w:val="nil"/>
            </w:tcBorders>
            <w:shd w:val="clear" w:color="auto" w:fill="auto"/>
            <w:vAlign w:val="center"/>
          </w:tcPr>
          <w:p w14:paraId="3083CD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1710</w:t>
            </w:r>
          </w:p>
        </w:tc>
        <w:tc>
          <w:tcPr>
            <w:tcW w:w="775" w:type="dxa"/>
            <w:tcBorders>
              <w:tl2br w:val="nil"/>
              <w:tr2bl w:val="nil"/>
            </w:tcBorders>
            <w:shd w:val="clear" w:color="auto" w:fill="auto"/>
            <w:vAlign w:val="center"/>
          </w:tcPr>
          <w:p w14:paraId="55594EB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722</w:t>
            </w:r>
          </w:p>
        </w:tc>
        <w:tc>
          <w:tcPr>
            <w:tcW w:w="772" w:type="dxa"/>
            <w:tcBorders>
              <w:tl2br w:val="nil"/>
              <w:tr2bl w:val="nil"/>
            </w:tcBorders>
            <w:shd w:val="clear" w:color="auto" w:fill="auto"/>
            <w:vAlign w:val="center"/>
          </w:tcPr>
          <w:p w14:paraId="120C74F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988</w:t>
            </w:r>
          </w:p>
        </w:tc>
        <w:tc>
          <w:tcPr>
            <w:tcW w:w="354" w:type="dxa"/>
            <w:tcBorders>
              <w:tl2br w:val="nil"/>
              <w:tr2bl w:val="nil"/>
            </w:tcBorders>
            <w:shd w:val="clear" w:color="auto" w:fill="auto"/>
            <w:vAlign w:val="center"/>
          </w:tcPr>
          <w:p w14:paraId="3D802B8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vAlign w:val="center"/>
          </w:tcPr>
          <w:p w14:paraId="1D1F383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vAlign w:val="center"/>
          </w:tcPr>
          <w:p w14:paraId="6D4965F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noWrap/>
            <w:vAlign w:val="center"/>
          </w:tcPr>
          <w:p w14:paraId="1B11387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noWrap/>
            <w:vAlign w:val="center"/>
          </w:tcPr>
          <w:p w14:paraId="696920B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318C5D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08A8A89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4183F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6" w:hRule="atLeast"/>
          <w:jc w:val="center"/>
        </w:trPr>
        <w:tc>
          <w:tcPr>
            <w:tcW w:w="4864" w:type="dxa"/>
            <w:gridSpan w:val="6"/>
            <w:tcBorders>
              <w:tl2br w:val="nil"/>
              <w:tr2bl w:val="nil"/>
            </w:tcBorders>
            <w:shd w:val="clear" w:color="auto" w:fill="auto"/>
            <w:vAlign w:val="center"/>
          </w:tcPr>
          <w:p w14:paraId="47A860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专业必修课程学分、学时占比</w:t>
            </w:r>
          </w:p>
        </w:tc>
        <w:tc>
          <w:tcPr>
            <w:tcW w:w="735" w:type="dxa"/>
            <w:tcBorders>
              <w:tl2br w:val="nil"/>
              <w:tr2bl w:val="nil"/>
            </w:tcBorders>
            <w:shd w:val="clear" w:color="auto" w:fill="auto"/>
            <w:vAlign w:val="center"/>
          </w:tcPr>
          <w:p w14:paraId="4E5373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59.21%</w:t>
            </w:r>
          </w:p>
        </w:tc>
        <w:tc>
          <w:tcPr>
            <w:tcW w:w="775" w:type="dxa"/>
            <w:tcBorders>
              <w:tl2br w:val="nil"/>
              <w:tr2bl w:val="nil"/>
            </w:tcBorders>
            <w:shd w:val="clear" w:color="auto" w:fill="auto"/>
            <w:vAlign w:val="center"/>
          </w:tcPr>
          <w:p w14:paraId="619AF2A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60.13%</w:t>
            </w:r>
          </w:p>
        </w:tc>
        <w:tc>
          <w:tcPr>
            <w:tcW w:w="775" w:type="dxa"/>
            <w:tcBorders>
              <w:tl2br w:val="nil"/>
              <w:tr2bl w:val="nil"/>
            </w:tcBorders>
            <w:shd w:val="clear" w:color="auto" w:fill="auto"/>
            <w:vAlign w:val="center"/>
          </w:tcPr>
          <w:p w14:paraId="3E9D99C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25.39%</w:t>
            </w:r>
          </w:p>
        </w:tc>
        <w:tc>
          <w:tcPr>
            <w:tcW w:w="772" w:type="dxa"/>
            <w:tcBorders>
              <w:tl2br w:val="nil"/>
              <w:tr2bl w:val="nil"/>
            </w:tcBorders>
            <w:shd w:val="clear" w:color="auto" w:fill="auto"/>
            <w:vAlign w:val="center"/>
          </w:tcPr>
          <w:p w14:paraId="3A8CB3F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34.74%</w:t>
            </w:r>
          </w:p>
        </w:tc>
        <w:tc>
          <w:tcPr>
            <w:tcW w:w="354" w:type="dxa"/>
            <w:tcBorders>
              <w:tl2br w:val="nil"/>
              <w:tr2bl w:val="nil"/>
            </w:tcBorders>
            <w:shd w:val="clear" w:color="auto" w:fill="auto"/>
            <w:noWrap/>
            <w:vAlign w:val="center"/>
          </w:tcPr>
          <w:p w14:paraId="1FD92F9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610F441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11FB0F3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noWrap/>
            <w:vAlign w:val="center"/>
          </w:tcPr>
          <w:p w14:paraId="37C136C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noWrap/>
            <w:vAlign w:val="center"/>
          </w:tcPr>
          <w:p w14:paraId="4442DEC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0E9C7AA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6D8C6DF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531C0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4864" w:type="dxa"/>
            <w:gridSpan w:val="6"/>
            <w:tcBorders>
              <w:tl2br w:val="nil"/>
              <w:tr2bl w:val="nil"/>
            </w:tcBorders>
            <w:shd w:val="clear" w:color="auto" w:fill="auto"/>
            <w:vAlign w:val="center"/>
          </w:tcPr>
          <w:p w14:paraId="6BE162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专业拓展课程学分、学时小计</w:t>
            </w:r>
          </w:p>
        </w:tc>
        <w:tc>
          <w:tcPr>
            <w:tcW w:w="735" w:type="dxa"/>
            <w:tcBorders>
              <w:tl2br w:val="nil"/>
              <w:tr2bl w:val="nil"/>
            </w:tcBorders>
            <w:shd w:val="clear" w:color="auto" w:fill="auto"/>
            <w:noWrap/>
            <w:vAlign w:val="center"/>
          </w:tcPr>
          <w:p w14:paraId="220C497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10</w:t>
            </w:r>
          </w:p>
        </w:tc>
        <w:tc>
          <w:tcPr>
            <w:tcW w:w="775" w:type="dxa"/>
            <w:tcBorders>
              <w:tl2br w:val="nil"/>
              <w:tr2bl w:val="nil"/>
            </w:tcBorders>
            <w:shd w:val="clear" w:color="auto" w:fill="auto"/>
            <w:noWrap/>
            <w:vAlign w:val="center"/>
          </w:tcPr>
          <w:p w14:paraId="7456D4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180</w:t>
            </w:r>
          </w:p>
        </w:tc>
        <w:tc>
          <w:tcPr>
            <w:tcW w:w="775" w:type="dxa"/>
            <w:tcBorders>
              <w:tl2br w:val="nil"/>
              <w:tr2bl w:val="nil"/>
            </w:tcBorders>
            <w:shd w:val="clear" w:color="auto" w:fill="auto"/>
            <w:noWrap/>
            <w:vAlign w:val="center"/>
          </w:tcPr>
          <w:p w14:paraId="30D32CA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144</w:t>
            </w:r>
          </w:p>
        </w:tc>
        <w:tc>
          <w:tcPr>
            <w:tcW w:w="772" w:type="dxa"/>
            <w:tcBorders>
              <w:tl2br w:val="nil"/>
              <w:tr2bl w:val="nil"/>
            </w:tcBorders>
            <w:shd w:val="clear" w:color="auto" w:fill="auto"/>
            <w:noWrap/>
            <w:vAlign w:val="center"/>
          </w:tcPr>
          <w:p w14:paraId="32DEEF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36</w:t>
            </w:r>
          </w:p>
        </w:tc>
        <w:tc>
          <w:tcPr>
            <w:tcW w:w="354" w:type="dxa"/>
            <w:tcBorders>
              <w:tl2br w:val="nil"/>
              <w:tr2bl w:val="nil"/>
            </w:tcBorders>
            <w:shd w:val="clear" w:color="auto" w:fill="auto"/>
            <w:noWrap/>
            <w:vAlign w:val="center"/>
          </w:tcPr>
          <w:p w14:paraId="1BF432A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67CFE19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47C6D33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noWrap/>
            <w:vAlign w:val="center"/>
          </w:tcPr>
          <w:p w14:paraId="57E63C4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noWrap/>
            <w:vAlign w:val="center"/>
          </w:tcPr>
          <w:p w14:paraId="03D966C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1FACA6E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46F00B2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214E9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3" w:hRule="atLeast"/>
          <w:jc w:val="center"/>
        </w:trPr>
        <w:tc>
          <w:tcPr>
            <w:tcW w:w="4864" w:type="dxa"/>
            <w:gridSpan w:val="6"/>
            <w:tcBorders>
              <w:tl2br w:val="nil"/>
              <w:tr2bl w:val="nil"/>
            </w:tcBorders>
            <w:shd w:val="clear" w:color="auto" w:fill="auto"/>
            <w:vAlign w:val="center"/>
          </w:tcPr>
          <w:p w14:paraId="717EC2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专业拓展课程学分、学时占比</w:t>
            </w:r>
          </w:p>
        </w:tc>
        <w:tc>
          <w:tcPr>
            <w:tcW w:w="735" w:type="dxa"/>
            <w:tcBorders>
              <w:tl2br w:val="nil"/>
              <w:tr2bl w:val="nil"/>
            </w:tcBorders>
            <w:shd w:val="clear" w:color="auto" w:fill="auto"/>
            <w:noWrap/>
            <w:vAlign w:val="center"/>
          </w:tcPr>
          <w:p w14:paraId="5818046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6.58%</w:t>
            </w:r>
          </w:p>
        </w:tc>
        <w:tc>
          <w:tcPr>
            <w:tcW w:w="775" w:type="dxa"/>
            <w:tcBorders>
              <w:tl2br w:val="nil"/>
              <w:tr2bl w:val="nil"/>
            </w:tcBorders>
            <w:shd w:val="clear" w:color="auto" w:fill="auto"/>
            <w:noWrap/>
            <w:vAlign w:val="center"/>
          </w:tcPr>
          <w:p w14:paraId="121ACA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6.33%</w:t>
            </w:r>
          </w:p>
        </w:tc>
        <w:tc>
          <w:tcPr>
            <w:tcW w:w="775" w:type="dxa"/>
            <w:tcBorders>
              <w:tl2br w:val="nil"/>
              <w:tr2bl w:val="nil"/>
            </w:tcBorders>
            <w:shd w:val="clear" w:color="auto" w:fill="auto"/>
            <w:noWrap/>
            <w:vAlign w:val="center"/>
          </w:tcPr>
          <w:p w14:paraId="66B5169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5.06%</w:t>
            </w:r>
          </w:p>
        </w:tc>
        <w:tc>
          <w:tcPr>
            <w:tcW w:w="772" w:type="dxa"/>
            <w:tcBorders>
              <w:tl2br w:val="nil"/>
              <w:tr2bl w:val="nil"/>
            </w:tcBorders>
            <w:shd w:val="clear" w:color="auto" w:fill="auto"/>
            <w:noWrap/>
            <w:vAlign w:val="center"/>
          </w:tcPr>
          <w:p w14:paraId="2D4AF0C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1.27%</w:t>
            </w:r>
          </w:p>
        </w:tc>
        <w:tc>
          <w:tcPr>
            <w:tcW w:w="354" w:type="dxa"/>
            <w:tcBorders>
              <w:tl2br w:val="nil"/>
              <w:tr2bl w:val="nil"/>
            </w:tcBorders>
            <w:shd w:val="clear" w:color="auto" w:fill="auto"/>
            <w:noWrap/>
            <w:vAlign w:val="center"/>
          </w:tcPr>
          <w:p w14:paraId="6330DB7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6663EE7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0D7EB88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noWrap/>
            <w:vAlign w:val="center"/>
          </w:tcPr>
          <w:p w14:paraId="13CA210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noWrap/>
            <w:vAlign w:val="center"/>
          </w:tcPr>
          <w:p w14:paraId="24DAB11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3C60719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616C176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tr w14:paraId="1EE72E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3" w:hRule="atLeast"/>
          <w:jc w:val="center"/>
        </w:trPr>
        <w:tc>
          <w:tcPr>
            <w:tcW w:w="4864" w:type="dxa"/>
            <w:gridSpan w:val="6"/>
            <w:tcBorders>
              <w:tl2br w:val="nil"/>
              <w:tr2bl w:val="nil"/>
            </w:tcBorders>
            <w:shd w:val="clear" w:color="auto" w:fill="auto"/>
            <w:vAlign w:val="center"/>
          </w:tcPr>
          <w:p w14:paraId="10DB92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总学分、学时合计</w:t>
            </w:r>
          </w:p>
        </w:tc>
        <w:tc>
          <w:tcPr>
            <w:tcW w:w="735" w:type="dxa"/>
            <w:tcBorders>
              <w:tl2br w:val="nil"/>
              <w:tr2bl w:val="nil"/>
            </w:tcBorders>
            <w:shd w:val="clear" w:color="auto" w:fill="auto"/>
            <w:noWrap/>
            <w:vAlign w:val="center"/>
          </w:tcPr>
          <w:p w14:paraId="5797E5B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152</w:t>
            </w:r>
          </w:p>
        </w:tc>
        <w:tc>
          <w:tcPr>
            <w:tcW w:w="775" w:type="dxa"/>
            <w:tcBorders>
              <w:tl2br w:val="nil"/>
              <w:tr2bl w:val="nil"/>
            </w:tcBorders>
            <w:shd w:val="clear" w:color="auto" w:fill="auto"/>
            <w:noWrap/>
            <w:vAlign w:val="center"/>
          </w:tcPr>
          <w:p w14:paraId="7C41AB3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2844</w:t>
            </w:r>
          </w:p>
        </w:tc>
        <w:tc>
          <w:tcPr>
            <w:tcW w:w="775" w:type="dxa"/>
            <w:tcBorders>
              <w:tl2br w:val="nil"/>
              <w:tr2bl w:val="nil"/>
            </w:tcBorders>
            <w:shd w:val="clear" w:color="auto" w:fill="auto"/>
            <w:noWrap/>
            <w:vAlign w:val="center"/>
          </w:tcPr>
          <w:p w14:paraId="0705B81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1392</w:t>
            </w:r>
          </w:p>
        </w:tc>
        <w:tc>
          <w:tcPr>
            <w:tcW w:w="772" w:type="dxa"/>
            <w:tcBorders>
              <w:tl2br w:val="nil"/>
              <w:tr2bl w:val="nil"/>
            </w:tcBorders>
            <w:shd w:val="clear" w:color="auto" w:fill="auto"/>
            <w:noWrap/>
            <w:vAlign w:val="center"/>
          </w:tcPr>
          <w:p w14:paraId="07DEA6B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z w:val="20"/>
                <w:szCs w:val="20"/>
                <w:u w:val="none"/>
                <w:lang w:val="en-US" w:eastAsia="zh-CN"/>
              </w:rPr>
            </w:pPr>
            <w:r>
              <w:rPr>
                <w:rFonts w:hint="eastAsia" w:ascii="Times New Roman" w:hAnsi="Times New Roman" w:eastAsia="仿宋_GB2312" w:cs="仿宋_GB2312"/>
                <w:i w:val="0"/>
                <w:iCs w:val="0"/>
                <w:color w:val="auto"/>
                <w:sz w:val="20"/>
                <w:szCs w:val="20"/>
                <w:u w:val="none"/>
                <w:lang w:val="en-US" w:eastAsia="zh-CN"/>
              </w:rPr>
              <w:t>1452</w:t>
            </w:r>
          </w:p>
        </w:tc>
        <w:tc>
          <w:tcPr>
            <w:tcW w:w="354" w:type="dxa"/>
            <w:tcBorders>
              <w:tl2br w:val="nil"/>
              <w:tr2bl w:val="nil"/>
            </w:tcBorders>
            <w:shd w:val="clear" w:color="auto" w:fill="auto"/>
            <w:noWrap/>
            <w:vAlign w:val="center"/>
          </w:tcPr>
          <w:p w14:paraId="68E7FB5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733341A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354" w:type="dxa"/>
            <w:tcBorders>
              <w:tl2br w:val="nil"/>
              <w:tr2bl w:val="nil"/>
            </w:tcBorders>
            <w:shd w:val="clear" w:color="auto" w:fill="auto"/>
            <w:noWrap/>
            <w:vAlign w:val="center"/>
          </w:tcPr>
          <w:p w14:paraId="4411F56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270" w:type="dxa"/>
            <w:tcBorders>
              <w:tl2br w:val="nil"/>
              <w:tr2bl w:val="nil"/>
            </w:tcBorders>
            <w:shd w:val="clear" w:color="auto" w:fill="auto"/>
            <w:noWrap/>
            <w:vAlign w:val="center"/>
          </w:tcPr>
          <w:p w14:paraId="0979E20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8" w:type="dxa"/>
            <w:tcBorders>
              <w:tl2br w:val="nil"/>
              <w:tr2bl w:val="nil"/>
            </w:tcBorders>
            <w:shd w:val="clear" w:color="auto" w:fill="auto"/>
            <w:noWrap/>
            <w:vAlign w:val="center"/>
          </w:tcPr>
          <w:p w14:paraId="3AE8F84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432" w:type="dxa"/>
            <w:gridSpan w:val="2"/>
            <w:tcBorders>
              <w:tl2br w:val="nil"/>
              <w:tr2bl w:val="nil"/>
            </w:tcBorders>
            <w:shd w:val="clear" w:color="auto" w:fill="auto"/>
            <w:noWrap/>
            <w:vAlign w:val="center"/>
          </w:tcPr>
          <w:p w14:paraId="6E36A68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c>
          <w:tcPr>
            <w:tcW w:w="666" w:type="dxa"/>
            <w:tcBorders>
              <w:tl2br w:val="nil"/>
              <w:tr2bl w:val="nil"/>
            </w:tcBorders>
            <w:shd w:val="clear" w:color="auto" w:fill="auto"/>
            <w:noWrap/>
            <w:vAlign w:val="center"/>
          </w:tcPr>
          <w:p w14:paraId="1DF2D3E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i w:val="0"/>
                <w:iCs w:val="0"/>
                <w:color w:val="auto"/>
                <w:sz w:val="20"/>
                <w:szCs w:val="20"/>
                <w:u w:val="none"/>
              </w:rPr>
            </w:pPr>
          </w:p>
        </w:tc>
      </w:tr>
      <w:bookmarkEnd w:id="33"/>
    </w:tbl>
    <w:p w14:paraId="798624F9">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default" w:ascii="黑体" w:hAnsi="黑体" w:eastAsia="黑体" w:cs="黑体"/>
          <w:b w:val="0"/>
          <w:bCs/>
          <w:sz w:val="32"/>
          <w:szCs w:val="32"/>
          <w:lang w:val="en-US" w:eastAsia="zh-CN"/>
        </w:rPr>
      </w:pPr>
      <w:bookmarkStart w:id="34" w:name="_Toc28037"/>
      <w:r>
        <w:rPr>
          <w:rFonts w:hint="eastAsia" w:ascii="黑体" w:hAnsi="黑体" w:eastAsia="黑体" w:cs="黑体"/>
          <w:b w:val="0"/>
          <w:bCs/>
          <w:sz w:val="32"/>
          <w:szCs w:val="32"/>
          <w:lang w:val="en-US" w:eastAsia="zh-CN"/>
        </w:rPr>
        <w:t>九</w:t>
      </w:r>
      <w:r>
        <w:rPr>
          <w:rFonts w:hint="eastAsia" w:ascii="黑体" w:hAnsi="黑体" w:eastAsia="黑体" w:cs="黑体"/>
          <w:b w:val="0"/>
          <w:bCs/>
          <w:sz w:val="32"/>
          <w:szCs w:val="32"/>
        </w:rPr>
        <w:t>、</w:t>
      </w:r>
      <w:r>
        <w:rPr>
          <w:rFonts w:hint="eastAsia" w:ascii="黑体" w:hAnsi="黑体" w:eastAsia="黑体" w:cs="黑体"/>
          <w:b w:val="0"/>
          <w:bCs/>
          <w:sz w:val="32"/>
          <w:szCs w:val="32"/>
          <w:lang w:val="en-US" w:eastAsia="zh-CN"/>
        </w:rPr>
        <w:t>师资队伍</w:t>
      </w:r>
      <w:bookmarkEnd w:id="34"/>
    </w:p>
    <w:p w14:paraId="232F2D2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7FFF687A">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default" w:ascii="楷体" w:hAnsi="楷体" w:eastAsia="楷体" w:cs="楷体"/>
          <w:b w:val="0"/>
          <w:bCs/>
          <w:lang w:val="en-US" w:eastAsia="zh-CN"/>
        </w:rPr>
      </w:pPr>
      <w:bookmarkStart w:id="35" w:name="_Toc18345"/>
      <w:r>
        <w:rPr>
          <w:rFonts w:hint="eastAsia" w:ascii="楷体" w:hAnsi="楷体" w:eastAsia="楷体" w:cs="楷体"/>
          <w:b w:val="0"/>
          <w:bCs/>
          <w:lang w:val="en-US" w:eastAsia="zh-CN"/>
        </w:rPr>
        <w:t>（一）队伍结构</w:t>
      </w:r>
      <w:bookmarkEnd w:id="35"/>
    </w:p>
    <w:p w14:paraId="6B61455E">
      <w:pPr>
        <w:overflowPunct w:val="0"/>
        <w:adjustRightInd w:val="0"/>
        <w:spacing w:after="0" w:line="520" w:lineRule="exact"/>
        <w:ind w:firstLine="640" w:firstLineChars="200"/>
        <w:rPr>
          <w:rFonts w:hint="default" w:ascii="Times New Roman" w:hAnsi="Times New Roman" w:eastAsia="楷体" w:cs="楷体"/>
          <w:b w:val="0"/>
          <w:bCs w:val="0"/>
          <w:color w:val="auto"/>
          <w:sz w:val="32"/>
          <w:szCs w:val="32"/>
          <w:highlight w:val="none"/>
          <w:lang w:val="en-US" w:eastAsia="zh-CN"/>
        </w:rPr>
      </w:pPr>
      <w:r>
        <w:rPr>
          <w:rFonts w:hint="eastAsia" w:ascii="Times New Roman" w:hAnsi="Times New Roman" w:eastAsia="仿宋_GB2312" w:cs="仿宋"/>
          <w:color w:val="auto"/>
          <w:sz w:val="32"/>
          <w:szCs w:val="32"/>
        </w:rPr>
        <w:t>学生数与本专业专任教师数比例不高于25∶1，“双师型”教师占专业课教师数比例一般不低于60%，高级职称专任教师的比例不低于20%，专任教师队伍考虑职称、年龄、工作经验，形成合理的梯队结构。整合校内外优质人才资源，选聘企业高级技术人员担任行业导师，组建校企合作、专兼结合的教师团队，建立定期开展专业（学科）教研机制</w:t>
      </w:r>
      <w:r>
        <w:rPr>
          <w:rFonts w:hint="eastAsia" w:ascii="Times New Roman" w:hAnsi="Times New Roman" w:eastAsia="仿宋_GB2312" w:cs="仿宋"/>
          <w:color w:val="auto"/>
          <w:sz w:val="32"/>
          <w:szCs w:val="32"/>
          <w:lang w:eastAsia="zh-CN"/>
        </w:rPr>
        <w:t>。</w:t>
      </w:r>
      <w:r>
        <w:rPr>
          <w:rFonts w:ascii="Times New Roman" w:hAnsi="Times New Roman" w:eastAsia="仿宋_GB2312" w:cs="楷体"/>
          <w:sz w:val="32"/>
          <w:szCs w:val="32"/>
        </w:rPr>
        <w:t>能够整合校内外优质人才资源，选聘企业高级技术人员担任行业导师，组建校企合作、专兼结合的教师团队，建立定期开展专业（学科）教研机制</w:t>
      </w:r>
      <w:r>
        <w:rPr>
          <w:rFonts w:hint="eastAsia" w:ascii="Times New Roman" w:hAnsi="Times New Roman" w:eastAsia="仿宋_GB2312" w:cs="仿宋_GB2312"/>
          <w:color w:val="auto"/>
          <w:sz w:val="32"/>
          <w:szCs w:val="32"/>
          <w:lang w:val="en-US" w:eastAsia="zh-CN"/>
        </w:rPr>
        <w:t>。</w:t>
      </w:r>
    </w:p>
    <w:p w14:paraId="009B3B60">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36" w:name="_Toc26479"/>
      <w:r>
        <w:rPr>
          <w:rFonts w:hint="eastAsia" w:ascii="楷体" w:hAnsi="楷体" w:eastAsia="楷体" w:cs="楷体"/>
          <w:b w:val="0"/>
          <w:bCs/>
          <w:lang w:val="en-US" w:eastAsia="zh-CN"/>
        </w:rPr>
        <w:t>（二）专业带头人</w:t>
      </w:r>
      <w:bookmarkEnd w:id="36"/>
    </w:p>
    <w:p w14:paraId="54B9F048">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专业带头人原则上应具有副高及以上职称，能够较好地把握国内外工业机器人行业、专业发展，能广泛联系行业企业，了解行业企业对本专业人才的需求实际，教学设计、专业研究能力强，组织开展教科研工作能力强，在本区域或本领域具有一定的专业影响力。本专业带头人为郑宁，副高职称，负责本专业的规划与建设、主持专业人才培养方案、课程标准的制定与修订、教材、专业教学标准、专业认证体系的建设工作、负责本专业教学改革和实践技能培养方案的制定等工作。</w:t>
      </w:r>
    </w:p>
    <w:p w14:paraId="5EFDE78D">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37" w:name="_Toc26489"/>
      <w:r>
        <w:rPr>
          <w:rFonts w:hint="eastAsia" w:ascii="楷体" w:hAnsi="楷体" w:eastAsia="楷体" w:cs="楷体"/>
          <w:b w:val="0"/>
          <w:bCs/>
          <w:lang w:val="en-US" w:eastAsia="zh-CN"/>
        </w:rPr>
        <w:t>（三）专任教师</w:t>
      </w:r>
      <w:bookmarkEnd w:id="37"/>
    </w:p>
    <w:p w14:paraId="05FC2F29">
      <w:pPr>
        <w:overflowPunct w:val="0"/>
        <w:adjustRightInd w:val="0"/>
        <w:spacing w:after="0" w:line="520" w:lineRule="exact"/>
        <w:ind w:firstLine="640" w:firstLineChars="200"/>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专任教师应具有高校教师资格</w:t>
      </w:r>
      <w:r>
        <w:rPr>
          <w:rFonts w:hint="eastAsia" w:ascii="Times New Roman" w:hAnsi="Times New Roman" w:cs="仿宋_GB2312"/>
          <w:color w:val="auto"/>
          <w:sz w:val="32"/>
          <w:szCs w:val="32"/>
          <w:highlight w:val="none"/>
          <w:lang w:val="en-US" w:eastAsia="zh-CN"/>
        </w:rPr>
        <w:t>；</w:t>
      </w:r>
      <w:r>
        <w:rPr>
          <w:rFonts w:hint="eastAsia" w:ascii="Times New Roman" w:hAnsi="Times New Roman" w:eastAsia="仿宋_GB2312" w:cs="仿宋_GB2312"/>
          <w:color w:val="auto"/>
          <w:sz w:val="32"/>
          <w:szCs w:val="32"/>
          <w:lang w:val="en-US" w:eastAsia="zh-CN"/>
        </w:rPr>
        <w:t>有理想信念、有道德情操、有扎实学识、有仁爱之心</w:t>
      </w:r>
      <w:r>
        <w:rPr>
          <w:rFonts w:hint="eastAsia" w:ascii="Times New Roman" w:hAnsi="Times New Roman" w:cs="仿宋_GB2312"/>
          <w:color w:val="auto"/>
          <w:sz w:val="32"/>
          <w:szCs w:val="32"/>
          <w:lang w:val="en-US" w:eastAsia="zh-CN"/>
        </w:rPr>
        <w:t>；</w:t>
      </w:r>
      <w:r>
        <w:rPr>
          <w:rFonts w:hint="eastAsia" w:ascii="Times New Roman" w:hAnsi="Times New Roman" w:eastAsia="仿宋_GB2312" w:cs="仿宋_GB2312"/>
          <w:color w:val="auto"/>
          <w:sz w:val="32"/>
          <w:szCs w:val="32"/>
          <w:lang w:val="en-US" w:eastAsia="zh-CN"/>
        </w:rPr>
        <w:t>具有机器人学基础、控制系统、编程与软件等相关专业本科及以上学历</w:t>
      </w:r>
      <w:r>
        <w:rPr>
          <w:rFonts w:hint="eastAsia" w:ascii="Times New Roman" w:hAnsi="Times New Roman" w:cs="仿宋_GB2312"/>
          <w:color w:val="auto"/>
          <w:sz w:val="32"/>
          <w:szCs w:val="32"/>
          <w:highlight w:val="none"/>
          <w:lang w:val="en-US" w:eastAsia="zh-CN"/>
        </w:rPr>
        <w:t>；</w:t>
      </w:r>
      <w:r>
        <w:rPr>
          <w:rFonts w:hint="eastAsia" w:ascii="Times New Roman" w:hAnsi="Times New Roman" w:eastAsia="仿宋_GB2312" w:cs="仿宋_GB2312"/>
          <w:color w:val="auto"/>
          <w:sz w:val="32"/>
          <w:szCs w:val="32"/>
          <w:lang w:val="en-US" w:eastAsia="zh-CN"/>
        </w:rPr>
        <w:t>具有扎实的本专业相关理论功底和实践能力</w:t>
      </w:r>
      <w:r>
        <w:rPr>
          <w:rFonts w:hint="eastAsia" w:ascii="Times New Roman" w:hAnsi="Times New Roman" w:cs="仿宋_GB2312"/>
          <w:color w:val="auto"/>
          <w:sz w:val="32"/>
          <w:szCs w:val="32"/>
          <w:highlight w:val="none"/>
          <w:lang w:val="en-US" w:eastAsia="zh-CN"/>
        </w:rPr>
        <w:t>；</w:t>
      </w:r>
      <w:r>
        <w:rPr>
          <w:rFonts w:hint="eastAsia" w:ascii="Times New Roman" w:hAnsi="Times New Roman" w:eastAsia="仿宋_GB2312" w:cs="仿宋_GB2312"/>
          <w:color w:val="auto"/>
          <w:sz w:val="32"/>
          <w:szCs w:val="32"/>
          <w:lang w:val="en-US" w:eastAsia="zh-CN"/>
        </w:rPr>
        <w:t>具有较</w:t>
      </w:r>
      <w:r>
        <w:rPr>
          <w:rFonts w:hint="eastAsia" w:ascii="Times New Roman" w:hAnsi="Times New Roman" w:cs="仿宋_GB2312"/>
          <w:color w:val="auto"/>
          <w:sz w:val="32"/>
          <w:szCs w:val="32"/>
          <w:highlight w:val="none"/>
          <w:lang w:val="en-US" w:eastAsia="zh-CN"/>
        </w:rPr>
        <w:t>强的</w:t>
      </w:r>
      <w:r>
        <w:rPr>
          <w:rFonts w:hint="eastAsia" w:ascii="Times New Roman" w:hAnsi="Times New Roman" w:eastAsia="仿宋_GB2312" w:cs="仿宋_GB2312"/>
          <w:color w:val="auto"/>
          <w:sz w:val="32"/>
          <w:szCs w:val="32"/>
          <w:lang w:val="en-US" w:eastAsia="zh-CN"/>
        </w:rPr>
        <w:t>信息化教学能力，能够开展课程教学改革和科学研究</w:t>
      </w:r>
      <w:r>
        <w:rPr>
          <w:rFonts w:hint="eastAsia" w:ascii="Times New Roman" w:hAnsi="Times New Roman" w:cs="仿宋_GB2312"/>
          <w:color w:val="auto"/>
          <w:sz w:val="32"/>
          <w:szCs w:val="32"/>
          <w:highlight w:val="none"/>
          <w:lang w:val="en-US" w:eastAsia="zh-CN"/>
        </w:rPr>
        <w:t>；</w:t>
      </w:r>
      <w:r>
        <w:rPr>
          <w:rFonts w:ascii="Times New Roman" w:hAnsi="Times New Roman" w:eastAsia="仿宋_GB2312" w:cs="仿宋_GB2312"/>
          <w:sz w:val="32"/>
          <w:szCs w:val="32"/>
        </w:rPr>
        <w:t>专业教师每年至少 1 个月在企业或生产性实训基地锻炼，每 5 年累计不少于 6 个月的企业实践经历</w:t>
      </w:r>
      <w:r>
        <w:rPr>
          <w:rFonts w:hint="eastAsia" w:ascii="Times New Roman" w:hAnsi="Times New Roman" w:eastAsia="仿宋_GB2312" w:cs="仿宋_GB2312"/>
          <w:sz w:val="32"/>
          <w:szCs w:val="32"/>
        </w:rPr>
        <w:t>。</w:t>
      </w:r>
    </w:p>
    <w:p w14:paraId="2BCD278A">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38" w:name="_Toc19323"/>
      <w:r>
        <w:rPr>
          <w:rFonts w:hint="eastAsia" w:ascii="楷体" w:hAnsi="楷体" w:eastAsia="楷体" w:cs="楷体"/>
          <w:b w:val="0"/>
          <w:bCs/>
          <w:lang w:val="en-US" w:eastAsia="zh-CN"/>
        </w:rPr>
        <w:t>（四）兼职教师</w:t>
      </w:r>
      <w:bookmarkEnd w:id="38"/>
    </w:p>
    <w:p w14:paraId="2F56478D">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center"/>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color w:val="auto"/>
          <w:sz w:val="32"/>
          <w:szCs w:val="32"/>
          <w:lang w:val="en-US" w:eastAsia="zh-CN"/>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r>
        <w:rPr>
          <w:rFonts w:ascii="Times New Roman" w:hAnsi="Times New Roman" w:eastAsia="仿宋_GB2312" w:cs="仿宋_GB2312"/>
          <w:sz w:val="32"/>
          <w:szCs w:val="32"/>
        </w:rPr>
        <w:t>根据需要聘请技能大师、劳动模范、能工巧匠等高技能人才，根据国家有关要求制定针对兼职教师聘任与管理的具体实施办法</w:t>
      </w:r>
      <w:r>
        <w:rPr>
          <w:rFonts w:hint="eastAsia" w:ascii="Times New Roman" w:hAnsi="Times New Roman" w:eastAsia="仿宋_GB2312" w:cs="仿宋_GB2312"/>
          <w:color w:val="auto"/>
          <w:sz w:val="32"/>
          <w:szCs w:val="32"/>
          <w:lang w:val="en-US" w:eastAsia="zh-CN"/>
        </w:rPr>
        <w:t>。</w:t>
      </w:r>
    </w:p>
    <w:p w14:paraId="34A0FA44">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rPr>
      </w:pPr>
      <w:bookmarkStart w:id="39" w:name="_Toc11398"/>
      <w:r>
        <w:rPr>
          <w:rFonts w:hint="eastAsia" w:ascii="黑体" w:hAnsi="黑体" w:eastAsia="黑体" w:cs="黑体"/>
          <w:b w:val="0"/>
          <w:bCs/>
          <w:sz w:val="32"/>
          <w:szCs w:val="32"/>
          <w:lang w:val="en-US" w:eastAsia="zh-CN"/>
        </w:rPr>
        <w:t>十、教学条件</w:t>
      </w:r>
      <w:bookmarkEnd w:id="39"/>
    </w:p>
    <w:p w14:paraId="4F0FF303">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40" w:name="_Toc30176"/>
      <w:r>
        <w:rPr>
          <w:rFonts w:hint="eastAsia" w:ascii="楷体" w:hAnsi="楷体" w:eastAsia="楷体" w:cs="楷体"/>
          <w:b w:val="0"/>
          <w:bCs/>
          <w:lang w:val="en-US" w:eastAsia="zh-CN"/>
        </w:rPr>
        <w:t>（一）教学设施</w:t>
      </w:r>
      <w:bookmarkEnd w:id="40"/>
    </w:p>
    <w:p w14:paraId="522FFF4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教学设施主要包括能够满足正常的课程教学、实习实训所需的专业教室、校内实训室和校外实训基地等。</w:t>
      </w:r>
    </w:p>
    <w:p w14:paraId="637FDF5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1.专业教室要求</w:t>
      </w:r>
    </w:p>
    <w:p w14:paraId="4C213F7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学校为该专业配备公共教室（配备有多媒体设施）、多媒体教室等，满足理论教学要求。</w:t>
      </w:r>
    </w:p>
    <w:p w14:paraId="7794EF6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配有黑（白）板、多媒体计算机、投影设备、音响设备，安装应急照明装置并保持良好状态，符合紧急疏散要求，标志明显，逃生通道畅通无阻。</w:t>
      </w:r>
    </w:p>
    <w:p w14:paraId="2996534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rPr>
        <w:t>2.校内实训资源</w:t>
      </w:r>
    </w:p>
    <w:p w14:paraId="438198B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eastAsia="zh-CN"/>
        </w:rPr>
      </w:pPr>
      <w:r>
        <w:rPr>
          <w:rFonts w:hint="eastAsia" w:ascii="Times New Roman" w:hAnsi="Times New Roman" w:cs="仿宋_GB2312"/>
          <w:color w:val="auto"/>
          <w:sz w:val="32"/>
          <w:szCs w:val="32"/>
          <w:lang w:eastAsia="zh-CN"/>
        </w:rPr>
        <w:t>校内实训资源包括</w:t>
      </w:r>
      <w:r>
        <w:rPr>
          <w:rFonts w:hint="eastAsia" w:ascii="Times New Roman" w:hAnsi="Times New Roman" w:cs="仿宋_GB2312"/>
          <w:color w:val="auto"/>
          <w:sz w:val="32"/>
          <w:szCs w:val="32"/>
          <w:lang w:val="en-US" w:eastAsia="zh-CN"/>
        </w:rPr>
        <w:t>工业机器人实验实训室</w:t>
      </w:r>
      <w:r>
        <w:rPr>
          <w:rFonts w:hint="eastAsia" w:ascii="Times New Roman" w:hAnsi="Times New Roman" w:cs="仿宋_GB2312"/>
          <w:color w:val="auto"/>
          <w:sz w:val="32"/>
          <w:szCs w:val="32"/>
          <w:lang w:eastAsia="zh-CN"/>
        </w:rPr>
        <w:t>、</w:t>
      </w:r>
      <w:r>
        <w:rPr>
          <w:rFonts w:hint="eastAsia" w:ascii="Times New Roman" w:hAnsi="Times New Roman" w:cs="仿宋_GB2312"/>
          <w:color w:val="auto"/>
          <w:sz w:val="32"/>
          <w:szCs w:val="32"/>
          <w:lang w:val="en-US" w:eastAsia="zh-CN"/>
        </w:rPr>
        <w:t>CAD/CAM实验实训室</w:t>
      </w:r>
      <w:r>
        <w:rPr>
          <w:rFonts w:hint="eastAsia" w:ascii="Times New Roman" w:hAnsi="Times New Roman" w:cs="仿宋_GB2312"/>
          <w:color w:val="auto"/>
          <w:sz w:val="32"/>
          <w:szCs w:val="32"/>
          <w:lang w:eastAsia="zh-CN"/>
        </w:rPr>
        <w:t>、</w:t>
      </w:r>
      <w:r>
        <w:rPr>
          <w:rFonts w:hint="eastAsia" w:ascii="Times New Roman" w:hAnsi="Times New Roman" w:cs="仿宋_GB2312"/>
          <w:color w:val="auto"/>
          <w:sz w:val="32"/>
          <w:szCs w:val="32"/>
          <w:lang w:val="en-US" w:eastAsia="zh-CN"/>
        </w:rPr>
        <w:t>电工基础实训室</w:t>
      </w:r>
      <w:r>
        <w:rPr>
          <w:rFonts w:hint="eastAsia" w:ascii="Times New Roman" w:hAnsi="Times New Roman" w:cs="仿宋_GB2312"/>
          <w:color w:val="auto"/>
          <w:sz w:val="32"/>
          <w:szCs w:val="32"/>
          <w:lang w:eastAsia="zh-CN"/>
        </w:rPr>
        <w:t>等多个专业实训室。这些实训室配备了工业机器人设备、编程软件以及相关的辅助工具，能够满足学生实践操作和技能训练的需求。同时，学校还与企业合作建立了校外实习实训基地，为学生提供真实的工业环境进行实习实训，进一步增强学生的实践能力和职业素养。</w:t>
      </w:r>
    </w:p>
    <w:p w14:paraId="2BABE184">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sz w:val="32"/>
          <w:szCs w:val="32"/>
        </w:rPr>
        <w:t>表1</w:t>
      </w: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 xml:space="preserve"> </w:t>
      </w:r>
      <w:r>
        <w:rPr>
          <w:rFonts w:hint="eastAsia" w:ascii="Times New Roman" w:hAnsi="Times New Roman" w:eastAsia="仿宋_GB2312" w:cs="仿宋_GB2312"/>
          <w:color w:val="auto"/>
          <w:kern w:val="0"/>
          <w:sz w:val="32"/>
          <w:szCs w:val="32"/>
        </w:rPr>
        <w:t>校内实训资源列表</w:t>
      </w:r>
    </w:p>
    <w:tbl>
      <w:tblPr>
        <w:tblStyle w:val="13"/>
        <w:tblW w:w="10348"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284"/>
        <w:gridCol w:w="1950"/>
        <w:gridCol w:w="3021"/>
        <w:gridCol w:w="2534"/>
        <w:gridCol w:w="900"/>
      </w:tblGrid>
      <w:tr w14:paraId="0D44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59" w:type="dxa"/>
            <w:vAlign w:val="center"/>
          </w:tcPr>
          <w:p w14:paraId="07D3CBF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序号</w:t>
            </w:r>
          </w:p>
        </w:tc>
        <w:tc>
          <w:tcPr>
            <w:tcW w:w="1284" w:type="dxa"/>
            <w:vAlign w:val="center"/>
          </w:tcPr>
          <w:p w14:paraId="269A1F5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实验实训室名称</w:t>
            </w:r>
          </w:p>
        </w:tc>
        <w:tc>
          <w:tcPr>
            <w:tcW w:w="1950" w:type="dxa"/>
            <w:vAlign w:val="center"/>
          </w:tcPr>
          <w:p w14:paraId="5048911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实训适用</w:t>
            </w:r>
          </w:p>
          <w:p w14:paraId="285EF7E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课程</w:t>
            </w:r>
          </w:p>
        </w:tc>
        <w:tc>
          <w:tcPr>
            <w:tcW w:w="3021" w:type="dxa"/>
            <w:vAlign w:val="center"/>
          </w:tcPr>
          <w:p w14:paraId="45D9077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实训项目</w:t>
            </w:r>
          </w:p>
        </w:tc>
        <w:tc>
          <w:tcPr>
            <w:tcW w:w="2534" w:type="dxa"/>
            <w:vAlign w:val="center"/>
          </w:tcPr>
          <w:p w14:paraId="68DB6BF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主要设备名称</w:t>
            </w:r>
          </w:p>
          <w:p w14:paraId="53C43E4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及配置数量</w:t>
            </w:r>
          </w:p>
        </w:tc>
        <w:tc>
          <w:tcPr>
            <w:tcW w:w="900" w:type="dxa"/>
            <w:vAlign w:val="center"/>
          </w:tcPr>
          <w:p w14:paraId="2E209C7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工位数</w:t>
            </w:r>
          </w:p>
        </w:tc>
      </w:tr>
      <w:tr w14:paraId="591D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02D53EE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w:t>
            </w:r>
          </w:p>
        </w:tc>
        <w:tc>
          <w:tcPr>
            <w:tcW w:w="1284" w:type="dxa"/>
            <w:vAlign w:val="center"/>
          </w:tcPr>
          <w:p w14:paraId="707FCC1C">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工业机器人实验实训室</w:t>
            </w:r>
          </w:p>
        </w:tc>
        <w:tc>
          <w:tcPr>
            <w:tcW w:w="1950" w:type="dxa"/>
            <w:vAlign w:val="center"/>
          </w:tcPr>
          <w:p w14:paraId="3F512A2A">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工业机器人现场编程、工业机器人系统维护</w:t>
            </w:r>
          </w:p>
        </w:tc>
        <w:tc>
          <w:tcPr>
            <w:tcW w:w="3021" w:type="dxa"/>
            <w:vAlign w:val="top"/>
          </w:tcPr>
          <w:p w14:paraId="3B259F0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机器人控制系统、机器人焊接工艺、机器人码垛工艺、机器人喷涂工艺、机器人跟踪工艺、机器人预约工艺、机器人维护等</w:t>
            </w:r>
          </w:p>
        </w:tc>
        <w:tc>
          <w:tcPr>
            <w:tcW w:w="2534" w:type="dxa"/>
            <w:vAlign w:val="top"/>
          </w:tcPr>
          <w:p w14:paraId="7A99009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搬运机器人25台、焊接机器人2台、柔性焊接平台2个、机器人底座27台、小宝机器人</w:t>
            </w:r>
          </w:p>
          <w:p w14:paraId="6770896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6台、空调系统1台</w:t>
            </w:r>
          </w:p>
        </w:tc>
        <w:tc>
          <w:tcPr>
            <w:tcW w:w="900" w:type="dxa"/>
            <w:vAlign w:val="center"/>
          </w:tcPr>
          <w:p w14:paraId="5C7969D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80</w:t>
            </w:r>
          </w:p>
        </w:tc>
      </w:tr>
      <w:tr w14:paraId="0244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02C0F21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2</w:t>
            </w:r>
          </w:p>
        </w:tc>
        <w:tc>
          <w:tcPr>
            <w:tcW w:w="1284" w:type="dxa"/>
            <w:vAlign w:val="center"/>
          </w:tcPr>
          <w:p w14:paraId="2CB5A00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CAD/CAM实验实训室</w:t>
            </w:r>
          </w:p>
        </w:tc>
        <w:tc>
          <w:tcPr>
            <w:tcW w:w="1950" w:type="dxa"/>
            <w:vAlign w:val="center"/>
          </w:tcPr>
          <w:p w14:paraId="046CEC7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AutoCAD机械制图、工业机器人应用系统建模、工业机器人应用系统建模</w:t>
            </w:r>
          </w:p>
        </w:tc>
        <w:tc>
          <w:tcPr>
            <w:tcW w:w="3021" w:type="dxa"/>
            <w:vAlign w:val="top"/>
          </w:tcPr>
          <w:p w14:paraId="7039ECC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CAD画图设计、UG画图设计、斯沃仿真编程</w:t>
            </w:r>
          </w:p>
        </w:tc>
        <w:tc>
          <w:tcPr>
            <w:tcW w:w="2534" w:type="dxa"/>
            <w:vAlign w:val="top"/>
          </w:tcPr>
          <w:p w14:paraId="646A8A0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服务器1台、交换机1</w:t>
            </w:r>
          </w:p>
          <w:p w14:paraId="34105E6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台以及可运行AutoCAD教学软件的计算机80台</w:t>
            </w:r>
          </w:p>
        </w:tc>
        <w:tc>
          <w:tcPr>
            <w:tcW w:w="900" w:type="dxa"/>
            <w:vAlign w:val="center"/>
          </w:tcPr>
          <w:p w14:paraId="3D920F4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70</w:t>
            </w:r>
          </w:p>
        </w:tc>
      </w:tr>
      <w:tr w14:paraId="2897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5BA068F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3</w:t>
            </w:r>
          </w:p>
        </w:tc>
        <w:tc>
          <w:tcPr>
            <w:tcW w:w="1284" w:type="dxa"/>
            <w:vAlign w:val="center"/>
          </w:tcPr>
          <w:p w14:paraId="64CAFC5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电工基础实训室</w:t>
            </w:r>
          </w:p>
        </w:tc>
        <w:tc>
          <w:tcPr>
            <w:tcW w:w="1950" w:type="dxa"/>
            <w:vAlign w:val="center"/>
          </w:tcPr>
          <w:p w14:paraId="47CAB6F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电气测量、初级维修电工实训、中级维修电工实训</w:t>
            </w:r>
          </w:p>
        </w:tc>
        <w:tc>
          <w:tcPr>
            <w:tcW w:w="3021" w:type="dxa"/>
            <w:vAlign w:val="top"/>
          </w:tcPr>
          <w:p w14:paraId="69B1797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电气测量实验与实训，基本电气控制线路设计实训，基本电气控制线路的接线实训，电动机结构认识实训，电动机参数的测量实训</w:t>
            </w:r>
          </w:p>
        </w:tc>
        <w:tc>
          <w:tcPr>
            <w:tcW w:w="2534" w:type="dxa"/>
            <w:vAlign w:val="top"/>
          </w:tcPr>
          <w:p w14:paraId="35C9B06F">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传感器实验箱8台、多功能电学实验与实训考核台13台、心肺急救复苏模型1台</w:t>
            </w:r>
          </w:p>
        </w:tc>
        <w:tc>
          <w:tcPr>
            <w:tcW w:w="900" w:type="dxa"/>
            <w:vAlign w:val="center"/>
          </w:tcPr>
          <w:p w14:paraId="246DDA40">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10</w:t>
            </w:r>
          </w:p>
        </w:tc>
      </w:tr>
      <w:tr w14:paraId="4F31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6C407EE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4</w:t>
            </w:r>
          </w:p>
        </w:tc>
        <w:tc>
          <w:tcPr>
            <w:tcW w:w="1284" w:type="dxa"/>
            <w:vAlign w:val="center"/>
          </w:tcPr>
          <w:p w14:paraId="35BC3BC6">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自动控制实验实训室</w:t>
            </w:r>
          </w:p>
        </w:tc>
        <w:tc>
          <w:tcPr>
            <w:tcW w:w="1950" w:type="dxa"/>
            <w:vAlign w:val="center"/>
          </w:tcPr>
          <w:p w14:paraId="796AA84D">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电气控制与PLC、单片机原理与接口技术</w:t>
            </w:r>
          </w:p>
        </w:tc>
        <w:tc>
          <w:tcPr>
            <w:tcW w:w="3021" w:type="dxa"/>
            <w:vAlign w:val="top"/>
          </w:tcPr>
          <w:p w14:paraId="5E9CF7B9">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控制系统认识实训，</w:t>
            </w:r>
          </w:p>
          <w:p w14:paraId="3027BD1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PLC与单片机认识实训，PLC应用实训，单片机应用实训</w:t>
            </w:r>
          </w:p>
        </w:tc>
        <w:tc>
          <w:tcPr>
            <w:tcW w:w="2534" w:type="dxa"/>
            <w:vAlign w:val="top"/>
          </w:tcPr>
          <w:p w14:paraId="655EE2E4">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微型计算机6套、单片机实验开发系统综合装置6套、多合一单片机微机实验仪8台</w:t>
            </w:r>
          </w:p>
        </w:tc>
        <w:tc>
          <w:tcPr>
            <w:tcW w:w="900" w:type="dxa"/>
            <w:vAlign w:val="center"/>
          </w:tcPr>
          <w:p w14:paraId="0C425C83">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80</w:t>
            </w:r>
          </w:p>
        </w:tc>
      </w:tr>
    </w:tbl>
    <w:p w14:paraId="18E5DCBA">
      <w:pPr>
        <w:pStyle w:val="6"/>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rPr>
      </w:pPr>
      <w:r>
        <w:rPr>
          <w:rFonts w:hint="eastAsia" w:ascii="Times New Roman" w:hAnsi="Times New Roman"/>
        </w:rPr>
        <w:t>3.校外实训资源</w:t>
      </w:r>
    </w:p>
    <w:p w14:paraId="6A05A31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（1）校外实训基地基本要求</w:t>
      </w:r>
    </w:p>
    <w:p w14:paraId="213BFCD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具有稳定的校外实训基地</w:t>
      </w:r>
      <w:r>
        <w:rPr>
          <w:rFonts w:hint="eastAsia" w:ascii="Times New Roman" w:hAnsi="Times New Roman" w:eastAsia="仿宋_GB2312" w:cs="仿宋_GB2312"/>
          <w:color w:val="auto"/>
          <w:sz w:val="32"/>
          <w:szCs w:val="32"/>
          <w:lang w:val="en-US" w:eastAsia="zh-CN"/>
        </w:rPr>
        <w:t>2个以上</w:t>
      </w:r>
      <w:r>
        <w:rPr>
          <w:rFonts w:hint="eastAsia" w:ascii="Times New Roman" w:hAnsi="Times New Roman" w:cs="仿宋_GB2312"/>
          <w:color w:val="auto"/>
          <w:sz w:val="32"/>
          <w:szCs w:val="32"/>
          <w:lang w:eastAsia="zh-CN"/>
        </w:rPr>
        <w:t>；</w:t>
      </w:r>
      <w:r>
        <w:rPr>
          <w:rFonts w:hint="eastAsia" w:ascii="Times New Roman" w:hAnsi="Times New Roman" w:eastAsia="仿宋_GB2312" w:cs="仿宋_GB2312"/>
          <w:color w:val="auto"/>
          <w:sz w:val="32"/>
          <w:szCs w:val="32"/>
        </w:rPr>
        <w:t>能够开展</w:t>
      </w:r>
      <w:r>
        <w:rPr>
          <w:rFonts w:hint="eastAsia" w:ascii="Times New Roman" w:hAnsi="Times New Roman" w:eastAsia="仿宋_GB2312" w:cs="仿宋_GB2312"/>
          <w:color w:val="auto"/>
          <w:sz w:val="32"/>
          <w:szCs w:val="32"/>
          <w:lang w:val="en-US" w:eastAsia="zh-CN"/>
        </w:rPr>
        <w:t>工业机器人操作</w:t>
      </w:r>
      <w:r>
        <w:rPr>
          <w:rFonts w:hint="eastAsia" w:ascii="Times New Roman" w:hAnsi="Times New Roman" w:eastAsia="仿宋_GB2312" w:cs="仿宋_GB2312"/>
          <w:color w:val="auto"/>
          <w:sz w:val="32"/>
          <w:szCs w:val="32"/>
        </w:rPr>
        <w:t>等实训活动</w:t>
      </w:r>
      <w:r>
        <w:rPr>
          <w:rFonts w:hint="eastAsia" w:ascii="Times New Roman" w:hAnsi="Times New Roman" w:cs="仿宋_GB2312"/>
          <w:color w:val="auto"/>
          <w:sz w:val="32"/>
          <w:szCs w:val="32"/>
          <w:lang w:eastAsia="zh-CN"/>
        </w:rPr>
        <w:t>；</w:t>
      </w:r>
      <w:r>
        <w:rPr>
          <w:rFonts w:hint="eastAsia" w:ascii="Times New Roman" w:hAnsi="Times New Roman" w:eastAsia="仿宋_GB2312" w:cs="仿宋_GB2312"/>
          <w:color w:val="auto"/>
          <w:sz w:val="32"/>
          <w:szCs w:val="32"/>
        </w:rPr>
        <w:t>实训设施齐备，实训岗位、实训指导教师确定，实训管理及实施规章制度齐全。</w:t>
      </w:r>
    </w:p>
    <w:p w14:paraId="603D58C9">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学生实习基地基本要求</w:t>
      </w:r>
    </w:p>
    <w:p w14:paraId="4DE77EA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具有稳定的校外实习基地</w:t>
      </w:r>
      <w:r>
        <w:rPr>
          <w:rFonts w:hint="eastAsia" w:ascii="Times New Roman" w:hAnsi="Times New Roman" w:eastAsia="仿宋_GB2312" w:cs="仿宋_GB2312"/>
          <w:color w:val="auto"/>
          <w:sz w:val="32"/>
          <w:szCs w:val="32"/>
          <w:lang w:val="en-US" w:eastAsia="zh-CN"/>
        </w:rPr>
        <w:t>2个以上</w:t>
      </w:r>
      <w:r>
        <w:rPr>
          <w:rFonts w:hint="eastAsia" w:ascii="Times New Roman" w:hAnsi="Times New Roman" w:cs="仿宋_GB2312"/>
          <w:color w:val="auto"/>
          <w:sz w:val="32"/>
          <w:szCs w:val="32"/>
          <w:lang w:eastAsia="zh-CN"/>
        </w:rPr>
        <w:t>；</w:t>
      </w:r>
      <w:r>
        <w:rPr>
          <w:rFonts w:hint="eastAsia" w:ascii="Times New Roman" w:hAnsi="Times New Roman" w:eastAsia="仿宋_GB2312" w:cs="仿宋_GB2312"/>
          <w:color w:val="auto"/>
          <w:sz w:val="32"/>
          <w:szCs w:val="32"/>
        </w:rPr>
        <w:t>能提供</w:t>
      </w:r>
      <w:r>
        <w:rPr>
          <w:rFonts w:hint="eastAsia" w:ascii="Times New Roman" w:hAnsi="Times New Roman" w:eastAsia="仿宋_GB2312" w:cs="仿宋_GB2312"/>
          <w:color w:val="auto"/>
          <w:sz w:val="32"/>
          <w:szCs w:val="32"/>
          <w:lang w:val="en-US" w:eastAsia="zh-CN"/>
        </w:rPr>
        <w:t>机器人程序员、系统集成工程师、机器人维护工程师</w:t>
      </w:r>
      <w:r>
        <w:rPr>
          <w:rFonts w:hint="eastAsia" w:ascii="Times New Roman" w:hAnsi="Times New Roman" w:eastAsia="仿宋_GB2312" w:cs="仿宋_GB2312"/>
          <w:color w:val="auto"/>
          <w:sz w:val="32"/>
          <w:szCs w:val="32"/>
        </w:rPr>
        <w:t>等相关实习岗位，能涵盖当前相关产业的主流技术，可接纳一定规模的学生实习</w:t>
      </w:r>
      <w:r>
        <w:rPr>
          <w:rFonts w:hint="eastAsia" w:ascii="Times New Roman" w:hAnsi="Times New Roman" w:cs="仿宋_GB2312"/>
          <w:color w:val="auto"/>
          <w:sz w:val="32"/>
          <w:szCs w:val="32"/>
          <w:lang w:eastAsia="zh-CN"/>
        </w:rPr>
        <w:t>；</w:t>
      </w:r>
      <w:r>
        <w:rPr>
          <w:rFonts w:hint="eastAsia" w:ascii="Times New Roman" w:hAnsi="Times New Roman" w:eastAsia="仿宋_GB2312" w:cs="仿宋_GB2312"/>
          <w:color w:val="auto"/>
          <w:sz w:val="32"/>
          <w:szCs w:val="32"/>
        </w:rPr>
        <w:t>能够配备相应数量的指导教师对学生实习进行指导和管理</w:t>
      </w:r>
      <w:r>
        <w:rPr>
          <w:rFonts w:hint="eastAsia" w:ascii="Times New Roman" w:hAnsi="Times New Roman" w:cs="仿宋_GB2312"/>
          <w:color w:val="auto"/>
          <w:sz w:val="32"/>
          <w:szCs w:val="32"/>
          <w:lang w:eastAsia="zh-CN"/>
        </w:rPr>
        <w:t>；</w:t>
      </w:r>
      <w:r>
        <w:rPr>
          <w:rFonts w:hint="eastAsia" w:ascii="Times New Roman" w:hAnsi="Times New Roman" w:eastAsia="仿宋_GB2312" w:cs="仿宋_GB2312"/>
          <w:color w:val="auto"/>
          <w:sz w:val="32"/>
          <w:szCs w:val="32"/>
        </w:rPr>
        <w:t>有保证实习生日常工作、学习、生活的规章制度，有安全、保险保障。</w:t>
      </w:r>
    </w:p>
    <w:p w14:paraId="10D3A58D">
      <w:pPr>
        <w:pageBreakBefore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表1</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 xml:space="preserve"> 校外实习基地一览表</w:t>
      </w:r>
    </w:p>
    <w:tbl>
      <w:tblPr>
        <w:tblStyle w:val="13"/>
        <w:tblW w:w="10307"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188"/>
        <w:gridCol w:w="1101"/>
        <w:gridCol w:w="6075"/>
        <w:gridCol w:w="1237"/>
      </w:tblGrid>
      <w:tr w14:paraId="48EC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6" w:type="dxa"/>
            <w:vAlign w:val="center"/>
          </w:tcPr>
          <w:p w14:paraId="2F3838C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序号</w:t>
            </w:r>
          </w:p>
        </w:tc>
        <w:tc>
          <w:tcPr>
            <w:tcW w:w="1188" w:type="dxa"/>
            <w:vAlign w:val="center"/>
          </w:tcPr>
          <w:p w14:paraId="6F5C0C2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校外实习基地名称</w:t>
            </w:r>
          </w:p>
        </w:tc>
        <w:tc>
          <w:tcPr>
            <w:tcW w:w="1101" w:type="dxa"/>
            <w:vAlign w:val="center"/>
          </w:tcPr>
          <w:p w14:paraId="3103523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合作企业名称</w:t>
            </w:r>
          </w:p>
        </w:tc>
        <w:tc>
          <w:tcPr>
            <w:tcW w:w="6075" w:type="dxa"/>
            <w:vAlign w:val="center"/>
          </w:tcPr>
          <w:p w14:paraId="56CC2CA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cs="仿宋_GB2312"/>
                <w:color w:val="auto"/>
                <w:sz w:val="24"/>
                <w:szCs w:val="24"/>
                <w:highlight w:val="none"/>
                <w:lang w:val="en-US" w:eastAsia="zh-CN"/>
              </w:rPr>
              <w:t>合作内容</w:t>
            </w:r>
          </w:p>
        </w:tc>
        <w:tc>
          <w:tcPr>
            <w:tcW w:w="1237" w:type="dxa"/>
            <w:vAlign w:val="center"/>
          </w:tcPr>
          <w:p w14:paraId="41D1F2B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接纳学生实习人次</w:t>
            </w:r>
          </w:p>
        </w:tc>
      </w:tr>
      <w:tr w14:paraId="365F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19C4657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1</w:t>
            </w:r>
          </w:p>
        </w:tc>
        <w:tc>
          <w:tcPr>
            <w:tcW w:w="1188" w:type="dxa"/>
            <w:vAlign w:val="center"/>
          </w:tcPr>
          <w:p w14:paraId="7D703141">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eastAsia="zh-CN"/>
              </w:rPr>
              <w:t>广西工程职业学院</w:t>
            </w:r>
            <w:r>
              <w:rPr>
                <w:rFonts w:hint="eastAsia" w:ascii="Times New Roman" w:hAnsi="Times New Roman" w:eastAsia="仿宋_GB2312" w:cs="仿宋_GB2312"/>
                <w:b w:val="0"/>
                <w:bCs w:val="0"/>
                <w:color w:val="auto"/>
                <w:sz w:val="24"/>
                <w:szCs w:val="24"/>
                <w:highlight w:val="none"/>
                <w:vertAlign w:val="baseline"/>
                <w:lang w:val="en-US" w:eastAsia="zh-CN"/>
              </w:rPr>
              <w:t>工业机器人技术</w:t>
            </w:r>
            <w:r>
              <w:rPr>
                <w:rFonts w:hint="eastAsia" w:ascii="Times New Roman" w:hAnsi="Times New Roman" w:eastAsia="仿宋_GB2312" w:cs="仿宋_GB2312"/>
                <w:b w:val="0"/>
                <w:bCs w:val="0"/>
                <w:color w:val="auto"/>
                <w:sz w:val="24"/>
                <w:szCs w:val="24"/>
                <w:highlight w:val="none"/>
                <w:lang w:val="en-US" w:eastAsia="zh-CN"/>
              </w:rPr>
              <w:t>专业校外实习基地</w:t>
            </w:r>
          </w:p>
        </w:tc>
        <w:tc>
          <w:tcPr>
            <w:tcW w:w="1101" w:type="dxa"/>
            <w:vAlign w:val="center"/>
          </w:tcPr>
          <w:p w14:paraId="38BE8DA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cs="仿宋_GB2312"/>
                <w:color w:val="auto"/>
                <w:sz w:val="24"/>
                <w:szCs w:val="24"/>
                <w:lang w:val="en-US" w:eastAsia="zh-CN"/>
              </w:rPr>
              <w:t>广西平果铝合金精密铸件有限公司</w:t>
            </w:r>
          </w:p>
        </w:tc>
        <w:tc>
          <w:tcPr>
            <w:tcW w:w="6075" w:type="dxa"/>
            <w:vAlign w:val="center"/>
          </w:tcPr>
          <w:p w14:paraId="1E85156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1.接纳学生实习实训：提供工业机器人技术应用相关实习岗位，安排学生参与铝合金铸造产线机器人巡检、自动化上下料、设备协同操作、产线基础运维等实践工作；</w:t>
            </w:r>
          </w:p>
          <w:p w14:paraId="03F91E0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2.实践指导：选派具备铸造行业工业机器人运维经验的技术骨干担任实习指导教师，对学生进行一对一或一对多的实操指导；</w:t>
            </w:r>
          </w:p>
          <w:p w14:paraId="775531B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3.教学观摩：开放精密铸件产线机器人运行、调试、维护全流程，允许学生观摩学习工业机器人应用技术、产线自动化管控方法及行业安全生产规范；</w:t>
            </w:r>
          </w:p>
          <w:p w14:paraId="132F0B7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4.实践评价：参与学生实习成绩的评定，提供真实客观的实习评价意见；</w:t>
            </w:r>
          </w:p>
          <w:p w14:paraId="486FD18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5.提供教师实践岗位。</w:t>
            </w:r>
          </w:p>
        </w:tc>
        <w:tc>
          <w:tcPr>
            <w:tcW w:w="1237" w:type="dxa"/>
            <w:vAlign w:val="center"/>
          </w:tcPr>
          <w:p w14:paraId="7088C98E">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150</w:t>
            </w:r>
          </w:p>
        </w:tc>
      </w:tr>
      <w:tr w14:paraId="4EA8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22DABA76">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2</w:t>
            </w:r>
          </w:p>
        </w:tc>
        <w:tc>
          <w:tcPr>
            <w:tcW w:w="1188" w:type="dxa"/>
            <w:vAlign w:val="center"/>
          </w:tcPr>
          <w:p w14:paraId="1CDCD4C8">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eastAsia="zh-CN"/>
              </w:rPr>
              <w:t>广西工程职业学院</w:t>
            </w:r>
            <w:r>
              <w:rPr>
                <w:rFonts w:hint="eastAsia" w:ascii="Times New Roman" w:hAnsi="Times New Roman" w:eastAsia="仿宋_GB2312" w:cs="仿宋_GB2312"/>
                <w:b w:val="0"/>
                <w:bCs w:val="0"/>
                <w:color w:val="auto"/>
                <w:sz w:val="24"/>
                <w:szCs w:val="24"/>
                <w:highlight w:val="none"/>
                <w:vertAlign w:val="baseline"/>
                <w:lang w:val="en-US" w:eastAsia="zh-CN"/>
              </w:rPr>
              <w:t>工业机器人技术</w:t>
            </w:r>
            <w:r>
              <w:rPr>
                <w:rFonts w:hint="eastAsia" w:ascii="Times New Roman" w:hAnsi="Times New Roman" w:eastAsia="仿宋_GB2312" w:cs="仿宋_GB2312"/>
                <w:b w:val="0"/>
                <w:bCs w:val="0"/>
                <w:color w:val="auto"/>
                <w:sz w:val="24"/>
                <w:szCs w:val="24"/>
                <w:highlight w:val="none"/>
                <w:lang w:val="en-US" w:eastAsia="zh-CN"/>
              </w:rPr>
              <w:t>专业校外实习基地</w:t>
            </w:r>
          </w:p>
        </w:tc>
        <w:tc>
          <w:tcPr>
            <w:tcW w:w="1101" w:type="dxa"/>
            <w:vAlign w:val="center"/>
          </w:tcPr>
          <w:p w14:paraId="24DE1FF8">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cs="仿宋_GB2312"/>
                <w:b w:val="0"/>
                <w:bCs w:val="0"/>
                <w:color w:val="auto"/>
                <w:sz w:val="24"/>
                <w:szCs w:val="24"/>
                <w:highlight w:val="none"/>
                <w:vertAlign w:val="baseline"/>
                <w:lang w:val="en-US" w:eastAsia="zh-CN"/>
              </w:rPr>
              <w:t>广西润泰铝业有限公司</w:t>
            </w:r>
          </w:p>
        </w:tc>
        <w:tc>
          <w:tcPr>
            <w:tcW w:w="6075" w:type="dxa"/>
            <w:vAlign w:val="center"/>
          </w:tcPr>
          <w:p w14:paraId="3622D38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1.接纳学生实习实训：提供铝业生产场景工业机器人相关实习岗位，安排学生参与铝型材加工产线机器人焊接、搬运、码垛、自动化生产线调试等实践工作；</w:t>
            </w:r>
          </w:p>
          <w:p w14:paraId="1F7B9BB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2.实践指导：选派铝业自动化生产线运维专家、工业机器人技术工程师担任实习指导教师，开展工业场景下的专业实操与故障排查指导；</w:t>
            </w:r>
          </w:p>
          <w:p w14:paraId="37D04E2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3.教学观摩：开放铝业自动化产线、工业机器人控制系统运行、设备维护保养等核心环节，观摩学习工业机器人集成应用、产线优化管理经验；</w:t>
            </w:r>
          </w:p>
          <w:p w14:paraId="1A1CA2B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4.实践评价：参与学生实习成绩的评定，提供真实客观的实习评价意见；</w:t>
            </w:r>
          </w:p>
          <w:p w14:paraId="347F667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5.提供教师实践岗位。</w:t>
            </w:r>
          </w:p>
        </w:tc>
        <w:tc>
          <w:tcPr>
            <w:tcW w:w="1237" w:type="dxa"/>
            <w:vAlign w:val="center"/>
          </w:tcPr>
          <w:p w14:paraId="0B8E2933">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100</w:t>
            </w:r>
          </w:p>
        </w:tc>
      </w:tr>
      <w:tr w14:paraId="57F6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11000B6D">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3</w:t>
            </w:r>
          </w:p>
        </w:tc>
        <w:tc>
          <w:tcPr>
            <w:tcW w:w="1188" w:type="dxa"/>
            <w:vAlign w:val="center"/>
          </w:tcPr>
          <w:p w14:paraId="3FBEC308">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eastAsia="zh-CN"/>
              </w:rPr>
              <w:t>广西工程职业学院</w:t>
            </w:r>
            <w:r>
              <w:rPr>
                <w:rFonts w:hint="eastAsia" w:ascii="Times New Roman" w:hAnsi="Times New Roman" w:eastAsia="仿宋_GB2312" w:cs="仿宋_GB2312"/>
                <w:b w:val="0"/>
                <w:bCs w:val="0"/>
                <w:color w:val="auto"/>
                <w:sz w:val="24"/>
                <w:szCs w:val="24"/>
                <w:highlight w:val="none"/>
                <w:vertAlign w:val="baseline"/>
                <w:lang w:val="en-US" w:eastAsia="zh-CN"/>
              </w:rPr>
              <w:t>工业机器人技术</w:t>
            </w:r>
            <w:r>
              <w:rPr>
                <w:rFonts w:hint="eastAsia" w:ascii="Times New Roman" w:hAnsi="Times New Roman" w:eastAsia="仿宋_GB2312" w:cs="仿宋_GB2312"/>
                <w:b w:val="0"/>
                <w:bCs w:val="0"/>
                <w:color w:val="auto"/>
                <w:sz w:val="24"/>
                <w:szCs w:val="24"/>
                <w:highlight w:val="none"/>
                <w:lang w:val="en-US" w:eastAsia="zh-CN"/>
              </w:rPr>
              <w:t>专业校外实习基地</w:t>
            </w:r>
          </w:p>
        </w:tc>
        <w:tc>
          <w:tcPr>
            <w:tcW w:w="1101" w:type="dxa"/>
            <w:vAlign w:val="center"/>
          </w:tcPr>
          <w:p w14:paraId="33334A18">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cs="仿宋_GB2312"/>
                <w:color w:val="auto"/>
                <w:sz w:val="24"/>
                <w:szCs w:val="24"/>
                <w:lang w:val="en-US" w:eastAsia="zh-CN"/>
              </w:rPr>
              <w:t>广西大生电力设备有限公司</w:t>
            </w:r>
          </w:p>
        </w:tc>
        <w:tc>
          <w:tcPr>
            <w:tcW w:w="6075" w:type="dxa"/>
            <w:vAlign w:val="center"/>
          </w:tcPr>
          <w:p w14:paraId="233920B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1.接纳学生实习实训：提供电力设备制造领域工业机器人相关实习岗位，安排学生参与电力设备装配机器人操作、焊接机器人调试、设备检测线机器人运维等实践工作；</w:t>
            </w:r>
          </w:p>
          <w:p w14:paraId="168AE22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2.实践指导：选派电力设备行业工业机器人技术专家担任实习指导教师，对学生进行机器人编程、调试、运维的专业指导；</w:t>
            </w:r>
          </w:p>
          <w:p w14:paraId="752D3A1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3.教学观摩：开放电力设备制造产线机器人集成、调试、检测全流程，观摩学习工业机器人在电力装备制造中的应用技术、工艺标准；</w:t>
            </w:r>
          </w:p>
          <w:p w14:paraId="3EC2078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4.实践评价：参与学生实习成绩的评定，提供真实客观的实习评价意见；</w:t>
            </w:r>
          </w:p>
          <w:p w14:paraId="0E3E430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5.提供教师实践岗位。</w:t>
            </w:r>
          </w:p>
        </w:tc>
        <w:tc>
          <w:tcPr>
            <w:tcW w:w="1237" w:type="dxa"/>
            <w:vAlign w:val="center"/>
          </w:tcPr>
          <w:p w14:paraId="365EA061">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100</w:t>
            </w:r>
          </w:p>
        </w:tc>
      </w:tr>
      <w:tr w14:paraId="5170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50A7D44F">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4</w:t>
            </w:r>
          </w:p>
        </w:tc>
        <w:tc>
          <w:tcPr>
            <w:tcW w:w="1188" w:type="dxa"/>
            <w:vAlign w:val="center"/>
          </w:tcPr>
          <w:p w14:paraId="1B1363D5">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eastAsia="zh-CN"/>
              </w:rPr>
              <w:t>广西工程职业学院</w:t>
            </w:r>
            <w:r>
              <w:rPr>
                <w:rFonts w:hint="eastAsia" w:ascii="Times New Roman" w:hAnsi="Times New Roman" w:eastAsia="仿宋_GB2312" w:cs="仿宋_GB2312"/>
                <w:b w:val="0"/>
                <w:bCs w:val="0"/>
                <w:color w:val="auto"/>
                <w:sz w:val="24"/>
                <w:szCs w:val="24"/>
                <w:highlight w:val="none"/>
                <w:vertAlign w:val="baseline"/>
                <w:lang w:val="en-US" w:eastAsia="zh-CN"/>
              </w:rPr>
              <w:t>工业机器人技术</w:t>
            </w:r>
            <w:r>
              <w:rPr>
                <w:rFonts w:hint="eastAsia" w:ascii="Times New Roman" w:hAnsi="Times New Roman" w:eastAsia="仿宋_GB2312" w:cs="仿宋_GB2312"/>
                <w:b w:val="0"/>
                <w:bCs w:val="0"/>
                <w:color w:val="auto"/>
                <w:sz w:val="24"/>
                <w:szCs w:val="24"/>
                <w:highlight w:val="none"/>
                <w:lang w:val="en-US" w:eastAsia="zh-CN"/>
              </w:rPr>
              <w:t>专业校外实习基地</w:t>
            </w:r>
          </w:p>
        </w:tc>
        <w:tc>
          <w:tcPr>
            <w:tcW w:w="1101" w:type="dxa"/>
            <w:vAlign w:val="center"/>
          </w:tcPr>
          <w:p w14:paraId="37A12566">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cs="仿宋_GB2312"/>
                <w:color w:val="auto"/>
                <w:sz w:val="24"/>
                <w:szCs w:val="24"/>
                <w:lang w:val="en-US" w:eastAsia="zh-CN"/>
              </w:rPr>
              <w:t>广西新能源科技有限公司</w:t>
            </w:r>
          </w:p>
        </w:tc>
        <w:tc>
          <w:tcPr>
            <w:tcW w:w="6075" w:type="dxa"/>
            <w:vAlign w:val="center"/>
          </w:tcPr>
          <w:p w14:paraId="7CC119B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1.接纳学生实习实训：提供新能源行业工业机器人相关实习岗位，安排学生参与新能源电池/组件产线机器人搬运、分拣、装配、自动化产线巡检等实践工作；</w:t>
            </w:r>
          </w:p>
          <w:p w14:paraId="7BAE58B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2.实践指导：选派新能源行业工业机器人运维工程师担任实习指导教师，开展新能源场景下机器人调试、故障诊断、系统维护指导；</w:t>
            </w:r>
          </w:p>
          <w:p w14:paraId="4D51EDD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3.教学观摩：开放新能源自动化生产线、工业机器人控制系统、智能仓储系统等环节，观摩学习工业机器人在新能源产业的应用技术、行业规范；</w:t>
            </w:r>
          </w:p>
          <w:p w14:paraId="7111353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4.实践评价：参与学生实习成绩的评定，提供真实客观的实习评价意见；</w:t>
            </w:r>
          </w:p>
          <w:p w14:paraId="4F580B1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default" w:ascii="Times New Roman" w:hAnsi="Times New Roman" w:cs="仿宋_GB2312"/>
                <w:color w:val="auto"/>
                <w:sz w:val="24"/>
                <w:szCs w:val="24"/>
                <w:lang w:val="en-US" w:eastAsia="zh-CN"/>
              </w:rPr>
            </w:pPr>
            <w:r>
              <w:rPr>
                <w:rFonts w:hint="default" w:ascii="Times New Roman" w:hAnsi="Times New Roman" w:cs="仿宋_GB2312"/>
                <w:color w:val="auto"/>
                <w:sz w:val="24"/>
                <w:szCs w:val="24"/>
                <w:lang w:val="en-US" w:eastAsia="zh-CN"/>
              </w:rPr>
              <w:t>5.提供教师实践岗位。</w:t>
            </w:r>
          </w:p>
        </w:tc>
        <w:tc>
          <w:tcPr>
            <w:tcW w:w="1237" w:type="dxa"/>
            <w:vAlign w:val="center"/>
          </w:tcPr>
          <w:p w14:paraId="1F745C6A">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highlight w:val="none"/>
                <w:vertAlign w:val="baseline"/>
                <w:lang w:val="en-US" w:eastAsia="zh-CN"/>
              </w:rPr>
              <w:t>100</w:t>
            </w:r>
          </w:p>
        </w:tc>
      </w:tr>
      <w:tr w14:paraId="1A94F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436C5ACD">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cs="仿宋_GB2312"/>
                <w:b w:val="0"/>
                <w:bCs w:val="0"/>
                <w:color w:val="auto"/>
                <w:sz w:val="24"/>
                <w:szCs w:val="24"/>
                <w:highlight w:val="none"/>
                <w:vertAlign w:val="baseline"/>
                <w:lang w:val="en-US" w:eastAsia="zh-CN"/>
              </w:rPr>
              <w:t>5</w:t>
            </w:r>
          </w:p>
        </w:tc>
        <w:tc>
          <w:tcPr>
            <w:tcW w:w="1188" w:type="dxa"/>
            <w:vAlign w:val="center"/>
          </w:tcPr>
          <w:p w14:paraId="472917D8">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Times New Roman" w:hAnsi="Times New Roman" w:eastAsia="仿宋_GB2312" w:cs="仿宋_GB2312"/>
                <w:b w:val="0"/>
                <w:bCs w:val="0"/>
                <w:color w:val="auto"/>
                <w:sz w:val="24"/>
                <w:szCs w:val="24"/>
                <w:highlight w:val="none"/>
                <w:vertAlign w:val="baseline"/>
                <w:lang w:eastAsia="zh-CN"/>
              </w:rPr>
            </w:pPr>
            <w:r>
              <w:rPr>
                <w:rFonts w:hint="eastAsia" w:ascii="Times New Roman" w:hAnsi="Times New Roman" w:eastAsia="仿宋_GB2312" w:cs="仿宋_GB2312"/>
                <w:b w:val="0"/>
                <w:bCs w:val="0"/>
                <w:color w:val="auto"/>
                <w:sz w:val="24"/>
                <w:szCs w:val="24"/>
                <w:highlight w:val="none"/>
                <w:vertAlign w:val="baseline"/>
                <w:lang w:eastAsia="zh-CN"/>
              </w:rPr>
              <w:t>广西工程职业学院</w:t>
            </w:r>
            <w:r>
              <w:rPr>
                <w:rFonts w:hint="eastAsia" w:ascii="Times New Roman" w:hAnsi="Times New Roman" w:eastAsia="仿宋_GB2312" w:cs="仿宋_GB2312"/>
                <w:b w:val="0"/>
                <w:bCs w:val="0"/>
                <w:color w:val="auto"/>
                <w:sz w:val="24"/>
                <w:szCs w:val="24"/>
                <w:highlight w:val="none"/>
                <w:vertAlign w:val="baseline"/>
                <w:lang w:val="en-US" w:eastAsia="zh-CN"/>
              </w:rPr>
              <w:t>工业机器人技术</w:t>
            </w:r>
            <w:r>
              <w:rPr>
                <w:rFonts w:hint="eastAsia" w:ascii="Times New Roman" w:hAnsi="Times New Roman" w:eastAsia="仿宋_GB2312" w:cs="仿宋_GB2312"/>
                <w:b w:val="0"/>
                <w:bCs w:val="0"/>
                <w:color w:val="auto"/>
                <w:sz w:val="24"/>
                <w:szCs w:val="24"/>
                <w:highlight w:val="none"/>
                <w:lang w:val="en-US" w:eastAsia="zh-CN"/>
              </w:rPr>
              <w:t>专业校外实习基地</w:t>
            </w:r>
          </w:p>
        </w:tc>
        <w:tc>
          <w:tcPr>
            <w:tcW w:w="1101" w:type="dxa"/>
            <w:vAlign w:val="center"/>
          </w:tcPr>
          <w:p w14:paraId="340913C2">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广西强盛铝合金精密制造有限公司</w:t>
            </w:r>
          </w:p>
        </w:tc>
        <w:tc>
          <w:tcPr>
            <w:tcW w:w="6075" w:type="dxa"/>
            <w:vAlign w:val="center"/>
          </w:tcPr>
          <w:p w14:paraId="796F827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1.接纳学生实习实训：提供铝合金精密制造行业工业机器人相关实习岗位，安排学生参与精密铸件产线机器人打磨、抛光、装配、自动化产线运维、质量检测等实践工作；</w:t>
            </w:r>
          </w:p>
          <w:p w14:paraId="7716DED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2.实践指导：选派铝合金精密制造行业工业机器人技术骨干担任实习指导教师，进行机器人编程、调试、精度校准的专业实操指导；</w:t>
            </w:r>
          </w:p>
          <w:p w14:paraId="0F9385D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3.教学观摩：开放精密制造产线机器人集成运行、调试、质量检测全流程，观摩学习工业机器人在精密加工领域的应用技术、工艺管控经验；</w:t>
            </w:r>
          </w:p>
          <w:p w14:paraId="6585A77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4.实践评价：参与学生实习成绩的评定，提供真实客观的实习评价意见；</w:t>
            </w:r>
          </w:p>
          <w:p w14:paraId="339718D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cs="仿宋_GB2312"/>
                <w:color w:val="auto"/>
                <w:sz w:val="24"/>
                <w:szCs w:val="24"/>
                <w:lang w:val="en-US" w:eastAsia="zh-CN"/>
              </w:rPr>
            </w:pPr>
            <w:r>
              <w:rPr>
                <w:rFonts w:hint="eastAsia" w:ascii="Times New Roman" w:hAnsi="Times New Roman" w:cs="仿宋_GB2312"/>
                <w:color w:val="auto"/>
                <w:sz w:val="24"/>
                <w:szCs w:val="24"/>
                <w:lang w:val="en-US" w:eastAsia="zh-CN"/>
              </w:rPr>
              <w:t>5.提供教师实践岗位。</w:t>
            </w:r>
          </w:p>
        </w:tc>
        <w:tc>
          <w:tcPr>
            <w:tcW w:w="1237" w:type="dxa"/>
            <w:vAlign w:val="center"/>
          </w:tcPr>
          <w:p w14:paraId="28918CEE">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Times New Roman" w:hAnsi="Times New Roman" w:eastAsia="仿宋_GB2312" w:cs="仿宋_GB2312"/>
                <w:b w:val="0"/>
                <w:bCs w:val="0"/>
                <w:color w:val="auto"/>
                <w:sz w:val="24"/>
                <w:szCs w:val="24"/>
                <w:highlight w:val="none"/>
                <w:vertAlign w:val="baseline"/>
                <w:lang w:val="en-US" w:eastAsia="zh-CN"/>
              </w:rPr>
            </w:pPr>
            <w:r>
              <w:rPr>
                <w:rFonts w:hint="eastAsia" w:ascii="Times New Roman" w:hAnsi="Times New Roman" w:cs="仿宋_GB2312"/>
                <w:b w:val="0"/>
                <w:bCs w:val="0"/>
                <w:color w:val="auto"/>
                <w:sz w:val="24"/>
                <w:szCs w:val="24"/>
                <w:highlight w:val="none"/>
                <w:vertAlign w:val="baseline"/>
                <w:lang w:val="en-US" w:eastAsia="zh-CN"/>
              </w:rPr>
              <w:t>100</w:t>
            </w:r>
          </w:p>
        </w:tc>
      </w:tr>
    </w:tbl>
    <w:p w14:paraId="1853AA6C">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41" w:name="_Toc22862"/>
      <w:r>
        <w:rPr>
          <w:rFonts w:hint="eastAsia" w:ascii="楷体" w:hAnsi="楷体" w:eastAsia="楷体" w:cs="楷体"/>
          <w:b w:val="0"/>
          <w:bCs/>
          <w:lang w:val="en-US" w:eastAsia="zh-CN"/>
        </w:rPr>
        <w:t>（二）教学资源</w:t>
      </w:r>
      <w:bookmarkEnd w:id="41"/>
    </w:p>
    <w:p w14:paraId="6CF3122E">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教学资源主要包括能满足学生专业学习、教师专业教学研究和教学实施所需的教材、图书文献及数字教学资源等。</w:t>
      </w:r>
    </w:p>
    <w:p w14:paraId="7750099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1.教材选用基本要求</w:t>
      </w:r>
    </w:p>
    <w:p w14:paraId="190CA38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i w:val="0"/>
          <w:iCs w:val="0"/>
          <w:caps w:val="0"/>
          <w:color w:val="auto"/>
          <w:spacing w:val="0"/>
          <w:sz w:val="32"/>
          <w:szCs w:val="32"/>
          <w:lang w:val="en-US" w:eastAsia="zh-CN"/>
        </w:rPr>
      </w:pPr>
      <w:r>
        <w:rPr>
          <w:rFonts w:hint="eastAsia" w:ascii="Times New Roman" w:hAnsi="Times New Roman" w:eastAsia="仿宋_GB2312" w:cs="仿宋_GB2312"/>
          <w:color w:val="auto"/>
          <w:sz w:val="32"/>
          <w:szCs w:val="32"/>
        </w:rPr>
        <w:t>按照国家规定，优先选用国家规划教材</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国家优秀教材</w:t>
      </w:r>
      <w:r>
        <w:rPr>
          <w:rFonts w:hint="eastAsia" w:ascii="Times New Roman" w:hAnsi="Times New Roman"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Times New Roman" w:hAnsi="Times New Roman" w:eastAsia="仿宋_GB2312" w:cs="仿宋_GB2312"/>
          <w:color w:val="auto"/>
          <w:sz w:val="32"/>
          <w:szCs w:val="32"/>
        </w:rPr>
        <w:t>专业课程教材</w:t>
      </w:r>
      <w:r>
        <w:rPr>
          <w:rFonts w:hint="eastAsia" w:ascii="Times New Roman" w:hAnsi="Times New Roman" w:eastAsia="仿宋_GB2312" w:cs="仿宋_GB2312"/>
          <w:color w:val="auto"/>
          <w:sz w:val="32"/>
          <w:szCs w:val="32"/>
          <w:lang w:val="en-US" w:eastAsia="zh-CN"/>
        </w:rPr>
        <w:t>应</w:t>
      </w:r>
      <w:r>
        <w:rPr>
          <w:rFonts w:hint="eastAsia" w:ascii="Times New Roman" w:hAnsi="Times New Roman" w:eastAsia="仿宋_GB2312" w:cs="仿宋_GB2312"/>
          <w:color w:val="auto"/>
          <w:sz w:val="32"/>
          <w:szCs w:val="32"/>
        </w:rPr>
        <w:t>体现本行业新技术、新规范、新标准、新形态，并通过数字教材、活页式教材等多种方式进行动态更新</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i w:val="0"/>
          <w:iCs w:val="0"/>
          <w:caps w:val="0"/>
          <w:color w:val="auto"/>
          <w:spacing w:val="0"/>
          <w:sz w:val="32"/>
          <w:szCs w:val="32"/>
          <w:lang w:val="en-US" w:eastAsia="zh-CN"/>
        </w:rPr>
        <w:t>强化意识形态审查，杜绝政治导向问题或内容陈旧、拼凑的教材。</w:t>
      </w:r>
    </w:p>
    <w:p w14:paraId="35D0C24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图书文献配备基本要求</w:t>
      </w:r>
    </w:p>
    <w:p w14:paraId="0160C2E8">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图书文献配备能满足人才培养、专业建设、教科研等工作的需要，方便师生查询、借阅。专业类文献主要包括：工业机器人技术专业相关行业政策法规、行业标准、技术规范以及工业机器人行业政策法规、行业标准、技术规范、设计手册等与服务相关专业类图书和实务案例类图书。专业图书资料（含电子图书）不低于500册</w:t>
      </w:r>
      <w:r>
        <w:rPr>
          <w:rFonts w:hint="eastAsia" w:ascii="Times New Roman" w:hAnsi="Times New Roman" w:cs="仿宋_GB2312"/>
          <w:color w:val="auto"/>
          <w:sz w:val="32"/>
          <w:szCs w:val="32"/>
          <w:lang w:val="en-US" w:eastAsia="zh-CN"/>
        </w:rPr>
        <w:t>，</w:t>
      </w:r>
      <w:r>
        <w:rPr>
          <w:rFonts w:hint="eastAsia" w:ascii="Times New Roman" w:hAnsi="Times New Roman" w:eastAsia="仿宋_GB2312" w:cs="仿宋_GB2312"/>
          <w:color w:val="auto"/>
          <w:sz w:val="32"/>
          <w:szCs w:val="32"/>
          <w:lang w:val="en-US" w:eastAsia="zh-CN"/>
        </w:rPr>
        <w:t>5种以上工业机器人技术类专业学术期刊，并能保持每年更新。</w:t>
      </w:r>
    </w:p>
    <w:p w14:paraId="4C152AF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数字教学资源配置基本要求</w:t>
      </w:r>
    </w:p>
    <w:p w14:paraId="18CD13A9">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建设、配备与专业相关的音视频素材、教学课件、数字化教学案例库、虚拟仿真软件、数字教材等专业教学资源库，应种类丰富、形式多样、使用便捷、动态更新，能满足教学要求。</w:t>
      </w:r>
    </w:p>
    <w:p w14:paraId="3C8CEA90">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42" w:name="_Toc8645"/>
      <w:r>
        <w:rPr>
          <w:rFonts w:hint="eastAsia" w:ascii="楷体" w:hAnsi="楷体" w:eastAsia="楷体" w:cs="楷体"/>
          <w:b w:val="0"/>
          <w:bCs/>
          <w:lang w:val="en-US" w:eastAsia="zh-CN"/>
        </w:rPr>
        <w:t>（三）教学方法</w:t>
      </w:r>
      <w:bookmarkEnd w:id="42"/>
    </w:p>
    <w:p w14:paraId="61D1706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jc w:val="both"/>
        <w:textAlignment w:val="auto"/>
        <w:rPr>
          <w:rFonts w:hint="eastAsia" w:ascii="Times New Roman" w:hAnsi="Times New Roman" w:eastAsia="楷体" w:cs="楷体"/>
          <w:color w:val="auto"/>
          <w:sz w:val="32"/>
          <w:szCs w:val="32"/>
        </w:rPr>
      </w:pPr>
      <w:r>
        <w:rPr>
          <w:rFonts w:hint="default" w:ascii="Times New Roman" w:hAnsi="Times New Roman" w:eastAsia="仿宋_GB2312" w:cs="仿宋_GB2312"/>
          <w:color w:val="auto"/>
          <w:sz w:val="32"/>
          <w:szCs w:val="32"/>
          <w:lang w:val="en-US" w:eastAsia="zh-CN"/>
        </w:rPr>
        <w:t>根据不同课程的性质</w:t>
      </w:r>
      <w:r>
        <w:rPr>
          <w:rFonts w:hint="eastAsia" w:ascii="Times New Roman" w:hAnsi="Times New Roman" w:eastAsia="仿宋_GB2312" w:cs="仿宋_GB2312"/>
          <w:color w:val="auto"/>
          <w:sz w:val="32"/>
          <w:szCs w:val="32"/>
          <w:lang w:val="en-US" w:eastAsia="zh-CN"/>
        </w:rPr>
        <w:t>特点</w:t>
      </w:r>
      <w:r>
        <w:rPr>
          <w:rFonts w:hint="default" w:ascii="Times New Roman" w:hAnsi="Times New Roman" w:eastAsia="仿宋_GB2312" w:cs="仿宋_GB2312"/>
          <w:color w:val="auto"/>
          <w:sz w:val="32"/>
          <w:szCs w:val="32"/>
          <w:lang w:val="en-US" w:eastAsia="zh-CN"/>
        </w:rPr>
        <w:t>，在保留传统讲授法、演示法、讨论法、问答法、案例分析法等的基础上</w:t>
      </w:r>
      <w:r>
        <w:rPr>
          <w:rFonts w:hint="eastAsia" w:ascii="Times New Roman" w:hAnsi="Times New Roman" w:eastAsia="仿宋_GB2312" w:cs="仿宋_GB2312"/>
          <w:color w:val="auto"/>
          <w:sz w:val="32"/>
          <w:szCs w:val="32"/>
          <w:lang w:val="en-US" w:eastAsia="zh-CN"/>
        </w:rPr>
        <w:t>，</w:t>
      </w:r>
      <w:r>
        <w:rPr>
          <w:rFonts w:hint="default" w:ascii="Times New Roman" w:hAnsi="Times New Roman" w:eastAsia="仿宋_GB2312" w:cs="仿宋_GB2312"/>
          <w:color w:val="auto"/>
          <w:sz w:val="32"/>
          <w:szCs w:val="32"/>
          <w:lang w:val="en-US" w:eastAsia="zh-CN"/>
        </w:rPr>
        <w:t>应充分利用信息化教学资源，尽量将项目驱动法、探究式教学、翻转课堂等新型教学模式及方法引入课堂，遵循“学生为主体，教师为主导”的原则，积极探索多种教学方法</w:t>
      </w:r>
      <w:r>
        <w:rPr>
          <w:rFonts w:hint="eastAsia" w:ascii="Times New Roman" w:hAnsi="Times New Roman" w:eastAsia="仿宋_GB2312" w:cs="仿宋_GB2312"/>
          <w:color w:val="auto"/>
          <w:sz w:val="32"/>
          <w:szCs w:val="32"/>
          <w:lang w:val="en-US" w:eastAsia="zh-CN"/>
        </w:rPr>
        <w:t>。</w:t>
      </w:r>
    </w:p>
    <w:p w14:paraId="62B86906">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43" w:name="_Toc7310"/>
      <w:r>
        <w:rPr>
          <w:rFonts w:hint="eastAsia" w:ascii="楷体" w:hAnsi="楷体" w:eastAsia="楷体" w:cs="楷体"/>
          <w:b w:val="0"/>
          <w:bCs/>
          <w:lang w:val="en-US" w:eastAsia="zh-CN"/>
        </w:rPr>
        <w:t>（四）学习评价</w:t>
      </w:r>
      <w:bookmarkEnd w:id="43"/>
    </w:p>
    <w:p w14:paraId="13E3C9E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1.课程考核方法</w:t>
      </w:r>
    </w:p>
    <w:p w14:paraId="4E2D7680">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39189008">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课程成绩评定根据学生参与度、作业质量、实训效果与期末考核等项目确定不同比例进行综合评定，评定标准如下：</w:t>
      </w:r>
    </w:p>
    <w:p w14:paraId="15BFBE9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）A类课程成绩构成（纯理论）</w:t>
      </w:r>
    </w:p>
    <w:p w14:paraId="0C48FF12">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课程总成绩=期末卷面考试成绩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+平时成绩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p>
    <w:p w14:paraId="64CFC78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）B类课程成绩构成（理论+实践）</w:t>
      </w:r>
    </w:p>
    <w:p w14:paraId="5DD16B6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w:t>
      </w:r>
      <w:bookmarkStart w:id="49" w:name="_GoBack"/>
      <w:bookmarkEnd w:id="49"/>
      <w:r>
        <w:rPr>
          <w:rFonts w:hint="eastAsia" w:ascii="Times New Roman" w:hAnsi="Times New Roman" w:eastAsia="仿宋_GB2312" w:cs="仿宋_GB2312"/>
          <w:color w:val="auto"/>
          <w:sz w:val="32"/>
          <w:szCs w:val="32"/>
        </w:rPr>
        <w:t>期末卷面考试成</w:t>
      </w:r>
      <w:r>
        <w:rPr>
          <w:rFonts w:hint="eastAsia" w:ascii="Times New Roman" w:hAnsi="Times New Roman" w:cs="仿宋_GB2312"/>
          <w:color w:val="auto"/>
          <w:sz w:val="32"/>
          <w:szCs w:val="32"/>
          <w:lang w:val="en-US" w:eastAsia="zh-CN"/>
        </w:rPr>
        <w:t>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40%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+技能成绩（30%）+平时成绩（30%）。</w:t>
      </w:r>
    </w:p>
    <w:p w14:paraId="5BBD92C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）C类课程成绩构成</w:t>
      </w:r>
      <w:r>
        <w:rPr>
          <w:rFonts w:hint="eastAsia" w:ascii="Times New Roman" w:hAnsi="Times New Roman" w:cs="仿宋_GB2312"/>
          <w:color w:val="auto"/>
          <w:sz w:val="32"/>
          <w:szCs w:val="32"/>
          <w:highlight w:val="none"/>
          <w:lang w:eastAsia="zh-CN"/>
        </w:rPr>
        <w:t>（</w:t>
      </w:r>
      <w:r>
        <w:rPr>
          <w:rFonts w:hint="eastAsia" w:ascii="Times New Roman" w:hAnsi="Times New Roman" w:eastAsia="仿宋_GB2312" w:cs="仿宋_GB2312"/>
          <w:color w:val="auto"/>
          <w:sz w:val="32"/>
          <w:szCs w:val="32"/>
        </w:rPr>
        <w:t>纯实践）</w:t>
      </w:r>
    </w:p>
    <w:p w14:paraId="647D2875">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课程总成绩=技能成绩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+平时成绩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p>
    <w:p w14:paraId="089A7729">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kern w:val="2"/>
          <w:sz w:val="32"/>
          <w:szCs w:val="32"/>
          <w:lang w:val="en-US" w:eastAsia="zh-CN" w:bidi="ar-SA"/>
        </w:rPr>
        <w:t>2.</w:t>
      </w:r>
      <w:r>
        <w:rPr>
          <w:rFonts w:hint="eastAsia" w:ascii="Times New Roman" w:hAnsi="Times New Roman" w:eastAsia="仿宋_GB2312" w:cs="仿宋_GB2312"/>
          <w:color w:val="auto"/>
          <w:sz w:val="32"/>
          <w:szCs w:val="32"/>
        </w:rPr>
        <w:t>教学评价方式</w:t>
      </w:r>
    </w:p>
    <w:p w14:paraId="06F4FC9D">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w:t>
      </w:r>
      <w:r>
        <w:rPr>
          <w:rFonts w:hint="eastAsia" w:ascii="Times New Roman" w:hAnsi="Times New Roman" w:eastAsia="仿宋_GB2312" w:cs="仿宋_GB2312"/>
          <w:color w:val="auto"/>
          <w:sz w:val="32"/>
          <w:szCs w:val="32"/>
          <w:lang w:eastAsia="zh-CN"/>
        </w:rPr>
        <w:t>以</w:t>
      </w:r>
      <w:r>
        <w:rPr>
          <w:rFonts w:hint="eastAsia" w:ascii="Times New Roman" w:hAnsi="Times New Roman" w:eastAsia="仿宋_GB2312" w:cs="仿宋_GB2312"/>
          <w:color w:val="auto"/>
          <w:sz w:val="32"/>
          <w:szCs w:val="32"/>
        </w:rPr>
        <w:t>学科成绩为核心，改变到以岗位能力为核心的轨道上来。本着为行业企业服务的原则，努力缩小或消除学校评价与企业评价之间的差异。</w:t>
      </w:r>
    </w:p>
    <w:p w14:paraId="3C860652">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val="en-US" w:eastAsia="zh-CN"/>
        </w:rPr>
      </w:pPr>
      <w:bookmarkStart w:id="44" w:name="_Toc27224"/>
      <w:r>
        <w:rPr>
          <w:rFonts w:hint="eastAsia" w:ascii="黑体" w:hAnsi="黑体" w:eastAsia="黑体" w:cs="黑体"/>
          <w:b w:val="0"/>
          <w:bCs/>
          <w:sz w:val="32"/>
          <w:szCs w:val="32"/>
          <w:lang w:val="en-US" w:eastAsia="zh-CN"/>
        </w:rPr>
        <w:t>十一、</w:t>
      </w:r>
      <w:r>
        <w:rPr>
          <w:rFonts w:hint="eastAsia" w:ascii="黑体" w:hAnsi="黑体" w:eastAsia="黑体" w:cs="黑体"/>
          <w:b w:val="0"/>
          <w:bCs/>
          <w:sz w:val="32"/>
          <w:szCs w:val="32"/>
        </w:rPr>
        <w:t>质量</w:t>
      </w:r>
      <w:r>
        <w:rPr>
          <w:rFonts w:hint="eastAsia" w:ascii="黑体" w:hAnsi="黑体" w:eastAsia="黑体" w:cs="黑体"/>
          <w:b w:val="0"/>
          <w:bCs/>
          <w:sz w:val="32"/>
          <w:szCs w:val="32"/>
          <w:lang w:val="en-US" w:eastAsia="zh-CN"/>
        </w:rPr>
        <w:t>保障</w:t>
      </w:r>
      <w:bookmarkEnd w:id="44"/>
    </w:p>
    <w:p w14:paraId="7FCDD2F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1BCB6AC5">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69EF1597">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3.专业教研</w:t>
      </w:r>
      <w:r>
        <w:rPr>
          <w:rFonts w:hint="eastAsia" w:ascii="Times New Roman" w:hAnsi="Times New Roman" w:eastAsia="仿宋_GB2312" w:cs="仿宋_GB2312"/>
          <w:color w:val="auto"/>
          <w:sz w:val="32"/>
          <w:szCs w:val="32"/>
          <w:lang w:val="en-US" w:eastAsia="zh-CN"/>
        </w:rPr>
        <w:t>室</w:t>
      </w:r>
      <w:r>
        <w:rPr>
          <w:rFonts w:hint="eastAsia" w:ascii="Times New Roman" w:hAnsi="Times New Roman" w:eastAsia="仿宋_GB2312" w:cs="仿宋_GB2312"/>
          <w:color w:val="auto"/>
          <w:sz w:val="32"/>
          <w:szCs w:val="32"/>
        </w:rPr>
        <w:t>建立线上线下相结合的集中备课制度，定期召开教学研讨会议，利用评价分析结果有效改进专业教学，持续提高人才培养质量。</w:t>
      </w:r>
    </w:p>
    <w:p w14:paraId="60C1B840">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569D835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.充分利用评价分析结果有效改进专业教学，持续提高人才培养质量。</w:t>
      </w:r>
    </w:p>
    <w:p w14:paraId="07DB0E56">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黑体" w:hAnsi="黑体" w:eastAsia="黑体" w:cs="黑体"/>
          <w:b w:val="0"/>
          <w:bCs/>
          <w:sz w:val="32"/>
          <w:szCs w:val="32"/>
          <w:lang w:eastAsia="zh-CN"/>
        </w:rPr>
      </w:pPr>
      <w:bookmarkStart w:id="45" w:name="_Toc22143"/>
      <w:r>
        <w:rPr>
          <w:rFonts w:hint="eastAsia" w:ascii="黑体" w:hAnsi="黑体" w:eastAsia="黑体" w:cs="黑体"/>
          <w:b w:val="0"/>
          <w:bCs/>
          <w:sz w:val="32"/>
          <w:szCs w:val="32"/>
          <w:lang w:val="en-US" w:eastAsia="zh-CN"/>
        </w:rPr>
        <w:t>十二、</w:t>
      </w:r>
      <w:r>
        <w:rPr>
          <w:rFonts w:hint="eastAsia" w:ascii="黑体" w:hAnsi="黑体" w:eastAsia="黑体" w:cs="黑体"/>
          <w:b w:val="0"/>
          <w:bCs/>
          <w:sz w:val="32"/>
          <w:szCs w:val="32"/>
        </w:rPr>
        <w:t>毕业要求</w:t>
      </w:r>
      <w:bookmarkEnd w:id="45"/>
    </w:p>
    <w:p w14:paraId="79249C87">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46" w:name="_Toc8613"/>
      <w:r>
        <w:rPr>
          <w:rFonts w:hint="eastAsia" w:ascii="楷体" w:hAnsi="楷体" w:eastAsia="楷体" w:cs="楷体"/>
          <w:b w:val="0"/>
          <w:bCs/>
          <w:lang w:val="en-US" w:eastAsia="zh-CN"/>
        </w:rPr>
        <w:t>（一）学分要求</w:t>
      </w:r>
      <w:bookmarkEnd w:id="46"/>
    </w:p>
    <w:p w14:paraId="004E4A5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w:t>
      </w:r>
      <w:r>
        <w:rPr>
          <w:rFonts w:hint="eastAsia" w:ascii="Times New Roman" w:hAnsi="Times New Roman" w:cs="仿宋_GB2312"/>
          <w:color w:val="auto"/>
          <w:kern w:val="2"/>
          <w:sz w:val="32"/>
          <w:szCs w:val="32"/>
          <w:lang w:val="en-US" w:eastAsia="zh-CN" w:bidi="ar-SA"/>
        </w:rPr>
        <w:t>52</w:t>
      </w:r>
      <w:r>
        <w:rPr>
          <w:rFonts w:hint="eastAsia" w:ascii="Times New Roman" w:hAnsi="Times New Roman" w:eastAsia="仿宋_GB2312" w:cs="仿宋_GB2312"/>
          <w:color w:val="auto"/>
          <w:kern w:val="2"/>
          <w:sz w:val="32"/>
          <w:szCs w:val="32"/>
          <w:lang w:val="en-US" w:eastAsia="zh-CN" w:bidi="ar-SA"/>
        </w:rPr>
        <w:t>学分。其中，必修课</w:t>
      </w:r>
      <w:r>
        <w:rPr>
          <w:rFonts w:hint="eastAsia" w:ascii="Times New Roman" w:hAnsi="Times New Roman" w:cs="仿宋_GB2312"/>
          <w:color w:val="auto"/>
          <w:kern w:val="2"/>
          <w:sz w:val="32"/>
          <w:szCs w:val="32"/>
          <w:lang w:val="en-US" w:eastAsia="zh-CN" w:bidi="ar-SA"/>
        </w:rPr>
        <w:t>134</w:t>
      </w:r>
      <w:r>
        <w:rPr>
          <w:rFonts w:hint="eastAsia" w:ascii="Times New Roman" w:hAnsi="Times New Roman" w:eastAsia="仿宋_GB2312" w:cs="仿宋_GB2312"/>
          <w:color w:val="auto"/>
          <w:kern w:val="2"/>
          <w:sz w:val="32"/>
          <w:szCs w:val="32"/>
          <w:lang w:val="en-US" w:eastAsia="zh-CN" w:bidi="ar-SA"/>
        </w:rPr>
        <w:t>学分，选修课18学分。公共必修课4</w:t>
      </w:r>
      <w:r>
        <w:rPr>
          <w:rFonts w:hint="eastAsia" w:ascii="Times New Roman" w:hAnsi="Times New Roman" w:cs="仿宋_GB2312"/>
          <w:color w:val="auto"/>
          <w:kern w:val="2"/>
          <w:sz w:val="32"/>
          <w:szCs w:val="32"/>
          <w:lang w:val="en-US" w:eastAsia="zh-CN" w:bidi="ar-SA"/>
        </w:rPr>
        <w:t>4</w:t>
      </w:r>
      <w:r>
        <w:rPr>
          <w:rFonts w:hint="eastAsia" w:ascii="Times New Roman" w:hAnsi="Times New Roman" w:eastAsia="仿宋_GB2312" w:cs="仿宋_GB2312"/>
          <w:color w:val="auto"/>
          <w:kern w:val="2"/>
          <w:sz w:val="32"/>
          <w:szCs w:val="32"/>
          <w:lang w:val="en-US" w:eastAsia="zh-CN" w:bidi="ar-SA"/>
        </w:rPr>
        <w:t>学分，公共选修课8学分。专业必修课</w:t>
      </w:r>
      <w:r>
        <w:rPr>
          <w:rFonts w:hint="eastAsia" w:ascii="Times New Roman" w:hAnsi="Times New Roman" w:cs="仿宋_GB2312"/>
          <w:color w:val="auto"/>
          <w:kern w:val="2"/>
          <w:sz w:val="32"/>
          <w:szCs w:val="32"/>
          <w:lang w:val="en-US" w:eastAsia="zh-CN" w:bidi="ar-SA"/>
        </w:rPr>
        <w:t>90</w:t>
      </w:r>
      <w:r>
        <w:rPr>
          <w:rFonts w:hint="eastAsia" w:ascii="Times New Roman" w:hAnsi="Times New Roman" w:eastAsia="仿宋_GB2312" w:cs="仿宋_GB2312"/>
          <w:color w:val="auto"/>
          <w:kern w:val="2"/>
          <w:sz w:val="32"/>
          <w:szCs w:val="32"/>
          <w:lang w:val="en-US" w:eastAsia="zh-CN" w:bidi="ar-SA"/>
        </w:rPr>
        <w:t>学分，专业选修课10学分。</w:t>
      </w:r>
    </w:p>
    <w:p w14:paraId="54B191A0">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47" w:name="_Toc8396"/>
      <w:r>
        <w:rPr>
          <w:rFonts w:hint="eastAsia" w:ascii="楷体" w:hAnsi="楷体" w:eastAsia="楷体" w:cs="楷体"/>
          <w:b w:val="0"/>
          <w:bCs/>
          <w:lang w:val="en-US" w:eastAsia="zh-CN"/>
        </w:rPr>
        <w:t>（二）职业类证书要求</w:t>
      </w:r>
      <w:bookmarkEnd w:id="47"/>
    </w:p>
    <w:p w14:paraId="14FAB8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将低压电工上岗证、电工（初级）等职业证书纳入培养要求，鼓励学生考取相关证书。通过职业证书的考取，提高学生的专业技能和就业竞争力，使学生更好地适应社会和企业的需求。</w:t>
      </w:r>
    </w:p>
    <w:p w14:paraId="08249EE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3D8615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 xml:space="preserve">表13   </w:t>
      </w:r>
      <w:r>
        <w:rPr>
          <w:rFonts w:hint="eastAsia" w:ascii="Times New Roman" w:hAnsi="Times New Roman" w:cs="仿宋_GB2312"/>
          <w:color w:val="auto"/>
          <w:sz w:val="32"/>
          <w:szCs w:val="32"/>
          <w:lang w:val="en-US" w:eastAsia="zh-CN"/>
        </w:rPr>
        <w:t>工业机器人技术</w:t>
      </w:r>
      <w:r>
        <w:rPr>
          <w:rFonts w:hint="eastAsia" w:ascii="Times New Roman" w:hAnsi="Times New Roman" w:eastAsia="仿宋_GB2312" w:cs="仿宋_GB2312"/>
          <w:color w:val="auto"/>
          <w:sz w:val="32"/>
          <w:szCs w:val="32"/>
          <w:lang w:val="en-US" w:eastAsia="zh-CN"/>
        </w:rPr>
        <w:t>专业职业证书一览表</w:t>
      </w:r>
    </w:p>
    <w:tbl>
      <w:tblPr>
        <w:tblStyle w:val="13"/>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933"/>
        <w:gridCol w:w="1201"/>
      </w:tblGrid>
      <w:tr w14:paraId="1CB0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tcPr>
          <w:p w14:paraId="607F159B">
            <w:pPr>
              <w:pStyle w:val="11"/>
              <w:spacing w:before="0" w:beforeAutospacing="0" w:after="0" w:afterAutospacing="0" w:line="320" w:lineRule="exact"/>
              <w:jc w:val="center"/>
              <w:rPr>
                <w:rFonts w:hint="eastAsia" w:ascii="Times New Roman" w:hAnsi="Times New Roman" w:eastAsia="仿宋_GB2312" w:cs="仿宋_GB2312"/>
                <w:color w:val="auto"/>
              </w:rPr>
            </w:pPr>
            <w:r>
              <w:rPr>
                <w:rFonts w:hint="eastAsia" w:ascii="Times New Roman" w:hAnsi="Times New Roman" w:eastAsia="仿宋_GB2312" w:cs="仿宋_GB2312"/>
                <w:color w:val="auto"/>
              </w:rPr>
              <w:t>序号</w:t>
            </w:r>
          </w:p>
        </w:tc>
        <w:tc>
          <w:tcPr>
            <w:tcW w:w="3534" w:type="dxa"/>
          </w:tcPr>
          <w:p w14:paraId="1069E593">
            <w:pPr>
              <w:pStyle w:val="11"/>
              <w:spacing w:before="0" w:beforeAutospacing="0" w:after="0" w:afterAutospacing="0" w:line="320" w:lineRule="exact"/>
              <w:jc w:val="center"/>
              <w:rPr>
                <w:rFonts w:hint="eastAsia" w:ascii="Times New Roman" w:hAnsi="Times New Roman" w:eastAsia="仿宋_GB2312" w:cs="仿宋_GB2312"/>
                <w:color w:val="auto"/>
              </w:rPr>
            </w:pPr>
            <w:r>
              <w:rPr>
                <w:rFonts w:hint="eastAsia" w:ascii="Times New Roman" w:hAnsi="Times New Roman" w:eastAsia="仿宋_GB2312" w:cs="仿宋_GB2312"/>
                <w:color w:val="auto"/>
              </w:rPr>
              <w:t>证书名称</w:t>
            </w:r>
          </w:p>
        </w:tc>
        <w:tc>
          <w:tcPr>
            <w:tcW w:w="2933" w:type="dxa"/>
          </w:tcPr>
          <w:p w14:paraId="2BB2E295">
            <w:pPr>
              <w:pStyle w:val="11"/>
              <w:spacing w:before="0" w:beforeAutospacing="0" w:after="0" w:afterAutospacing="0" w:line="320" w:lineRule="exact"/>
              <w:jc w:val="center"/>
              <w:rPr>
                <w:rFonts w:hint="eastAsia" w:ascii="Times New Roman" w:hAnsi="Times New Roman" w:eastAsia="仿宋_GB2312" w:cs="仿宋_GB2312"/>
                <w:color w:val="auto"/>
              </w:rPr>
            </w:pPr>
            <w:r>
              <w:rPr>
                <w:rFonts w:hint="eastAsia" w:ascii="Times New Roman" w:hAnsi="Times New Roman" w:eastAsia="仿宋_GB2312" w:cs="仿宋_GB2312"/>
                <w:color w:val="auto"/>
              </w:rPr>
              <w:t>发证机构</w:t>
            </w:r>
          </w:p>
        </w:tc>
        <w:tc>
          <w:tcPr>
            <w:tcW w:w="1201" w:type="dxa"/>
          </w:tcPr>
          <w:p w14:paraId="12023285">
            <w:pPr>
              <w:pStyle w:val="11"/>
              <w:spacing w:before="0" w:beforeAutospacing="0" w:after="0" w:afterAutospacing="0" w:line="320" w:lineRule="exact"/>
              <w:jc w:val="center"/>
              <w:rPr>
                <w:rFonts w:hint="eastAsia" w:ascii="Times New Roman" w:hAnsi="Times New Roman" w:eastAsia="仿宋_GB2312" w:cs="仿宋_GB2312"/>
                <w:color w:val="auto"/>
              </w:rPr>
            </w:pPr>
            <w:r>
              <w:rPr>
                <w:rFonts w:hint="eastAsia" w:ascii="Times New Roman" w:hAnsi="Times New Roman" w:eastAsia="仿宋_GB2312" w:cs="仿宋_GB2312"/>
                <w:color w:val="auto"/>
              </w:rPr>
              <w:t>备注</w:t>
            </w:r>
          </w:p>
        </w:tc>
      </w:tr>
      <w:tr w14:paraId="1D74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0ED47074">
            <w:pPr>
              <w:pStyle w:val="11"/>
              <w:spacing w:before="0" w:beforeAutospacing="0" w:after="0" w:afterAutospacing="0" w:line="360" w:lineRule="exact"/>
              <w:jc w:val="center"/>
              <w:rPr>
                <w:rFonts w:hint="eastAsia" w:ascii="Times New Roman" w:hAnsi="Times New Roman" w:eastAsia="仿宋_GB2312" w:cs="仿宋_GB2312"/>
                <w:color w:val="auto"/>
              </w:rPr>
            </w:pPr>
            <w:r>
              <w:rPr>
                <w:rFonts w:hint="eastAsia" w:ascii="Times New Roman" w:hAnsi="Times New Roman" w:eastAsia="仿宋_GB2312" w:cs="仿宋_GB2312"/>
                <w:color w:val="auto"/>
              </w:rPr>
              <w:t>1</w:t>
            </w:r>
          </w:p>
        </w:tc>
        <w:tc>
          <w:tcPr>
            <w:tcW w:w="3534" w:type="dxa"/>
          </w:tcPr>
          <w:p w14:paraId="0EAC3571">
            <w:pPr>
              <w:pStyle w:val="11"/>
              <w:spacing w:before="0" w:beforeAutospacing="0" w:after="0" w:afterAutospacing="0" w:line="360" w:lineRule="exact"/>
              <w:jc w:val="center"/>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低压电工上岗证</w:t>
            </w:r>
          </w:p>
        </w:tc>
        <w:tc>
          <w:tcPr>
            <w:tcW w:w="2933" w:type="dxa"/>
          </w:tcPr>
          <w:p w14:paraId="497316C8">
            <w:pPr>
              <w:pStyle w:val="11"/>
              <w:spacing w:before="0" w:beforeAutospacing="0" w:after="0" w:afterAutospacing="0" w:line="360" w:lineRule="exact"/>
              <w:jc w:val="center"/>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百色市应急局</w:t>
            </w:r>
          </w:p>
        </w:tc>
        <w:tc>
          <w:tcPr>
            <w:tcW w:w="1201" w:type="dxa"/>
          </w:tcPr>
          <w:p w14:paraId="74693CDE">
            <w:pPr>
              <w:pStyle w:val="11"/>
              <w:spacing w:before="0" w:beforeAutospacing="0" w:after="0" w:afterAutospacing="0" w:line="360" w:lineRule="exact"/>
              <w:jc w:val="center"/>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自愿</w:t>
            </w:r>
          </w:p>
        </w:tc>
      </w:tr>
      <w:tr w14:paraId="14C6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175CE2CD">
            <w:pPr>
              <w:pStyle w:val="11"/>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rPr>
              <w:t>2</w:t>
            </w:r>
          </w:p>
        </w:tc>
        <w:tc>
          <w:tcPr>
            <w:tcW w:w="3534" w:type="dxa"/>
            <w:vAlign w:val="top"/>
          </w:tcPr>
          <w:p w14:paraId="009A7B48">
            <w:pPr>
              <w:pStyle w:val="11"/>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电工（初级）</w:t>
            </w:r>
          </w:p>
        </w:tc>
        <w:tc>
          <w:tcPr>
            <w:tcW w:w="2933" w:type="dxa"/>
          </w:tcPr>
          <w:p w14:paraId="18D956CC">
            <w:pPr>
              <w:pStyle w:val="11"/>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百色市职业技能鉴定中心</w:t>
            </w:r>
          </w:p>
        </w:tc>
        <w:tc>
          <w:tcPr>
            <w:tcW w:w="1201" w:type="dxa"/>
          </w:tcPr>
          <w:p w14:paraId="2C80434F">
            <w:pPr>
              <w:pStyle w:val="11"/>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lang w:val="en-US" w:eastAsia="zh-CN"/>
              </w:rPr>
              <w:t>自愿</w:t>
            </w:r>
          </w:p>
        </w:tc>
      </w:tr>
      <w:tr w14:paraId="3FE5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27F91C87">
            <w:pPr>
              <w:pStyle w:val="11"/>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rPr>
              <w:t>3</w:t>
            </w:r>
          </w:p>
        </w:tc>
        <w:tc>
          <w:tcPr>
            <w:tcW w:w="3534" w:type="dxa"/>
            <w:vAlign w:val="top"/>
          </w:tcPr>
          <w:p w14:paraId="3959582B">
            <w:pPr>
              <w:pStyle w:val="11"/>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汽车维修工（初级）</w:t>
            </w:r>
          </w:p>
        </w:tc>
        <w:tc>
          <w:tcPr>
            <w:tcW w:w="2933" w:type="dxa"/>
          </w:tcPr>
          <w:p w14:paraId="0185E400">
            <w:pPr>
              <w:pStyle w:val="11"/>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lang w:val="en-US" w:eastAsia="zh-CN"/>
              </w:rPr>
              <w:t>百色市职业技能鉴定中心</w:t>
            </w:r>
          </w:p>
        </w:tc>
        <w:tc>
          <w:tcPr>
            <w:tcW w:w="1201" w:type="dxa"/>
          </w:tcPr>
          <w:p w14:paraId="19650998">
            <w:pPr>
              <w:spacing w:before="0" w:beforeAutospacing="0" w:after="0" w:afterAutospacing="0" w:line="360" w:lineRule="exact"/>
              <w:jc w:val="center"/>
              <w:rPr>
                <w:rFonts w:hint="eastAsia" w:ascii="Times New Roman" w:hAnsi="Times New Roman" w:eastAsia="仿宋_GB2312" w:cs="仿宋_GB2312"/>
                <w:kern w:val="0"/>
                <w:sz w:val="24"/>
                <w:szCs w:val="24"/>
                <w:lang w:val="en-US" w:eastAsia="zh-CN" w:bidi="ar-SA"/>
              </w:rPr>
            </w:pPr>
            <w:r>
              <w:rPr>
                <w:rFonts w:hint="eastAsia" w:ascii="Times New Roman" w:hAnsi="Times New Roman" w:eastAsia="仿宋_GB2312" w:cs="仿宋_GB2312"/>
                <w:kern w:val="0"/>
                <w:sz w:val="24"/>
                <w:szCs w:val="24"/>
                <w:lang w:val="en-US" w:eastAsia="zh-CN" w:bidi="ar-SA"/>
              </w:rPr>
              <w:t>自愿</w:t>
            </w:r>
          </w:p>
        </w:tc>
      </w:tr>
      <w:tr w14:paraId="6F2F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373AE660">
            <w:pPr>
              <w:pStyle w:val="11"/>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rPr>
              <w:t>4</w:t>
            </w:r>
          </w:p>
        </w:tc>
        <w:tc>
          <w:tcPr>
            <w:tcW w:w="3534" w:type="dxa"/>
            <w:vAlign w:val="top"/>
          </w:tcPr>
          <w:p w14:paraId="224669F9">
            <w:pPr>
              <w:pStyle w:val="11"/>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计算机装配员（初级）</w:t>
            </w:r>
          </w:p>
        </w:tc>
        <w:tc>
          <w:tcPr>
            <w:tcW w:w="2933" w:type="dxa"/>
          </w:tcPr>
          <w:p w14:paraId="3A4F0DD4">
            <w:pPr>
              <w:pStyle w:val="11"/>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lang w:val="en-US" w:eastAsia="zh-CN"/>
              </w:rPr>
              <w:t>百色市职业技能鉴定中心</w:t>
            </w:r>
          </w:p>
        </w:tc>
        <w:tc>
          <w:tcPr>
            <w:tcW w:w="1201" w:type="dxa"/>
          </w:tcPr>
          <w:p w14:paraId="36F3C02D">
            <w:pPr>
              <w:spacing w:before="0" w:beforeAutospacing="0" w:after="0" w:afterAutospacing="0" w:line="360" w:lineRule="exact"/>
              <w:jc w:val="center"/>
              <w:rPr>
                <w:rFonts w:hint="eastAsia" w:ascii="Times New Roman" w:hAnsi="Times New Roman" w:eastAsia="仿宋_GB2312" w:cs="仿宋_GB2312"/>
                <w:kern w:val="0"/>
                <w:sz w:val="24"/>
                <w:szCs w:val="24"/>
                <w:lang w:val="en-US" w:eastAsia="zh-CN" w:bidi="ar-SA"/>
              </w:rPr>
            </w:pPr>
            <w:r>
              <w:rPr>
                <w:rFonts w:hint="eastAsia" w:ascii="Times New Roman" w:hAnsi="Times New Roman" w:eastAsia="仿宋_GB2312" w:cs="仿宋_GB2312"/>
                <w:kern w:val="0"/>
                <w:sz w:val="24"/>
                <w:szCs w:val="24"/>
                <w:lang w:val="en-US" w:eastAsia="zh-CN" w:bidi="ar-SA"/>
              </w:rPr>
              <w:t>自愿</w:t>
            </w:r>
          </w:p>
        </w:tc>
      </w:tr>
      <w:tr w14:paraId="68AC8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38F838F8">
            <w:pPr>
              <w:pStyle w:val="11"/>
              <w:spacing w:before="0" w:beforeAutospacing="0" w:after="0" w:afterAutospacing="0" w:line="360" w:lineRule="exact"/>
              <w:jc w:val="center"/>
              <w:rPr>
                <w:rFonts w:hint="eastAsia" w:ascii="Times New Roman" w:hAnsi="Times New Roman" w:eastAsia="仿宋_GB2312" w:cs="仿宋_GB2312"/>
                <w:lang w:eastAsia="zh-CN"/>
              </w:rPr>
            </w:pPr>
            <w:r>
              <w:rPr>
                <w:rFonts w:hint="eastAsia" w:ascii="Times New Roman" w:hAnsi="Times New Roman" w:eastAsia="仿宋_GB2312" w:cs="仿宋_GB2312"/>
                <w:lang w:val="en-US" w:eastAsia="zh-CN"/>
              </w:rPr>
              <w:t>5</w:t>
            </w:r>
          </w:p>
        </w:tc>
        <w:tc>
          <w:tcPr>
            <w:tcW w:w="3534" w:type="dxa"/>
            <w:vAlign w:val="top"/>
          </w:tcPr>
          <w:p w14:paraId="44793C3D">
            <w:pPr>
              <w:pStyle w:val="11"/>
              <w:spacing w:before="0" w:beforeAutospacing="0" w:after="0" w:afterAutospacing="0" w:line="360" w:lineRule="exact"/>
              <w:jc w:val="center"/>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办公软件应用</w:t>
            </w:r>
          </w:p>
        </w:tc>
        <w:tc>
          <w:tcPr>
            <w:tcW w:w="2933" w:type="dxa"/>
          </w:tcPr>
          <w:p w14:paraId="13045898">
            <w:pPr>
              <w:pStyle w:val="11"/>
              <w:spacing w:before="0" w:beforeAutospacing="0" w:after="0" w:afterAutospacing="0" w:line="360" w:lineRule="exact"/>
              <w:jc w:val="center"/>
              <w:rPr>
                <w:rFonts w:hint="eastAsia" w:ascii="Times New Roman" w:hAnsi="Times New Roman" w:eastAsia="仿宋_GB2312" w:cs="仿宋_GB2312"/>
              </w:rPr>
            </w:pPr>
            <w:r>
              <w:rPr>
                <w:rFonts w:hint="eastAsia" w:ascii="Times New Roman" w:hAnsi="Times New Roman" w:eastAsia="仿宋_GB2312" w:cs="仿宋_GB2312"/>
                <w:lang w:val="en-US" w:eastAsia="zh-CN"/>
              </w:rPr>
              <w:t>百色市职业技能鉴定中心</w:t>
            </w:r>
          </w:p>
        </w:tc>
        <w:tc>
          <w:tcPr>
            <w:tcW w:w="1201" w:type="dxa"/>
          </w:tcPr>
          <w:p w14:paraId="07C49DF7">
            <w:pPr>
              <w:spacing w:before="0" w:beforeAutospacing="0" w:after="0" w:afterAutospacing="0" w:line="360" w:lineRule="exact"/>
              <w:jc w:val="center"/>
              <w:rPr>
                <w:rFonts w:hint="eastAsia" w:ascii="Times New Roman" w:hAnsi="Times New Roman" w:eastAsia="仿宋_GB2312" w:cs="仿宋_GB2312"/>
                <w:kern w:val="0"/>
                <w:sz w:val="24"/>
                <w:szCs w:val="24"/>
                <w:lang w:val="en-US" w:eastAsia="zh-CN" w:bidi="ar-SA"/>
              </w:rPr>
            </w:pPr>
            <w:r>
              <w:rPr>
                <w:rFonts w:hint="eastAsia" w:ascii="Times New Roman" w:hAnsi="Times New Roman" w:eastAsia="仿宋_GB2312" w:cs="仿宋_GB2312"/>
                <w:kern w:val="0"/>
                <w:sz w:val="24"/>
                <w:szCs w:val="24"/>
                <w:lang w:val="en-US" w:eastAsia="zh-CN" w:bidi="ar-SA"/>
              </w:rPr>
              <w:t>自愿</w:t>
            </w:r>
          </w:p>
        </w:tc>
      </w:tr>
      <w:tr w14:paraId="6072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60CB9002">
            <w:pPr>
              <w:pStyle w:val="11"/>
              <w:spacing w:before="0" w:beforeAutospacing="0" w:after="0" w:afterAutospacing="0" w:line="360" w:lineRule="exact"/>
              <w:jc w:val="center"/>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6</w:t>
            </w:r>
          </w:p>
        </w:tc>
        <w:tc>
          <w:tcPr>
            <w:tcW w:w="3534" w:type="dxa"/>
            <w:vAlign w:val="top"/>
          </w:tcPr>
          <w:p w14:paraId="30011813">
            <w:pPr>
              <w:pStyle w:val="11"/>
              <w:spacing w:before="0" w:beforeAutospacing="0" w:after="0" w:afterAutospacing="0" w:line="360" w:lineRule="exact"/>
              <w:jc w:val="center"/>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叉车</w:t>
            </w:r>
          </w:p>
        </w:tc>
        <w:tc>
          <w:tcPr>
            <w:tcW w:w="2933" w:type="dxa"/>
          </w:tcPr>
          <w:p w14:paraId="5CEA6565">
            <w:pPr>
              <w:pStyle w:val="11"/>
              <w:spacing w:before="0" w:beforeAutospacing="0" w:after="0" w:afterAutospacing="0" w:line="360" w:lineRule="exact"/>
              <w:jc w:val="center"/>
              <w:rPr>
                <w:rFonts w:hint="default" w:ascii="Times New Roman" w:hAnsi="Times New Roman" w:eastAsia="仿宋_GB2312" w:cs="仿宋_GB2312"/>
                <w:lang w:val="en-US" w:eastAsia="zh-CN"/>
              </w:rPr>
            </w:pPr>
            <w:r>
              <w:rPr>
                <w:rFonts w:hint="eastAsia" w:ascii="Times New Roman" w:hAnsi="Times New Roman" w:eastAsia="仿宋_GB2312" w:cs="仿宋_GB2312"/>
                <w:lang w:val="en-US" w:eastAsia="zh-CN"/>
              </w:rPr>
              <w:t>田阳区市场监督管理局</w:t>
            </w:r>
          </w:p>
        </w:tc>
        <w:tc>
          <w:tcPr>
            <w:tcW w:w="1201" w:type="dxa"/>
          </w:tcPr>
          <w:p w14:paraId="46232757">
            <w:pPr>
              <w:spacing w:before="0" w:beforeAutospacing="0" w:after="0" w:afterAutospacing="0" w:line="360" w:lineRule="exact"/>
              <w:jc w:val="center"/>
              <w:rPr>
                <w:rFonts w:hint="eastAsia" w:ascii="Times New Roman" w:hAnsi="Times New Roman" w:eastAsia="仿宋_GB2312" w:cs="仿宋_GB2312"/>
                <w:kern w:val="0"/>
                <w:sz w:val="24"/>
                <w:szCs w:val="24"/>
                <w:lang w:val="en-US" w:eastAsia="zh-CN" w:bidi="ar-SA"/>
              </w:rPr>
            </w:pPr>
            <w:r>
              <w:rPr>
                <w:rFonts w:hint="eastAsia" w:ascii="Times New Roman" w:hAnsi="Times New Roman" w:eastAsia="仿宋_GB2312" w:cs="仿宋_GB2312"/>
                <w:kern w:val="0"/>
                <w:sz w:val="24"/>
                <w:szCs w:val="24"/>
                <w:lang w:val="en-US" w:eastAsia="zh-CN" w:bidi="ar-SA"/>
              </w:rPr>
              <w:t>自愿</w:t>
            </w:r>
          </w:p>
        </w:tc>
      </w:tr>
    </w:tbl>
    <w:p w14:paraId="693A868A">
      <w:pPr>
        <w:pStyle w:val="3"/>
        <w:keepNext/>
        <w:keepLines/>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val="en-US" w:eastAsia="zh-CN"/>
        </w:rPr>
      </w:pPr>
      <w:bookmarkStart w:id="48" w:name="_Toc4927"/>
      <w:r>
        <w:rPr>
          <w:rFonts w:hint="eastAsia" w:ascii="楷体" w:hAnsi="楷体" w:eastAsia="楷体" w:cs="楷体"/>
          <w:b w:val="0"/>
          <w:bCs/>
          <w:lang w:val="en-US" w:eastAsia="zh-CN"/>
        </w:rPr>
        <w:t>（三）综合素质要求</w:t>
      </w:r>
      <w:bookmarkEnd w:id="48"/>
    </w:p>
    <w:p w14:paraId="7E67E3C7">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cs="仿宋_GB2312"/>
          <w:color w:val="auto"/>
          <w:sz w:val="32"/>
          <w:szCs w:val="32"/>
          <w:lang w:val="en-US" w:eastAsia="zh-CN"/>
        </w:rPr>
        <w:t>1.</w:t>
      </w:r>
      <w:r>
        <w:rPr>
          <w:rFonts w:hint="eastAsia" w:ascii="Times New Roman" w:hAnsi="Times New Roman" w:eastAsia="仿宋_GB2312" w:cs="仿宋_GB2312"/>
          <w:color w:val="auto"/>
          <w:sz w:val="32"/>
          <w:szCs w:val="32"/>
          <w:lang w:val="en-US" w:eastAsia="zh-CN"/>
        </w:rPr>
        <w:t>思想品德素质：具有良好的社会公德、职业道德和法治意识，经思想品德鉴定合格。</w:t>
      </w:r>
    </w:p>
    <w:p w14:paraId="5566DA66">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cs="仿宋_GB2312"/>
          <w:color w:val="auto"/>
          <w:sz w:val="32"/>
          <w:szCs w:val="32"/>
          <w:lang w:val="en-US" w:eastAsia="zh-CN"/>
        </w:rPr>
        <w:t>2.</w:t>
      </w:r>
      <w:r>
        <w:rPr>
          <w:rFonts w:hint="eastAsia" w:ascii="Times New Roman" w:hAnsi="Times New Roman" w:eastAsia="仿宋_GB2312" w:cs="仿宋_GB2312"/>
          <w:color w:val="auto"/>
          <w:sz w:val="32"/>
          <w:szCs w:val="32"/>
          <w:lang w:val="en-US" w:eastAsia="zh-CN"/>
        </w:rPr>
        <w:t>专业知识技能：系统掌握工业机器人操作编程、离线仿真、智能制造生产线安装调试等专业知识和技能，具备解决工业机器人应用领域实际问题的能力。</w:t>
      </w:r>
    </w:p>
    <w:p w14:paraId="2B624F8C">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cs="仿宋_GB2312"/>
          <w:color w:val="auto"/>
          <w:sz w:val="32"/>
          <w:szCs w:val="32"/>
          <w:lang w:val="en-US" w:eastAsia="zh-CN"/>
        </w:rPr>
        <w:t>3.</w:t>
      </w:r>
      <w:r>
        <w:rPr>
          <w:rFonts w:hint="eastAsia" w:ascii="Times New Roman" w:hAnsi="Times New Roman" w:eastAsia="仿宋_GB2312" w:cs="仿宋_GB2312"/>
          <w:color w:val="auto"/>
          <w:sz w:val="32"/>
          <w:szCs w:val="32"/>
          <w:lang w:val="en-US" w:eastAsia="zh-CN"/>
        </w:rPr>
        <w:t>实践创新能力：积极参加社会实践和专业实训，具备较强的动手能力和创新意识，能够运用专业知识进行技术改进和工艺优化。</w:t>
      </w:r>
    </w:p>
    <w:p w14:paraId="3E4BA43F">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cs="仿宋_GB2312"/>
          <w:color w:val="auto"/>
          <w:sz w:val="32"/>
          <w:szCs w:val="32"/>
          <w:lang w:val="en-US" w:eastAsia="zh-CN"/>
        </w:rPr>
        <w:t>4.</w:t>
      </w:r>
      <w:r>
        <w:rPr>
          <w:rFonts w:hint="eastAsia" w:ascii="Times New Roman" w:hAnsi="Times New Roman" w:eastAsia="仿宋_GB2312" w:cs="仿宋_GB2312"/>
          <w:color w:val="auto"/>
          <w:sz w:val="32"/>
          <w:szCs w:val="32"/>
          <w:lang w:val="en-US" w:eastAsia="zh-CN"/>
        </w:rPr>
        <w:t>职业综合素质：具有良好的团队协作精神、沟通表达能力和终身学习能力，能够适应职业发展需求，具备可持续发展潜力。</w:t>
      </w:r>
    </w:p>
    <w:p w14:paraId="18617574">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cs="仿宋_GB2312"/>
          <w:color w:val="auto"/>
          <w:sz w:val="32"/>
          <w:szCs w:val="32"/>
          <w:lang w:val="en-US" w:eastAsia="zh-CN"/>
        </w:rPr>
        <w:t>5.</w:t>
      </w:r>
      <w:r>
        <w:rPr>
          <w:rFonts w:hint="eastAsia" w:ascii="Times New Roman" w:hAnsi="Times New Roman" w:eastAsia="仿宋_GB2312" w:cs="仿宋_GB2312"/>
          <w:color w:val="auto"/>
          <w:sz w:val="32"/>
          <w:szCs w:val="32"/>
          <w:lang w:val="en-US" w:eastAsia="zh-CN"/>
        </w:rPr>
        <w:t>身心健康发展：身心健康，具有健全的人格和良好的心理素质，能够适应工作岗位要求。</w:t>
      </w:r>
    </w:p>
    <w:p w14:paraId="5BE6BC7C">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cs="仿宋_GB2312"/>
          <w:color w:val="auto"/>
          <w:sz w:val="32"/>
          <w:szCs w:val="32"/>
          <w:lang w:val="en-US" w:eastAsia="zh-CN"/>
        </w:rPr>
        <w:t>6.</w:t>
      </w:r>
      <w:r>
        <w:rPr>
          <w:rFonts w:hint="eastAsia" w:ascii="Times New Roman" w:hAnsi="Times New Roman" w:eastAsia="仿宋_GB2312" w:cs="仿宋_GB2312"/>
          <w:color w:val="auto"/>
          <w:sz w:val="32"/>
          <w:szCs w:val="32"/>
          <w:lang w:val="en-US" w:eastAsia="zh-CN"/>
        </w:rPr>
        <w:t>应</w:t>
      </w:r>
      <w:r>
        <w:rPr>
          <w:rFonts w:hint="eastAsia" w:ascii="Times New Roman" w:hAnsi="Times New Roman" w:cs="仿宋_GB2312"/>
          <w:color w:val="auto"/>
          <w:sz w:val="32"/>
          <w:szCs w:val="32"/>
          <w:lang w:val="en-US" w:eastAsia="zh-CN"/>
        </w:rPr>
        <w:t>具有</w:t>
      </w:r>
      <w:r>
        <w:rPr>
          <w:rFonts w:hint="eastAsia" w:ascii="Times New Roman" w:hAnsi="Times New Roman" w:eastAsia="仿宋_GB2312" w:cs="仿宋_GB2312"/>
          <w:color w:val="auto"/>
          <w:sz w:val="32"/>
          <w:szCs w:val="32"/>
          <w:lang w:val="en-US" w:eastAsia="zh-CN"/>
        </w:rPr>
        <w:t>德智体美劳全面发展，具备从事工业机器人系统设备的运行维护、编程调试、安装维修等工作的职业综合素质和行动能力。</w:t>
      </w:r>
    </w:p>
    <w:sectPr>
      <w:footerReference r:id="rId6" w:type="default"/>
      <w:pgSz w:w="11906" w:h="16838"/>
      <w:pgMar w:top="1417" w:right="1417" w:bottom="1417" w:left="1417"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08B607-4020-4A63-8DC1-0890CA8DDA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739A9CE-158D-4A9B-9A5D-17C4B095F15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E528560D-55BB-4CE3-B0FF-3417E1192D64}"/>
  </w:font>
  <w:font w:name="华文新魏">
    <w:panose1 w:val="02010800040101010101"/>
    <w:charset w:val="86"/>
    <w:family w:val="auto"/>
    <w:pitch w:val="default"/>
    <w:sig w:usb0="00000001" w:usb1="080F0000" w:usb2="00000000" w:usb3="00000000" w:csb0="00040000" w:csb1="00000000"/>
    <w:embedRegular r:id="rId4" w:fontKey="{DC0D3CAD-4822-4DB5-8A34-200606D2F0D7}"/>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5" w:fontKey="{DA97FD76-03BB-41AD-8CA8-5331D1E96C57}"/>
  </w:font>
  <w:font w:name="WPSEMBED1">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49D65">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542862">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0542862">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03C7">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03CD11"/>
    <w:multiLevelType w:val="singleLevel"/>
    <w:tmpl w:val="3E03CD1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2d6d9462-d07d-4de1-8920-30b6def9a180"/>
  </w:docVars>
  <w:rsids>
    <w:rsidRoot w:val="00FA77F6"/>
    <w:rsid w:val="00090E00"/>
    <w:rsid w:val="000A7541"/>
    <w:rsid w:val="0015300C"/>
    <w:rsid w:val="001673E5"/>
    <w:rsid w:val="001A7FBE"/>
    <w:rsid w:val="00283E45"/>
    <w:rsid w:val="002D15C0"/>
    <w:rsid w:val="003227F9"/>
    <w:rsid w:val="003531B3"/>
    <w:rsid w:val="00384B9C"/>
    <w:rsid w:val="003D3CE4"/>
    <w:rsid w:val="005645D8"/>
    <w:rsid w:val="00586FEC"/>
    <w:rsid w:val="005A2BBB"/>
    <w:rsid w:val="006A1AE0"/>
    <w:rsid w:val="0071110E"/>
    <w:rsid w:val="00A12741"/>
    <w:rsid w:val="00A165B0"/>
    <w:rsid w:val="00A23811"/>
    <w:rsid w:val="00AB71CC"/>
    <w:rsid w:val="00B14C0C"/>
    <w:rsid w:val="00B46AB6"/>
    <w:rsid w:val="00B91791"/>
    <w:rsid w:val="00C3446C"/>
    <w:rsid w:val="00C4271B"/>
    <w:rsid w:val="00CA7EEA"/>
    <w:rsid w:val="00D03D56"/>
    <w:rsid w:val="00E2700A"/>
    <w:rsid w:val="00ED3BD8"/>
    <w:rsid w:val="00F52A8D"/>
    <w:rsid w:val="00F63617"/>
    <w:rsid w:val="00F74A57"/>
    <w:rsid w:val="00F82685"/>
    <w:rsid w:val="00FA77F6"/>
    <w:rsid w:val="00FB052B"/>
    <w:rsid w:val="01011432"/>
    <w:rsid w:val="01325E22"/>
    <w:rsid w:val="01372215"/>
    <w:rsid w:val="013D4B60"/>
    <w:rsid w:val="01514167"/>
    <w:rsid w:val="01533FD1"/>
    <w:rsid w:val="01786F4B"/>
    <w:rsid w:val="019A399C"/>
    <w:rsid w:val="019B1886"/>
    <w:rsid w:val="01AA3877"/>
    <w:rsid w:val="01CE45AD"/>
    <w:rsid w:val="02661E94"/>
    <w:rsid w:val="02753E85"/>
    <w:rsid w:val="029A38EC"/>
    <w:rsid w:val="02AE1145"/>
    <w:rsid w:val="02C24BF1"/>
    <w:rsid w:val="02CD5374"/>
    <w:rsid w:val="02F254D6"/>
    <w:rsid w:val="02FE031F"/>
    <w:rsid w:val="03304250"/>
    <w:rsid w:val="033C0E47"/>
    <w:rsid w:val="0346596A"/>
    <w:rsid w:val="036F1ED1"/>
    <w:rsid w:val="03A07894"/>
    <w:rsid w:val="03A10CAA"/>
    <w:rsid w:val="04497378"/>
    <w:rsid w:val="046441B2"/>
    <w:rsid w:val="046F1CAB"/>
    <w:rsid w:val="048C3708"/>
    <w:rsid w:val="04991A9C"/>
    <w:rsid w:val="04BC3FEE"/>
    <w:rsid w:val="051223C4"/>
    <w:rsid w:val="054F4E62"/>
    <w:rsid w:val="0575419C"/>
    <w:rsid w:val="05793C8D"/>
    <w:rsid w:val="057B5C57"/>
    <w:rsid w:val="05905187"/>
    <w:rsid w:val="05AA0371"/>
    <w:rsid w:val="05B41169"/>
    <w:rsid w:val="05B64EE1"/>
    <w:rsid w:val="05C45669"/>
    <w:rsid w:val="060519C4"/>
    <w:rsid w:val="060E6ACB"/>
    <w:rsid w:val="062260D2"/>
    <w:rsid w:val="062E0F1B"/>
    <w:rsid w:val="06471FDD"/>
    <w:rsid w:val="067A4160"/>
    <w:rsid w:val="06AC1E40"/>
    <w:rsid w:val="06C90C44"/>
    <w:rsid w:val="070954E4"/>
    <w:rsid w:val="07322345"/>
    <w:rsid w:val="073F20F3"/>
    <w:rsid w:val="078441FF"/>
    <w:rsid w:val="078F7797"/>
    <w:rsid w:val="079E00C6"/>
    <w:rsid w:val="07C442AC"/>
    <w:rsid w:val="081859DF"/>
    <w:rsid w:val="082F2519"/>
    <w:rsid w:val="084C7436"/>
    <w:rsid w:val="086E11DC"/>
    <w:rsid w:val="08D77648"/>
    <w:rsid w:val="08DA7138"/>
    <w:rsid w:val="08F55D20"/>
    <w:rsid w:val="08F70DAF"/>
    <w:rsid w:val="09075A53"/>
    <w:rsid w:val="090C3711"/>
    <w:rsid w:val="094D790A"/>
    <w:rsid w:val="095347F5"/>
    <w:rsid w:val="09594B64"/>
    <w:rsid w:val="098B0432"/>
    <w:rsid w:val="09CB082F"/>
    <w:rsid w:val="09D45935"/>
    <w:rsid w:val="0A0D52EB"/>
    <w:rsid w:val="0A1E4E03"/>
    <w:rsid w:val="0A4D56E8"/>
    <w:rsid w:val="0A634F0B"/>
    <w:rsid w:val="0AAC0660"/>
    <w:rsid w:val="0AC91212"/>
    <w:rsid w:val="0AE976BA"/>
    <w:rsid w:val="0AFF69E2"/>
    <w:rsid w:val="0B4F7789"/>
    <w:rsid w:val="0B64718D"/>
    <w:rsid w:val="0B790C6D"/>
    <w:rsid w:val="0B957346"/>
    <w:rsid w:val="0B9E269F"/>
    <w:rsid w:val="0BB93035"/>
    <w:rsid w:val="0C023496"/>
    <w:rsid w:val="0C0A3BA0"/>
    <w:rsid w:val="0C1C1816"/>
    <w:rsid w:val="0C1E10EA"/>
    <w:rsid w:val="0C492597"/>
    <w:rsid w:val="0C4C1587"/>
    <w:rsid w:val="0CB76AB0"/>
    <w:rsid w:val="0CC003F3"/>
    <w:rsid w:val="0CE02843"/>
    <w:rsid w:val="0CE642FD"/>
    <w:rsid w:val="0D120DCC"/>
    <w:rsid w:val="0D140CC6"/>
    <w:rsid w:val="0D2C3CDA"/>
    <w:rsid w:val="0D3000CB"/>
    <w:rsid w:val="0D48778C"/>
    <w:rsid w:val="0D9A0C44"/>
    <w:rsid w:val="0DB6779E"/>
    <w:rsid w:val="0DE924A0"/>
    <w:rsid w:val="0E0D58BA"/>
    <w:rsid w:val="0E2350DD"/>
    <w:rsid w:val="0E540297"/>
    <w:rsid w:val="0E5B6625"/>
    <w:rsid w:val="0E5E6115"/>
    <w:rsid w:val="0E697FB4"/>
    <w:rsid w:val="0E6F0323"/>
    <w:rsid w:val="0E7F0A85"/>
    <w:rsid w:val="0E912047"/>
    <w:rsid w:val="0ED4462A"/>
    <w:rsid w:val="0ED74AD2"/>
    <w:rsid w:val="0F2C1D70"/>
    <w:rsid w:val="0F386966"/>
    <w:rsid w:val="0F64150A"/>
    <w:rsid w:val="0FA47B58"/>
    <w:rsid w:val="0FA67D74"/>
    <w:rsid w:val="0FD20B69"/>
    <w:rsid w:val="0FE4089C"/>
    <w:rsid w:val="10093E5F"/>
    <w:rsid w:val="10152804"/>
    <w:rsid w:val="10234F21"/>
    <w:rsid w:val="102C3500"/>
    <w:rsid w:val="10834DDA"/>
    <w:rsid w:val="10914580"/>
    <w:rsid w:val="10AD6EE0"/>
    <w:rsid w:val="10D73F5D"/>
    <w:rsid w:val="10EE36A0"/>
    <w:rsid w:val="10FB5E9E"/>
    <w:rsid w:val="1102547E"/>
    <w:rsid w:val="11366ED6"/>
    <w:rsid w:val="116752E1"/>
    <w:rsid w:val="11763776"/>
    <w:rsid w:val="117F6ACF"/>
    <w:rsid w:val="1186621C"/>
    <w:rsid w:val="11C269BB"/>
    <w:rsid w:val="11E31EC1"/>
    <w:rsid w:val="11E608FC"/>
    <w:rsid w:val="1230601B"/>
    <w:rsid w:val="12413D84"/>
    <w:rsid w:val="12485112"/>
    <w:rsid w:val="124B4C03"/>
    <w:rsid w:val="126D2DCB"/>
    <w:rsid w:val="12767ED2"/>
    <w:rsid w:val="127F665A"/>
    <w:rsid w:val="129834EB"/>
    <w:rsid w:val="12B91B6C"/>
    <w:rsid w:val="12C30F2B"/>
    <w:rsid w:val="12DC3AAD"/>
    <w:rsid w:val="12E84200"/>
    <w:rsid w:val="12F708E7"/>
    <w:rsid w:val="13203999"/>
    <w:rsid w:val="13207E3D"/>
    <w:rsid w:val="133574DA"/>
    <w:rsid w:val="135C5E82"/>
    <w:rsid w:val="139B5716"/>
    <w:rsid w:val="13AF2F6F"/>
    <w:rsid w:val="13D749A0"/>
    <w:rsid w:val="13DC1FB6"/>
    <w:rsid w:val="13F454F6"/>
    <w:rsid w:val="14321BD6"/>
    <w:rsid w:val="14467430"/>
    <w:rsid w:val="146150D8"/>
    <w:rsid w:val="146E5D7A"/>
    <w:rsid w:val="14A800EA"/>
    <w:rsid w:val="14CA0061"/>
    <w:rsid w:val="14E31122"/>
    <w:rsid w:val="14ED1FA1"/>
    <w:rsid w:val="15001CD4"/>
    <w:rsid w:val="150317C5"/>
    <w:rsid w:val="15202377"/>
    <w:rsid w:val="15542020"/>
    <w:rsid w:val="15C727F2"/>
    <w:rsid w:val="15E10FC5"/>
    <w:rsid w:val="15FA6724"/>
    <w:rsid w:val="165A3666"/>
    <w:rsid w:val="165C118C"/>
    <w:rsid w:val="165F0C7D"/>
    <w:rsid w:val="166D339A"/>
    <w:rsid w:val="16726C02"/>
    <w:rsid w:val="16985F3D"/>
    <w:rsid w:val="1699418F"/>
    <w:rsid w:val="16995FBA"/>
    <w:rsid w:val="16A42B33"/>
    <w:rsid w:val="16DC051F"/>
    <w:rsid w:val="170B4961"/>
    <w:rsid w:val="17332EE7"/>
    <w:rsid w:val="1740285C"/>
    <w:rsid w:val="1749510D"/>
    <w:rsid w:val="174C7453"/>
    <w:rsid w:val="176302F9"/>
    <w:rsid w:val="178766DD"/>
    <w:rsid w:val="1796247C"/>
    <w:rsid w:val="17A10F3D"/>
    <w:rsid w:val="17B172B6"/>
    <w:rsid w:val="17C0574B"/>
    <w:rsid w:val="182A61D9"/>
    <w:rsid w:val="1864257A"/>
    <w:rsid w:val="18AC59ED"/>
    <w:rsid w:val="18B43502"/>
    <w:rsid w:val="18BC5F12"/>
    <w:rsid w:val="18CA194D"/>
    <w:rsid w:val="18CB084B"/>
    <w:rsid w:val="18E37943"/>
    <w:rsid w:val="19134F44"/>
    <w:rsid w:val="19481E9C"/>
    <w:rsid w:val="19AD1CFF"/>
    <w:rsid w:val="19AF3CC9"/>
    <w:rsid w:val="1A7B1DFD"/>
    <w:rsid w:val="1A864A2A"/>
    <w:rsid w:val="1AE300CE"/>
    <w:rsid w:val="1AE45BF4"/>
    <w:rsid w:val="1B2F50C2"/>
    <w:rsid w:val="1B303106"/>
    <w:rsid w:val="1B33611A"/>
    <w:rsid w:val="1B4072CF"/>
    <w:rsid w:val="1B8D003A"/>
    <w:rsid w:val="1B9118D8"/>
    <w:rsid w:val="1BAE7956"/>
    <w:rsid w:val="1BCC19A4"/>
    <w:rsid w:val="1BF93A5C"/>
    <w:rsid w:val="1C057BD0"/>
    <w:rsid w:val="1C27223D"/>
    <w:rsid w:val="1C6F14EE"/>
    <w:rsid w:val="1C744D56"/>
    <w:rsid w:val="1C897E07"/>
    <w:rsid w:val="1CB25FAA"/>
    <w:rsid w:val="1CD83537"/>
    <w:rsid w:val="1CFF6D16"/>
    <w:rsid w:val="1D0377EB"/>
    <w:rsid w:val="1D2422D8"/>
    <w:rsid w:val="1D24677C"/>
    <w:rsid w:val="1D56627E"/>
    <w:rsid w:val="1D5E1C8E"/>
    <w:rsid w:val="1D7E5E8C"/>
    <w:rsid w:val="1DC064A5"/>
    <w:rsid w:val="1DD51824"/>
    <w:rsid w:val="1DFE6FCD"/>
    <w:rsid w:val="1E28404A"/>
    <w:rsid w:val="1E4B3DFE"/>
    <w:rsid w:val="1E5B61CE"/>
    <w:rsid w:val="1E91399D"/>
    <w:rsid w:val="1EA77665"/>
    <w:rsid w:val="1EC91389"/>
    <w:rsid w:val="1ECC6B87"/>
    <w:rsid w:val="1ED34450"/>
    <w:rsid w:val="1EF05139"/>
    <w:rsid w:val="1EF526EC"/>
    <w:rsid w:val="1EFF3306"/>
    <w:rsid w:val="1F271A3E"/>
    <w:rsid w:val="1F330F4D"/>
    <w:rsid w:val="1F3A7811"/>
    <w:rsid w:val="1F437CC6"/>
    <w:rsid w:val="1F4849A4"/>
    <w:rsid w:val="1F5350F7"/>
    <w:rsid w:val="1FB17C46"/>
    <w:rsid w:val="1FB21E1D"/>
    <w:rsid w:val="1FBC2C9C"/>
    <w:rsid w:val="1FC14756"/>
    <w:rsid w:val="204230BC"/>
    <w:rsid w:val="20566C4C"/>
    <w:rsid w:val="207417C9"/>
    <w:rsid w:val="20AA343C"/>
    <w:rsid w:val="20AF42B4"/>
    <w:rsid w:val="20BE4D41"/>
    <w:rsid w:val="20E56222"/>
    <w:rsid w:val="210C0421"/>
    <w:rsid w:val="210E0F0E"/>
    <w:rsid w:val="215533A8"/>
    <w:rsid w:val="2170143C"/>
    <w:rsid w:val="21945A1F"/>
    <w:rsid w:val="21EA757A"/>
    <w:rsid w:val="21EB3D26"/>
    <w:rsid w:val="220D77DF"/>
    <w:rsid w:val="22123047"/>
    <w:rsid w:val="223461B5"/>
    <w:rsid w:val="22465C8A"/>
    <w:rsid w:val="227E692E"/>
    <w:rsid w:val="22853819"/>
    <w:rsid w:val="22967FAA"/>
    <w:rsid w:val="22A00653"/>
    <w:rsid w:val="22B35470"/>
    <w:rsid w:val="22C02AA3"/>
    <w:rsid w:val="22C34341"/>
    <w:rsid w:val="23135D9F"/>
    <w:rsid w:val="23241570"/>
    <w:rsid w:val="232F623A"/>
    <w:rsid w:val="2338088B"/>
    <w:rsid w:val="236773C3"/>
    <w:rsid w:val="237D0994"/>
    <w:rsid w:val="2387194A"/>
    <w:rsid w:val="23954DD6"/>
    <w:rsid w:val="23AE4FF1"/>
    <w:rsid w:val="23D42CAA"/>
    <w:rsid w:val="24480FA2"/>
    <w:rsid w:val="249D12EE"/>
    <w:rsid w:val="24B228BF"/>
    <w:rsid w:val="24E76143"/>
    <w:rsid w:val="24F353B2"/>
    <w:rsid w:val="250824DF"/>
    <w:rsid w:val="253115E2"/>
    <w:rsid w:val="25590260"/>
    <w:rsid w:val="257D111F"/>
    <w:rsid w:val="25A8302D"/>
    <w:rsid w:val="262D66A1"/>
    <w:rsid w:val="266F6CBA"/>
    <w:rsid w:val="267A11BB"/>
    <w:rsid w:val="26A06E73"/>
    <w:rsid w:val="26A30712"/>
    <w:rsid w:val="26BE554B"/>
    <w:rsid w:val="26BE72FA"/>
    <w:rsid w:val="26E1123A"/>
    <w:rsid w:val="27075144"/>
    <w:rsid w:val="27277595"/>
    <w:rsid w:val="272E0923"/>
    <w:rsid w:val="27441EF5"/>
    <w:rsid w:val="27764078"/>
    <w:rsid w:val="27AE3812"/>
    <w:rsid w:val="27C83FC7"/>
    <w:rsid w:val="27F5401D"/>
    <w:rsid w:val="27F751B9"/>
    <w:rsid w:val="283830DC"/>
    <w:rsid w:val="28557849"/>
    <w:rsid w:val="285A12A4"/>
    <w:rsid w:val="28996270"/>
    <w:rsid w:val="289A5B44"/>
    <w:rsid w:val="28BD30CD"/>
    <w:rsid w:val="290336EA"/>
    <w:rsid w:val="2936586D"/>
    <w:rsid w:val="296E1A2F"/>
    <w:rsid w:val="298567F4"/>
    <w:rsid w:val="29AB614E"/>
    <w:rsid w:val="29B449E4"/>
    <w:rsid w:val="29C72B81"/>
    <w:rsid w:val="29D84B76"/>
    <w:rsid w:val="29E11C7D"/>
    <w:rsid w:val="29F55728"/>
    <w:rsid w:val="2A261D85"/>
    <w:rsid w:val="2A720FDA"/>
    <w:rsid w:val="2AED63FF"/>
    <w:rsid w:val="2B0F281A"/>
    <w:rsid w:val="2B585F6F"/>
    <w:rsid w:val="2B65243A"/>
    <w:rsid w:val="2B886128"/>
    <w:rsid w:val="2B8D373E"/>
    <w:rsid w:val="2BAE2033"/>
    <w:rsid w:val="2BC52E78"/>
    <w:rsid w:val="2BD1187D"/>
    <w:rsid w:val="2BF11F1F"/>
    <w:rsid w:val="2BF81500"/>
    <w:rsid w:val="2C0D0D79"/>
    <w:rsid w:val="2C1C26F1"/>
    <w:rsid w:val="2C802418"/>
    <w:rsid w:val="2C840FE5"/>
    <w:rsid w:val="2CB341C7"/>
    <w:rsid w:val="2CC66F08"/>
    <w:rsid w:val="2CDD4252"/>
    <w:rsid w:val="2CEA709A"/>
    <w:rsid w:val="2CEB2E12"/>
    <w:rsid w:val="2D0619FA"/>
    <w:rsid w:val="2D0D0FDB"/>
    <w:rsid w:val="2D2F0F51"/>
    <w:rsid w:val="2D5704A8"/>
    <w:rsid w:val="2D7822FD"/>
    <w:rsid w:val="2D7B23E8"/>
    <w:rsid w:val="2D7D03D5"/>
    <w:rsid w:val="2D8165B1"/>
    <w:rsid w:val="2D872B3B"/>
    <w:rsid w:val="2D964B2C"/>
    <w:rsid w:val="2DAC4350"/>
    <w:rsid w:val="2DE06617"/>
    <w:rsid w:val="2DE47F8D"/>
    <w:rsid w:val="2DEC0BF0"/>
    <w:rsid w:val="2DFE0923"/>
    <w:rsid w:val="2E19619F"/>
    <w:rsid w:val="2E2E745B"/>
    <w:rsid w:val="2E3C24D3"/>
    <w:rsid w:val="2E743721"/>
    <w:rsid w:val="2E7E2FE0"/>
    <w:rsid w:val="2EA27501"/>
    <w:rsid w:val="2EBC3868"/>
    <w:rsid w:val="2EDF69A7"/>
    <w:rsid w:val="2EE6563F"/>
    <w:rsid w:val="2EF92F0D"/>
    <w:rsid w:val="2F083808"/>
    <w:rsid w:val="2F2D7712"/>
    <w:rsid w:val="2F34284F"/>
    <w:rsid w:val="2F436F36"/>
    <w:rsid w:val="2F4B7B98"/>
    <w:rsid w:val="2F562335"/>
    <w:rsid w:val="2F7470EF"/>
    <w:rsid w:val="2F7A2E0A"/>
    <w:rsid w:val="2F854E58"/>
    <w:rsid w:val="2F883EAB"/>
    <w:rsid w:val="2F8D1F5F"/>
    <w:rsid w:val="2FA96B3D"/>
    <w:rsid w:val="2FC31E25"/>
    <w:rsid w:val="2FD933F6"/>
    <w:rsid w:val="2FF67B04"/>
    <w:rsid w:val="2FFB15BE"/>
    <w:rsid w:val="300264A9"/>
    <w:rsid w:val="30355376"/>
    <w:rsid w:val="30562C99"/>
    <w:rsid w:val="305B3E0B"/>
    <w:rsid w:val="305F659C"/>
    <w:rsid w:val="30643F13"/>
    <w:rsid w:val="307B6271"/>
    <w:rsid w:val="308275EA"/>
    <w:rsid w:val="30862E8B"/>
    <w:rsid w:val="30872C7E"/>
    <w:rsid w:val="308B5380"/>
    <w:rsid w:val="30A6152A"/>
    <w:rsid w:val="30A77050"/>
    <w:rsid w:val="30AC4667"/>
    <w:rsid w:val="30B71989"/>
    <w:rsid w:val="30D36097"/>
    <w:rsid w:val="30DC27D6"/>
    <w:rsid w:val="311346E6"/>
    <w:rsid w:val="3115220C"/>
    <w:rsid w:val="31342FDA"/>
    <w:rsid w:val="314D7BF8"/>
    <w:rsid w:val="318A49A8"/>
    <w:rsid w:val="31972AA8"/>
    <w:rsid w:val="319770C5"/>
    <w:rsid w:val="319F5F79"/>
    <w:rsid w:val="31A83FF1"/>
    <w:rsid w:val="31AA329C"/>
    <w:rsid w:val="31D2634F"/>
    <w:rsid w:val="31E56082"/>
    <w:rsid w:val="31F33A7D"/>
    <w:rsid w:val="32180206"/>
    <w:rsid w:val="321B7CF6"/>
    <w:rsid w:val="321D581C"/>
    <w:rsid w:val="321E5749"/>
    <w:rsid w:val="32384404"/>
    <w:rsid w:val="327E27DA"/>
    <w:rsid w:val="329B2BE5"/>
    <w:rsid w:val="32C52889"/>
    <w:rsid w:val="32F32A21"/>
    <w:rsid w:val="32F92E4C"/>
    <w:rsid w:val="32FA3DAF"/>
    <w:rsid w:val="331D35FA"/>
    <w:rsid w:val="33260700"/>
    <w:rsid w:val="33266952"/>
    <w:rsid w:val="3390201E"/>
    <w:rsid w:val="33927790"/>
    <w:rsid w:val="33930D33"/>
    <w:rsid w:val="33AE06F6"/>
    <w:rsid w:val="33B93C14"/>
    <w:rsid w:val="33DE0FDB"/>
    <w:rsid w:val="340622E0"/>
    <w:rsid w:val="342002E1"/>
    <w:rsid w:val="342F5CDB"/>
    <w:rsid w:val="348B3F97"/>
    <w:rsid w:val="34A00986"/>
    <w:rsid w:val="34B65AB4"/>
    <w:rsid w:val="34C46423"/>
    <w:rsid w:val="34CE0FFE"/>
    <w:rsid w:val="34D81ECE"/>
    <w:rsid w:val="34EA50C0"/>
    <w:rsid w:val="351750E2"/>
    <w:rsid w:val="353648EE"/>
    <w:rsid w:val="35492330"/>
    <w:rsid w:val="35507CB7"/>
    <w:rsid w:val="355A0B35"/>
    <w:rsid w:val="357449D1"/>
    <w:rsid w:val="35C30488"/>
    <w:rsid w:val="35DE1766"/>
    <w:rsid w:val="35E93C67"/>
    <w:rsid w:val="35EF5721"/>
    <w:rsid w:val="35FB0A81"/>
    <w:rsid w:val="36252EF1"/>
    <w:rsid w:val="36350803"/>
    <w:rsid w:val="364315C9"/>
    <w:rsid w:val="36657792"/>
    <w:rsid w:val="367E6AA5"/>
    <w:rsid w:val="36AA663E"/>
    <w:rsid w:val="36F34D9D"/>
    <w:rsid w:val="37040E86"/>
    <w:rsid w:val="370E7E29"/>
    <w:rsid w:val="373871A1"/>
    <w:rsid w:val="375D66BB"/>
    <w:rsid w:val="376B0DD8"/>
    <w:rsid w:val="376E2676"/>
    <w:rsid w:val="3770165B"/>
    <w:rsid w:val="37960DB8"/>
    <w:rsid w:val="37991DE9"/>
    <w:rsid w:val="37AD2573"/>
    <w:rsid w:val="37BC1633"/>
    <w:rsid w:val="37CA01F4"/>
    <w:rsid w:val="37DE5A4E"/>
    <w:rsid w:val="380A1955"/>
    <w:rsid w:val="381153F4"/>
    <w:rsid w:val="38196A86"/>
    <w:rsid w:val="38481119"/>
    <w:rsid w:val="38877EE4"/>
    <w:rsid w:val="38BD1B07"/>
    <w:rsid w:val="38C22C79"/>
    <w:rsid w:val="391D25A6"/>
    <w:rsid w:val="39372651"/>
    <w:rsid w:val="3942025E"/>
    <w:rsid w:val="3943630B"/>
    <w:rsid w:val="39A700C1"/>
    <w:rsid w:val="39D664AA"/>
    <w:rsid w:val="39FC21BB"/>
    <w:rsid w:val="3A451367"/>
    <w:rsid w:val="3A60099C"/>
    <w:rsid w:val="3A7A7584"/>
    <w:rsid w:val="3AD9074E"/>
    <w:rsid w:val="3AEA4709"/>
    <w:rsid w:val="3AF65625"/>
    <w:rsid w:val="3B245E6D"/>
    <w:rsid w:val="3B4007CD"/>
    <w:rsid w:val="3B7C7A57"/>
    <w:rsid w:val="3BC37064"/>
    <w:rsid w:val="3C0B4937"/>
    <w:rsid w:val="3C17152E"/>
    <w:rsid w:val="3C291F3C"/>
    <w:rsid w:val="3C355E58"/>
    <w:rsid w:val="3C616C4D"/>
    <w:rsid w:val="3C666012"/>
    <w:rsid w:val="3C681D8A"/>
    <w:rsid w:val="3C7F0E81"/>
    <w:rsid w:val="3C7F70D3"/>
    <w:rsid w:val="3D0047E4"/>
    <w:rsid w:val="3D271C45"/>
    <w:rsid w:val="3D6C3AFB"/>
    <w:rsid w:val="3D766728"/>
    <w:rsid w:val="3D89020A"/>
    <w:rsid w:val="3D931088"/>
    <w:rsid w:val="3D96660D"/>
    <w:rsid w:val="3D9F7A2D"/>
    <w:rsid w:val="3DC254CA"/>
    <w:rsid w:val="3DE96EFA"/>
    <w:rsid w:val="3E1E266B"/>
    <w:rsid w:val="3E3839DE"/>
    <w:rsid w:val="3E3A59A8"/>
    <w:rsid w:val="3E4D7489"/>
    <w:rsid w:val="3E502AD5"/>
    <w:rsid w:val="3E725142"/>
    <w:rsid w:val="3E726EF0"/>
    <w:rsid w:val="3EB92D70"/>
    <w:rsid w:val="3EBC7443"/>
    <w:rsid w:val="3ED26B8E"/>
    <w:rsid w:val="3F092439"/>
    <w:rsid w:val="3F6A4DBB"/>
    <w:rsid w:val="3F785DC7"/>
    <w:rsid w:val="3F827606"/>
    <w:rsid w:val="3F902B34"/>
    <w:rsid w:val="3FB456CB"/>
    <w:rsid w:val="3FB672B0"/>
    <w:rsid w:val="3FF86C17"/>
    <w:rsid w:val="3FFC1167"/>
    <w:rsid w:val="40077B0C"/>
    <w:rsid w:val="404B5C4A"/>
    <w:rsid w:val="40664832"/>
    <w:rsid w:val="40754A75"/>
    <w:rsid w:val="4084115C"/>
    <w:rsid w:val="4099592E"/>
    <w:rsid w:val="40B53BBC"/>
    <w:rsid w:val="40B557B9"/>
    <w:rsid w:val="40B97655"/>
    <w:rsid w:val="40BC4452"/>
    <w:rsid w:val="40C8470D"/>
    <w:rsid w:val="40FA626B"/>
    <w:rsid w:val="410E3E35"/>
    <w:rsid w:val="41250249"/>
    <w:rsid w:val="412A3AB2"/>
    <w:rsid w:val="413D6362"/>
    <w:rsid w:val="41540B2E"/>
    <w:rsid w:val="41561796"/>
    <w:rsid w:val="415648A7"/>
    <w:rsid w:val="416B7C26"/>
    <w:rsid w:val="41727207"/>
    <w:rsid w:val="41742F7F"/>
    <w:rsid w:val="41790595"/>
    <w:rsid w:val="41A42FA1"/>
    <w:rsid w:val="41BB6E00"/>
    <w:rsid w:val="41CF62FB"/>
    <w:rsid w:val="41DE5079"/>
    <w:rsid w:val="41E53E7C"/>
    <w:rsid w:val="42042555"/>
    <w:rsid w:val="42187DAE"/>
    <w:rsid w:val="422A57D8"/>
    <w:rsid w:val="42817701"/>
    <w:rsid w:val="428611BC"/>
    <w:rsid w:val="42B86E9B"/>
    <w:rsid w:val="42F36125"/>
    <w:rsid w:val="43105F3B"/>
    <w:rsid w:val="436463B1"/>
    <w:rsid w:val="43672D9B"/>
    <w:rsid w:val="43713C1A"/>
    <w:rsid w:val="43792ACE"/>
    <w:rsid w:val="43806A98"/>
    <w:rsid w:val="439756AA"/>
    <w:rsid w:val="43A538C3"/>
    <w:rsid w:val="43C755E8"/>
    <w:rsid w:val="43FD424B"/>
    <w:rsid w:val="44330ECF"/>
    <w:rsid w:val="44380293"/>
    <w:rsid w:val="44676DCB"/>
    <w:rsid w:val="4475502E"/>
    <w:rsid w:val="447D65EE"/>
    <w:rsid w:val="44A43B7B"/>
    <w:rsid w:val="44A9071A"/>
    <w:rsid w:val="44B71B00"/>
    <w:rsid w:val="44B862E9"/>
    <w:rsid w:val="44BD69EB"/>
    <w:rsid w:val="44D73F50"/>
    <w:rsid w:val="44DC1567"/>
    <w:rsid w:val="44E126D9"/>
    <w:rsid w:val="451E1B7F"/>
    <w:rsid w:val="451F3201"/>
    <w:rsid w:val="455530C7"/>
    <w:rsid w:val="45CB3326"/>
    <w:rsid w:val="4602706C"/>
    <w:rsid w:val="465D66D7"/>
    <w:rsid w:val="46733805"/>
    <w:rsid w:val="46833448"/>
    <w:rsid w:val="46945A20"/>
    <w:rsid w:val="46B856BC"/>
    <w:rsid w:val="46CD560B"/>
    <w:rsid w:val="46EE10DD"/>
    <w:rsid w:val="46F661E4"/>
    <w:rsid w:val="47103740"/>
    <w:rsid w:val="471C3E9C"/>
    <w:rsid w:val="4729480B"/>
    <w:rsid w:val="472965B9"/>
    <w:rsid w:val="47501D98"/>
    <w:rsid w:val="47737835"/>
    <w:rsid w:val="47B24801"/>
    <w:rsid w:val="47C50090"/>
    <w:rsid w:val="4803505C"/>
    <w:rsid w:val="480A0199"/>
    <w:rsid w:val="48433CCF"/>
    <w:rsid w:val="48735221"/>
    <w:rsid w:val="489D2DBB"/>
    <w:rsid w:val="48A57EC2"/>
    <w:rsid w:val="48AE4FC8"/>
    <w:rsid w:val="48B00D40"/>
    <w:rsid w:val="48BA396D"/>
    <w:rsid w:val="48BD16AF"/>
    <w:rsid w:val="48C52312"/>
    <w:rsid w:val="48DF1625"/>
    <w:rsid w:val="48E56510"/>
    <w:rsid w:val="48FD1AAC"/>
    <w:rsid w:val="49044BE8"/>
    <w:rsid w:val="49395702"/>
    <w:rsid w:val="49843F7B"/>
    <w:rsid w:val="49A63EF1"/>
    <w:rsid w:val="49E84969"/>
    <w:rsid w:val="4A3C6604"/>
    <w:rsid w:val="4A871F75"/>
    <w:rsid w:val="4A9F106C"/>
    <w:rsid w:val="4AA20B5D"/>
    <w:rsid w:val="4AD8632C"/>
    <w:rsid w:val="4AF15640"/>
    <w:rsid w:val="4AFA62A3"/>
    <w:rsid w:val="4B0337B8"/>
    <w:rsid w:val="4B054C48"/>
    <w:rsid w:val="4B2E6D15"/>
    <w:rsid w:val="4B3F0159"/>
    <w:rsid w:val="4B614574"/>
    <w:rsid w:val="4B726781"/>
    <w:rsid w:val="4C0272E2"/>
    <w:rsid w:val="4C082C41"/>
    <w:rsid w:val="4C0C0983"/>
    <w:rsid w:val="4C1149B8"/>
    <w:rsid w:val="4C675BBA"/>
    <w:rsid w:val="4C816990"/>
    <w:rsid w:val="4CB357BF"/>
    <w:rsid w:val="4CCF375F"/>
    <w:rsid w:val="4CDD1363"/>
    <w:rsid w:val="4D135D42"/>
    <w:rsid w:val="4D1473C4"/>
    <w:rsid w:val="4D3A1520"/>
    <w:rsid w:val="4DFD5CF7"/>
    <w:rsid w:val="4E28581D"/>
    <w:rsid w:val="4E2F68D1"/>
    <w:rsid w:val="4E514358"/>
    <w:rsid w:val="4E5C7274"/>
    <w:rsid w:val="4E65437B"/>
    <w:rsid w:val="4E854A1D"/>
    <w:rsid w:val="4E9B4517"/>
    <w:rsid w:val="4EEF1E97"/>
    <w:rsid w:val="4F4977F9"/>
    <w:rsid w:val="4F585C8E"/>
    <w:rsid w:val="4F6B3C13"/>
    <w:rsid w:val="4F7D56F4"/>
    <w:rsid w:val="4FB01626"/>
    <w:rsid w:val="4FFA4F97"/>
    <w:rsid w:val="500109DB"/>
    <w:rsid w:val="501716A5"/>
    <w:rsid w:val="504F0E3F"/>
    <w:rsid w:val="509C4C8B"/>
    <w:rsid w:val="50BE7D72"/>
    <w:rsid w:val="50D77086"/>
    <w:rsid w:val="50F61C1E"/>
    <w:rsid w:val="5100038B"/>
    <w:rsid w:val="51025EB1"/>
    <w:rsid w:val="51160A34"/>
    <w:rsid w:val="511A58F1"/>
    <w:rsid w:val="5135219E"/>
    <w:rsid w:val="514204FA"/>
    <w:rsid w:val="51C30881"/>
    <w:rsid w:val="51CB489B"/>
    <w:rsid w:val="51D535C6"/>
    <w:rsid w:val="51E000E1"/>
    <w:rsid w:val="51FD2B1C"/>
    <w:rsid w:val="51FE1E87"/>
    <w:rsid w:val="522105B9"/>
    <w:rsid w:val="524424F9"/>
    <w:rsid w:val="5259656B"/>
    <w:rsid w:val="525A7EFB"/>
    <w:rsid w:val="52BE3909"/>
    <w:rsid w:val="530879CB"/>
    <w:rsid w:val="535B634F"/>
    <w:rsid w:val="53663062"/>
    <w:rsid w:val="537F7C8D"/>
    <w:rsid w:val="53807561"/>
    <w:rsid w:val="53814E64"/>
    <w:rsid w:val="53BD07B5"/>
    <w:rsid w:val="53C71634"/>
    <w:rsid w:val="5406215C"/>
    <w:rsid w:val="54182C34"/>
    <w:rsid w:val="542919A7"/>
    <w:rsid w:val="54300F87"/>
    <w:rsid w:val="54FE1085"/>
    <w:rsid w:val="550D3076"/>
    <w:rsid w:val="551E5CEB"/>
    <w:rsid w:val="55D87B28"/>
    <w:rsid w:val="55E0657B"/>
    <w:rsid w:val="55EB5549"/>
    <w:rsid w:val="55FB7373"/>
    <w:rsid w:val="56397652"/>
    <w:rsid w:val="565C2507"/>
    <w:rsid w:val="566118CC"/>
    <w:rsid w:val="569A4DDE"/>
    <w:rsid w:val="56A23A63"/>
    <w:rsid w:val="56B04601"/>
    <w:rsid w:val="56D54068"/>
    <w:rsid w:val="56E61DD1"/>
    <w:rsid w:val="56F45BB1"/>
    <w:rsid w:val="56F95FA8"/>
    <w:rsid w:val="572D5C52"/>
    <w:rsid w:val="573B5557"/>
    <w:rsid w:val="575020D4"/>
    <w:rsid w:val="576B22D6"/>
    <w:rsid w:val="5778511F"/>
    <w:rsid w:val="578A4E52"/>
    <w:rsid w:val="57914433"/>
    <w:rsid w:val="57CC0FC7"/>
    <w:rsid w:val="57D20712"/>
    <w:rsid w:val="57DE0CFA"/>
    <w:rsid w:val="57E97DCB"/>
    <w:rsid w:val="581A3415"/>
    <w:rsid w:val="582157B7"/>
    <w:rsid w:val="58337298"/>
    <w:rsid w:val="584C2108"/>
    <w:rsid w:val="58680DC2"/>
    <w:rsid w:val="58814A6C"/>
    <w:rsid w:val="588673C8"/>
    <w:rsid w:val="58DE7204"/>
    <w:rsid w:val="58E02A3F"/>
    <w:rsid w:val="5900361E"/>
    <w:rsid w:val="59276BDD"/>
    <w:rsid w:val="592F7A5F"/>
    <w:rsid w:val="59345076"/>
    <w:rsid w:val="594A55D4"/>
    <w:rsid w:val="59506992"/>
    <w:rsid w:val="59575208"/>
    <w:rsid w:val="595C12A3"/>
    <w:rsid w:val="59927FEE"/>
    <w:rsid w:val="5996188C"/>
    <w:rsid w:val="599D70BF"/>
    <w:rsid w:val="59C77C98"/>
    <w:rsid w:val="59DE1485"/>
    <w:rsid w:val="59EB02D4"/>
    <w:rsid w:val="59EC5950"/>
    <w:rsid w:val="5A1A070F"/>
    <w:rsid w:val="5A1D0200"/>
    <w:rsid w:val="5A3C2197"/>
    <w:rsid w:val="5A427C66"/>
    <w:rsid w:val="5A461F0B"/>
    <w:rsid w:val="5A8C2C8F"/>
    <w:rsid w:val="5A9F0C15"/>
    <w:rsid w:val="5AD36B10"/>
    <w:rsid w:val="5AE64A95"/>
    <w:rsid w:val="5B137EF8"/>
    <w:rsid w:val="5B1F1DFE"/>
    <w:rsid w:val="5B322D65"/>
    <w:rsid w:val="5B57329D"/>
    <w:rsid w:val="5BBC75A4"/>
    <w:rsid w:val="5BCC4E68"/>
    <w:rsid w:val="5BD25782"/>
    <w:rsid w:val="5BE32D83"/>
    <w:rsid w:val="5BF4747D"/>
    <w:rsid w:val="5BFD2097"/>
    <w:rsid w:val="5C0E6052"/>
    <w:rsid w:val="5C161D4B"/>
    <w:rsid w:val="5C164F06"/>
    <w:rsid w:val="5C2615A9"/>
    <w:rsid w:val="5C38700F"/>
    <w:rsid w:val="5C480E38"/>
    <w:rsid w:val="5C4E644E"/>
    <w:rsid w:val="5C606182"/>
    <w:rsid w:val="5C6F29F4"/>
    <w:rsid w:val="5C8C341B"/>
    <w:rsid w:val="5C936557"/>
    <w:rsid w:val="5C99367C"/>
    <w:rsid w:val="5C9B365E"/>
    <w:rsid w:val="5CA442C0"/>
    <w:rsid w:val="5CAC604F"/>
    <w:rsid w:val="5CD1707F"/>
    <w:rsid w:val="5D01298C"/>
    <w:rsid w:val="5D206DB4"/>
    <w:rsid w:val="5D292A17"/>
    <w:rsid w:val="5D2E002E"/>
    <w:rsid w:val="5D92680F"/>
    <w:rsid w:val="5DB744C7"/>
    <w:rsid w:val="5DCF7A63"/>
    <w:rsid w:val="5DE84681"/>
    <w:rsid w:val="5E0105E4"/>
    <w:rsid w:val="5E043D85"/>
    <w:rsid w:val="5E510503"/>
    <w:rsid w:val="5E7540E3"/>
    <w:rsid w:val="5E8B1BDC"/>
    <w:rsid w:val="5E8E293D"/>
    <w:rsid w:val="5E93321A"/>
    <w:rsid w:val="5E9B7945"/>
    <w:rsid w:val="5E9D190F"/>
    <w:rsid w:val="5E9D4BDC"/>
    <w:rsid w:val="5EAE1426"/>
    <w:rsid w:val="5EBD5B0D"/>
    <w:rsid w:val="5EBF3633"/>
    <w:rsid w:val="5EC155FD"/>
    <w:rsid w:val="5EC16571"/>
    <w:rsid w:val="5EE27322"/>
    <w:rsid w:val="5F07293D"/>
    <w:rsid w:val="5F1A6ABC"/>
    <w:rsid w:val="5F1B4F3C"/>
    <w:rsid w:val="5F2B6F1B"/>
    <w:rsid w:val="5F335DCF"/>
    <w:rsid w:val="5F473629"/>
    <w:rsid w:val="5F475456"/>
    <w:rsid w:val="5F4C0C3F"/>
    <w:rsid w:val="5F64242D"/>
    <w:rsid w:val="5FC058B5"/>
    <w:rsid w:val="5FE1582B"/>
    <w:rsid w:val="5FEA2932"/>
    <w:rsid w:val="5FF23595"/>
    <w:rsid w:val="5FF437B1"/>
    <w:rsid w:val="600D6620"/>
    <w:rsid w:val="601B2AEB"/>
    <w:rsid w:val="601C4AB5"/>
    <w:rsid w:val="602045A6"/>
    <w:rsid w:val="60343BAD"/>
    <w:rsid w:val="60367925"/>
    <w:rsid w:val="605204D7"/>
    <w:rsid w:val="60681978"/>
    <w:rsid w:val="607B1E49"/>
    <w:rsid w:val="608D150F"/>
    <w:rsid w:val="60BD3BA3"/>
    <w:rsid w:val="611D2893"/>
    <w:rsid w:val="613B0F6B"/>
    <w:rsid w:val="613D1187"/>
    <w:rsid w:val="6142054C"/>
    <w:rsid w:val="614442C4"/>
    <w:rsid w:val="61750921"/>
    <w:rsid w:val="617A5F38"/>
    <w:rsid w:val="61926DDD"/>
    <w:rsid w:val="61D51FCF"/>
    <w:rsid w:val="61D5316E"/>
    <w:rsid w:val="61F513E7"/>
    <w:rsid w:val="622540F5"/>
    <w:rsid w:val="62386256"/>
    <w:rsid w:val="62C21944"/>
    <w:rsid w:val="62D11B87"/>
    <w:rsid w:val="62E80EC0"/>
    <w:rsid w:val="62EA49F7"/>
    <w:rsid w:val="631D301E"/>
    <w:rsid w:val="631F49AF"/>
    <w:rsid w:val="632717A7"/>
    <w:rsid w:val="6384309D"/>
    <w:rsid w:val="638D0589"/>
    <w:rsid w:val="639E415F"/>
    <w:rsid w:val="63A92B04"/>
    <w:rsid w:val="63CE39A4"/>
    <w:rsid w:val="63D27965"/>
    <w:rsid w:val="63D538F9"/>
    <w:rsid w:val="640231AA"/>
    <w:rsid w:val="64025D70"/>
    <w:rsid w:val="6415537B"/>
    <w:rsid w:val="643017E4"/>
    <w:rsid w:val="644840CB"/>
    <w:rsid w:val="64542A70"/>
    <w:rsid w:val="64966BE4"/>
    <w:rsid w:val="64A05CB5"/>
    <w:rsid w:val="65165F77"/>
    <w:rsid w:val="65401246"/>
    <w:rsid w:val="65493C57"/>
    <w:rsid w:val="65510F57"/>
    <w:rsid w:val="6556122B"/>
    <w:rsid w:val="655A1605"/>
    <w:rsid w:val="65ED4F2A"/>
    <w:rsid w:val="65FE0EE5"/>
    <w:rsid w:val="663F14FE"/>
    <w:rsid w:val="66707909"/>
    <w:rsid w:val="66B141AA"/>
    <w:rsid w:val="66BF109E"/>
    <w:rsid w:val="66CA526B"/>
    <w:rsid w:val="66CD2666"/>
    <w:rsid w:val="67470A9D"/>
    <w:rsid w:val="67564D51"/>
    <w:rsid w:val="6773145F"/>
    <w:rsid w:val="67762CFD"/>
    <w:rsid w:val="679B2764"/>
    <w:rsid w:val="67B13D35"/>
    <w:rsid w:val="67B90B06"/>
    <w:rsid w:val="67D363A2"/>
    <w:rsid w:val="67E56704"/>
    <w:rsid w:val="67FA56DC"/>
    <w:rsid w:val="681A3FD0"/>
    <w:rsid w:val="681F15E7"/>
    <w:rsid w:val="6870599E"/>
    <w:rsid w:val="6888718C"/>
    <w:rsid w:val="689478DF"/>
    <w:rsid w:val="68B00491"/>
    <w:rsid w:val="68B25FB7"/>
    <w:rsid w:val="68E048D2"/>
    <w:rsid w:val="69164798"/>
    <w:rsid w:val="69335A4E"/>
    <w:rsid w:val="69D837FB"/>
    <w:rsid w:val="6A246A40"/>
    <w:rsid w:val="6A4315BC"/>
    <w:rsid w:val="6A9C6F1F"/>
    <w:rsid w:val="6A9E4A45"/>
    <w:rsid w:val="6ABA1153"/>
    <w:rsid w:val="6ABC311D"/>
    <w:rsid w:val="6AF44665"/>
    <w:rsid w:val="6AFB1E97"/>
    <w:rsid w:val="6AFC5C0F"/>
    <w:rsid w:val="6B1747F7"/>
    <w:rsid w:val="6B254A40"/>
    <w:rsid w:val="6B382482"/>
    <w:rsid w:val="6B757AC3"/>
    <w:rsid w:val="6B8E2D0B"/>
    <w:rsid w:val="6BA208B3"/>
    <w:rsid w:val="6BB115A3"/>
    <w:rsid w:val="6BC009EB"/>
    <w:rsid w:val="6BC04E8F"/>
    <w:rsid w:val="6BC524A5"/>
    <w:rsid w:val="6BDB75D3"/>
    <w:rsid w:val="6BF80185"/>
    <w:rsid w:val="6C272818"/>
    <w:rsid w:val="6C2B055A"/>
    <w:rsid w:val="6C423AF6"/>
    <w:rsid w:val="6C7672FB"/>
    <w:rsid w:val="6C8A72E3"/>
    <w:rsid w:val="6C8D4D71"/>
    <w:rsid w:val="6C923EBF"/>
    <w:rsid w:val="6CB71DEE"/>
    <w:rsid w:val="6CB95B66"/>
    <w:rsid w:val="6D1D49F8"/>
    <w:rsid w:val="6D1E1E6D"/>
    <w:rsid w:val="6D2B6338"/>
    <w:rsid w:val="6D633425"/>
    <w:rsid w:val="6D7E290C"/>
    <w:rsid w:val="6D8F2D6B"/>
    <w:rsid w:val="6D910891"/>
    <w:rsid w:val="6DB31499"/>
    <w:rsid w:val="6DF130DE"/>
    <w:rsid w:val="6E0C43BB"/>
    <w:rsid w:val="6E2711F5"/>
    <w:rsid w:val="6ED0363B"/>
    <w:rsid w:val="6EF07839"/>
    <w:rsid w:val="6F1E43A6"/>
    <w:rsid w:val="6F2D45E9"/>
    <w:rsid w:val="6F2F65B3"/>
    <w:rsid w:val="6F435BBB"/>
    <w:rsid w:val="6F631DB9"/>
    <w:rsid w:val="6F8769B3"/>
    <w:rsid w:val="6F92269E"/>
    <w:rsid w:val="6FB940CF"/>
    <w:rsid w:val="6FC4358D"/>
    <w:rsid w:val="6FF128C8"/>
    <w:rsid w:val="6FF60E7F"/>
    <w:rsid w:val="70130F5B"/>
    <w:rsid w:val="70313C65"/>
    <w:rsid w:val="711D243B"/>
    <w:rsid w:val="713C6D66"/>
    <w:rsid w:val="714B6FA9"/>
    <w:rsid w:val="716B1BD6"/>
    <w:rsid w:val="71D62D16"/>
    <w:rsid w:val="71DD2CB4"/>
    <w:rsid w:val="72011973"/>
    <w:rsid w:val="721D0945"/>
    <w:rsid w:val="72295B7C"/>
    <w:rsid w:val="72563E57"/>
    <w:rsid w:val="72C35542"/>
    <w:rsid w:val="72DA6836"/>
    <w:rsid w:val="72F21DD2"/>
    <w:rsid w:val="72FF629D"/>
    <w:rsid w:val="730022F6"/>
    <w:rsid w:val="731F06ED"/>
    <w:rsid w:val="732301DD"/>
    <w:rsid w:val="73231C80"/>
    <w:rsid w:val="732950C8"/>
    <w:rsid w:val="734D50D9"/>
    <w:rsid w:val="735E76C4"/>
    <w:rsid w:val="73893DB8"/>
    <w:rsid w:val="73A40BF2"/>
    <w:rsid w:val="73C60B68"/>
    <w:rsid w:val="73FD2CDB"/>
    <w:rsid w:val="74024296"/>
    <w:rsid w:val="74055781"/>
    <w:rsid w:val="74185868"/>
    <w:rsid w:val="742510D0"/>
    <w:rsid w:val="74257F85"/>
    <w:rsid w:val="744F0B5E"/>
    <w:rsid w:val="74546174"/>
    <w:rsid w:val="74793E2D"/>
    <w:rsid w:val="74956EB9"/>
    <w:rsid w:val="749A44CF"/>
    <w:rsid w:val="749F7D37"/>
    <w:rsid w:val="74F55BA9"/>
    <w:rsid w:val="74F6722B"/>
    <w:rsid w:val="75063912"/>
    <w:rsid w:val="751A53DD"/>
    <w:rsid w:val="75220020"/>
    <w:rsid w:val="75250343"/>
    <w:rsid w:val="75265D63"/>
    <w:rsid w:val="75504B8E"/>
    <w:rsid w:val="7564794F"/>
    <w:rsid w:val="75774810"/>
    <w:rsid w:val="75D4756D"/>
    <w:rsid w:val="75FA2D4B"/>
    <w:rsid w:val="76191423"/>
    <w:rsid w:val="76326989"/>
    <w:rsid w:val="76562678"/>
    <w:rsid w:val="76CA6BC2"/>
    <w:rsid w:val="76D37824"/>
    <w:rsid w:val="7718792D"/>
    <w:rsid w:val="77422BFC"/>
    <w:rsid w:val="7746169E"/>
    <w:rsid w:val="775D17E4"/>
    <w:rsid w:val="77626DFA"/>
    <w:rsid w:val="77894387"/>
    <w:rsid w:val="77B06F30"/>
    <w:rsid w:val="77D965A0"/>
    <w:rsid w:val="77DC6BAC"/>
    <w:rsid w:val="77EA245A"/>
    <w:rsid w:val="77FC484A"/>
    <w:rsid w:val="782C5979"/>
    <w:rsid w:val="78372827"/>
    <w:rsid w:val="7847671C"/>
    <w:rsid w:val="785E5813"/>
    <w:rsid w:val="78736567"/>
    <w:rsid w:val="789254BD"/>
    <w:rsid w:val="789816F7"/>
    <w:rsid w:val="79002D6F"/>
    <w:rsid w:val="791660EE"/>
    <w:rsid w:val="792A3948"/>
    <w:rsid w:val="79466177"/>
    <w:rsid w:val="79584959"/>
    <w:rsid w:val="79654980"/>
    <w:rsid w:val="79751DE3"/>
    <w:rsid w:val="798968C0"/>
    <w:rsid w:val="79B3393D"/>
    <w:rsid w:val="79BC0A44"/>
    <w:rsid w:val="79BD47BC"/>
    <w:rsid w:val="79D57D57"/>
    <w:rsid w:val="7A1A39BC"/>
    <w:rsid w:val="7A1E674C"/>
    <w:rsid w:val="7A886C4E"/>
    <w:rsid w:val="7AA00365"/>
    <w:rsid w:val="7ABE07EB"/>
    <w:rsid w:val="7B2C39A7"/>
    <w:rsid w:val="7B4056A4"/>
    <w:rsid w:val="7B5A1FE3"/>
    <w:rsid w:val="7B5B24DE"/>
    <w:rsid w:val="7B784E3E"/>
    <w:rsid w:val="7B821819"/>
    <w:rsid w:val="7BAC4AE8"/>
    <w:rsid w:val="7BF32349"/>
    <w:rsid w:val="7BF72207"/>
    <w:rsid w:val="7C0E7550"/>
    <w:rsid w:val="7C6453C2"/>
    <w:rsid w:val="7C9C690A"/>
    <w:rsid w:val="7D1172F8"/>
    <w:rsid w:val="7D357740"/>
    <w:rsid w:val="7D360B0D"/>
    <w:rsid w:val="7D511DEB"/>
    <w:rsid w:val="7D7B6E68"/>
    <w:rsid w:val="7D7D673C"/>
    <w:rsid w:val="7D80622C"/>
    <w:rsid w:val="7DAC0DCF"/>
    <w:rsid w:val="7DE53E24"/>
    <w:rsid w:val="7E0C5CD7"/>
    <w:rsid w:val="7E124581"/>
    <w:rsid w:val="7E372159"/>
    <w:rsid w:val="7E527BC8"/>
    <w:rsid w:val="7E973746"/>
    <w:rsid w:val="7EAF501B"/>
    <w:rsid w:val="7ED20D09"/>
    <w:rsid w:val="7EF40C80"/>
    <w:rsid w:val="7F080287"/>
    <w:rsid w:val="7F1255AA"/>
    <w:rsid w:val="7F491DA9"/>
    <w:rsid w:val="7F4A08A0"/>
    <w:rsid w:val="7F5F07EF"/>
    <w:rsid w:val="7FA51F7A"/>
    <w:rsid w:val="7FB623D9"/>
    <w:rsid w:val="7FE707E4"/>
    <w:rsid w:val="7FFB1362"/>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
    <w:pPr>
      <w:keepNext/>
      <w:keepLines/>
      <w:spacing w:before="40"/>
      <w:outlineLvl w:val="2"/>
    </w:pPr>
    <w:rPr>
      <w:rFonts w:ascii="Calibri Light" w:hAnsi="Calibri Light"/>
      <w:color w:val="0D0D0D"/>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cs="宋体"/>
      <w:szCs w:val="21"/>
      <w:lang w:eastAsia="en-US"/>
    </w:rPr>
  </w:style>
  <w:style w:type="paragraph" w:styleId="6">
    <w:name w:val="toc 3"/>
    <w:basedOn w:val="1"/>
    <w:next w:val="1"/>
    <w:qFormat/>
    <w:uiPriority w:val="0"/>
    <w:pPr>
      <w:ind w:left="840" w:leftChars="400"/>
    </w:pPr>
    <w:rPr>
      <w:rFonts w:ascii="Times New Roman" w:hAnsi="Times New Roma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Table Text"/>
    <w:basedOn w:val="1"/>
    <w:semiHidden/>
    <w:qFormat/>
    <w:uiPriority w:val="0"/>
    <w:rPr>
      <w:rFonts w:ascii="宋体" w:hAnsi="宋体" w:cs="宋体"/>
      <w:sz w:val="18"/>
      <w:szCs w:val="18"/>
      <w:lang w:eastAsia="en-US"/>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21575</Words>
  <Characters>21748</Characters>
  <Lines>1850</Lines>
  <Paragraphs>1270</Paragraphs>
  <TotalTime>24</TotalTime>
  <ScaleCrop>false</ScaleCrop>
  <LinksUpToDate>false</LinksUpToDate>
  <CharactersWithSpaces>21967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2026-03-20T07:14:39Z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CED309821B4A4EA4B508124445D6A1B5_13</vt:lpwstr>
  </property>
  <property fmtid="{D5CDD505-2E9C-101B-9397-08002B2CF9AE}" pid="4" name="KSOTemplateDocerSaveRecord">
    <vt:lpwstr>eyJoZGlkIjoiMWM2MmU0NTc4MjE4OGQyY2ZlOTQ3NTNiZTc4MmQ4NmEiLCJ1c2VySWQiOiIyNDU5MDMyNDUifQ==</vt:lpwstr>
  </property>
</Properties>
</file>