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E23DF">
      <w:pPr>
        <w:overflowPunct w:val="0"/>
        <w:adjustRightInd w:val="0"/>
        <w:snapToGrid w:val="0"/>
        <w:rPr>
          <w:rFonts w:hint="eastAsia" w:ascii="Times New Roman" w:hAnsi="Times New Roman" w:eastAsia="仿宋"/>
          <w:szCs w:val="32"/>
        </w:rPr>
      </w:pPr>
      <w:r>
        <w:rPr>
          <w:rFonts w:ascii="Times New Roman" w:hAnsi="Times New Roman" w:cs="宋体"/>
          <w:sz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9"/>
                    <a:stretch>
                      <a:fillRect/>
                    </a:stretch>
                  </pic:blipFill>
                  <pic:spPr>
                    <a:xfrm>
                      <a:off x="0" y="0"/>
                      <a:ext cx="5114925" cy="1130935"/>
                    </a:xfrm>
                    <a:prstGeom prst="rect">
                      <a:avLst/>
                    </a:prstGeom>
                    <a:noFill/>
                    <a:ln>
                      <a:noFill/>
                    </a:ln>
                  </pic:spPr>
                </pic:pic>
              </a:graphicData>
            </a:graphic>
          </wp:anchor>
        </w:drawing>
      </w:r>
    </w:p>
    <w:p w14:paraId="3F123AFB">
      <w:pPr>
        <w:overflowPunct w:val="0"/>
        <w:adjustRightInd w:val="0"/>
        <w:snapToGrid w:val="0"/>
        <w:jc w:val="center"/>
        <w:rPr>
          <w:rFonts w:hint="eastAsia" w:ascii="Times New Roman" w:hAnsi="Times New Roman" w:eastAsia="仿宋"/>
          <w:szCs w:val="32"/>
        </w:rPr>
      </w:pPr>
    </w:p>
    <w:p w14:paraId="7AAD56BB">
      <w:pPr>
        <w:overflowPunct w:val="0"/>
        <w:adjustRightInd w:val="0"/>
        <w:snapToGrid w:val="0"/>
        <w:jc w:val="center"/>
        <w:rPr>
          <w:rFonts w:hint="eastAsia" w:ascii="Times New Roman" w:hAnsi="Times New Roman" w:eastAsia="仿宋"/>
          <w:szCs w:val="32"/>
        </w:rPr>
      </w:pPr>
    </w:p>
    <w:p w14:paraId="6AF8156F">
      <w:pPr>
        <w:overflowPunct w:val="0"/>
        <w:adjustRightInd w:val="0"/>
        <w:snapToGrid w:val="0"/>
        <w:jc w:val="center"/>
        <w:rPr>
          <w:rFonts w:hint="eastAsia" w:ascii="Times New Roman" w:hAnsi="Times New Roman" w:eastAsia="仿宋"/>
          <w:szCs w:val="32"/>
        </w:rPr>
      </w:pPr>
    </w:p>
    <w:p w14:paraId="3C1A62AA">
      <w:pPr>
        <w:overflowPunct w:val="0"/>
        <w:adjustRightInd w:val="0"/>
        <w:snapToGrid w:val="0"/>
        <w:jc w:val="center"/>
        <w:rPr>
          <w:rFonts w:hint="eastAsia" w:ascii="Times New Roman" w:hAnsi="Times New Roman" w:eastAsia="仿宋"/>
          <w:szCs w:val="32"/>
        </w:rPr>
      </w:pPr>
    </w:p>
    <w:p w14:paraId="132F4E6F">
      <w:pPr>
        <w:overflowPunct w:val="0"/>
        <w:adjustRightInd w:val="0"/>
        <w:snapToGrid w:val="0"/>
        <w:jc w:val="center"/>
        <w:rPr>
          <w:rFonts w:hint="eastAsia" w:ascii="Times New Roman" w:hAnsi="Times New Roman" w:eastAsia="仿宋"/>
          <w:szCs w:val="32"/>
        </w:rPr>
      </w:pPr>
    </w:p>
    <w:p w14:paraId="6C228D02">
      <w:pPr>
        <w:overflowPunct w:val="0"/>
        <w:adjustRightInd w:val="0"/>
        <w:snapToGrid w:val="0"/>
        <w:jc w:val="center"/>
        <w:rPr>
          <w:rFonts w:hint="eastAsia" w:ascii="Times New Roman" w:hAnsi="Times New Roman" w:eastAsia="仿宋"/>
          <w:szCs w:val="32"/>
        </w:rPr>
      </w:pPr>
    </w:p>
    <w:p w14:paraId="4DF08CA6">
      <w:pPr>
        <w:overflowPunct w:val="0"/>
        <w:adjustRightInd w:val="0"/>
        <w:snapToGrid w:val="0"/>
        <w:rPr>
          <w:rFonts w:hint="eastAsia" w:ascii="Times New Roman" w:hAnsi="Times New Roman" w:eastAsia="华文新魏"/>
          <w:b/>
          <w:sz w:val="100"/>
          <w:szCs w:val="100"/>
        </w:rPr>
      </w:pPr>
    </w:p>
    <w:p w14:paraId="6A4C19AD">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Times New Roman" w:hAnsi="Times New Roman"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Times New Roman" w:hAnsi="Times New Roman" w:eastAsia="方正小标宋简体" w:cs="方正小标宋简体"/>
          <w:b w:val="0"/>
          <w:bCs/>
          <w:color w:val="auto"/>
          <w:sz w:val="72"/>
          <w:szCs w:val="72"/>
        </w:rPr>
        <w:t>级专业人才培养方案</w:t>
      </w:r>
    </w:p>
    <w:p w14:paraId="0BE2343E">
      <w:pPr>
        <w:widowControl/>
        <w:spacing w:before="100" w:beforeAutospacing="1" w:after="160" w:line="500" w:lineRule="exact"/>
        <w:ind w:firstLine="1600" w:firstLineChars="500"/>
        <w:jc w:val="left"/>
        <w:rPr>
          <w:rFonts w:hint="eastAsia" w:ascii="Times New Roman" w:hAnsi="Times New Roman" w:eastAsia="仿宋_GB2312" w:cs="仿宋_GB2312"/>
          <w:color w:val="auto"/>
          <w:kern w:val="0"/>
          <w:sz w:val="32"/>
          <w:szCs w:val="32"/>
          <w:shd w:val="clear" w:color="auto" w:fill="FFFFFF"/>
        </w:rPr>
      </w:pPr>
    </w:p>
    <w:p w14:paraId="141EC0A2">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  名  称</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数控技术</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0255B589">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rPr>
        <w:t>专  业</w:t>
      </w:r>
      <w:r>
        <w:rPr>
          <w:rFonts w:hint="eastAsia" w:ascii="Times New Roman" w:hAnsi="Times New Roman" w:eastAsia="仿宋_GB2312" w:cs="仿宋_GB2312"/>
          <w:color w:val="auto"/>
          <w:kern w:val="0"/>
          <w:sz w:val="32"/>
          <w:szCs w:val="32"/>
          <w:shd w:val="clear" w:color="auto" w:fill="FFFFFF"/>
          <w:lang w:val="en-US" w:eastAsia="zh-CN"/>
        </w:rPr>
        <w:t xml:space="preserve">  代  码</w:t>
      </w:r>
      <w:r>
        <w:rPr>
          <w:rFonts w:hint="eastAsia" w:ascii="Times New Roman" w:hAnsi="Times New Roman" w:eastAsia="仿宋_GB2312" w:cs="仿宋_GB2312"/>
          <w:color w:val="auto"/>
          <w:kern w:val="0"/>
          <w:sz w:val="32"/>
          <w:szCs w:val="32"/>
          <w:shd w:val="clear" w:color="auto" w:fill="FFFFFF"/>
        </w:rPr>
        <w:t>：</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460103</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 xml:space="preserve"> </w:t>
      </w:r>
      <w:r>
        <w:rPr>
          <w:rFonts w:hint="eastAsia" w:ascii="Times New Roman" w:hAnsi="Times New Roman" w:eastAsia="仿宋_GB2312" w:cs="仿宋_GB2312"/>
          <w:color w:val="auto"/>
          <w:kern w:val="0"/>
          <w:sz w:val="32"/>
          <w:szCs w:val="32"/>
          <w:u w:val="single"/>
        </w:rPr>
        <w:t xml:space="preserve">    </w:t>
      </w:r>
    </w:p>
    <w:p w14:paraId="5FF180F3">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专  业</w:t>
      </w:r>
      <w:r>
        <w:rPr>
          <w:rFonts w:hint="eastAsia" w:ascii="Times New Roman" w:hAnsi="Times New Roman" w:eastAsia="仿宋_GB2312" w:cs="仿宋_GB2312"/>
          <w:color w:val="auto"/>
          <w:kern w:val="0"/>
          <w:sz w:val="32"/>
          <w:szCs w:val="32"/>
          <w:shd w:val="clear" w:color="auto" w:fill="FFFFFF"/>
        </w:rPr>
        <w:t xml:space="preserve">  学  制：</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三年制</w:t>
      </w:r>
      <w:r>
        <w:rPr>
          <w:rFonts w:hint="eastAsia" w:ascii="Times New Roman" w:hAnsi="Times New Roman" w:eastAsia="仿宋_GB2312" w:cs="仿宋_GB2312"/>
          <w:color w:val="auto"/>
          <w:kern w:val="0"/>
          <w:sz w:val="32"/>
          <w:szCs w:val="32"/>
          <w:u w:val="single"/>
        </w:rPr>
        <w:t xml:space="preserve">          </w:t>
      </w:r>
    </w:p>
    <w:p w14:paraId="01B0048F">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kern w:val="0"/>
          <w:sz w:val="32"/>
          <w:szCs w:val="32"/>
          <w:shd w:val="clear" w:color="auto" w:fill="FFFFFF"/>
          <w:lang w:val="en-US" w:eastAsia="zh-CN"/>
        </w:rPr>
        <w:t xml:space="preserve">修  </w:t>
      </w:r>
      <w:r>
        <w:rPr>
          <w:rFonts w:hint="eastAsia" w:ascii="Times New Roman" w:hAnsi="Times New Roman" w:eastAsia="仿宋_GB2312" w:cs="仿宋_GB2312"/>
          <w:color w:val="auto"/>
          <w:kern w:val="0"/>
          <w:sz w:val="32"/>
          <w:szCs w:val="32"/>
          <w:shd w:val="clear" w:color="auto" w:fill="FFFFFF"/>
        </w:rPr>
        <w:t>定</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时</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 xml:space="preserve">间：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2025年4月</w:t>
      </w:r>
      <w:r>
        <w:rPr>
          <w:rFonts w:hint="eastAsia" w:ascii="Times New Roman" w:hAnsi="Times New Roman" w:eastAsia="仿宋_GB2312" w:cs="仿宋_GB2312"/>
          <w:color w:val="auto"/>
          <w:kern w:val="0"/>
          <w:sz w:val="32"/>
          <w:szCs w:val="32"/>
          <w:u w:val="single"/>
        </w:rPr>
        <w:t xml:space="preserve">       </w:t>
      </w:r>
    </w:p>
    <w:p w14:paraId="7160A571">
      <w:pPr>
        <w:widowControl/>
        <w:spacing w:before="100" w:beforeAutospacing="1" w:after="160" w:line="500" w:lineRule="exact"/>
        <w:ind w:firstLine="960" w:firstLineChars="300"/>
        <w:jc w:val="left"/>
        <w:rPr>
          <w:rFonts w:hint="eastAsia" w:ascii="Times New Roman" w:hAnsi="Times New Roman" w:eastAsia="仿宋_GB2312" w:cs="仿宋_GB2312"/>
          <w:color w:val="auto"/>
          <w:kern w:val="0"/>
          <w:sz w:val="32"/>
          <w:szCs w:val="32"/>
          <w:u w:val="single"/>
        </w:rPr>
      </w:pPr>
      <w:r>
        <w:rPr>
          <w:rFonts w:hint="eastAsia" w:ascii="Times New Roman" w:hAnsi="Times New Roman" w:eastAsia="仿宋_GB2312" w:cs="仿宋_GB2312"/>
          <w:color w:val="auto"/>
          <w:kern w:val="0"/>
          <w:sz w:val="32"/>
          <w:szCs w:val="32"/>
          <w:lang w:val="en-US" w:eastAsia="zh-CN"/>
        </w:rPr>
        <w:t>所</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属</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lang w:val="en-US" w:eastAsia="zh-CN"/>
        </w:rPr>
        <w:t>学  院</w:t>
      </w:r>
      <w:r>
        <w:rPr>
          <w:rFonts w:hint="eastAsia" w:ascii="Times New Roman" w:hAnsi="Times New Roman" w:eastAsia="仿宋_GB2312" w:cs="仿宋_GB2312"/>
          <w:color w:val="auto"/>
          <w:kern w:val="0"/>
          <w:sz w:val="32"/>
          <w:szCs w:val="32"/>
        </w:rPr>
        <w:t xml:space="preserve">：  </w:t>
      </w:r>
      <w:r>
        <w:rPr>
          <w:rFonts w:hint="eastAsia" w:ascii="Times New Roman" w:hAnsi="Times New Roman" w:eastAsia="仿宋_GB2312" w:cs="仿宋_GB2312"/>
          <w:color w:val="auto"/>
          <w:kern w:val="0"/>
          <w:sz w:val="32"/>
          <w:szCs w:val="32"/>
          <w:u w:val="single"/>
        </w:rPr>
        <w:t xml:space="preserve">    </w:t>
      </w:r>
      <w:r>
        <w:rPr>
          <w:rFonts w:hint="eastAsia" w:ascii="Times New Roman" w:hAnsi="Times New Roman" w:eastAsia="仿宋_GB2312" w:cs="仿宋_GB2312"/>
          <w:color w:val="auto"/>
          <w:kern w:val="0"/>
          <w:sz w:val="32"/>
          <w:szCs w:val="32"/>
          <w:u w:val="single"/>
          <w:lang w:val="en-US" w:eastAsia="zh-CN"/>
        </w:rPr>
        <w:t>汽车与机电学院</w:t>
      </w:r>
      <w:r>
        <w:rPr>
          <w:rFonts w:hint="eastAsia" w:ascii="Times New Roman" w:hAnsi="Times New Roman" w:eastAsia="仿宋_GB2312" w:cs="仿宋_GB2312"/>
          <w:color w:val="auto"/>
          <w:kern w:val="0"/>
          <w:sz w:val="32"/>
          <w:szCs w:val="32"/>
          <w:u w:val="single"/>
        </w:rPr>
        <w:t xml:space="preserve">     </w:t>
      </w:r>
    </w:p>
    <w:p w14:paraId="2ABB8998">
      <w:pPr>
        <w:rPr>
          <w:rFonts w:hint="eastAsia" w:ascii="Times New Roman" w:hAnsi="Times New Roman" w:eastAsia="仿宋_GB2312" w:cs="仿宋_GB2312"/>
          <w:color w:val="auto"/>
          <w:kern w:val="0"/>
          <w:sz w:val="32"/>
          <w:szCs w:val="32"/>
          <w:shd w:val="clear" w:color="auto" w:fill="FFFFFF"/>
        </w:rPr>
      </w:pPr>
    </w:p>
    <w:p w14:paraId="6BA28616">
      <w:pPr>
        <w:rPr>
          <w:rFonts w:hint="eastAsia" w:ascii="Times New Roman" w:hAnsi="Times New Roman" w:eastAsia="仿宋_GB2312" w:cs="仿宋_GB2312"/>
          <w:color w:val="auto"/>
          <w:kern w:val="0"/>
          <w:sz w:val="32"/>
          <w:szCs w:val="32"/>
          <w:shd w:val="clear" w:color="auto" w:fill="FFFFFF"/>
        </w:rPr>
      </w:pPr>
    </w:p>
    <w:p w14:paraId="7865F6B0">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rPr>
      </w:pPr>
      <w:r>
        <w:rPr>
          <w:rFonts w:hint="eastAsia" w:ascii="Times New Roman" w:hAnsi="Times New Roman" w:eastAsia="仿宋_GB2312" w:cs="仿宋_GB2312"/>
          <w:color w:val="auto"/>
          <w:kern w:val="0"/>
          <w:sz w:val="32"/>
          <w:szCs w:val="32"/>
          <w:shd w:val="clear" w:color="auto" w:fill="FFFFFF"/>
        </w:rPr>
        <w:t>广西工程职业学院</w:t>
      </w:r>
      <w:r>
        <w:rPr>
          <w:rFonts w:hint="eastAsia" w:ascii="Times New Roman" w:hAnsi="Times New Roman" w:eastAsia="仿宋_GB2312" w:cs="仿宋_GB2312"/>
          <w:color w:val="auto"/>
          <w:kern w:val="0"/>
          <w:sz w:val="32"/>
          <w:szCs w:val="32"/>
          <w:shd w:val="clear" w:color="auto" w:fill="FFFFFF"/>
          <w:lang w:val="en-US" w:eastAsia="zh-CN"/>
        </w:rPr>
        <w:t xml:space="preserve">  </w:t>
      </w:r>
      <w:r>
        <w:rPr>
          <w:rFonts w:hint="eastAsia" w:ascii="Times New Roman" w:hAnsi="Times New Roman" w:eastAsia="仿宋_GB2312" w:cs="仿宋_GB2312"/>
          <w:color w:val="auto"/>
          <w:kern w:val="0"/>
          <w:sz w:val="32"/>
          <w:szCs w:val="32"/>
          <w:shd w:val="clear" w:color="auto" w:fill="FFFFFF"/>
        </w:rPr>
        <w:t>制</w:t>
      </w:r>
    </w:p>
    <w:p w14:paraId="5FDA401D">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t>2025年4月</w:t>
      </w:r>
    </w:p>
    <w:p w14:paraId="200A7845">
      <w:pPr>
        <w:rPr>
          <w:rFonts w:hint="eastAsia" w:ascii="Times New Roman" w:hAnsi="Times New Roman" w:eastAsia="仿宋_GB2312" w:cs="仿宋_GB2312"/>
          <w:color w:val="auto"/>
          <w:kern w:val="0"/>
          <w:sz w:val="32"/>
          <w:szCs w:val="32"/>
          <w:shd w:val="clear" w:color="auto" w:fill="FFFFFF"/>
          <w:lang w:val="en-US" w:eastAsia="zh-CN"/>
        </w:rPr>
      </w:pPr>
      <w:r>
        <w:rPr>
          <w:rFonts w:hint="eastAsia" w:ascii="Times New Roman" w:hAnsi="Times New Roman" w:eastAsia="仿宋_GB2312" w:cs="仿宋_GB2312"/>
          <w:color w:val="auto"/>
          <w:kern w:val="0"/>
          <w:sz w:val="32"/>
          <w:szCs w:val="32"/>
          <w:shd w:val="clear" w:color="auto" w:fill="FFFFFF"/>
          <w:lang w:val="en-US" w:eastAsia="zh-CN"/>
        </w:rPr>
        <w:br w:type="page"/>
      </w:r>
    </w:p>
    <w:p w14:paraId="0709A200">
      <w:pPr>
        <w:rPr>
          <w:rFonts w:hint="eastAsia" w:ascii="Times New Roman" w:hAnsi="Times New Roman" w:eastAsia="仿宋_GB2312" w:cs="仿宋_GB2312"/>
          <w:color w:val="FF0000"/>
          <w:kern w:val="0"/>
          <w:sz w:val="32"/>
          <w:szCs w:val="32"/>
          <w:shd w:val="clear" w:color="auto" w:fill="FFFFFF"/>
          <w:lang w:val="en-US" w:eastAsia="zh-CN"/>
        </w:rPr>
      </w:pPr>
      <w:r>
        <w:rPr>
          <w:rFonts w:hint="eastAsia" w:ascii="Times New Roman" w:hAnsi="Times New Roman" w:eastAsia="仿宋_GB2312" w:cs="仿宋_GB2312"/>
          <w:color w:val="FF0000"/>
          <w:kern w:val="0"/>
          <w:sz w:val="32"/>
          <w:szCs w:val="32"/>
          <w:shd w:val="clear" w:color="auto" w:fill="FFFFFF"/>
          <w:lang w:val="en-US" w:eastAsia="zh-CN"/>
        </w:rPr>
        <w:br w:type="page"/>
      </w:r>
    </w:p>
    <w:p w14:paraId="28C8E656">
      <w:pPr>
        <w:jc w:val="center"/>
        <w:rPr>
          <w:rFonts w:hint="eastAsia" w:ascii="Times New Roman" w:hAnsi="Times New Roman" w:eastAsia="黑体" w:cs="黑体"/>
          <w:b w:val="0"/>
          <w:bCs/>
          <w:color w:val="auto"/>
          <w:sz w:val="44"/>
          <w:szCs w:val="44"/>
        </w:rPr>
      </w:pPr>
      <w:r>
        <w:rPr>
          <w:rFonts w:hint="eastAsia" w:ascii="Times New Roman" w:hAnsi="Times New Roman" w:eastAsia="黑体" w:cs="黑体"/>
          <w:b w:val="0"/>
          <w:bCs/>
          <w:color w:val="auto"/>
          <w:sz w:val="44"/>
          <w:szCs w:val="44"/>
        </w:rPr>
        <w:t>编制说明</w:t>
      </w:r>
    </w:p>
    <w:p w14:paraId="02B4DBED">
      <w:pPr>
        <w:ind w:firstLine="880" w:firstLineChars="200"/>
        <w:rPr>
          <w:rFonts w:hint="eastAsia" w:ascii="Times New Roman" w:hAnsi="Times New Roman" w:eastAsia="黑体" w:cs="黑体"/>
          <w:b w:val="0"/>
          <w:bCs/>
          <w:color w:val="auto"/>
          <w:sz w:val="44"/>
          <w:szCs w:val="44"/>
        </w:rPr>
      </w:pPr>
    </w:p>
    <w:p w14:paraId="761FDBEC">
      <w:pPr>
        <w:keepNext w:val="0"/>
        <w:keepLines w:val="0"/>
        <w:pageBreakBefore w:val="0"/>
        <w:widowControl w:val="0"/>
        <w:kinsoku/>
        <w:wordWrap/>
        <w:overflowPunct/>
        <w:topLinePunct w:val="0"/>
        <w:autoSpaceDE/>
        <w:autoSpaceDN/>
        <w:bidi w:val="0"/>
        <w:adjustRightInd/>
        <w:snapToGrid/>
        <w:spacing w:after="0" w:line="279" w:lineRule="auto"/>
        <w:ind w:firstLine="640" w:firstLineChars="200"/>
        <w:textAlignment w:val="auto"/>
        <w:rPr>
          <w:rFonts w:hint="eastAsia" w:ascii="Times New Roman" w:hAnsi="Times New Roman" w:eastAsia="仿宋_GB2312" w:cs="仿宋_GB2312"/>
          <w:b w:val="0"/>
          <w:bCs/>
          <w:color w:val="auto"/>
          <w:sz w:val="32"/>
          <w:szCs w:val="32"/>
        </w:rPr>
      </w:pPr>
      <w:r>
        <w:rPr>
          <w:rFonts w:hint="eastAsia" w:ascii="Times New Roman" w:hAnsi="Times New Roman" w:eastAsia="仿宋_GB2312" w:cs="仿宋_GB2312"/>
          <w:b w:val="0"/>
          <w:bCs/>
          <w:color w:val="auto"/>
          <w:sz w:val="32"/>
          <w:szCs w:val="32"/>
        </w:rPr>
        <w:t>本专业人才培养方案适于</w:t>
      </w:r>
      <w:r>
        <w:rPr>
          <w:rFonts w:hint="eastAsia" w:ascii="Times New Roman" w:hAnsi="Times New Roman" w:eastAsia="仿宋_GB2312" w:cs="仿宋_GB2312"/>
          <w:b w:val="0"/>
          <w:bCs/>
          <w:color w:val="auto"/>
          <w:sz w:val="32"/>
          <w:szCs w:val="32"/>
          <w:lang w:val="en-US" w:eastAsia="zh-CN"/>
        </w:rPr>
        <w:t>我校</w:t>
      </w:r>
      <w:r>
        <w:rPr>
          <w:rFonts w:hint="eastAsia" w:ascii="Times New Roman" w:hAnsi="Times New Roman" w:eastAsia="仿宋_GB2312" w:cs="仿宋_GB2312"/>
          <w:b w:val="0"/>
          <w:bCs/>
          <w:color w:val="auto"/>
          <w:sz w:val="32"/>
          <w:szCs w:val="32"/>
        </w:rPr>
        <w:t>三年全日制高职专科，由广西</w:t>
      </w:r>
      <w:r>
        <w:rPr>
          <w:rFonts w:hint="eastAsia" w:ascii="Times New Roman" w:hAnsi="Times New Roman" w:eastAsia="仿宋_GB2312" w:cs="仿宋_GB2312"/>
          <w:b w:val="0"/>
          <w:bCs/>
          <w:color w:val="auto"/>
          <w:sz w:val="32"/>
          <w:szCs w:val="32"/>
          <w:lang w:val="en-US" w:eastAsia="zh-CN"/>
        </w:rPr>
        <w:t>工程职业学院数控技术</w:t>
      </w:r>
      <w:r>
        <w:rPr>
          <w:rFonts w:hint="eastAsia" w:ascii="Times New Roman" w:hAnsi="Times New Roman" w:eastAsia="仿宋_GB2312" w:cs="仿宋_GB2312"/>
          <w:b w:val="0"/>
          <w:bCs/>
          <w:color w:val="auto"/>
          <w:sz w:val="32"/>
          <w:szCs w:val="32"/>
        </w:rPr>
        <w:t>专业团队与</w:t>
      </w:r>
      <w:r>
        <w:rPr>
          <w:rFonts w:hint="eastAsia" w:ascii="Times New Roman" w:hAnsi="Times New Roman" w:eastAsia="仿宋_GB2312" w:cs="仿宋_GB2312"/>
          <w:b w:val="0"/>
          <w:bCs/>
          <w:color w:val="auto"/>
          <w:sz w:val="32"/>
          <w:szCs w:val="32"/>
          <w:lang w:val="en-US" w:eastAsia="zh-CN"/>
        </w:rPr>
        <w:t>广西强盛铝合金精密制造有限</w:t>
      </w:r>
      <w:r>
        <w:rPr>
          <w:rFonts w:hint="eastAsia" w:ascii="Times New Roman" w:hAnsi="Times New Roman" w:eastAsia="仿宋_GB2312" w:cs="仿宋_GB2312"/>
          <w:b w:val="0"/>
          <w:bCs/>
          <w:color w:val="auto"/>
          <w:sz w:val="32"/>
          <w:szCs w:val="32"/>
        </w:rPr>
        <w:t>公司</w:t>
      </w:r>
      <w:r>
        <w:rPr>
          <w:rFonts w:hint="eastAsia" w:ascii="Times New Roman" w:hAnsi="Times New Roman" w:eastAsia="仿宋_GB2312" w:cs="仿宋_GB2312"/>
          <w:b w:val="0"/>
          <w:bCs/>
          <w:color w:val="auto"/>
          <w:sz w:val="32"/>
          <w:szCs w:val="32"/>
          <w:lang w:val="en-US" w:eastAsia="zh-CN"/>
        </w:rPr>
        <w:t>等</w:t>
      </w:r>
      <w:r>
        <w:rPr>
          <w:rFonts w:hint="eastAsia" w:ascii="Times New Roman" w:hAnsi="Times New Roman" w:eastAsia="仿宋_GB2312" w:cs="仿宋_GB2312"/>
          <w:b w:val="0"/>
          <w:bCs/>
          <w:color w:val="auto"/>
          <w:sz w:val="32"/>
          <w:szCs w:val="32"/>
        </w:rPr>
        <w:t>共同制订，并经</w:t>
      </w:r>
      <w:r>
        <w:rPr>
          <w:rFonts w:hint="eastAsia" w:ascii="Times New Roman" w:hAnsi="Times New Roman" w:eastAsia="仿宋_GB2312" w:cs="仿宋_GB2312"/>
          <w:b w:val="0"/>
          <w:bCs/>
          <w:color w:val="auto"/>
          <w:sz w:val="32"/>
          <w:szCs w:val="32"/>
          <w:lang w:val="en-US" w:eastAsia="zh-CN"/>
        </w:rPr>
        <w:t>二级学院党政联席会审定、</w:t>
      </w:r>
      <w:r>
        <w:rPr>
          <w:rFonts w:hint="eastAsia" w:ascii="Times New Roman" w:hAnsi="Times New Roman" w:eastAsia="仿宋_GB2312" w:cs="仿宋_GB2312"/>
          <w:b w:val="0"/>
          <w:bCs/>
          <w:color w:val="auto"/>
          <w:sz w:val="32"/>
          <w:szCs w:val="32"/>
        </w:rPr>
        <w:t>学校</w:t>
      </w:r>
      <w:r>
        <w:rPr>
          <w:rFonts w:hint="eastAsia" w:ascii="Times New Roman" w:hAnsi="Times New Roman" w:eastAsia="仿宋_GB2312" w:cs="仿宋_GB2312"/>
          <w:b w:val="0"/>
          <w:bCs/>
          <w:color w:val="auto"/>
          <w:sz w:val="32"/>
          <w:szCs w:val="32"/>
          <w:lang w:val="en-US" w:eastAsia="zh-CN"/>
        </w:rPr>
        <w:t>专业建设</w:t>
      </w:r>
      <w:r>
        <w:rPr>
          <w:rFonts w:hint="eastAsia" w:ascii="Times New Roman" w:hAnsi="Times New Roman" w:eastAsia="仿宋_GB2312" w:cs="仿宋_GB2312"/>
          <w:b w:val="0"/>
          <w:bCs/>
          <w:color w:val="auto"/>
          <w:sz w:val="32"/>
          <w:szCs w:val="32"/>
        </w:rPr>
        <w:t>指导委员会</w:t>
      </w:r>
      <w:r>
        <w:rPr>
          <w:rFonts w:hint="eastAsia" w:ascii="Times New Roman" w:hAnsi="Times New Roman" w:eastAsia="仿宋_GB2312" w:cs="仿宋_GB2312"/>
          <w:b w:val="0"/>
          <w:bCs/>
          <w:color w:val="auto"/>
          <w:sz w:val="32"/>
          <w:szCs w:val="32"/>
          <w:lang w:val="en-US" w:eastAsia="zh-CN"/>
        </w:rPr>
        <w:t>论证</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lang w:val="en-US" w:eastAsia="zh-CN"/>
        </w:rPr>
        <w:t>校长办公</w:t>
      </w:r>
      <w:r>
        <w:rPr>
          <w:rFonts w:hint="eastAsia" w:ascii="Times New Roman" w:hAnsi="Times New Roman" w:eastAsia="仿宋_GB2312" w:cs="仿宋_GB2312"/>
          <w:b w:val="0"/>
          <w:bCs/>
          <w:color w:val="auto"/>
          <w:sz w:val="32"/>
          <w:szCs w:val="32"/>
        </w:rPr>
        <w:t>会</w:t>
      </w:r>
      <w:r>
        <w:rPr>
          <w:rFonts w:hint="eastAsia" w:ascii="Times New Roman" w:hAnsi="Times New Roman" w:eastAsia="仿宋_GB2312" w:cs="仿宋_GB2312"/>
          <w:b w:val="0"/>
          <w:bCs/>
          <w:color w:val="auto"/>
          <w:sz w:val="32"/>
          <w:szCs w:val="32"/>
          <w:lang w:val="en-US" w:eastAsia="zh-CN"/>
        </w:rPr>
        <w:t>审议</w:t>
      </w:r>
      <w:r>
        <w:rPr>
          <w:rFonts w:hint="eastAsia" w:ascii="Times New Roman" w:hAnsi="Times New Roman" w:eastAsia="仿宋_GB2312" w:cs="仿宋_GB2312"/>
          <w:b w:val="0"/>
          <w:bCs/>
          <w:color w:val="auto"/>
          <w:sz w:val="32"/>
          <w:szCs w:val="32"/>
        </w:rPr>
        <w:t>、</w:t>
      </w:r>
      <w:r>
        <w:rPr>
          <w:rFonts w:hint="eastAsia" w:ascii="Times New Roman" w:hAnsi="Times New Roman" w:eastAsia="仿宋_GB2312" w:cs="仿宋_GB2312"/>
          <w:b w:val="0"/>
          <w:bCs/>
          <w:color w:val="auto"/>
          <w:sz w:val="32"/>
          <w:szCs w:val="32"/>
          <w:highlight w:val="none"/>
          <w:lang w:val="en-US" w:eastAsia="zh-CN"/>
        </w:rPr>
        <w:t>学校</w:t>
      </w:r>
      <w:r>
        <w:rPr>
          <w:rFonts w:hint="eastAsia" w:ascii="Times New Roman" w:hAnsi="Times New Roman" w:eastAsia="仿宋_GB2312" w:cs="仿宋_GB2312"/>
          <w:b w:val="0"/>
          <w:bCs/>
          <w:color w:val="auto"/>
          <w:sz w:val="32"/>
          <w:szCs w:val="32"/>
          <w:highlight w:val="none"/>
        </w:rPr>
        <w:t>党委</w:t>
      </w:r>
      <w:r>
        <w:rPr>
          <w:rFonts w:hint="eastAsia" w:ascii="Times New Roman" w:hAnsi="Times New Roman" w:eastAsia="仿宋_GB2312" w:cs="仿宋_GB2312"/>
          <w:b w:val="0"/>
          <w:bCs/>
          <w:color w:val="auto"/>
          <w:sz w:val="32"/>
          <w:szCs w:val="32"/>
        </w:rPr>
        <w:t>会审定，批准实施。</w:t>
      </w:r>
    </w:p>
    <w:p w14:paraId="2ED52F35">
      <w:pPr>
        <w:ind w:firstLine="640" w:firstLineChars="200"/>
        <w:rPr>
          <w:rFonts w:hint="eastAsia" w:ascii="Times New Roman" w:hAnsi="Times New Roman" w:eastAsia="仿宋_GB2312" w:cs="仿宋_GB2312"/>
          <w:b w:val="0"/>
          <w:bCs/>
          <w:color w:val="auto"/>
          <w:sz w:val="32"/>
          <w:szCs w:val="32"/>
          <w:lang w:val="en-US" w:eastAsia="zh-CN"/>
        </w:rPr>
      </w:pPr>
      <w:r>
        <w:rPr>
          <w:rFonts w:hint="eastAsia" w:ascii="Times New Roman" w:hAnsi="Times New Roman" w:eastAsia="仿宋_GB2312" w:cs="仿宋_GB2312"/>
          <w:b w:val="0"/>
          <w:bCs/>
          <w:color w:val="auto"/>
          <w:sz w:val="32"/>
          <w:szCs w:val="32"/>
          <w:lang w:val="en-US" w:eastAsia="zh-CN"/>
        </w:rPr>
        <w:t>主要编制人：</w:t>
      </w:r>
    </w:p>
    <w:tbl>
      <w:tblPr>
        <w:tblStyle w:val="14"/>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380"/>
        <w:gridCol w:w="2610"/>
        <w:gridCol w:w="2880"/>
        <w:gridCol w:w="1680"/>
      </w:tblGrid>
      <w:tr w14:paraId="5B31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vAlign w:val="center"/>
          </w:tcPr>
          <w:p w14:paraId="4A49318B">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序号</w:t>
            </w:r>
          </w:p>
        </w:tc>
        <w:tc>
          <w:tcPr>
            <w:tcW w:w="1380" w:type="dxa"/>
            <w:vAlign w:val="center"/>
          </w:tcPr>
          <w:p w14:paraId="4881B2EB">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姓名</w:t>
            </w:r>
          </w:p>
        </w:tc>
        <w:tc>
          <w:tcPr>
            <w:tcW w:w="2610" w:type="dxa"/>
            <w:vAlign w:val="center"/>
          </w:tcPr>
          <w:p w14:paraId="5A68B774">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单位名称</w:t>
            </w:r>
          </w:p>
        </w:tc>
        <w:tc>
          <w:tcPr>
            <w:tcW w:w="2880" w:type="dxa"/>
            <w:vAlign w:val="center"/>
          </w:tcPr>
          <w:p w14:paraId="620DEEBD">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职务</w:t>
            </w:r>
          </w:p>
        </w:tc>
        <w:tc>
          <w:tcPr>
            <w:tcW w:w="1680" w:type="dxa"/>
            <w:vAlign w:val="center"/>
          </w:tcPr>
          <w:p w14:paraId="2D296214">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职称</w:t>
            </w:r>
          </w:p>
        </w:tc>
      </w:tr>
      <w:tr w14:paraId="0D15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945" w:type="dxa"/>
            <w:vAlign w:val="center"/>
          </w:tcPr>
          <w:p w14:paraId="6801E88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1</w:t>
            </w:r>
          </w:p>
        </w:tc>
        <w:tc>
          <w:tcPr>
            <w:tcW w:w="1380" w:type="dxa"/>
            <w:vAlign w:val="center"/>
          </w:tcPr>
          <w:p w14:paraId="6DE01B9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麻泰辉</w:t>
            </w:r>
          </w:p>
        </w:tc>
        <w:tc>
          <w:tcPr>
            <w:tcW w:w="2610" w:type="dxa"/>
            <w:vAlign w:val="center"/>
          </w:tcPr>
          <w:p w14:paraId="1578D67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广西强盛铝合金精密制造有限公司</w:t>
            </w:r>
          </w:p>
        </w:tc>
        <w:tc>
          <w:tcPr>
            <w:tcW w:w="2880" w:type="dxa"/>
            <w:vAlign w:val="center"/>
          </w:tcPr>
          <w:p w14:paraId="22F3CFE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经理</w:t>
            </w:r>
          </w:p>
        </w:tc>
        <w:tc>
          <w:tcPr>
            <w:tcW w:w="1680" w:type="dxa"/>
            <w:vAlign w:val="center"/>
          </w:tcPr>
          <w:p w14:paraId="431CAA37">
            <w:pPr>
              <w:jc w:val="center"/>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无</w:t>
            </w:r>
          </w:p>
        </w:tc>
      </w:tr>
      <w:tr w14:paraId="00D5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45" w:type="dxa"/>
            <w:vAlign w:val="center"/>
          </w:tcPr>
          <w:p w14:paraId="095AB07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2</w:t>
            </w:r>
          </w:p>
        </w:tc>
        <w:tc>
          <w:tcPr>
            <w:tcW w:w="1380" w:type="dxa"/>
            <w:shd w:val="clear" w:color="auto" w:fill="auto"/>
            <w:vAlign w:val="center"/>
          </w:tcPr>
          <w:p w14:paraId="3846BF8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杨竟</w:t>
            </w:r>
          </w:p>
        </w:tc>
        <w:tc>
          <w:tcPr>
            <w:tcW w:w="2610" w:type="dxa"/>
            <w:shd w:val="clear" w:color="auto" w:fill="auto"/>
            <w:vAlign w:val="center"/>
          </w:tcPr>
          <w:p w14:paraId="0124F28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5F1D036E">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汽车与机电学院院长</w:t>
            </w:r>
          </w:p>
        </w:tc>
        <w:tc>
          <w:tcPr>
            <w:tcW w:w="1680" w:type="dxa"/>
            <w:shd w:val="clear" w:color="auto" w:fill="auto"/>
            <w:vAlign w:val="center"/>
          </w:tcPr>
          <w:p w14:paraId="5040EB41">
            <w:pPr>
              <w:jc w:val="center"/>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副教授</w:t>
            </w:r>
          </w:p>
        </w:tc>
      </w:tr>
      <w:tr w14:paraId="19E3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945" w:type="dxa"/>
            <w:vAlign w:val="center"/>
          </w:tcPr>
          <w:p w14:paraId="0F9C5E0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FF0000"/>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3</w:t>
            </w:r>
          </w:p>
        </w:tc>
        <w:tc>
          <w:tcPr>
            <w:tcW w:w="1380" w:type="dxa"/>
            <w:shd w:val="clear" w:color="auto" w:fill="auto"/>
            <w:vAlign w:val="center"/>
          </w:tcPr>
          <w:p w14:paraId="4D02774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李慧妹</w:t>
            </w:r>
          </w:p>
        </w:tc>
        <w:tc>
          <w:tcPr>
            <w:tcW w:w="2610" w:type="dxa"/>
            <w:shd w:val="clear" w:color="auto" w:fill="auto"/>
            <w:vAlign w:val="center"/>
          </w:tcPr>
          <w:p w14:paraId="6B42DA7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707DCD7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汽车与机电学院办公室主任</w:t>
            </w:r>
          </w:p>
        </w:tc>
        <w:tc>
          <w:tcPr>
            <w:tcW w:w="1680" w:type="dxa"/>
            <w:shd w:val="clear" w:color="auto" w:fill="auto"/>
            <w:vAlign w:val="center"/>
          </w:tcPr>
          <w:p w14:paraId="178CA70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245B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945" w:type="dxa"/>
            <w:vAlign w:val="center"/>
          </w:tcPr>
          <w:p w14:paraId="7BA31BC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FF0000"/>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4</w:t>
            </w:r>
          </w:p>
        </w:tc>
        <w:tc>
          <w:tcPr>
            <w:tcW w:w="1380" w:type="dxa"/>
            <w:shd w:val="clear" w:color="auto" w:fill="auto"/>
            <w:vAlign w:val="center"/>
          </w:tcPr>
          <w:p w14:paraId="44693EB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卢燕梅</w:t>
            </w:r>
          </w:p>
        </w:tc>
        <w:tc>
          <w:tcPr>
            <w:tcW w:w="2610" w:type="dxa"/>
            <w:shd w:val="clear" w:color="auto" w:fill="auto"/>
            <w:vAlign w:val="center"/>
          </w:tcPr>
          <w:p w14:paraId="35EA0B7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0AD2B69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汽车与机电学院党支部副书记</w:t>
            </w:r>
          </w:p>
        </w:tc>
        <w:tc>
          <w:tcPr>
            <w:tcW w:w="1680" w:type="dxa"/>
            <w:shd w:val="clear" w:color="auto" w:fill="auto"/>
            <w:vAlign w:val="center"/>
          </w:tcPr>
          <w:p w14:paraId="34F629E7">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30B5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45" w:type="dxa"/>
            <w:vAlign w:val="center"/>
          </w:tcPr>
          <w:p w14:paraId="6D18A3E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FF0000"/>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5</w:t>
            </w:r>
          </w:p>
        </w:tc>
        <w:tc>
          <w:tcPr>
            <w:tcW w:w="1380" w:type="dxa"/>
            <w:shd w:val="clear" w:color="auto" w:fill="auto"/>
            <w:vAlign w:val="center"/>
          </w:tcPr>
          <w:p w14:paraId="1C949D3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陆新锋</w:t>
            </w:r>
          </w:p>
        </w:tc>
        <w:tc>
          <w:tcPr>
            <w:tcW w:w="2610" w:type="dxa"/>
            <w:shd w:val="clear" w:color="auto" w:fill="auto"/>
            <w:vAlign w:val="center"/>
          </w:tcPr>
          <w:p w14:paraId="6BE2A9C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3AF04C6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汽车与机电学院分团委书记</w:t>
            </w:r>
          </w:p>
        </w:tc>
        <w:tc>
          <w:tcPr>
            <w:tcW w:w="1680" w:type="dxa"/>
            <w:shd w:val="clear" w:color="auto" w:fill="auto"/>
            <w:vAlign w:val="center"/>
          </w:tcPr>
          <w:p w14:paraId="1FFFFBA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6860A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945" w:type="dxa"/>
            <w:vAlign w:val="center"/>
          </w:tcPr>
          <w:p w14:paraId="267ACD26">
            <w:pPr>
              <w:jc w:val="center"/>
              <w:rPr>
                <w:rFonts w:hint="eastAsia" w:ascii="Times New Roman" w:hAnsi="Times New Roman" w:eastAsia="仿宋_GB2312" w:cs="仿宋_GB2312"/>
                <w:b w:val="0"/>
                <w:bCs/>
                <w:color w:val="FF0000"/>
                <w:sz w:val="28"/>
                <w:szCs w:val="28"/>
                <w:vertAlign w:val="baseline"/>
              </w:rPr>
            </w:pPr>
            <w:r>
              <w:rPr>
                <w:rFonts w:hint="eastAsia" w:ascii="Times New Roman" w:hAnsi="Times New Roman" w:eastAsia="仿宋_GB2312" w:cs="仿宋_GB2312"/>
                <w:b w:val="0"/>
                <w:bCs/>
                <w:color w:val="auto"/>
                <w:sz w:val="28"/>
                <w:szCs w:val="28"/>
                <w:vertAlign w:val="baseline"/>
                <w:lang w:val="en-US" w:eastAsia="zh-CN"/>
              </w:rPr>
              <w:t>6</w:t>
            </w:r>
          </w:p>
        </w:tc>
        <w:tc>
          <w:tcPr>
            <w:tcW w:w="1380" w:type="dxa"/>
            <w:shd w:val="clear" w:color="auto" w:fill="auto"/>
            <w:vAlign w:val="center"/>
          </w:tcPr>
          <w:p w14:paraId="1D1BA5D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黄谆</w:t>
            </w:r>
          </w:p>
        </w:tc>
        <w:tc>
          <w:tcPr>
            <w:tcW w:w="2610" w:type="dxa"/>
            <w:shd w:val="clear" w:color="auto" w:fill="auto"/>
            <w:vAlign w:val="center"/>
          </w:tcPr>
          <w:p w14:paraId="3B5601E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0089CB7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汽车与机电学院机械与材料技术教研室副主任</w:t>
            </w:r>
          </w:p>
        </w:tc>
        <w:tc>
          <w:tcPr>
            <w:tcW w:w="1680" w:type="dxa"/>
            <w:shd w:val="clear" w:color="auto" w:fill="auto"/>
            <w:vAlign w:val="center"/>
          </w:tcPr>
          <w:p w14:paraId="0B56ABA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6C78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45" w:type="dxa"/>
            <w:vAlign w:val="center"/>
          </w:tcPr>
          <w:p w14:paraId="11BE2469">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7</w:t>
            </w:r>
          </w:p>
        </w:tc>
        <w:tc>
          <w:tcPr>
            <w:tcW w:w="1380" w:type="dxa"/>
            <w:shd w:val="clear" w:color="auto" w:fill="auto"/>
            <w:vAlign w:val="center"/>
          </w:tcPr>
          <w:p w14:paraId="22A6FB4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罗锦鑫</w:t>
            </w:r>
          </w:p>
        </w:tc>
        <w:tc>
          <w:tcPr>
            <w:tcW w:w="2610" w:type="dxa"/>
            <w:shd w:val="clear" w:color="auto" w:fill="auto"/>
            <w:vAlign w:val="center"/>
          </w:tcPr>
          <w:p w14:paraId="5C5DCCF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64B1331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汽车与机电学院数控技术专业专任教师</w:t>
            </w:r>
          </w:p>
        </w:tc>
        <w:tc>
          <w:tcPr>
            <w:tcW w:w="1680" w:type="dxa"/>
            <w:shd w:val="clear" w:color="auto" w:fill="auto"/>
            <w:vAlign w:val="center"/>
          </w:tcPr>
          <w:p w14:paraId="057B973C">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助教</w:t>
            </w:r>
          </w:p>
        </w:tc>
      </w:tr>
      <w:tr w14:paraId="53C5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945" w:type="dxa"/>
            <w:vAlign w:val="center"/>
          </w:tcPr>
          <w:p w14:paraId="7CD32FC1">
            <w:pPr>
              <w:jc w:val="center"/>
              <w:rPr>
                <w:rFonts w:hint="eastAsia" w:ascii="Times New Roman" w:hAnsi="Times New Roman" w:eastAsia="仿宋_GB2312" w:cs="仿宋_GB2312"/>
                <w:b w:val="0"/>
                <w:bCs/>
                <w:color w:val="auto"/>
                <w:sz w:val="28"/>
                <w:szCs w:val="28"/>
                <w:vertAlign w:val="baseline"/>
                <w:lang w:val="en-US" w:eastAsia="zh-CN"/>
              </w:rPr>
            </w:pPr>
            <w:r>
              <w:rPr>
                <w:rFonts w:hint="eastAsia" w:ascii="Times New Roman" w:hAnsi="Times New Roman" w:eastAsia="仿宋_GB2312" w:cs="仿宋_GB2312"/>
                <w:b w:val="0"/>
                <w:bCs/>
                <w:color w:val="auto"/>
                <w:sz w:val="28"/>
                <w:szCs w:val="28"/>
                <w:vertAlign w:val="baseline"/>
                <w:lang w:val="en-US" w:eastAsia="zh-CN"/>
              </w:rPr>
              <w:t>8</w:t>
            </w:r>
          </w:p>
        </w:tc>
        <w:tc>
          <w:tcPr>
            <w:tcW w:w="1380" w:type="dxa"/>
            <w:shd w:val="clear" w:color="auto" w:fill="auto"/>
            <w:vAlign w:val="center"/>
          </w:tcPr>
          <w:p w14:paraId="4AB22BC3">
            <w:pPr>
              <w:jc w:val="center"/>
              <w:rPr>
                <w:rFonts w:hint="eastAsia" w:ascii="Times New Roman" w:hAnsi="Times New Roman" w:eastAsia="仿宋_GB2312" w:cs="仿宋_GB2312"/>
                <w:bCs/>
                <w:kern w:val="2"/>
                <w:sz w:val="28"/>
                <w:szCs w:val="28"/>
                <w:lang w:val="en-US" w:eastAsia="zh-CN" w:bidi="ar-SA"/>
              </w:rPr>
            </w:pPr>
            <w:r>
              <w:rPr>
                <w:rFonts w:hint="eastAsia" w:ascii="Times New Roman" w:hAnsi="Times New Roman" w:eastAsia="仿宋_GB2312" w:cs="仿宋_GB2312"/>
                <w:bCs/>
                <w:kern w:val="2"/>
                <w:sz w:val="28"/>
                <w:szCs w:val="28"/>
                <w:lang w:val="en-US" w:eastAsia="zh-CN" w:bidi="ar-SA"/>
              </w:rPr>
              <w:t>韦丽芳</w:t>
            </w:r>
          </w:p>
        </w:tc>
        <w:tc>
          <w:tcPr>
            <w:tcW w:w="2610" w:type="dxa"/>
            <w:shd w:val="clear" w:color="auto" w:fill="auto"/>
            <w:vAlign w:val="center"/>
          </w:tcPr>
          <w:p w14:paraId="5E2EA4B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广西工程职业学院</w:t>
            </w:r>
          </w:p>
        </w:tc>
        <w:tc>
          <w:tcPr>
            <w:tcW w:w="2880" w:type="dxa"/>
            <w:shd w:val="clear" w:color="auto" w:fill="auto"/>
            <w:vAlign w:val="center"/>
          </w:tcPr>
          <w:p w14:paraId="2DA260A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sz w:val="28"/>
                <w:szCs w:val="28"/>
                <w:vertAlign w:val="baseline"/>
                <w:lang w:val="en-US" w:eastAsia="zh-CN"/>
              </w:rPr>
              <w:t>汽车与机电学院数控技术专业专任教师</w:t>
            </w:r>
          </w:p>
        </w:tc>
        <w:tc>
          <w:tcPr>
            <w:tcW w:w="1680" w:type="dxa"/>
            <w:shd w:val="clear" w:color="auto" w:fill="auto"/>
            <w:vAlign w:val="center"/>
          </w:tcPr>
          <w:p w14:paraId="57AC435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b w:val="0"/>
                <w:bCs/>
                <w:color w:val="auto"/>
                <w:kern w:val="2"/>
                <w:sz w:val="28"/>
                <w:szCs w:val="28"/>
                <w:vertAlign w:val="baseline"/>
                <w:lang w:val="en-US" w:eastAsia="zh-CN" w:bidi="ar-SA"/>
              </w:rPr>
            </w:pPr>
            <w:r>
              <w:rPr>
                <w:rFonts w:hint="eastAsia" w:ascii="Times New Roman" w:hAnsi="Times New Roman" w:eastAsia="仿宋_GB2312" w:cs="仿宋_GB2312"/>
                <w:b w:val="0"/>
                <w:bCs/>
                <w:color w:val="auto"/>
                <w:kern w:val="2"/>
                <w:sz w:val="28"/>
                <w:szCs w:val="28"/>
                <w:vertAlign w:val="baseline"/>
                <w:lang w:val="en-US" w:eastAsia="zh-CN" w:bidi="ar-SA"/>
              </w:rPr>
              <w:t>助理工程师</w:t>
            </w:r>
          </w:p>
        </w:tc>
      </w:tr>
    </w:tbl>
    <w:p w14:paraId="0B9B9DEB">
      <w:pPr>
        <w:rPr>
          <w:rFonts w:hint="eastAsia" w:ascii="Times New Roman" w:hAnsi="Times New Roman" w:eastAsia="黑体" w:cs="黑体"/>
          <w:b w:val="0"/>
          <w:bCs/>
          <w:color w:val="FF0000"/>
          <w:sz w:val="44"/>
          <w:szCs w:val="44"/>
        </w:rPr>
      </w:pPr>
      <w:r>
        <w:rPr>
          <w:rFonts w:hint="eastAsia" w:ascii="Times New Roman" w:hAnsi="Times New Roman" w:eastAsia="黑体" w:cs="黑体"/>
          <w:b w:val="0"/>
          <w:bCs/>
          <w:color w:val="FF0000"/>
          <w:sz w:val="44"/>
          <w:szCs w:val="44"/>
        </w:rPr>
        <w:br w:type="page"/>
      </w:r>
    </w:p>
    <w:p w14:paraId="2D2FBAD9">
      <w:pPr>
        <w:rPr>
          <w:rFonts w:hint="eastAsia" w:ascii="Times New Roman" w:hAnsi="Times New Roman" w:eastAsia="黑体" w:cs="黑体"/>
          <w:b/>
          <w:bCs/>
          <w:kern w:val="0"/>
          <w:sz w:val="52"/>
          <w:szCs w:val="52"/>
        </w:rPr>
      </w:pPr>
      <w:r>
        <w:rPr>
          <w:rFonts w:hint="eastAsia" w:ascii="Times New Roman" w:hAnsi="Times New Roman" w:eastAsia="黑体" w:cs="黑体"/>
          <w:b/>
          <w:bCs/>
          <w:kern w:val="0"/>
          <w:sz w:val="52"/>
          <w:szCs w:val="52"/>
        </w:rPr>
        <w:br w:type="page"/>
      </w:r>
    </w:p>
    <w:p w14:paraId="51EAC475">
      <w:pPr>
        <w:widowControl/>
        <w:overflowPunct w:val="0"/>
        <w:adjustRightInd w:val="0"/>
        <w:snapToGrid w:val="0"/>
        <w:spacing w:after="160"/>
        <w:jc w:val="center"/>
        <w:rPr>
          <w:rFonts w:hint="eastAsia" w:ascii="Times New Roman" w:hAnsi="Times New Roman" w:eastAsia="黑体" w:cs="黑体"/>
          <w:b/>
          <w:bCs/>
          <w:kern w:val="0"/>
          <w:sz w:val="52"/>
          <w:szCs w:val="52"/>
        </w:rPr>
        <w:sectPr>
          <w:headerReference r:id="rId5" w:type="default"/>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sdt>
      <w:sdtPr>
        <w:rPr>
          <w:rFonts w:hint="eastAsia" w:ascii="黑体" w:hAnsi="黑体" w:eastAsia="黑体" w:cs="黑体"/>
          <w:kern w:val="2"/>
          <w:sz w:val="32"/>
          <w:szCs w:val="32"/>
          <w:lang w:val="en-US" w:eastAsia="zh-CN" w:bidi="ar-SA"/>
        </w:rPr>
        <w:id w:val="147473791"/>
        <w15:color w:val="DBDBDB"/>
        <w:docPartObj>
          <w:docPartGallery w:val="Table of Contents"/>
          <w:docPartUnique/>
        </w:docPartObj>
      </w:sdtPr>
      <w:sdtEndPr>
        <w:rPr>
          <w:rFonts w:hint="eastAsia" w:ascii="Times New Roman" w:hAnsi="Times New Roman" w:eastAsia="黑体" w:cs="黑体"/>
          <w:b/>
          <w:bCs/>
          <w:kern w:val="0"/>
          <w:sz w:val="21"/>
          <w:szCs w:val="52"/>
          <w:lang w:val="en-US" w:eastAsia="zh-CN" w:bidi="ar-SA"/>
        </w:rPr>
      </w:sdtEndPr>
      <w:sdtContent>
        <w:p w14:paraId="4AEFC574">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目录</w:t>
          </w:r>
        </w:p>
        <w:p w14:paraId="06F12077">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TOC \o "1-2" \h \u </w:instrText>
          </w:r>
          <w:r>
            <w:rPr>
              <w:rFonts w:hint="eastAsia" w:ascii="Times New Roman" w:hAnsi="Times New Roman" w:eastAsia="黑体" w:cs="黑体"/>
              <w:bCs/>
              <w:kern w:val="0"/>
              <w:sz w:val="32"/>
              <w:szCs w:val="32"/>
              <w:lang w:val="en-US" w:eastAsia="zh-CN" w:bidi="ar-SA"/>
            </w:rPr>
            <w:fldChar w:fldCharType="separate"/>
          </w: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_Toc3644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一、专业名称及代码</w:t>
          </w:r>
          <w:r>
            <w:rPr>
              <w:sz w:val="32"/>
              <w:szCs w:val="32"/>
            </w:rPr>
            <w:tab/>
          </w:r>
          <w:r>
            <w:rPr>
              <w:sz w:val="32"/>
              <w:szCs w:val="32"/>
            </w:rPr>
            <w:fldChar w:fldCharType="begin"/>
          </w:r>
          <w:r>
            <w:rPr>
              <w:sz w:val="32"/>
              <w:szCs w:val="32"/>
            </w:rPr>
            <w:instrText xml:space="preserve"> PAGEREF _Toc3644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7514CA5A">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_Toc13058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二、入学要求</w:t>
          </w:r>
          <w:r>
            <w:rPr>
              <w:sz w:val="32"/>
              <w:szCs w:val="32"/>
            </w:rPr>
            <w:tab/>
          </w:r>
          <w:r>
            <w:rPr>
              <w:sz w:val="32"/>
              <w:szCs w:val="32"/>
            </w:rPr>
            <w:fldChar w:fldCharType="begin"/>
          </w:r>
          <w:r>
            <w:rPr>
              <w:sz w:val="32"/>
              <w:szCs w:val="32"/>
            </w:rPr>
            <w:instrText xml:space="preserve"> PAGEREF _Toc13058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5BA0E1AB">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_Toc10162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三、基本修业年限</w:t>
          </w:r>
          <w:r>
            <w:rPr>
              <w:sz w:val="32"/>
              <w:szCs w:val="32"/>
            </w:rPr>
            <w:tab/>
          </w:r>
          <w:r>
            <w:rPr>
              <w:sz w:val="32"/>
              <w:szCs w:val="32"/>
            </w:rPr>
            <w:fldChar w:fldCharType="begin"/>
          </w:r>
          <w:r>
            <w:rPr>
              <w:sz w:val="32"/>
              <w:szCs w:val="32"/>
            </w:rPr>
            <w:instrText xml:space="preserve"> PAGEREF _Toc10162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10489630">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_Toc24459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四、职业面向</w:t>
          </w:r>
          <w:r>
            <w:rPr>
              <w:sz w:val="32"/>
              <w:szCs w:val="32"/>
            </w:rPr>
            <w:tab/>
          </w:r>
          <w:r>
            <w:rPr>
              <w:sz w:val="32"/>
              <w:szCs w:val="32"/>
            </w:rPr>
            <w:fldChar w:fldCharType="begin"/>
          </w:r>
          <w:r>
            <w:rPr>
              <w:sz w:val="32"/>
              <w:szCs w:val="32"/>
            </w:rPr>
            <w:instrText xml:space="preserve"> PAGEREF _Toc24459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1C83AB7C">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_Toc31098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五、培养目标</w:t>
          </w:r>
          <w:r>
            <w:rPr>
              <w:sz w:val="32"/>
              <w:szCs w:val="32"/>
            </w:rPr>
            <w:tab/>
          </w:r>
          <w:r>
            <w:rPr>
              <w:sz w:val="32"/>
              <w:szCs w:val="32"/>
            </w:rPr>
            <w:fldChar w:fldCharType="begin"/>
          </w:r>
          <w:r>
            <w:rPr>
              <w:sz w:val="32"/>
              <w:szCs w:val="32"/>
            </w:rPr>
            <w:instrText xml:space="preserve"> PAGEREF _Toc31098 \h </w:instrText>
          </w:r>
          <w:r>
            <w:rPr>
              <w:sz w:val="32"/>
              <w:szCs w:val="32"/>
            </w:rPr>
            <w:fldChar w:fldCharType="separate"/>
          </w:r>
          <w:r>
            <w:rPr>
              <w:sz w:val="32"/>
              <w:szCs w:val="32"/>
            </w:rPr>
            <w:t>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5E86E50A">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_Toc7594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六、培养规格</w:t>
          </w:r>
          <w:r>
            <w:rPr>
              <w:sz w:val="32"/>
              <w:szCs w:val="32"/>
            </w:rPr>
            <w:tab/>
          </w:r>
          <w:r>
            <w:rPr>
              <w:sz w:val="32"/>
              <w:szCs w:val="32"/>
            </w:rPr>
            <w:fldChar w:fldCharType="begin"/>
          </w:r>
          <w:r>
            <w:rPr>
              <w:sz w:val="32"/>
              <w:szCs w:val="32"/>
            </w:rPr>
            <w:instrText xml:space="preserve"> PAGEREF _Toc7594 \h </w:instrText>
          </w:r>
          <w:r>
            <w:rPr>
              <w:sz w:val="32"/>
              <w:szCs w:val="32"/>
            </w:rPr>
            <w:fldChar w:fldCharType="separate"/>
          </w:r>
          <w:r>
            <w:rPr>
              <w:sz w:val="32"/>
              <w:szCs w:val="32"/>
            </w:rPr>
            <w:t>2</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785DC736">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_Toc30668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一</w:t>
          </w:r>
          <w:r>
            <w:rPr>
              <w:rFonts w:hint="eastAsia" w:ascii="楷体" w:hAnsi="楷体" w:eastAsia="楷体" w:cs="楷体"/>
              <w:bCs/>
              <w:sz w:val="32"/>
              <w:szCs w:val="32"/>
              <w:lang w:eastAsia="zh-CN"/>
            </w:rPr>
            <w:t>）</w:t>
          </w:r>
          <w:r>
            <w:rPr>
              <w:rFonts w:hint="eastAsia" w:ascii="楷体" w:hAnsi="楷体" w:eastAsia="楷体" w:cs="楷体"/>
              <w:bCs/>
              <w:sz w:val="32"/>
              <w:szCs w:val="32"/>
            </w:rPr>
            <w:t>知识目标</w:t>
          </w:r>
          <w:r>
            <w:rPr>
              <w:sz w:val="32"/>
              <w:szCs w:val="32"/>
            </w:rPr>
            <w:tab/>
          </w:r>
          <w:r>
            <w:rPr>
              <w:sz w:val="32"/>
              <w:szCs w:val="32"/>
            </w:rPr>
            <w:fldChar w:fldCharType="begin"/>
          </w:r>
          <w:r>
            <w:rPr>
              <w:sz w:val="32"/>
              <w:szCs w:val="32"/>
            </w:rPr>
            <w:instrText xml:space="preserve"> PAGEREF _Toc30668 \h </w:instrText>
          </w:r>
          <w:r>
            <w:rPr>
              <w:sz w:val="32"/>
              <w:szCs w:val="32"/>
            </w:rPr>
            <w:fldChar w:fldCharType="separate"/>
          </w:r>
          <w:r>
            <w:rPr>
              <w:sz w:val="32"/>
              <w:szCs w:val="32"/>
            </w:rPr>
            <w:t>2</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322F6540">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_Toc32579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）能力目标</w:t>
          </w:r>
          <w:r>
            <w:rPr>
              <w:sz w:val="32"/>
              <w:szCs w:val="32"/>
            </w:rPr>
            <w:tab/>
          </w:r>
          <w:r>
            <w:rPr>
              <w:sz w:val="32"/>
              <w:szCs w:val="32"/>
            </w:rPr>
            <w:fldChar w:fldCharType="begin"/>
          </w:r>
          <w:r>
            <w:rPr>
              <w:sz w:val="32"/>
              <w:szCs w:val="32"/>
            </w:rPr>
            <w:instrText xml:space="preserve"> PAGEREF _Toc32579 \h </w:instrText>
          </w:r>
          <w:r>
            <w:rPr>
              <w:sz w:val="32"/>
              <w:szCs w:val="32"/>
            </w:rPr>
            <w:fldChar w:fldCharType="separate"/>
          </w:r>
          <w:r>
            <w:rPr>
              <w:sz w:val="32"/>
              <w:szCs w:val="32"/>
            </w:rPr>
            <w:t>3</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1DCD5B9D">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_Toc10621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三</w:t>
          </w:r>
          <w:r>
            <w:rPr>
              <w:rFonts w:hint="eastAsia" w:ascii="楷体" w:hAnsi="楷体" w:eastAsia="楷体" w:cs="楷体"/>
              <w:bCs/>
              <w:sz w:val="32"/>
              <w:szCs w:val="32"/>
              <w:lang w:eastAsia="zh-CN"/>
            </w:rPr>
            <w:t>）素质目标</w:t>
          </w:r>
          <w:r>
            <w:rPr>
              <w:sz w:val="32"/>
              <w:szCs w:val="32"/>
            </w:rPr>
            <w:tab/>
          </w:r>
          <w:r>
            <w:rPr>
              <w:sz w:val="32"/>
              <w:szCs w:val="32"/>
            </w:rPr>
            <w:fldChar w:fldCharType="begin"/>
          </w:r>
          <w:r>
            <w:rPr>
              <w:sz w:val="32"/>
              <w:szCs w:val="32"/>
            </w:rPr>
            <w:instrText xml:space="preserve"> PAGEREF _Toc10621 \h </w:instrText>
          </w:r>
          <w:r>
            <w:rPr>
              <w:sz w:val="32"/>
              <w:szCs w:val="32"/>
            </w:rPr>
            <w:fldChar w:fldCharType="separate"/>
          </w:r>
          <w:r>
            <w:rPr>
              <w:sz w:val="32"/>
              <w:szCs w:val="32"/>
            </w:rPr>
            <w:t>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0E6DFD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_Toc8799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七、课程设置</w:t>
          </w:r>
          <w:r>
            <w:rPr>
              <w:sz w:val="32"/>
              <w:szCs w:val="32"/>
            </w:rPr>
            <w:tab/>
          </w:r>
          <w:r>
            <w:rPr>
              <w:sz w:val="32"/>
              <w:szCs w:val="32"/>
            </w:rPr>
            <w:fldChar w:fldCharType="begin"/>
          </w:r>
          <w:r>
            <w:rPr>
              <w:sz w:val="32"/>
              <w:szCs w:val="32"/>
            </w:rPr>
            <w:instrText xml:space="preserve"> PAGEREF _Toc8799 \h </w:instrText>
          </w:r>
          <w:r>
            <w:rPr>
              <w:sz w:val="32"/>
              <w:szCs w:val="32"/>
            </w:rPr>
            <w:fldChar w:fldCharType="separate"/>
          </w:r>
          <w:r>
            <w:rPr>
              <w:sz w:val="32"/>
              <w:szCs w:val="32"/>
            </w:rPr>
            <w:t>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02773F41">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_Toc25782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（一）公共基础课程</w:t>
          </w:r>
          <w:r>
            <w:rPr>
              <w:sz w:val="32"/>
              <w:szCs w:val="32"/>
            </w:rPr>
            <w:tab/>
          </w:r>
          <w:r>
            <w:rPr>
              <w:sz w:val="32"/>
              <w:szCs w:val="32"/>
            </w:rPr>
            <w:fldChar w:fldCharType="begin"/>
          </w:r>
          <w:r>
            <w:rPr>
              <w:sz w:val="32"/>
              <w:szCs w:val="32"/>
            </w:rPr>
            <w:instrText xml:space="preserve"> PAGEREF _Toc25782 \h </w:instrText>
          </w:r>
          <w:r>
            <w:rPr>
              <w:sz w:val="32"/>
              <w:szCs w:val="32"/>
            </w:rPr>
            <w:fldChar w:fldCharType="separate"/>
          </w:r>
          <w:r>
            <w:rPr>
              <w:sz w:val="32"/>
              <w:szCs w:val="32"/>
            </w:rPr>
            <w:t>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63FFA5A1">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_Toc7083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（二）专业课程</w:t>
          </w:r>
          <w:r>
            <w:rPr>
              <w:sz w:val="32"/>
              <w:szCs w:val="32"/>
            </w:rPr>
            <w:tab/>
          </w:r>
          <w:r>
            <w:rPr>
              <w:sz w:val="32"/>
              <w:szCs w:val="32"/>
            </w:rPr>
            <w:fldChar w:fldCharType="begin"/>
          </w:r>
          <w:r>
            <w:rPr>
              <w:sz w:val="32"/>
              <w:szCs w:val="32"/>
            </w:rPr>
            <w:instrText xml:space="preserve"> PAGEREF _Toc7083 \h </w:instrText>
          </w:r>
          <w:r>
            <w:rPr>
              <w:sz w:val="32"/>
              <w:szCs w:val="32"/>
            </w:rPr>
            <w:fldChar w:fldCharType="separate"/>
          </w:r>
          <w:r>
            <w:rPr>
              <w:sz w:val="32"/>
              <w:szCs w:val="32"/>
            </w:rPr>
            <w:t>20</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72FC3B1B">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_Toc11789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（三）第二课堂素质教育课</w:t>
          </w:r>
          <w:r>
            <w:rPr>
              <w:sz w:val="32"/>
              <w:szCs w:val="32"/>
            </w:rPr>
            <w:tab/>
          </w:r>
          <w:r>
            <w:rPr>
              <w:sz w:val="32"/>
              <w:szCs w:val="32"/>
            </w:rPr>
            <w:fldChar w:fldCharType="begin"/>
          </w:r>
          <w:r>
            <w:rPr>
              <w:sz w:val="32"/>
              <w:szCs w:val="32"/>
            </w:rPr>
            <w:instrText xml:space="preserve"> PAGEREF _Toc11789 \h </w:instrText>
          </w:r>
          <w:r>
            <w:rPr>
              <w:sz w:val="32"/>
              <w:szCs w:val="32"/>
            </w:rPr>
            <w:fldChar w:fldCharType="separate"/>
          </w:r>
          <w:r>
            <w:rPr>
              <w:sz w:val="32"/>
              <w:szCs w:val="32"/>
            </w:rPr>
            <w:t>39</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5C0C6C9B">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_Toc32150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八、教学进程总体安排</w:t>
          </w:r>
          <w:r>
            <w:rPr>
              <w:sz w:val="32"/>
              <w:szCs w:val="32"/>
            </w:rPr>
            <w:tab/>
          </w:r>
          <w:r>
            <w:rPr>
              <w:sz w:val="32"/>
              <w:szCs w:val="32"/>
            </w:rPr>
            <w:fldChar w:fldCharType="begin"/>
          </w:r>
          <w:r>
            <w:rPr>
              <w:sz w:val="32"/>
              <w:szCs w:val="32"/>
            </w:rPr>
            <w:instrText xml:space="preserve"> PAGEREF _Toc32150 \h </w:instrText>
          </w:r>
          <w:r>
            <w:rPr>
              <w:sz w:val="32"/>
              <w:szCs w:val="32"/>
            </w:rPr>
            <w:fldChar w:fldCharType="separate"/>
          </w:r>
          <w:r>
            <w:rPr>
              <w:sz w:val="32"/>
              <w:szCs w:val="32"/>
            </w:rPr>
            <w:t>40</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2FCFC21D">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_Toc13727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（一）教学环节分配表</w:t>
          </w:r>
          <w:r>
            <w:rPr>
              <w:sz w:val="32"/>
              <w:szCs w:val="32"/>
            </w:rPr>
            <w:tab/>
          </w:r>
          <w:r>
            <w:rPr>
              <w:sz w:val="32"/>
              <w:szCs w:val="32"/>
            </w:rPr>
            <w:fldChar w:fldCharType="begin"/>
          </w:r>
          <w:r>
            <w:rPr>
              <w:sz w:val="32"/>
              <w:szCs w:val="32"/>
            </w:rPr>
            <w:instrText xml:space="preserve"> PAGEREF _Toc13727 \h </w:instrText>
          </w:r>
          <w:r>
            <w:rPr>
              <w:sz w:val="32"/>
              <w:szCs w:val="32"/>
            </w:rPr>
            <w:fldChar w:fldCharType="separate"/>
          </w:r>
          <w:r>
            <w:rPr>
              <w:sz w:val="32"/>
              <w:szCs w:val="32"/>
            </w:rPr>
            <w:t>40</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3FDCB808">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_Toc10632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（二）课程结构与学时、学分分配</w:t>
          </w:r>
          <w:r>
            <w:rPr>
              <w:sz w:val="32"/>
              <w:szCs w:val="32"/>
            </w:rPr>
            <w:tab/>
          </w:r>
          <w:r>
            <w:rPr>
              <w:sz w:val="32"/>
              <w:szCs w:val="32"/>
            </w:rPr>
            <w:fldChar w:fldCharType="begin"/>
          </w:r>
          <w:r>
            <w:rPr>
              <w:sz w:val="32"/>
              <w:szCs w:val="32"/>
            </w:rPr>
            <w:instrText xml:space="preserve"> PAGEREF _Toc10632 \h </w:instrText>
          </w:r>
          <w:r>
            <w:rPr>
              <w:sz w:val="32"/>
              <w:szCs w:val="32"/>
            </w:rPr>
            <w:fldChar w:fldCharType="separate"/>
          </w:r>
          <w:r>
            <w:rPr>
              <w:sz w:val="32"/>
              <w:szCs w:val="32"/>
            </w:rPr>
            <w:t>41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6A23DC84">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_Toc2539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（三）教学计划进程</w:t>
          </w:r>
          <w:r>
            <w:rPr>
              <w:sz w:val="32"/>
              <w:szCs w:val="32"/>
            </w:rPr>
            <w:tab/>
          </w:r>
          <w:r>
            <w:rPr>
              <w:sz w:val="32"/>
              <w:szCs w:val="32"/>
            </w:rPr>
            <w:fldChar w:fldCharType="begin"/>
          </w:r>
          <w:r>
            <w:rPr>
              <w:sz w:val="32"/>
              <w:szCs w:val="32"/>
            </w:rPr>
            <w:instrText xml:space="preserve"> PAGEREF _Toc2539 \h </w:instrText>
          </w:r>
          <w:r>
            <w:rPr>
              <w:sz w:val="32"/>
              <w:szCs w:val="32"/>
            </w:rPr>
            <w:fldChar w:fldCharType="separate"/>
          </w:r>
          <w:r>
            <w:rPr>
              <w:sz w:val="32"/>
              <w:szCs w:val="32"/>
            </w:rPr>
            <w:t>42</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34B2255">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_Toc17371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九、师资队伍</w:t>
          </w:r>
          <w:r>
            <w:rPr>
              <w:sz w:val="32"/>
              <w:szCs w:val="32"/>
            </w:rPr>
            <w:tab/>
          </w:r>
          <w:r>
            <w:rPr>
              <w:sz w:val="32"/>
              <w:szCs w:val="32"/>
            </w:rPr>
            <w:fldChar w:fldCharType="begin"/>
          </w:r>
          <w:r>
            <w:rPr>
              <w:sz w:val="32"/>
              <w:szCs w:val="32"/>
            </w:rPr>
            <w:instrText xml:space="preserve"> PAGEREF _Toc17371 \h </w:instrText>
          </w:r>
          <w:r>
            <w:rPr>
              <w:sz w:val="32"/>
              <w:szCs w:val="32"/>
            </w:rPr>
            <w:fldChar w:fldCharType="separate"/>
          </w:r>
          <w:r>
            <w:rPr>
              <w:sz w:val="32"/>
              <w:szCs w:val="32"/>
            </w:rPr>
            <w:t>44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76E8BC2">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_Toc5744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一</w:t>
          </w:r>
          <w:r>
            <w:rPr>
              <w:rFonts w:hint="eastAsia" w:ascii="楷体" w:hAnsi="楷体" w:eastAsia="楷体" w:cs="楷体"/>
              <w:bCs/>
              <w:sz w:val="32"/>
              <w:szCs w:val="32"/>
              <w:lang w:eastAsia="zh-CN"/>
            </w:rPr>
            <w:t>）队伍结构</w:t>
          </w:r>
          <w:r>
            <w:rPr>
              <w:sz w:val="32"/>
              <w:szCs w:val="32"/>
            </w:rPr>
            <w:tab/>
          </w:r>
          <w:r>
            <w:rPr>
              <w:sz w:val="32"/>
              <w:szCs w:val="32"/>
            </w:rPr>
            <w:fldChar w:fldCharType="begin"/>
          </w:r>
          <w:r>
            <w:rPr>
              <w:sz w:val="32"/>
              <w:szCs w:val="32"/>
            </w:rPr>
            <w:instrText xml:space="preserve"> PAGEREF _Toc5744 \h </w:instrText>
          </w:r>
          <w:r>
            <w:rPr>
              <w:sz w:val="32"/>
              <w:szCs w:val="32"/>
            </w:rPr>
            <w:fldChar w:fldCharType="separate"/>
          </w:r>
          <w:r>
            <w:rPr>
              <w:sz w:val="32"/>
              <w:szCs w:val="32"/>
            </w:rPr>
            <w:t>44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70ACF044">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_Toc10353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（二）专业带头人</w:t>
          </w:r>
          <w:r>
            <w:rPr>
              <w:sz w:val="32"/>
              <w:szCs w:val="32"/>
            </w:rPr>
            <w:tab/>
          </w:r>
          <w:r>
            <w:rPr>
              <w:sz w:val="32"/>
              <w:szCs w:val="32"/>
            </w:rPr>
            <w:fldChar w:fldCharType="begin"/>
          </w:r>
          <w:r>
            <w:rPr>
              <w:sz w:val="32"/>
              <w:szCs w:val="32"/>
            </w:rPr>
            <w:instrText xml:space="preserve"> PAGEREF _Toc10353 \h </w:instrText>
          </w:r>
          <w:r>
            <w:rPr>
              <w:sz w:val="32"/>
              <w:szCs w:val="32"/>
            </w:rPr>
            <w:fldChar w:fldCharType="separate"/>
          </w:r>
          <w:r>
            <w:rPr>
              <w:sz w:val="32"/>
              <w:szCs w:val="32"/>
            </w:rPr>
            <w:t>44</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063CD3EC">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_Toc29796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（三）专任教师</w:t>
          </w:r>
          <w:r>
            <w:rPr>
              <w:sz w:val="32"/>
              <w:szCs w:val="32"/>
            </w:rPr>
            <w:tab/>
          </w:r>
          <w:r>
            <w:rPr>
              <w:sz w:val="32"/>
              <w:szCs w:val="32"/>
            </w:rPr>
            <w:fldChar w:fldCharType="begin"/>
          </w:r>
          <w:r>
            <w:rPr>
              <w:sz w:val="32"/>
              <w:szCs w:val="32"/>
            </w:rPr>
            <w:instrText xml:space="preserve"> PAGEREF _Toc29796 \h </w:instrText>
          </w:r>
          <w:r>
            <w:rPr>
              <w:sz w:val="32"/>
              <w:szCs w:val="32"/>
            </w:rPr>
            <w:fldChar w:fldCharType="separate"/>
          </w:r>
          <w:r>
            <w:rPr>
              <w:sz w:val="32"/>
              <w:szCs w:val="32"/>
            </w:rPr>
            <w:t>45</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5DB8CC28">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_Toc27929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（四）兼职教师</w:t>
          </w:r>
          <w:r>
            <w:rPr>
              <w:sz w:val="32"/>
              <w:szCs w:val="32"/>
            </w:rPr>
            <w:tab/>
          </w:r>
          <w:r>
            <w:rPr>
              <w:sz w:val="32"/>
              <w:szCs w:val="32"/>
            </w:rPr>
            <w:fldChar w:fldCharType="begin"/>
          </w:r>
          <w:r>
            <w:rPr>
              <w:sz w:val="32"/>
              <w:szCs w:val="32"/>
            </w:rPr>
            <w:instrText xml:space="preserve"> PAGEREF _Toc27929 \h </w:instrText>
          </w:r>
          <w:r>
            <w:rPr>
              <w:sz w:val="32"/>
              <w:szCs w:val="32"/>
            </w:rPr>
            <w:fldChar w:fldCharType="separate"/>
          </w:r>
          <w:r>
            <w:rPr>
              <w:sz w:val="32"/>
              <w:szCs w:val="32"/>
            </w:rPr>
            <w:t>45</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2EA19FF6">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_Toc1534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十、教学条件</w:t>
          </w:r>
          <w:r>
            <w:rPr>
              <w:sz w:val="32"/>
              <w:szCs w:val="32"/>
            </w:rPr>
            <w:tab/>
          </w:r>
          <w:r>
            <w:rPr>
              <w:sz w:val="32"/>
              <w:szCs w:val="32"/>
            </w:rPr>
            <w:fldChar w:fldCharType="begin"/>
          </w:r>
          <w:r>
            <w:rPr>
              <w:sz w:val="32"/>
              <w:szCs w:val="32"/>
            </w:rPr>
            <w:instrText xml:space="preserve"> PAGEREF _Toc1534 \h </w:instrText>
          </w:r>
          <w:r>
            <w:rPr>
              <w:sz w:val="32"/>
              <w:szCs w:val="32"/>
            </w:rPr>
            <w:fldChar w:fldCharType="separate"/>
          </w:r>
          <w:r>
            <w:rPr>
              <w:sz w:val="32"/>
              <w:szCs w:val="32"/>
            </w:rPr>
            <w:t>45</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0CE1400D">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_Toc10288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（一）教学设施</w:t>
          </w:r>
          <w:r>
            <w:rPr>
              <w:sz w:val="32"/>
              <w:szCs w:val="32"/>
            </w:rPr>
            <w:tab/>
          </w:r>
          <w:r>
            <w:rPr>
              <w:sz w:val="32"/>
              <w:szCs w:val="32"/>
            </w:rPr>
            <w:fldChar w:fldCharType="begin"/>
          </w:r>
          <w:r>
            <w:rPr>
              <w:sz w:val="32"/>
              <w:szCs w:val="32"/>
            </w:rPr>
            <w:instrText xml:space="preserve"> PAGEREF _Toc10288 \h </w:instrText>
          </w:r>
          <w:r>
            <w:rPr>
              <w:sz w:val="32"/>
              <w:szCs w:val="32"/>
            </w:rPr>
            <w:fldChar w:fldCharType="separate"/>
          </w:r>
          <w:r>
            <w:rPr>
              <w:sz w:val="32"/>
              <w:szCs w:val="32"/>
            </w:rPr>
            <w:t>45</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2FC3C6A3">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_Toc22821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（二）教学资源</w:t>
          </w:r>
          <w:r>
            <w:rPr>
              <w:sz w:val="32"/>
              <w:szCs w:val="32"/>
            </w:rPr>
            <w:tab/>
          </w:r>
          <w:r>
            <w:rPr>
              <w:sz w:val="32"/>
              <w:szCs w:val="32"/>
            </w:rPr>
            <w:fldChar w:fldCharType="begin"/>
          </w:r>
          <w:r>
            <w:rPr>
              <w:sz w:val="32"/>
              <w:szCs w:val="32"/>
            </w:rPr>
            <w:instrText xml:space="preserve"> PAGEREF _Toc22821 \h </w:instrText>
          </w:r>
          <w:r>
            <w:rPr>
              <w:sz w:val="32"/>
              <w:szCs w:val="32"/>
            </w:rPr>
            <w:fldChar w:fldCharType="separate"/>
          </w:r>
          <w:r>
            <w:rPr>
              <w:sz w:val="32"/>
              <w:szCs w:val="32"/>
            </w:rPr>
            <w:t>48</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DBEA08F">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_Toc9494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（三）教学方法</w:t>
          </w:r>
          <w:r>
            <w:rPr>
              <w:sz w:val="32"/>
              <w:szCs w:val="32"/>
            </w:rPr>
            <w:tab/>
          </w:r>
          <w:r>
            <w:rPr>
              <w:sz w:val="32"/>
              <w:szCs w:val="32"/>
            </w:rPr>
            <w:fldChar w:fldCharType="begin"/>
          </w:r>
          <w:r>
            <w:rPr>
              <w:sz w:val="32"/>
              <w:szCs w:val="32"/>
            </w:rPr>
            <w:instrText xml:space="preserve"> PAGEREF _Toc9494 \h </w:instrText>
          </w:r>
          <w:r>
            <w:rPr>
              <w:sz w:val="32"/>
              <w:szCs w:val="32"/>
            </w:rPr>
            <w:fldChar w:fldCharType="separate"/>
          </w:r>
          <w:r>
            <w:rPr>
              <w:sz w:val="32"/>
              <w:szCs w:val="32"/>
            </w:rPr>
            <w:t>49</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A603523">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_Toc29828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（四）学习评价</w:t>
          </w:r>
          <w:r>
            <w:rPr>
              <w:sz w:val="32"/>
              <w:szCs w:val="32"/>
            </w:rPr>
            <w:tab/>
          </w:r>
          <w:r>
            <w:rPr>
              <w:sz w:val="32"/>
              <w:szCs w:val="32"/>
            </w:rPr>
            <w:fldChar w:fldCharType="begin"/>
          </w:r>
          <w:r>
            <w:rPr>
              <w:sz w:val="32"/>
              <w:szCs w:val="32"/>
            </w:rPr>
            <w:instrText xml:space="preserve"> PAGEREF _Toc29828 \h </w:instrText>
          </w:r>
          <w:r>
            <w:rPr>
              <w:sz w:val="32"/>
              <w:szCs w:val="32"/>
            </w:rPr>
            <w:fldChar w:fldCharType="separate"/>
          </w:r>
          <w:r>
            <w:rPr>
              <w:sz w:val="32"/>
              <w:szCs w:val="32"/>
            </w:rPr>
            <w:t>50</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4E275C42">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_Toc15723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十一、质量保障</w:t>
          </w:r>
          <w:r>
            <w:rPr>
              <w:sz w:val="32"/>
              <w:szCs w:val="32"/>
            </w:rPr>
            <w:tab/>
          </w:r>
          <w:r>
            <w:rPr>
              <w:sz w:val="32"/>
              <w:szCs w:val="32"/>
            </w:rPr>
            <w:fldChar w:fldCharType="begin"/>
          </w:r>
          <w:r>
            <w:rPr>
              <w:sz w:val="32"/>
              <w:szCs w:val="32"/>
            </w:rPr>
            <w:instrText xml:space="preserve"> PAGEREF _Toc15723 \h </w:instrText>
          </w:r>
          <w:r>
            <w:rPr>
              <w:sz w:val="32"/>
              <w:szCs w:val="32"/>
            </w:rPr>
            <w:fldChar w:fldCharType="separate"/>
          </w:r>
          <w:r>
            <w:rPr>
              <w:sz w:val="32"/>
              <w:szCs w:val="32"/>
            </w:rPr>
            <w:t>51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2A74C815">
          <w:pPr>
            <w:pStyle w:val="9"/>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_Toc2641 </w:instrText>
          </w:r>
          <w:r>
            <w:rPr>
              <w:rFonts w:hint="eastAsia" w:ascii="Times New Roman" w:hAnsi="Times New Roman" w:eastAsia="黑体" w:cs="黑体"/>
              <w:bCs/>
              <w:kern w:val="0"/>
              <w:sz w:val="32"/>
              <w:szCs w:val="32"/>
              <w:lang w:val="en-US" w:eastAsia="zh-CN" w:bidi="ar-SA"/>
            </w:rPr>
            <w:fldChar w:fldCharType="separate"/>
          </w:r>
          <w:r>
            <w:rPr>
              <w:rFonts w:hint="eastAsia" w:ascii="黑体" w:hAnsi="黑体" w:eastAsia="黑体" w:cs="黑体"/>
              <w:bCs/>
              <w:sz w:val="32"/>
              <w:szCs w:val="32"/>
            </w:rPr>
            <w:t>十二、毕业要求</w:t>
          </w:r>
          <w:r>
            <w:rPr>
              <w:sz w:val="32"/>
              <w:szCs w:val="32"/>
            </w:rPr>
            <w:tab/>
          </w:r>
          <w:r>
            <w:rPr>
              <w:sz w:val="32"/>
              <w:szCs w:val="32"/>
            </w:rPr>
            <w:fldChar w:fldCharType="begin"/>
          </w:r>
          <w:r>
            <w:rPr>
              <w:sz w:val="32"/>
              <w:szCs w:val="32"/>
            </w:rPr>
            <w:instrText xml:space="preserve"> PAGEREF _Toc2641 \h </w:instrText>
          </w:r>
          <w:r>
            <w:rPr>
              <w:sz w:val="32"/>
              <w:szCs w:val="32"/>
            </w:rPr>
            <w:fldChar w:fldCharType="separate"/>
          </w:r>
          <w:r>
            <w:rPr>
              <w:sz w:val="32"/>
              <w:szCs w:val="32"/>
            </w:rPr>
            <w:t>51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3EAEC02F">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_Toc1341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一</w:t>
          </w:r>
          <w:r>
            <w:rPr>
              <w:rFonts w:hint="eastAsia" w:ascii="楷体" w:hAnsi="楷体" w:eastAsia="楷体" w:cs="楷体"/>
              <w:bCs/>
              <w:sz w:val="32"/>
              <w:szCs w:val="32"/>
              <w:lang w:eastAsia="zh-CN"/>
            </w:rPr>
            <w:t>）学分要求</w:t>
          </w:r>
          <w:r>
            <w:rPr>
              <w:sz w:val="32"/>
              <w:szCs w:val="32"/>
            </w:rPr>
            <w:tab/>
          </w:r>
          <w:r>
            <w:rPr>
              <w:sz w:val="32"/>
              <w:szCs w:val="32"/>
            </w:rPr>
            <w:fldChar w:fldCharType="begin"/>
          </w:r>
          <w:r>
            <w:rPr>
              <w:sz w:val="32"/>
              <w:szCs w:val="32"/>
            </w:rPr>
            <w:instrText xml:space="preserve"> PAGEREF _Toc1341 \h </w:instrText>
          </w:r>
          <w:r>
            <w:rPr>
              <w:sz w:val="32"/>
              <w:szCs w:val="32"/>
            </w:rPr>
            <w:fldChar w:fldCharType="separate"/>
          </w:r>
          <w:r>
            <w:rPr>
              <w:sz w:val="32"/>
              <w:szCs w:val="32"/>
            </w:rPr>
            <w:t>51</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51E62CB5">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rPr>
              <w:sz w:val="32"/>
              <w:szCs w:val="32"/>
            </w:rPr>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_Toc9808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eastAsia="zh-CN"/>
            </w:rPr>
            <w:t>（</w:t>
          </w:r>
          <w:r>
            <w:rPr>
              <w:rFonts w:hint="eastAsia" w:ascii="楷体" w:hAnsi="楷体" w:eastAsia="楷体" w:cs="楷体"/>
              <w:bCs/>
              <w:sz w:val="32"/>
              <w:szCs w:val="32"/>
              <w:lang w:val="en-US" w:eastAsia="zh-CN"/>
            </w:rPr>
            <w:t>二</w:t>
          </w:r>
          <w:r>
            <w:rPr>
              <w:rFonts w:hint="eastAsia" w:ascii="楷体" w:hAnsi="楷体" w:eastAsia="楷体" w:cs="楷体"/>
              <w:bCs/>
              <w:sz w:val="32"/>
              <w:szCs w:val="32"/>
              <w:lang w:eastAsia="zh-CN"/>
            </w:rPr>
            <w:t>）职业类证书要求</w:t>
          </w:r>
          <w:r>
            <w:rPr>
              <w:sz w:val="32"/>
              <w:szCs w:val="32"/>
            </w:rPr>
            <w:tab/>
          </w:r>
          <w:r>
            <w:rPr>
              <w:sz w:val="32"/>
              <w:szCs w:val="32"/>
            </w:rPr>
            <w:fldChar w:fldCharType="begin"/>
          </w:r>
          <w:r>
            <w:rPr>
              <w:sz w:val="32"/>
              <w:szCs w:val="32"/>
            </w:rPr>
            <w:instrText xml:space="preserve"> PAGEREF _Toc9808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11B49CF9">
          <w:pPr>
            <w:pStyle w:val="11"/>
            <w:keepNext w:val="0"/>
            <w:keepLines w:val="0"/>
            <w:pageBreakBefore w:val="0"/>
            <w:widowControl w:val="0"/>
            <w:tabs>
              <w:tab w:val="right" w:leader="dot" w:pos="8505"/>
            </w:tabs>
            <w:kinsoku/>
            <w:wordWrap/>
            <w:overflowPunct/>
            <w:topLinePunct w:val="0"/>
            <w:autoSpaceDE/>
            <w:autoSpaceDN/>
            <w:bidi w:val="0"/>
            <w:adjustRightInd/>
            <w:snapToGrid/>
            <w:spacing w:after="0" w:line="520" w:lineRule="exact"/>
            <w:textAlignment w:val="auto"/>
          </w:pPr>
          <w:r>
            <w:rPr>
              <w:rFonts w:hint="eastAsia" w:ascii="Times New Roman" w:hAnsi="Times New Roman" w:eastAsia="黑体" w:cs="黑体"/>
              <w:bCs/>
              <w:kern w:val="0"/>
              <w:sz w:val="32"/>
              <w:szCs w:val="32"/>
              <w:lang w:val="en-US" w:eastAsia="zh-CN" w:bidi="ar-SA"/>
            </w:rPr>
            <w:fldChar w:fldCharType="begin"/>
          </w:r>
          <w:r>
            <w:rPr>
              <w:rFonts w:hint="eastAsia" w:ascii="Times New Roman" w:hAnsi="Times New Roman" w:eastAsia="黑体" w:cs="黑体"/>
              <w:bCs/>
              <w:kern w:val="0"/>
              <w:sz w:val="32"/>
              <w:szCs w:val="32"/>
              <w:lang w:val="en-US" w:eastAsia="zh-CN" w:bidi="ar-SA"/>
            </w:rPr>
            <w:instrText xml:space="preserve"> HYPERLINK \l _Toc10628 </w:instrText>
          </w:r>
          <w:r>
            <w:rPr>
              <w:rFonts w:hint="eastAsia" w:ascii="Times New Roman" w:hAnsi="Times New Roman" w:eastAsia="黑体" w:cs="黑体"/>
              <w:bCs/>
              <w:kern w:val="0"/>
              <w:sz w:val="32"/>
              <w:szCs w:val="32"/>
              <w:lang w:val="en-US" w:eastAsia="zh-CN" w:bidi="ar-SA"/>
            </w:rPr>
            <w:fldChar w:fldCharType="separate"/>
          </w:r>
          <w:r>
            <w:rPr>
              <w:rFonts w:hint="eastAsia" w:ascii="楷体" w:hAnsi="楷体" w:eastAsia="楷体" w:cs="楷体"/>
              <w:bCs/>
              <w:sz w:val="32"/>
              <w:szCs w:val="32"/>
              <w:lang w:val="en-US" w:eastAsia="zh-CN"/>
            </w:rPr>
            <w:t>（三）综合素质要求</w:t>
          </w:r>
          <w:r>
            <w:rPr>
              <w:sz w:val="32"/>
              <w:szCs w:val="32"/>
            </w:rPr>
            <w:tab/>
          </w:r>
          <w:r>
            <w:rPr>
              <w:sz w:val="32"/>
              <w:szCs w:val="32"/>
            </w:rPr>
            <w:fldChar w:fldCharType="begin"/>
          </w:r>
          <w:r>
            <w:rPr>
              <w:sz w:val="32"/>
              <w:szCs w:val="32"/>
            </w:rPr>
            <w:instrText xml:space="preserve"> PAGEREF _Toc10628 \h </w:instrText>
          </w:r>
          <w:r>
            <w:rPr>
              <w:sz w:val="32"/>
              <w:szCs w:val="32"/>
            </w:rPr>
            <w:fldChar w:fldCharType="separate"/>
          </w:r>
          <w:r>
            <w:rPr>
              <w:sz w:val="32"/>
              <w:szCs w:val="32"/>
            </w:rPr>
            <w:t>52</w:t>
          </w:r>
          <w:r>
            <w:rPr>
              <w:sz w:val="32"/>
              <w:szCs w:val="32"/>
            </w:rPr>
            <w:fldChar w:fldCharType="end"/>
          </w:r>
          <w:r>
            <w:rPr>
              <w:rFonts w:hint="eastAsia" w:ascii="Times New Roman" w:hAnsi="Times New Roman" w:eastAsia="黑体" w:cs="黑体"/>
              <w:bCs/>
              <w:kern w:val="0"/>
              <w:sz w:val="32"/>
              <w:szCs w:val="32"/>
              <w:lang w:val="en-US" w:eastAsia="zh-CN" w:bidi="ar-SA"/>
            </w:rPr>
            <w:fldChar w:fldCharType="end"/>
          </w:r>
        </w:p>
        <w:p w14:paraId="38A3E322">
          <w:pPr>
            <w:keepNext w:val="0"/>
            <w:keepLines w:val="0"/>
            <w:pageBreakBefore w:val="0"/>
            <w:widowControl/>
            <w:kinsoku/>
            <w:wordWrap/>
            <w:overflowPunct w:val="0"/>
            <w:topLinePunct w:val="0"/>
            <w:autoSpaceDE/>
            <w:autoSpaceDN/>
            <w:bidi w:val="0"/>
            <w:adjustRightInd w:val="0"/>
            <w:snapToGrid w:val="0"/>
            <w:spacing w:after="0" w:line="520" w:lineRule="exact"/>
            <w:ind w:left="0" w:leftChars="0"/>
            <w:jc w:val="center"/>
            <w:textAlignment w:val="auto"/>
            <w:rPr>
              <w:rFonts w:hint="eastAsia" w:ascii="Times New Roman" w:hAnsi="Times New Roman" w:eastAsia="黑体" w:cs="黑体"/>
              <w:bCs/>
              <w:kern w:val="0"/>
              <w:sz w:val="21"/>
              <w:szCs w:val="52"/>
              <w:lang w:val="en-US" w:eastAsia="zh-CN" w:bidi="ar-SA"/>
            </w:rPr>
          </w:pPr>
          <w:r>
            <w:rPr>
              <w:rFonts w:hint="eastAsia" w:ascii="Times New Roman" w:hAnsi="Times New Roman" w:eastAsia="黑体" w:cs="黑体"/>
              <w:bCs/>
              <w:kern w:val="0"/>
              <w:szCs w:val="32"/>
              <w:lang w:val="en-US" w:eastAsia="zh-CN" w:bidi="ar-SA"/>
            </w:rPr>
            <w:fldChar w:fldCharType="end"/>
          </w:r>
        </w:p>
      </w:sdtContent>
    </w:sdt>
    <w:p w14:paraId="6FC487A0">
      <w:pPr>
        <w:widowControl/>
        <w:overflowPunct w:val="0"/>
        <w:adjustRightInd w:val="0"/>
        <w:snapToGrid w:val="0"/>
        <w:jc w:val="center"/>
        <w:rPr>
          <w:rFonts w:hint="eastAsia" w:ascii="Times New Roman" w:hAnsi="Times New Roman" w:eastAsia="黑体" w:cs="黑体"/>
          <w:b/>
          <w:bCs/>
          <w:kern w:val="0"/>
          <w:sz w:val="52"/>
          <w:szCs w:val="52"/>
        </w:rPr>
        <w:sectPr>
          <w:headerReference r:id="rId6" w:type="default"/>
          <w:pgSz w:w="11906" w:h="16838"/>
          <w:pgMar w:top="1417" w:right="1417" w:bottom="1417" w:left="1984"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82A44FB">
      <w:pPr>
        <w:keepNext w:val="0"/>
        <w:keepLines w:val="0"/>
        <w:pageBreakBefore w:val="0"/>
        <w:widowControl w:val="0"/>
        <w:kinsoku/>
        <w:wordWrap/>
        <w:overflowPunct w:val="0"/>
        <w:topLinePunct w:val="0"/>
        <w:autoSpaceDE/>
        <w:autoSpaceDN/>
        <w:bidi w:val="0"/>
        <w:adjustRightInd w:val="0"/>
        <w:snapToGrid/>
        <w:spacing w:after="0" w:line="52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数控技术专业人才培养方案</w:t>
      </w:r>
    </w:p>
    <w:p w14:paraId="06B095DF">
      <w:pPr>
        <w:overflowPunct w:val="0"/>
        <w:adjustRightInd w:val="0"/>
        <w:snapToGrid w:val="0"/>
        <w:spacing w:after="0" w:line="520" w:lineRule="exact"/>
        <w:jc w:val="center"/>
        <w:rPr>
          <w:rFonts w:hint="eastAsia" w:ascii="Times New Roman" w:hAnsi="Times New Roman" w:eastAsia="方正小标宋简体" w:cs="方正小标宋简体"/>
          <w:bCs/>
          <w:sz w:val="44"/>
          <w:szCs w:val="44"/>
        </w:rPr>
      </w:pPr>
    </w:p>
    <w:p w14:paraId="2321A57F">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0" w:name="_Toc3644"/>
      <w:r>
        <w:rPr>
          <w:rFonts w:hint="eastAsia" w:ascii="黑体" w:hAnsi="黑体" w:eastAsia="黑体" w:cs="黑体"/>
          <w:b w:val="0"/>
          <w:bCs/>
          <w:sz w:val="32"/>
          <w:szCs w:val="32"/>
        </w:rPr>
        <w:t>一、专业名称及代码</w:t>
      </w:r>
      <w:bookmarkEnd w:id="0"/>
    </w:p>
    <w:p w14:paraId="271125DF">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专业名称：数控技术</w:t>
      </w:r>
    </w:p>
    <w:p w14:paraId="62E55B0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专业代码：460103</w:t>
      </w:r>
    </w:p>
    <w:p w14:paraId="4EBFBB98">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1" w:name="_Toc13058"/>
      <w:r>
        <w:rPr>
          <w:rFonts w:hint="eastAsia" w:ascii="黑体" w:hAnsi="黑体" w:eastAsia="黑体" w:cs="黑体"/>
          <w:b w:val="0"/>
          <w:bCs/>
          <w:sz w:val="32"/>
          <w:szCs w:val="32"/>
        </w:rPr>
        <w:t>二、入学要求</w:t>
      </w:r>
      <w:bookmarkEnd w:id="1"/>
    </w:p>
    <w:p w14:paraId="1BFFDC20">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中等职业学校毕业、普通高级中学毕业或具备同等学力。</w:t>
      </w:r>
    </w:p>
    <w:p w14:paraId="5F96656D">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2" w:name="_Toc10162"/>
      <w:r>
        <w:rPr>
          <w:rFonts w:hint="eastAsia" w:ascii="黑体" w:hAnsi="黑体" w:eastAsia="黑体" w:cs="黑体"/>
          <w:b w:val="0"/>
          <w:bCs/>
          <w:sz w:val="32"/>
          <w:szCs w:val="32"/>
        </w:rPr>
        <w:t>三、基本修业年限</w:t>
      </w:r>
      <w:bookmarkEnd w:id="2"/>
    </w:p>
    <w:p w14:paraId="599CF6A5">
      <w:pPr>
        <w:overflowPunct w:val="0"/>
        <w:adjustRightInd w:val="0"/>
        <w:spacing w:after="0" w:line="520" w:lineRule="exact"/>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Times New Roman" w:hAnsi="Times New Roman" w:eastAsia="仿宋_GB2312" w:cs="仿宋_GB2312"/>
          <w:color w:val="000000" w:themeColor="text1"/>
          <w:sz w:val="32"/>
          <w:szCs w:val="32"/>
          <w:highlight w:val="none"/>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5年。</w:t>
      </w:r>
    </w:p>
    <w:p w14:paraId="6D17E2FA">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3" w:name="_Toc24459"/>
      <w:r>
        <w:rPr>
          <w:rFonts w:hint="eastAsia" w:ascii="黑体" w:hAnsi="黑体" w:eastAsia="黑体" w:cs="黑体"/>
          <w:b w:val="0"/>
          <w:bCs/>
          <w:sz w:val="32"/>
          <w:szCs w:val="32"/>
        </w:rPr>
        <w:t>四、职业面向</w:t>
      </w:r>
      <w:bookmarkEnd w:id="3"/>
    </w:p>
    <w:p w14:paraId="6F58A7BE">
      <w:pPr>
        <w:overflowPunct w:val="0"/>
        <w:adjustRightInd w:val="0"/>
        <w:spacing w:after="0" w:line="520" w:lineRule="exact"/>
        <w:ind w:firstLine="640" w:firstLineChars="200"/>
        <w:jc w:val="center"/>
        <w:rPr>
          <w:rFonts w:hint="eastAsia" w:ascii="Times New Roman" w:hAnsi="Times New Roman" w:eastAsia="仿宋"/>
          <w:sz w:val="32"/>
          <w:szCs w:val="32"/>
        </w:rPr>
      </w:pPr>
      <w:r>
        <w:rPr>
          <w:rFonts w:hint="eastAsia" w:ascii="Times New Roman" w:hAnsi="Times New Roman" w:eastAsia="仿宋_GB2312" w:cs="仿宋_GB2312"/>
          <w:sz w:val="32"/>
          <w:szCs w:val="32"/>
        </w:rPr>
        <w:t>表1</w:t>
      </w:r>
      <w:r>
        <w:rPr>
          <w:rFonts w:hint="eastAsia" w:eastAsia="仿宋_GB2312" w:cs="仿宋_GB2312"/>
          <w:sz w:val="32"/>
          <w:szCs w:val="32"/>
          <w:lang w:val="en-US" w:eastAsia="zh-CN"/>
        </w:rPr>
        <w:t xml:space="preserve"> </w:t>
      </w:r>
      <w:r>
        <w:rPr>
          <w:rFonts w:hint="eastAsia" w:ascii="Times New Roman" w:hAnsi="Times New Roman" w:eastAsia="仿宋_GB2312" w:cs="仿宋_GB2312"/>
          <w:sz w:val="32"/>
          <w:szCs w:val="32"/>
        </w:rPr>
        <w:t>职业岗位分析表</w:t>
      </w:r>
    </w:p>
    <w:tbl>
      <w:tblPr>
        <w:tblStyle w:val="14"/>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23"/>
        <w:gridCol w:w="1336"/>
        <w:gridCol w:w="2279"/>
        <w:gridCol w:w="2428"/>
        <w:gridCol w:w="1319"/>
      </w:tblGrid>
      <w:tr w14:paraId="5962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14:paraId="6BCA906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所属专业大类</w:t>
            </w:r>
          </w:p>
          <w:p w14:paraId="0B84906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（代码）</w:t>
            </w:r>
          </w:p>
        </w:tc>
        <w:tc>
          <w:tcPr>
            <w:tcW w:w="1223" w:type="dxa"/>
            <w:vAlign w:val="center"/>
          </w:tcPr>
          <w:p w14:paraId="6546AF2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所属专业类</w:t>
            </w:r>
          </w:p>
          <w:p w14:paraId="1F00455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（代码）</w:t>
            </w:r>
          </w:p>
        </w:tc>
        <w:tc>
          <w:tcPr>
            <w:tcW w:w="1336" w:type="dxa"/>
            <w:vAlign w:val="center"/>
          </w:tcPr>
          <w:p w14:paraId="00F8B5B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对应行业（代码）</w:t>
            </w:r>
          </w:p>
        </w:tc>
        <w:tc>
          <w:tcPr>
            <w:tcW w:w="2279" w:type="dxa"/>
            <w:vAlign w:val="center"/>
          </w:tcPr>
          <w:p w14:paraId="778936D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主要职业类别（代码）</w:t>
            </w:r>
          </w:p>
        </w:tc>
        <w:tc>
          <w:tcPr>
            <w:tcW w:w="2428" w:type="dxa"/>
            <w:vAlign w:val="center"/>
          </w:tcPr>
          <w:p w14:paraId="09813DA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主要岗位（群）或技术领域</w:t>
            </w:r>
          </w:p>
        </w:tc>
        <w:tc>
          <w:tcPr>
            <w:tcW w:w="1319" w:type="dxa"/>
            <w:vAlign w:val="center"/>
          </w:tcPr>
          <w:p w14:paraId="76E5D08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职业类证书</w:t>
            </w:r>
          </w:p>
        </w:tc>
      </w:tr>
      <w:tr w14:paraId="632A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14:paraId="55DFD5D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bookmarkStart w:id="4" w:name="OLE_LINK1" w:colFirst="0" w:colLast="5"/>
            <w:r>
              <w:rPr>
                <w:rFonts w:hint="eastAsia" w:ascii="Times New Roman" w:hAnsi="Times New Roman" w:eastAsia="仿宋_GB2312" w:cs="仿宋_GB2312"/>
                <w:sz w:val="24"/>
              </w:rPr>
              <w:t>装备制造大类（46）</w:t>
            </w:r>
          </w:p>
        </w:tc>
        <w:tc>
          <w:tcPr>
            <w:tcW w:w="1223" w:type="dxa"/>
            <w:vAlign w:val="center"/>
          </w:tcPr>
          <w:p w14:paraId="08090C6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机械设计制造类（4601）</w:t>
            </w:r>
          </w:p>
        </w:tc>
        <w:tc>
          <w:tcPr>
            <w:tcW w:w="1336" w:type="dxa"/>
            <w:vAlign w:val="center"/>
          </w:tcPr>
          <w:p w14:paraId="4A0EC10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通用设备制造业（34）、专用设备制造业（35）</w:t>
            </w:r>
          </w:p>
        </w:tc>
        <w:tc>
          <w:tcPr>
            <w:tcW w:w="2279" w:type="dxa"/>
            <w:vAlign w:val="center"/>
          </w:tcPr>
          <w:p w14:paraId="1C5A4B8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机械工程技术人员（2-02-07）、</w:t>
            </w:r>
          </w:p>
          <w:p w14:paraId="2DE388D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质量管理工程技术人员（2-02-29-03）、机械设计工程技术人员（2-02-07-01）</w:t>
            </w:r>
          </w:p>
        </w:tc>
        <w:tc>
          <w:tcPr>
            <w:tcW w:w="2428" w:type="dxa"/>
            <w:vAlign w:val="center"/>
          </w:tcPr>
          <w:p w14:paraId="537C2AF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数控加工工艺制定与实施、数控编程与加工、数控设备操作、数控设备装调与维护、产品质量检验与质量控制、智能制造加工单元运维</w:t>
            </w:r>
          </w:p>
        </w:tc>
        <w:tc>
          <w:tcPr>
            <w:tcW w:w="1319" w:type="dxa"/>
            <w:vAlign w:val="center"/>
          </w:tcPr>
          <w:p w14:paraId="628FA860">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数控车铣加工、多轴数控加工、数控设备维护与维修</w:t>
            </w:r>
          </w:p>
        </w:tc>
      </w:tr>
      <w:bookmarkEnd w:id="4"/>
    </w:tbl>
    <w:p w14:paraId="43B680FD">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5" w:name="_Toc31098"/>
      <w:r>
        <w:rPr>
          <w:rFonts w:hint="eastAsia" w:ascii="黑体" w:hAnsi="黑体" w:eastAsia="黑体" w:cs="黑体"/>
          <w:b w:val="0"/>
          <w:bCs/>
          <w:sz w:val="32"/>
          <w:szCs w:val="32"/>
        </w:rPr>
        <w:t>五、培养目标</w:t>
      </w:r>
      <w:bookmarkEnd w:id="5"/>
    </w:p>
    <w:p w14:paraId="0A156697">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通用设备制造业和专用设备制造业的机械制造工程技术人员、质量管理工程技术人员、机械设计工程技术人员等职业，能够从事数控加工工艺制订与实施、数控机床操作、数控设备维护与保养、智能制造加工单元运维、产品质量检验与控制等工作的高技能人才。</w:t>
      </w:r>
    </w:p>
    <w:p w14:paraId="48C7C6D5">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6" w:name="_Toc7594"/>
      <w:r>
        <w:rPr>
          <w:rFonts w:hint="eastAsia" w:ascii="黑体" w:hAnsi="黑体" w:eastAsia="黑体" w:cs="黑体"/>
          <w:b w:val="0"/>
          <w:bCs/>
          <w:sz w:val="32"/>
          <w:szCs w:val="32"/>
        </w:rPr>
        <w:t>六、培养规格</w:t>
      </w:r>
      <w:bookmarkEnd w:id="6"/>
    </w:p>
    <w:p w14:paraId="002387CD">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本专业学生应在系统学习本专业知识并完成有关实习实训基础上，全面提升知识、能力、素质，掌握并实际运用岗位（群）需要的专业核心技术技能，实现德智体美劳全面发展，总体上须达到以下要求：</w:t>
      </w:r>
    </w:p>
    <w:p w14:paraId="4A9EDB60">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rPr>
      </w:pPr>
      <w:bookmarkStart w:id="7" w:name="_Toc30668"/>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w:t>
      </w:r>
      <w:r>
        <w:rPr>
          <w:rFonts w:hint="eastAsia" w:ascii="楷体" w:hAnsi="楷体" w:eastAsia="楷体" w:cs="楷体"/>
          <w:b w:val="0"/>
          <w:bCs/>
        </w:rPr>
        <w:t>知识目标</w:t>
      </w:r>
      <w:bookmarkEnd w:id="7"/>
    </w:p>
    <w:p w14:paraId="10BF1B67">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坚定拥护中国共产党领导和中国特色社会主义制度，以习近平新时代中国特色社会主义思想为指导，践行社会主义核心价值观，具有坚定的理想信念、深厚的爱国情感和中华民族自豪感；</w:t>
      </w:r>
    </w:p>
    <w:p w14:paraId="0A3FDD5B">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1C789699">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掌握支撑本专业学习和可持续发展必备的语文、数学、外语（英语等）、信息技术等文化基础知识，具有良好的人文素养与科学素养，具备职业生涯规划能力；</w:t>
      </w:r>
    </w:p>
    <w:p w14:paraId="3E60ACC4">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具有良好的语言表达能力、文字表达能力、沟通合作能力，具有较强的集体意识和团队合作意识，学习</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门外语并结合本专业加以运用；</w:t>
      </w:r>
    </w:p>
    <w:p w14:paraId="7FA87AF0">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掌握机械制图方面的专业基础理论知识，能够识读、绘制机械零件图、装配图，具有中等复杂零件的计算机辅助设计能力；</w:t>
      </w:r>
    </w:p>
    <w:p w14:paraId="7F899252">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掌握机械原理与设计、公差配合与测量、机械制造、工程材料与热成型等方面的专业基础理论知识，具有简单机械装置设计、工艺装备设计、确定零件热处理规程的能力；</w:t>
      </w:r>
    </w:p>
    <w:p w14:paraId="223EA3B6">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熟悉常用机械加工设备的工作原理、加工范围及结构等知识</w:t>
      </w:r>
      <w:r>
        <w:rPr>
          <w:rFonts w:hint="eastAsia" w:ascii="Times New Roman" w:hAnsi="Times New Roman" w:eastAsia="仿宋_GB2312" w:cs="仿宋_GB2312"/>
          <w:sz w:val="32"/>
          <w:szCs w:val="32"/>
          <w:lang w:eastAsia="zh-CN"/>
        </w:rPr>
        <w:t>；</w:t>
      </w:r>
    </w:p>
    <w:p w14:paraId="42D7E9C4">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掌握与机械加工工艺编制与实施相关的基础知识</w:t>
      </w:r>
      <w:r>
        <w:rPr>
          <w:rFonts w:hint="eastAsia" w:ascii="Times New Roman" w:hAnsi="Times New Roman" w:eastAsia="仿宋_GB2312" w:cs="仿宋_GB2312"/>
          <w:sz w:val="32"/>
          <w:szCs w:val="32"/>
          <w:lang w:eastAsia="zh-CN"/>
        </w:rPr>
        <w:t>；</w:t>
      </w:r>
    </w:p>
    <w:p w14:paraId="4FEBCBF9">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熟悉数控设备维护保养、故障诊断与维修的基本知识。</w:t>
      </w:r>
    </w:p>
    <w:p w14:paraId="5074AB3F">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8" w:name="_Toc32579"/>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）能力目标</w:t>
      </w:r>
      <w:bookmarkEnd w:id="8"/>
    </w:p>
    <w:p w14:paraId="065E4122">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掌握切削刀具、金属切削原理、机械加工工艺规程、逆向设计与制造等基础理论知识，以及零件加工工艺分析与制订、数控编程、计算机辅助设计与制造实施等技术技能，具有中等复杂零件数控加工工艺分析与设计、数控编程与仿真、逆向设计与</w:t>
      </w:r>
      <w:r>
        <w:rPr>
          <w:rFonts w:ascii="Times New Roman" w:hAnsi="Times New Roman" w:eastAsia="仿宋_GB2312" w:cs="仿宋_GB2312"/>
          <w:sz w:val="32"/>
          <w:szCs w:val="32"/>
        </w:rPr>
        <w:t>3D</w:t>
      </w:r>
      <w:r>
        <w:rPr>
          <w:rFonts w:hint="eastAsia" w:ascii="Times New Roman" w:hAnsi="Times New Roman" w:eastAsia="仿宋_GB2312" w:cs="仿宋_GB2312"/>
          <w:sz w:val="32"/>
          <w:szCs w:val="32"/>
        </w:rPr>
        <w:t>打印的能力；</w:t>
      </w:r>
    </w:p>
    <w:p w14:paraId="013E64A0">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掌握数控机床机械结构知识和操作、数控系统运行分析、液压与气动系统设计、机床电气控制等技术技能，具有能根据加工要求正确选择数控机床，并进行数控机床正确操 作、规范保养、装调和运行维护的能力；</w:t>
      </w:r>
    </w:p>
    <w:p w14:paraId="1E00C73A">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掌握工业互联网应用、可编程控制技术、工业机器人编程等技术技能，具有智能制造设备、智能单元及产线和数字化车间的运行维护能力；</w:t>
      </w:r>
    </w:p>
    <w:p w14:paraId="6B737AD9">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掌握精密测量技术、生产运营组织方面的专业基础理论知识，具有从事机械制造生产组织、生产现场管理和产品质量检测与控制的能力；</w:t>
      </w:r>
    </w:p>
    <w:p w14:paraId="2085DB67">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掌握信息技术基础知识，具有适应本行业数字化和智能化发展需求的数字技能；</w:t>
      </w:r>
    </w:p>
    <w:p w14:paraId="0322999D">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具有本专业必需的信息技术应用和维护能力</w:t>
      </w:r>
      <w:r>
        <w:rPr>
          <w:rFonts w:hint="eastAsia" w:ascii="Times New Roman" w:hAnsi="Times New Roman" w:eastAsia="仿宋_GB2312" w:cs="仿宋_GB2312"/>
          <w:sz w:val="32"/>
          <w:szCs w:val="32"/>
          <w:lang w:eastAsia="zh-CN"/>
        </w:rPr>
        <w:t>；</w:t>
      </w:r>
    </w:p>
    <w:p w14:paraId="7E65DB0E">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具有良好的语言、文字表达能力和沟通能力</w:t>
      </w:r>
      <w:r>
        <w:rPr>
          <w:rFonts w:hint="eastAsia" w:ascii="Times New Roman" w:hAnsi="Times New Roman" w:eastAsia="仿宋_GB2312" w:cs="仿宋_GB2312"/>
          <w:sz w:val="32"/>
          <w:szCs w:val="32"/>
          <w:lang w:eastAsia="zh-CN"/>
        </w:rPr>
        <w:t>；</w:t>
      </w:r>
    </w:p>
    <w:p w14:paraId="08D81207">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8.</w:t>
      </w:r>
      <w:r>
        <w:rPr>
          <w:rFonts w:hint="eastAsia" w:ascii="Times New Roman" w:hAnsi="Times New Roman" w:eastAsia="仿宋_GB2312" w:cs="仿宋_GB2312"/>
          <w:sz w:val="32"/>
          <w:szCs w:val="32"/>
        </w:rPr>
        <w:t>具有探究学习、终身学习和可持续发展的能力，具有整合知识和综合运用知识分析问题和解决问题的能力</w:t>
      </w:r>
      <w:r>
        <w:rPr>
          <w:rFonts w:hint="eastAsia" w:ascii="Times New Roman" w:hAnsi="Times New Roman" w:eastAsia="仿宋_GB2312" w:cs="仿宋_GB2312"/>
          <w:sz w:val="32"/>
          <w:szCs w:val="32"/>
          <w:lang w:eastAsia="zh-CN"/>
        </w:rPr>
        <w:t>。</w:t>
      </w:r>
    </w:p>
    <w:p w14:paraId="2AB245A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9" w:name="_Toc10621"/>
      <w:r>
        <w:rPr>
          <w:rFonts w:hint="eastAsia" w:ascii="楷体" w:hAnsi="楷体" w:eastAsia="楷体" w:cs="楷体"/>
          <w:b w:val="0"/>
          <w:bCs/>
          <w:lang w:eastAsia="zh-CN"/>
        </w:rPr>
        <w:t>（</w:t>
      </w:r>
      <w:r>
        <w:rPr>
          <w:rFonts w:hint="eastAsia" w:ascii="楷体" w:hAnsi="楷体" w:eastAsia="楷体" w:cs="楷体"/>
          <w:b w:val="0"/>
          <w:bCs/>
          <w:lang w:val="en-US" w:eastAsia="zh-CN"/>
        </w:rPr>
        <w:t>三</w:t>
      </w:r>
      <w:r>
        <w:rPr>
          <w:rFonts w:hint="eastAsia" w:ascii="楷体" w:hAnsi="楷体" w:eastAsia="楷体" w:cs="楷体"/>
          <w:b w:val="0"/>
          <w:bCs/>
          <w:lang w:eastAsia="zh-CN"/>
        </w:rPr>
        <w:t>）素质目标</w:t>
      </w:r>
      <w:bookmarkEnd w:id="9"/>
    </w:p>
    <w:p w14:paraId="7C26912D">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掌握身体运动的基本知识和至少</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项体育运动技能，达到国家大学生体质健康测试 合格标准，养成良好的运动习惯、卫生习惯和行为习惯；具备一定的心理调适能力；</w:t>
      </w:r>
    </w:p>
    <w:p w14:paraId="37866BE9">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掌握必备的美育知识，具有一定的文化修养、审美能力，形成至少</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项艺术特长或爱好；</w:t>
      </w:r>
    </w:p>
    <w:p w14:paraId="325B4394">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树立正确的劳动观，尊重劳动，热爱劳动，具备与本专业职业发展相适应的劳动素养，弘扬劳模精神、劳动精神、工匠精神，弘扬劳动光荣、技能宝贵、创造伟大的时代风尚</w:t>
      </w:r>
      <w:r>
        <w:rPr>
          <w:rFonts w:hint="eastAsia" w:ascii="Times New Roman" w:hAnsi="Times New Roman" w:eastAsia="仿宋_GB2312" w:cs="仿宋_GB2312"/>
          <w:sz w:val="32"/>
          <w:szCs w:val="32"/>
          <w:lang w:eastAsia="zh-CN"/>
        </w:rPr>
        <w:t>；</w:t>
      </w:r>
    </w:p>
    <w:p w14:paraId="3FBE675F">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具有质量意识、环保意识、安全意识、信息素养、工匠精神、创新思维</w:t>
      </w:r>
      <w:r>
        <w:rPr>
          <w:rFonts w:hint="eastAsia" w:ascii="Times New Roman" w:hAnsi="Times New Roman" w:eastAsia="仿宋_GB2312" w:cs="仿宋_GB2312"/>
          <w:sz w:val="32"/>
          <w:szCs w:val="32"/>
          <w:lang w:eastAsia="zh-CN"/>
        </w:rPr>
        <w:t>；</w:t>
      </w:r>
    </w:p>
    <w:p w14:paraId="5DBBC27E">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勇于奋斗、乐观向上，具有自我管理能力、职业生涯规划的意识，有较强的集体意识和团队合作精神。</w:t>
      </w:r>
    </w:p>
    <w:p w14:paraId="07C40850">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10" w:name="_Toc8799"/>
      <w:r>
        <w:rPr>
          <w:rFonts w:hint="eastAsia" w:ascii="黑体" w:hAnsi="黑体" w:eastAsia="黑体" w:cs="黑体"/>
          <w:b w:val="0"/>
          <w:bCs/>
          <w:sz w:val="32"/>
          <w:szCs w:val="32"/>
        </w:rPr>
        <w:t>七、课程设置</w:t>
      </w:r>
      <w:bookmarkEnd w:id="10"/>
    </w:p>
    <w:p w14:paraId="4E45D0E5">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主要包括公共基础课程和专业课程。</w:t>
      </w:r>
    </w:p>
    <w:p w14:paraId="199E60A0">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11" w:name="_Toc25782"/>
      <w:r>
        <w:rPr>
          <w:rFonts w:hint="eastAsia" w:ascii="楷体" w:hAnsi="楷体" w:eastAsia="楷体" w:cs="楷体"/>
          <w:b w:val="0"/>
          <w:bCs/>
          <w:lang w:eastAsia="zh-CN"/>
        </w:rPr>
        <w:t>（一）公共基础课程</w:t>
      </w:r>
      <w:bookmarkEnd w:id="11"/>
    </w:p>
    <w:p w14:paraId="09BF5416">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bookmarkStart w:id="12" w:name="_Toc90734974"/>
      <w:r>
        <w:rPr>
          <w:rFonts w:hint="eastAsia" w:ascii="Times New Roman" w:hAnsi="Times New Roman" w:eastAsia="仿宋_GB2312" w:cs="仿宋_GB2312"/>
          <w:sz w:val="32"/>
          <w:szCs w:val="32"/>
        </w:rPr>
        <w:t>分为公共必修课和公共选修课。</w:t>
      </w:r>
    </w:p>
    <w:bookmarkEnd w:id="12"/>
    <w:p w14:paraId="0FC29FA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Times New Roman" w:hAnsi="Times New Roman" w:eastAsia="仿宋_GB2312" w:cs="仿宋_GB2312"/>
          <w:b w:val="0"/>
          <w:bCs w:val="0"/>
          <w:color w:val="auto"/>
          <w:sz w:val="32"/>
          <w:szCs w:val="32"/>
          <w:highlight w:val="none"/>
          <w:lang w:val="en-US" w:eastAsia="zh-CN"/>
        </w:rPr>
        <w:t>必修课程包括：思想道德与法治、形势与政策、国家安全教育、军事理论、军训、计算机基础、高等数学、大学英语、大学体育、大学生职业发展与就业指导、大学生心理健康教育、劳动教育、毛泽东思想和中国特色社会主义理论体系概论、创新创业教育、习近平新时代中国特色社会主义思想概论。</w:t>
      </w:r>
    </w:p>
    <w:p w14:paraId="1E56A2EA">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b w:val="0"/>
          <w:bCs w:val="0"/>
          <w:color w:val="auto"/>
          <w:sz w:val="32"/>
          <w:szCs w:val="32"/>
          <w:highlight w:val="none"/>
          <w:lang w:val="en-US" w:eastAsia="zh-CN"/>
        </w:rPr>
        <w:t>选修课程包括：中国民俗剪纸技法、影视与鉴赏、中国共产党简史、中华人民共和国简史、改革开放简史、社会主义发展简史、中华优秀传统文化、中华民族共同体概论、语文、</w:t>
      </w:r>
      <w:r>
        <w:rPr>
          <w:rFonts w:hint="eastAsia" w:ascii="Times New Roman" w:hAnsi="Times New Roman" w:eastAsia="仿宋_GB2312" w:cs="仿宋_GB2312"/>
          <w:b w:val="0"/>
          <w:bCs w:val="0"/>
          <w:color w:val="auto"/>
          <w:sz w:val="32"/>
          <w:szCs w:val="32"/>
          <w:highlight w:val="none"/>
        </w:rPr>
        <w:t>物理</w:t>
      </w:r>
      <w:r>
        <w:rPr>
          <w:rFonts w:hint="eastAsia" w:ascii="Times New Roman" w:hAnsi="Times New Roman" w:eastAsia="仿宋_GB2312" w:cs="仿宋_GB2312"/>
          <w:b w:val="0"/>
          <w:bCs w:val="0"/>
          <w:color w:val="auto"/>
          <w:sz w:val="32"/>
          <w:szCs w:val="32"/>
          <w:highlight w:val="none"/>
          <w:lang w:eastAsia="zh-CN"/>
        </w:rPr>
        <w:t>、</w:t>
      </w:r>
      <w:r>
        <w:rPr>
          <w:rFonts w:hint="eastAsia" w:ascii="Times New Roman" w:hAnsi="Times New Roman" w:eastAsia="仿宋_GB2312" w:cs="仿宋_GB2312"/>
          <w:b w:val="0"/>
          <w:bCs w:val="0"/>
          <w:color w:val="auto"/>
          <w:sz w:val="32"/>
          <w:szCs w:val="32"/>
          <w:highlight w:val="none"/>
        </w:rPr>
        <w:t>化学</w:t>
      </w:r>
      <w:r>
        <w:rPr>
          <w:rFonts w:hint="eastAsia" w:ascii="Times New Roman" w:hAnsi="Times New Roman" w:eastAsia="仿宋_GB2312" w:cs="仿宋_GB2312"/>
          <w:sz w:val="32"/>
          <w:szCs w:val="32"/>
          <w:highlight w:val="none"/>
        </w:rPr>
        <w:t>。</w:t>
      </w:r>
    </w:p>
    <w:p w14:paraId="364C4D5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表2</w:t>
      </w: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rPr>
        <w:t>公共基础课课程目标、主要教学内容与要求</w:t>
      </w:r>
    </w:p>
    <w:tbl>
      <w:tblPr>
        <w:tblStyle w:val="13"/>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14:paraId="3E81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3508F04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3" w:name="_Toc2022"/>
            <w:bookmarkStart w:id="14" w:name="_Toc90734979"/>
            <w:r>
              <w:rPr>
                <w:rFonts w:hint="eastAsia" w:ascii="Times New Roman" w:hAnsi="Times New Roman" w:eastAsia="仿宋_GB2312" w:cs="仿宋_GB2312"/>
                <w:color w:val="000000" w:themeColor="text1"/>
                <w:sz w:val="24"/>
                <w:szCs w:val="24"/>
                <w:highlight w:val="none"/>
                <w14:textFill>
                  <w14:solidFill>
                    <w14:schemeClr w14:val="tx1"/>
                  </w14:solidFill>
                </w14:textFill>
              </w:rPr>
              <w:t>序号</w:t>
            </w:r>
            <w:bookmarkEnd w:id="13"/>
            <w:bookmarkEnd w:id="14"/>
          </w:p>
        </w:tc>
        <w:tc>
          <w:tcPr>
            <w:tcW w:w="752" w:type="dxa"/>
            <w:vAlign w:val="center"/>
          </w:tcPr>
          <w:p w14:paraId="028AD41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5" w:name="_Toc2635"/>
            <w:bookmarkStart w:id="16" w:name="_Toc90734980"/>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课程名称</w:t>
            </w:r>
            <w:bookmarkEnd w:id="15"/>
            <w:bookmarkEnd w:id="16"/>
          </w:p>
        </w:tc>
        <w:tc>
          <w:tcPr>
            <w:tcW w:w="3928" w:type="dxa"/>
            <w:vAlign w:val="center"/>
          </w:tcPr>
          <w:p w14:paraId="3E9E952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7" w:name="_Toc24608"/>
            <w:bookmarkStart w:id="18" w:name="_Toc9073498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目标</w:t>
            </w:r>
            <w:bookmarkEnd w:id="17"/>
            <w:bookmarkEnd w:id="18"/>
          </w:p>
        </w:tc>
        <w:tc>
          <w:tcPr>
            <w:tcW w:w="2960" w:type="dxa"/>
            <w:vAlign w:val="center"/>
          </w:tcPr>
          <w:p w14:paraId="2A8E936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bookmarkStart w:id="19" w:name="_Toc90734982"/>
            <w:bookmarkStart w:id="20" w:name="_Toc23051"/>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教学内容</w:t>
            </w:r>
            <w:bookmarkEnd w:id="19"/>
            <w:bookmarkEnd w:id="20"/>
          </w:p>
        </w:tc>
        <w:tc>
          <w:tcPr>
            <w:tcW w:w="2626" w:type="dxa"/>
            <w:vAlign w:val="center"/>
          </w:tcPr>
          <w:p w14:paraId="417EC1C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教学要求</w:t>
            </w:r>
          </w:p>
        </w:tc>
      </w:tr>
      <w:tr w14:paraId="3CF5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507" w:type="dxa"/>
            <w:vAlign w:val="center"/>
          </w:tcPr>
          <w:p w14:paraId="4CB4E9F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6BCF1A8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14:paraId="723D968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659850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0CF59C5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14:paraId="425FE0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251C85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shd w:val="clear" w:color="auto" w:fill="FFFFFF"/>
                <w14:textFill>
                  <w14:solidFill>
                    <w14:schemeClr w14:val="tx1"/>
                  </w14:solidFill>
                </w14:textFill>
              </w:rPr>
            </w:pPr>
            <w:r>
              <w:rPr>
                <w:rFonts w:hint="eastAsia" w:ascii="Times New Roman" w:hAnsi="Times New Roman"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5641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037B88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1D7D1AC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14:paraId="5E29B42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36C5753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495537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“四个意识”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14:paraId="07147E9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根据</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内容</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27C2B1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应</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7944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ACE9DC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6E17106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14:paraId="0CC685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42876B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6E00149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14:paraId="1B5A35D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205FA87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论文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考</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查</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5EDED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507" w:type="dxa"/>
            <w:vAlign w:val="center"/>
          </w:tcPr>
          <w:p w14:paraId="3BB0D78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1F6424F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14:paraId="1B1816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745B16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37CE7F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09922F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14:paraId="515E563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79CFD4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787E02A2">
            <w:pPr>
              <w:pStyle w:val="12"/>
              <w:keepNext w:val="0"/>
              <w:keepLines w:val="0"/>
              <w:pageBreakBefore w:val="0"/>
              <w:widowControl/>
              <w:suppressLineNumbers w:val="0"/>
              <w:kinsoku/>
              <w:wordWrap/>
              <w:overflowPunct/>
              <w:topLinePunct w:val="0"/>
              <w:autoSpaceDE/>
              <w:autoSpaceDN/>
              <w:bidi w:val="0"/>
              <w:adjustRightInd/>
              <w:snapToGrid/>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6CE007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2F4D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jc w:val="center"/>
        </w:trPr>
        <w:tc>
          <w:tcPr>
            <w:tcW w:w="507" w:type="dxa"/>
            <w:vAlign w:val="center"/>
          </w:tcPr>
          <w:p w14:paraId="7388812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2A7CE28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14:paraId="3CBB58B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17873B1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5263FD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66BAF0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14:paraId="647787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5C9AE9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6581E0F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08FD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0" w:hRule="atLeast"/>
          <w:jc w:val="center"/>
        </w:trPr>
        <w:tc>
          <w:tcPr>
            <w:tcW w:w="507" w:type="dxa"/>
            <w:vAlign w:val="center"/>
          </w:tcPr>
          <w:p w14:paraId="472A11A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31DDE3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14:paraId="277FF69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0BEEE0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1943EF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02C10E6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14:paraId="3432C08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790F0B5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DF0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jc w:val="center"/>
        </w:trPr>
        <w:tc>
          <w:tcPr>
            <w:tcW w:w="507" w:type="dxa"/>
            <w:vAlign w:val="center"/>
          </w:tcPr>
          <w:p w14:paraId="6A0EFE7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2C5631C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14:paraId="79AB0B7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654A277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2EA7A52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61EC338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14:paraId="2407736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044349A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2806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6" w:hRule="atLeast"/>
          <w:jc w:val="center"/>
        </w:trPr>
        <w:tc>
          <w:tcPr>
            <w:tcW w:w="507" w:type="dxa"/>
            <w:vAlign w:val="center"/>
          </w:tcPr>
          <w:p w14:paraId="26893DA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7E29BE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14:paraId="7DA4B34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36C4E47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2DF52EC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3C461D3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p w14:paraId="650E5BB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60" w:type="dxa"/>
            <w:shd w:val="clear" w:color="auto" w:fill="auto"/>
            <w:vAlign w:val="top"/>
          </w:tcPr>
          <w:p w14:paraId="7FA23E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095814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51B57C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4316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07" w:type="dxa"/>
            <w:vAlign w:val="center"/>
          </w:tcPr>
          <w:p w14:paraId="1E2C08D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089A957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14:paraId="2D5F3B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18C9374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增强团队协作能力和体育竞赛组织能力。</w:t>
            </w:r>
          </w:p>
          <w:p w14:paraId="47D95B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p>
          <w:p w14:paraId="091FE0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14:paraId="476F5B8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武术</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7320C5F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13DD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82A43B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4A6762B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14:paraId="06AFAF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6F9D6E6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5C5480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7CCA474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Times New Roman" w:hAnsi="Times New Roman" w:eastAsia="仿宋_GB2312" w:cs="仿宋_GB2312"/>
                <w:b w:val="0"/>
                <w:bCs w:val="0"/>
                <w:color w:val="auto"/>
                <w:kern w:val="2"/>
                <w:sz w:val="24"/>
                <w:szCs w:val="24"/>
                <w:highlight w:val="none"/>
                <w:lang w:val="en-US" w:eastAsia="zh-CN" w:bidi="ar-SA"/>
              </w:rPr>
              <w:t>“以人民为中心”的发展理念，切实增</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强对国家保就业、稳增长工作的信心，充分感知国家在相关领域的坚实能力。</w:t>
            </w:r>
          </w:p>
        </w:tc>
        <w:tc>
          <w:tcPr>
            <w:tcW w:w="2960" w:type="dxa"/>
            <w:shd w:val="clear" w:color="auto" w:fill="auto"/>
            <w:vAlign w:val="top"/>
          </w:tcPr>
          <w:p w14:paraId="3C58717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65006F9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62E4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507" w:type="dxa"/>
            <w:vAlign w:val="center"/>
          </w:tcPr>
          <w:p w14:paraId="6B9C549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79DB52E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14:paraId="2BF70A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5F5762F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422A6F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培养</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06D08D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14:paraId="09B62E5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4FE6397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191E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5" w:hRule="atLeast"/>
          <w:jc w:val="center"/>
        </w:trPr>
        <w:tc>
          <w:tcPr>
            <w:tcW w:w="507" w:type="dxa"/>
            <w:vAlign w:val="center"/>
          </w:tcPr>
          <w:p w14:paraId="1FD8090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1DAB188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14:paraId="70EA1F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222EB6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2B8CD3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1A7F18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14:paraId="6D1055B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3A81EBA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1790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BC3163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529B6BE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14:paraId="52BF88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4D28AF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Times New Roman" w:hAnsi="Times New Roman"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Times New Roman" w:hAnsi="Times New Roman"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14:paraId="0490FC6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77057FA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5D4DDF7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526F8655">
            <w:pPr>
              <w:pStyle w:val="12"/>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31A7258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58D0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8" w:hRule="atLeast"/>
          <w:jc w:val="center"/>
        </w:trPr>
        <w:tc>
          <w:tcPr>
            <w:tcW w:w="507" w:type="dxa"/>
            <w:vAlign w:val="center"/>
          </w:tcPr>
          <w:p w14:paraId="08415D2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14:paraId="74C1254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14:paraId="42A9EE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1D3C3A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7EAE93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5425EC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课程思政育人目标：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14:paraId="03A15DF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40F8CB2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363B1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6" w:hRule="atLeast"/>
          <w:jc w:val="center"/>
        </w:trPr>
        <w:tc>
          <w:tcPr>
            <w:tcW w:w="507" w:type="dxa"/>
            <w:vAlign w:val="center"/>
          </w:tcPr>
          <w:p w14:paraId="4F38CF0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14:paraId="6F5255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14:paraId="7A89B4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775161C5">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1E53F54F">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7FD9C787">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7827E61C">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09FC032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765BFE4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67C1165E">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4CDF6A23">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004F6A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2F0AA458">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7B2371F2">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616218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14:paraId="7F0B73F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课程主要的知识模块</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4F7F366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5F85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0E001A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112F9C5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14:paraId="337A91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0D66EA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4107B75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7C981DD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14:paraId="6AB48FD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75971B4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4DFD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7" w:type="dxa"/>
            <w:vAlign w:val="center"/>
          </w:tcPr>
          <w:p w14:paraId="1F27835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5319E74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14:paraId="41FBEC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2777754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4279A9E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280F0F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14:paraId="77E5C0F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6A46C3E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2244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348BABC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2BE8389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14:paraId="547FB6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斗的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5DF72D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67657F5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14:paraId="237F347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掀起土地革命</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风暴</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全民族抗日战争的中流砥柱</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伟大</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历史</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在新</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的</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159EA5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”，感悟党的伟大，做“青春心向党</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踔厉奋发建新功”的新时代青年。</w:t>
            </w:r>
          </w:p>
        </w:tc>
      </w:tr>
      <w:tr w14:paraId="73F7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B471C8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3881B38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14:paraId="640C0DC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64DECF0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w:t>
            </w:r>
          </w:p>
        </w:tc>
        <w:tc>
          <w:tcPr>
            <w:tcW w:w="2960" w:type="dxa"/>
            <w:shd w:val="clear" w:color="auto" w:fill="auto"/>
            <w:vAlign w:val="top"/>
          </w:tcPr>
          <w:p w14:paraId="1F72CE6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0033CDA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w:t>
            </w:r>
          </w:p>
        </w:tc>
        <w:tc>
          <w:tcPr>
            <w:tcW w:w="2626" w:type="dxa"/>
            <w:shd w:val="clear" w:color="auto" w:fill="auto"/>
            <w:vAlign w:val="top"/>
          </w:tcPr>
          <w:p w14:paraId="55EB56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71F4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jc w:val="center"/>
        </w:trPr>
        <w:tc>
          <w:tcPr>
            <w:tcW w:w="507" w:type="dxa"/>
            <w:shd w:val="clear" w:color="auto" w:fill="auto"/>
            <w:vAlign w:val="center"/>
          </w:tcPr>
          <w:p w14:paraId="51171CB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752" w:type="dxa"/>
            <w:shd w:val="clear" w:color="auto" w:fill="auto"/>
            <w:vAlign w:val="center"/>
          </w:tcPr>
          <w:p w14:paraId="228FC4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c>
          <w:tcPr>
            <w:tcW w:w="3928" w:type="dxa"/>
            <w:shd w:val="clear" w:color="auto" w:fill="auto"/>
            <w:vAlign w:val="top"/>
          </w:tcPr>
          <w:p w14:paraId="5C54FA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Times New Roman" w:hAnsi="Times New Roman"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面向未来，不断深化对共产党执政规律、社会主义建设规律、人类社会发展规律的认识，总结治国理政经验，发挥思政育人功能，为实现中华民族伟大复兴的中国梦提供坚实的理论支撑。</w:t>
            </w:r>
          </w:p>
          <w:p w14:paraId="6A3B2C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Times New Roman" w:hAnsi="Times New Roman"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14:paraId="0DE3EBD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变化，认识到中国特色社会主义道路的历史必然性和正确性，增强对国家的热爱和对未来的信心。</w:t>
            </w:r>
          </w:p>
        </w:tc>
        <w:tc>
          <w:tcPr>
            <w:tcW w:w="2626" w:type="dxa"/>
            <w:shd w:val="clear" w:color="auto" w:fill="auto"/>
            <w:vAlign w:val="top"/>
          </w:tcPr>
          <w:p w14:paraId="3AA5699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p>
        </w:tc>
      </w:tr>
      <w:tr w14:paraId="2671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shd w:val="clear" w:color="auto" w:fill="auto"/>
            <w:vAlign w:val="center"/>
          </w:tcPr>
          <w:p w14:paraId="2331F3C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1CDD5A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14:paraId="4213BC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75B9D6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02B3C99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14:paraId="36F1DF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改革开放拉开大幕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改革开放全面展开</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改革开放开创新局面</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改革开放在科学发展中深化</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改革开放进入新时代</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坚定不移推进全面深化改革</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6211A1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1B349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73845A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383B8D2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14:paraId="6BCC5A9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color w:val="000000" w:themeColor="text1"/>
                <w:sz w:val="24"/>
                <w:szCs w:val="24"/>
                <w:highlight w:val="none"/>
                <w14:textFill>
                  <w14:solidFill>
                    <w14:schemeClr w14:val="tx1"/>
                  </w14:solidFill>
                </w14:textFill>
              </w:rPr>
              <w:t>从而增强对社会主义制度的认识与信心。</w:t>
            </w:r>
          </w:p>
          <w:p w14:paraId="5B4EBD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206F71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14:paraId="09147E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135925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Times New Roman" w:hAnsi="Times New Roman"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Times New Roman" w:hAnsi="Times New Roman" w:eastAsia="仿宋_GB2312" w:cs="仿宋_GB2312"/>
                <w:color w:val="000000" w:themeColor="text1"/>
                <w:sz w:val="24"/>
                <w:szCs w:val="24"/>
                <w:highlight w:val="none"/>
                <w:lang w:eastAsia="zh-CN"/>
                <w14:textFill>
                  <w14:solidFill>
                    <w14:schemeClr w14:val="tx1"/>
                  </w14:solidFill>
                </w14:textFill>
              </w:rPr>
              <w:t>增强</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Times New Roman" w:hAnsi="Times New Roman"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4D92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7" w:hRule="atLeast"/>
          <w:jc w:val="center"/>
        </w:trPr>
        <w:tc>
          <w:tcPr>
            <w:tcW w:w="507" w:type="dxa"/>
            <w:vAlign w:val="center"/>
          </w:tcPr>
          <w:p w14:paraId="296C1F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p w14:paraId="7E9E3F6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p>
          <w:p w14:paraId="3BF272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14:paraId="0BB1A34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0BEC718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p w14:paraId="7B66C79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14:paraId="7D468E2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主要内容</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79B52B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能力目标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354FC43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素质目标</w:t>
            </w:r>
            <w:r>
              <w:rPr>
                <w:rFonts w:hint="eastAsia" w:ascii="Times New Roman" w:hAnsi="Times New Roman" w:eastAsia="仿宋_GB2312" w:cs="仿宋_GB2312"/>
                <w:b/>
                <w:bCs/>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Times New Roman" w:hAnsi="Times New Roman"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Times New Roman" w:hAnsi="Times New Roman"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14:paraId="0CF268B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64234B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61F72BB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7322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507" w:type="dxa"/>
            <w:vAlign w:val="center"/>
          </w:tcPr>
          <w:p w14:paraId="1AB5A8E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14:paraId="4FC46B1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14:paraId="3EAEE4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14:textFill>
                  <w14:solidFill>
                    <w14:schemeClr w14:val="tx1"/>
                  </w14:solidFill>
                </w14:textFill>
              </w:rPr>
              <w:t>知识目标</w:t>
            </w:r>
            <w:r>
              <w:rPr>
                <w:rFonts w:hint="eastAsia" w:ascii="Times New Roman" w:hAnsi="Times New Roman" w:eastAsia="仿宋_GB2312" w:cs="仿宋_GB2312"/>
                <w:b w:val="0"/>
                <w:bCs w:val="0"/>
                <w:color w:val="000000" w:themeColor="text1"/>
                <w:sz w:val="24"/>
                <w:szCs w:val="24"/>
                <w:highlight w:val="none"/>
                <w:lang w:eastAsia="zh-CN"/>
                <w14:textFill>
                  <w14:solidFill>
                    <w14:schemeClr w14:val="tx1"/>
                  </w14:solidFill>
                </w14:textFill>
              </w:rPr>
              <w:t>：</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5E99B8D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w:t>
            </w:r>
            <w:r>
              <w:rPr>
                <w:rStyle w:val="16"/>
                <w:rFonts w:hint="eastAsia" w:ascii="Times New Roman" w:hAnsi="Times New Roman"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5FD49B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14:paraId="63CE59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61C1E0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1DA8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AB5EB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6168A7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14:paraId="18D95AD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0B9732A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050294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070F6EC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14:paraId="3D5E9E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66781F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34DD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D346AD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14:paraId="615F81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14:paraId="3EE5E1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14:paraId="72EEB86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14:paraId="5E372D6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14:paraId="0B73F19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14:paraId="135B80B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14:paraId="055F306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320A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E6030C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_GB2312"/>
                <w:color w:val="000000" w:themeColor="text1"/>
                <w:sz w:val="24"/>
                <w:szCs w:val="24"/>
                <w:highlight w:val="none"/>
                <w:lang w:val="en-US" w:eastAsia="zh-CN"/>
                <w14:textFill>
                  <w14:solidFill>
                    <w14:schemeClr w14:val="tx1"/>
                  </w14:solidFill>
                </w14:textFill>
              </w:rPr>
            </w:pPr>
            <w:r>
              <w:rPr>
                <w:rFonts w:hint="eastAsia" w:ascii="Times New Roman" w:hAnsi="Times New Roman"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14:paraId="2A3E0EA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14:paraId="7A5C287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知识目标：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14:paraId="01D60B9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能力目标：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14:paraId="091D70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素质目标：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14:paraId="22D6BB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lang w:val="en-US" w:eastAsia="zh-CN" w:bidi="ar-SA"/>
                <w14:textFill>
                  <w14:solidFill>
                    <w14:schemeClr w14:val="tx1"/>
                  </w14:solidFill>
                </w14:textFill>
              </w:rPr>
            </w:pPr>
            <w:r>
              <w:rPr>
                <w:rFonts w:hint="eastAsia" w:ascii="Times New Roman" w:hAnsi="Times New Roman"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14:paraId="06DA619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14:paraId="038B2C6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Times New Roman" w:hAnsi="Times New Roman"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21ECCF7D">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21" w:name="_Toc7083"/>
      <w:r>
        <w:rPr>
          <w:rFonts w:hint="eastAsia" w:ascii="楷体" w:hAnsi="楷体" w:eastAsia="楷体" w:cs="楷体"/>
          <w:b w:val="0"/>
          <w:bCs/>
          <w:lang w:eastAsia="zh-CN"/>
        </w:rPr>
        <w:t>（二）专业课程</w:t>
      </w:r>
      <w:bookmarkEnd w:id="21"/>
    </w:p>
    <w:p w14:paraId="64649E84">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一般包括专业基础课程、专业核心课程和专业拓展课程，并涵盖有关实践性教学环节。</w:t>
      </w:r>
    </w:p>
    <w:p w14:paraId="1DCEDB53">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22" w:name="_Toc90734975"/>
      <w:bookmarkStart w:id="23" w:name="_Toc11548"/>
      <w:r>
        <w:rPr>
          <w:rFonts w:hint="eastAsia" w:ascii="Times New Roman" w:hAnsi="Times New Roman" w:eastAsia="仿宋_GB2312" w:cs="仿宋_GB2312"/>
          <w:sz w:val="32"/>
          <w:szCs w:val="32"/>
        </w:rPr>
        <w:t>1.专业基础课程</w:t>
      </w:r>
      <w:bookmarkEnd w:id="22"/>
      <w:bookmarkEnd w:id="23"/>
    </w:p>
    <w:p w14:paraId="50064D0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专业基础课程是为后续专业课程学习打基础的课程。包括：机械制图、工程材料及热成型工艺、电工电子技术、机械制造基础、机械设计基础、公差配合与测量技术、液压与气压传动等课程。</w:t>
      </w:r>
    </w:p>
    <w:p w14:paraId="5244FE14">
      <w:pPr>
        <w:overflowPunct w:val="0"/>
        <w:adjustRightInd w:val="0"/>
        <w:spacing w:line="520" w:lineRule="exact"/>
        <w:jc w:val="center"/>
        <w:rPr>
          <w:rFonts w:hint="eastAsia" w:ascii="Times New Roman" w:hAnsi="Times New Roman" w:eastAsia="仿宋_GB2312" w:cs="仿宋_GB2312"/>
          <w:sz w:val="32"/>
          <w:szCs w:val="32"/>
          <w:highlight w:val="green"/>
        </w:rPr>
      </w:pPr>
      <w:r>
        <w:rPr>
          <w:rFonts w:hint="eastAsia" w:ascii="Times New Roman" w:hAnsi="Times New Roman" w:eastAsia="仿宋_GB2312" w:cs="仿宋_GB2312"/>
          <w:sz w:val="32"/>
          <w:szCs w:val="32"/>
        </w:rPr>
        <w:t>表3</w:t>
      </w: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rPr>
        <w:t>专业基础课课程目标、主要教学内容与要求</w:t>
      </w:r>
    </w:p>
    <w:tbl>
      <w:tblPr>
        <w:tblStyle w:val="14"/>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48"/>
        <w:gridCol w:w="4368"/>
        <w:gridCol w:w="2663"/>
        <w:gridCol w:w="1929"/>
      </w:tblGrid>
      <w:tr w14:paraId="2E0A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20A372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848" w:type="dxa"/>
            <w:vAlign w:val="center"/>
          </w:tcPr>
          <w:p w14:paraId="0DF38C8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368" w:type="dxa"/>
            <w:vAlign w:val="center"/>
          </w:tcPr>
          <w:p w14:paraId="71AE2CF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663" w:type="dxa"/>
            <w:vAlign w:val="center"/>
          </w:tcPr>
          <w:p w14:paraId="7E0AA47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1929" w:type="dxa"/>
            <w:vAlign w:val="center"/>
          </w:tcPr>
          <w:p w14:paraId="14DE3B7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02BD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209DA07F">
            <w:pPr>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1</w:t>
            </w:r>
          </w:p>
        </w:tc>
        <w:tc>
          <w:tcPr>
            <w:tcW w:w="848" w:type="dxa"/>
            <w:vAlign w:val="center"/>
          </w:tcPr>
          <w:p w14:paraId="24ADC5F8">
            <w:pPr>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机械制图</w:t>
            </w:r>
          </w:p>
        </w:tc>
        <w:tc>
          <w:tcPr>
            <w:tcW w:w="4368" w:type="dxa"/>
            <w:vAlign w:val="top"/>
          </w:tcPr>
          <w:p w14:paraId="1A7A9AC1">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正投影法原理、常用作图方法及视图、剖视图等图形表达规则；熟练机械制图国标与模具行业标准，明晰图纸格式、尺寸标注等要求；理解零件图构成要素，掌握模具凸模、导柱等中等复杂零件的图形逻辑；了解装配图表达方法，掌握简单模具装配体的零件连接与尺寸解读规则。</w:t>
            </w:r>
          </w:p>
          <w:p w14:paraId="365D4803">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运用正投影法完成几何形体、组合体的徒手、尺规绘图；可识读中等复杂零件图，分析结构、精度与技术要求；能识读简单装配图，梳理装配关系并拆画简单零件图；绘图与读图时能规范执行国标与行业标准，保证图纸准确。</w:t>
            </w:r>
          </w:p>
          <w:p w14:paraId="4D3012B0">
            <w:pPr>
              <w:widowControl/>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养成严谨细致的工作态度，避免绘图误差；提升分析解决复杂图纸问题的能力；形成主动查阅资料的学习习惯，具备自主学习能力；在小组任务中培养团队协作与沟通能力。</w:t>
            </w:r>
          </w:p>
          <w:p w14:paraId="6389A7F0">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强化标准意识与工匠精神，树立“质量第一”价值观；结合模具行业地位，厚植家国情怀，激发助力工业强国的使命感；强调图纸真实性</w:t>
            </w:r>
            <w:r>
              <w:rPr>
                <w:rFonts w:hint="eastAsia" w:ascii="Times New Roman" w:hAnsi="Times New Roman" w:eastAsia="仿宋_GB2312" w:cs="仿宋_GB2312"/>
                <w:spacing w:val="-6"/>
                <w:sz w:val="24"/>
              </w:rPr>
              <w:t>，培养诚信守法的职业素养；通过技术与行业发展历程，传承创新与奋斗精神。</w:t>
            </w:r>
          </w:p>
        </w:tc>
        <w:tc>
          <w:tcPr>
            <w:tcW w:w="2663" w:type="dxa"/>
            <w:vAlign w:val="top"/>
          </w:tcPr>
          <w:p w14:paraId="008FE884">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制图的基本规定；几何作图；正投影法与三视图；轴测图；组合视图；</w:t>
            </w:r>
            <w:r>
              <w:rPr>
                <w:rFonts w:hint="eastAsia" w:ascii="Times New Roman" w:hAnsi="Times New Roman" w:eastAsia="仿宋_GB2312" w:cs="仿宋_GB2312"/>
                <w:sz w:val="24"/>
                <w:highlight w:val="none"/>
                <w:lang w:eastAsia="zh-CN"/>
              </w:rPr>
              <w:t>图样</w:t>
            </w:r>
            <w:r>
              <w:rPr>
                <w:rFonts w:hint="eastAsia" w:ascii="Times New Roman" w:hAnsi="Times New Roman" w:eastAsia="仿宋_GB2312" w:cs="仿宋_GB2312"/>
                <w:sz w:val="24"/>
              </w:rPr>
              <w:t>；基本表示法；尺寸公差与配合；形状和位置公差；零件图；机械基础常识。复杂二维图形对象绘制、绘制支架、摆钩、棘轮、曲柄</w:t>
            </w:r>
            <w:r>
              <w:rPr>
                <w:rFonts w:hint="eastAsia" w:ascii="Times New Roman" w:hAnsi="Times New Roman" w:eastAsia="仿宋_GB2312" w:cs="仿宋_GB2312"/>
                <w:sz w:val="24"/>
                <w:highlight w:val="none"/>
                <w:lang w:eastAsia="zh-CN"/>
              </w:rPr>
              <w:t>扳手</w:t>
            </w:r>
            <w:r>
              <w:rPr>
                <w:rFonts w:hint="eastAsia" w:ascii="Times New Roman" w:hAnsi="Times New Roman" w:eastAsia="仿宋_GB2312" w:cs="仿宋_GB2312"/>
                <w:sz w:val="24"/>
              </w:rPr>
              <w:t>、直齿圆锥齿轮；尺寸标注样式，尺寸公差、公差标注，文字和表格等；机械装配图绘制，创建块与编辑；布局与数据共享；</w:t>
            </w:r>
          </w:p>
        </w:tc>
        <w:tc>
          <w:tcPr>
            <w:tcW w:w="1929" w:type="dxa"/>
            <w:vAlign w:val="top"/>
          </w:tcPr>
          <w:p w14:paraId="71CE19D1">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通过系统的教学与实践，使学生掌握机械制图的基本理论、方法、技能与规范，培养其成为具备良好专业素养和创新能力的技术人才。</w:t>
            </w:r>
          </w:p>
        </w:tc>
      </w:tr>
      <w:tr w14:paraId="3886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172BAB1">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848" w:type="dxa"/>
            <w:vAlign w:val="center"/>
          </w:tcPr>
          <w:p w14:paraId="17A56E00">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工程材料及热成型工艺</w:t>
            </w:r>
          </w:p>
        </w:tc>
        <w:tc>
          <w:tcPr>
            <w:tcW w:w="4368" w:type="dxa"/>
            <w:vAlign w:val="top"/>
          </w:tcPr>
          <w:p w14:paraId="464A08B7">
            <w:pPr>
              <w:spacing w:after="0" w:line="320" w:lineRule="exact"/>
              <w:jc w:val="both"/>
              <w:rPr>
                <w:rFonts w:ascii="Times New Roman" w:hAnsi="Times New Roman" w:eastAsia="仿宋_GB2312" w:cs="仿宋_GB2312"/>
                <w:sz w:val="24"/>
              </w:rPr>
            </w:pPr>
            <w:r>
              <w:rPr>
                <w:rFonts w:ascii="Times New Roman" w:hAnsi="Times New Roman" w:eastAsia="仿宋_GB2312" w:cs="仿宋_GB2312"/>
                <w:b/>
                <w:bCs/>
                <w:sz w:val="24"/>
              </w:rPr>
              <w:t>知识目标</w:t>
            </w:r>
            <w:r>
              <w:rPr>
                <w:rFonts w:hint="eastAsia" w:ascii="Times New Roman" w:hAnsi="Times New Roman" w:eastAsia="仿宋_GB2312" w:cs="仿宋_GB2312"/>
                <w:b/>
                <w:bCs/>
                <w:sz w:val="24"/>
              </w:rPr>
              <w:t>：</w:t>
            </w:r>
            <w:r>
              <w:rPr>
                <w:rFonts w:ascii="Times New Roman" w:hAnsi="Times New Roman" w:eastAsia="仿宋_GB2312" w:cs="仿宋_GB2312"/>
                <w:sz w:val="24"/>
              </w:rPr>
              <w:t>熟悉常用金属材料（如结构钢、工具钢、不锈钢、铸铁、有色金属及其合金）的牌号、成分、热处理工艺特点及典型应用场景，能根据工程需求选择合适的材料及对应的热处理方案。</w:t>
            </w:r>
          </w:p>
          <w:p w14:paraId="285BCF13">
            <w:pPr>
              <w:spacing w:after="0" w:line="320" w:lineRule="exact"/>
              <w:jc w:val="both"/>
              <w:rPr>
                <w:rFonts w:ascii="Times New Roman" w:hAnsi="Times New Roman" w:eastAsia="仿宋_GB2312" w:cs="仿宋_GB2312"/>
                <w:sz w:val="24"/>
              </w:rPr>
            </w:pPr>
            <w:r>
              <w:rPr>
                <w:rFonts w:ascii="Times New Roman" w:hAnsi="Times New Roman" w:eastAsia="仿宋_GB2312" w:cs="仿宋_GB2312"/>
                <w:b/>
                <w:bCs/>
                <w:sz w:val="24"/>
              </w:rPr>
              <w:t>能力目标</w:t>
            </w:r>
            <w:r>
              <w:rPr>
                <w:rFonts w:hint="eastAsia" w:ascii="Times New Roman" w:hAnsi="Times New Roman" w:eastAsia="仿宋_GB2312" w:cs="仿宋_GB2312"/>
                <w:b/>
                <w:bCs/>
                <w:sz w:val="24"/>
              </w:rPr>
              <w:t>：</w:t>
            </w:r>
            <w:r>
              <w:rPr>
                <w:rFonts w:ascii="Times New Roman" w:hAnsi="Times New Roman" w:eastAsia="仿宋_GB2312" w:cs="仿宋_GB2312"/>
                <w:sz w:val="24"/>
              </w:rPr>
              <w:t>能根据具体金属材料的性能要求，具备创新与实践应用能力</w:t>
            </w:r>
            <w:r>
              <w:rPr>
                <w:rFonts w:hint="eastAsia" w:ascii="Times New Roman" w:hAnsi="Times New Roman" w:eastAsia="仿宋_GB2312" w:cs="仿宋_GB2312"/>
                <w:sz w:val="24"/>
              </w:rPr>
              <w:t>，</w:t>
            </w:r>
            <w:r>
              <w:rPr>
                <w:rFonts w:ascii="Times New Roman" w:hAnsi="Times New Roman" w:eastAsia="仿宋_GB2312" w:cs="仿宋_GB2312"/>
                <w:sz w:val="24"/>
              </w:rPr>
              <w:t>具备技术沟通与协作能力。​</w:t>
            </w:r>
          </w:p>
          <w:p w14:paraId="11A50643">
            <w:pPr>
              <w:spacing w:after="0" w:line="320" w:lineRule="exact"/>
              <w:jc w:val="both"/>
              <w:rPr>
                <w:rFonts w:ascii="Times New Roman" w:hAnsi="Times New Roman" w:eastAsia="仿宋_GB2312" w:cs="仿宋_GB2312"/>
                <w:sz w:val="24"/>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rPr>
              <w:t>：</w:t>
            </w:r>
            <w:r>
              <w:rPr>
                <w:rFonts w:ascii="Times New Roman" w:hAnsi="Times New Roman" w:eastAsia="仿宋_GB2312" w:cs="仿宋_GB2312"/>
                <w:sz w:val="24"/>
              </w:rPr>
              <w:t>培养严谨细致的科学素养</w:t>
            </w:r>
            <w:r>
              <w:rPr>
                <w:rFonts w:hint="eastAsia" w:ascii="Times New Roman" w:hAnsi="Times New Roman" w:eastAsia="仿宋_GB2312" w:cs="仿宋_GB2312"/>
                <w:sz w:val="24"/>
              </w:rPr>
              <w:t>，</w:t>
            </w:r>
            <w:r>
              <w:rPr>
                <w:rFonts w:ascii="Times New Roman" w:hAnsi="Times New Roman" w:eastAsia="仿宋_GB2312" w:cs="仿宋_GB2312"/>
                <w:sz w:val="24"/>
              </w:rPr>
              <w:t>提升职业规范与安全意识</w:t>
            </w:r>
            <w:r>
              <w:rPr>
                <w:rFonts w:hint="eastAsia" w:ascii="Times New Roman" w:hAnsi="Times New Roman" w:eastAsia="仿宋_GB2312" w:cs="仿宋_GB2312"/>
                <w:sz w:val="24"/>
              </w:rPr>
              <w:t>，</w:t>
            </w:r>
            <w:r>
              <w:rPr>
                <w:rFonts w:ascii="Times New Roman" w:hAnsi="Times New Roman" w:eastAsia="仿宋_GB2312" w:cs="仿宋_GB2312"/>
                <w:sz w:val="24"/>
              </w:rPr>
              <w:t>塑造精益求精的工匠精神</w:t>
            </w:r>
            <w:r>
              <w:rPr>
                <w:rFonts w:hint="eastAsia" w:ascii="Times New Roman" w:hAnsi="Times New Roman" w:eastAsia="仿宋_GB2312" w:cs="仿宋_GB2312"/>
                <w:sz w:val="24"/>
              </w:rPr>
              <w:t>，</w:t>
            </w:r>
            <w:r>
              <w:rPr>
                <w:rFonts w:ascii="Times New Roman" w:hAnsi="Times New Roman" w:eastAsia="仿宋_GB2312" w:cs="仿宋_GB2312"/>
                <w:sz w:val="24"/>
              </w:rPr>
              <w:t>具备持续学习与适应能力</w:t>
            </w:r>
            <w:r>
              <w:rPr>
                <w:rFonts w:hint="eastAsia" w:ascii="Times New Roman" w:hAnsi="Times New Roman" w:eastAsia="仿宋_GB2312" w:cs="仿宋_GB2312"/>
                <w:sz w:val="24"/>
              </w:rPr>
              <w:t>，</w:t>
            </w:r>
            <w:r>
              <w:rPr>
                <w:rFonts w:ascii="Times New Roman" w:hAnsi="Times New Roman" w:eastAsia="仿宋_GB2312" w:cs="仿宋_GB2312"/>
                <w:sz w:val="24"/>
              </w:rPr>
              <w:t>培养责任担当与环保意识。​</w:t>
            </w:r>
          </w:p>
          <w:p w14:paraId="4CD55002">
            <w:pPr>
              <w:spacing w:after="0" w:line="320" w:lineRule="exact"/>
              <w:jc w:val="both"/>
              <w:rPr>
                <w:rFonts w:ascii="Times New Roman" w:hAnsi="Times New Roman" w:eastAsia="仿宋_GB2312" w:cs="仿宋_GB2312"/>
                <w:sz w:val="24"/>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rPr>
              <w:t>：</w:t>
            </w:r>
            <w:r>
              <w:rPr>
                <w:rFonts w:ascii="Times New Roman" w:hAnsi="Times New Roman" w:eastAsia="仿宋_GB2312" w:cs="仿宋_GB2312"/>
                <w:sz w:val="24"/>
              </w:rPr>
              <w:t>厚植家国情怀，增强民族自信</w:t>
            </w:r>
            <w:r>
              <w:rPr>
                <w:rFonts w:hint="eastAsia" w:ascii="Times New Roman" w:hAnsi="Times New Roman" w:eastAsia="仿宋_GB2312" w:cs="仿宋_GB2312"/>
                <w:sz w:val="24"/>
              </w:rPr>
              <w:t>，</w:t>
            </w:r>
            <w:r>
              <w:rPr>
                <w:rFonts w:ascii="Times New Roman" w:hAnsi="Times New Roman" w:eastAsia="仿宋_GB2312" w:cs="仿宋_GB2312"/>
                <w:sz w:val="24"/>
              </w:rPr>
              <w:t>传承工匠精神，培育职业操守</w:t>
            </w:r>
            <w:r>
              <w:rPr>
                <w:rFonts w:hint="eastAsia" w:ascii="Times New Roman" w:hAnsi="Times New Roman" w:eastAsia="仿宋_GB2312" w:cs="仿宋_GB2312"/>
                <w:sz w:val="24"/>
              </w:rPr>
              <w:t>，</w:t>
            </w:r>
            <w:r>
              <w:rPr>
                <w:rFonts w:ascii="Times New Roman" w:hAnsi="Times New Roman" w:eastAsia="仿宋_GB2312" w:cs="仿宋_GB2312"/>
                <w:sz w:val="24"/>
              </w:rPr>
              <w:t>强化法治意识，坚守道德底线</w:t>
            </w:r>
            <w:r>
              <w:rPr>
                <w:rFonts w:hint="eastAsia" w:ascii="Times New Roman" w:hAnsi="Times New Roman" w:eastAsia="仿宋_GB2312" w:cs="仿宋_GB2312"/>
                <w:sz w:val="24"/>
              </w:rPr>
              <w:t>，</w:t>
            </w:r>
            <w:r>
              <w:rPr>
                <w:rFonts w:ascii="Times New Roman" w:hAnsi="Times New Roman" w:eastAsia="仿宋_GB2312" w:cs="仿宋_GB2312"/>
                <w:sz w:val="24"/>
              </w:rPr>
              <w:t>培养创新精神，激发使命担当</w:t>
            </w:r>
            <w:r>
              <w:rPr>
                <w:rFonts w:hint="eastAsia" w:ascii="Times New Roman" w:hAnsi="Times New Roman" w:eastAsia="仿宋_GB2312" w:cs="仿宋_GB2312"/>
                <w:sz w:val="24"/>
              </w:rPr>
              <w:t>，</w:t>
            </w:r>
            <w:r>
              <w:rPr>
                <w:rFonts w:ascii="Times New Roman" w:hAnsi="Times New Roman" w:eastAsia="仿宋_GB2312" w:cs="仿宋_GB2312"/>
                <w:sz w:val="24"/>
              </w:rPr>
              <w:t>树立绿色理念，践行社会责任</w:t>
            </w:r>
            <w:r>
              <w:rPr>
                <w:rFonts w:hint="eastAsia" w:ascii="Times New Roman" w:hAnsi="Times New Roman" w:eastAsia="仿宋_GB2312" w:cs="仿宋_GB2312"/>
                <w:sz w:val="24"/>
              </w:rPr>
              <w:t>，</w:t>
            </w:r>
            <w:r>
              <w:rPr>
                <w:rFonts w:ascii="Times New Roman" w:hAnsi="Times New Roman" w:eastAsia="仿宋_GB2312" w:cs="仿宋_GB2312"/>
                <w:sz w:val="24"/>
              </w:rPr>
              <w:t>推动行业可持续发展的社会责任感。​</w:t>
            </w:r>
          </w:p>
          <w:p w14:paraId="319DCF20">
            <w:pPr>
              <w:spacing w:after="0" w:line="320" w:lineRule="exact"/>
              <w:jc w:val="both"/>
              <w:rPr>
                <w:rFonts w:hint="eastAsia" w:ascii="Times New Roman" w:hAnsi="Times New Roman" w:eastAsia="仿宋_GB2312" w:cs="仿宋_GB2312"/>
                <w:sz w:val="24"/>
              </w:rPr>
            </w:pPr>
          </w:p>
        </w:tc>
        <w:tc>
          <w:tcPr>
            <w:tcW w:w="2663" w:type="dxa"/>
            <w:vAlign w:val="top"/>
          </w:tcPr>
          <w:p w14:paraId="16BF5E57">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详细讲解金属的晶体结构，涵盖晶体与非晶体的区别、晶体结构基础知识、金属实际晶体结构等内容。阐述纯金属的结晶过程，包括冷却曲线与过冷度、结晶过程、结晶后晶粒大小及同素异构转变等。介绍合金的晶体结构与结晶，如合金基本概念、相结构等。阐释碳素钢概念，分析碳和常存元素对钢性能的影响。讲解热处理概念，以及热处理对产品质量、寿命和工艺性能的影响。</w:t>
            </w:r>
          </w:p>
        </w:tc>
        <w:tc>
          <w:tcPr>
            <w:tcW w:w="1929" w:type="dxa"/>
            <w:vAlign w:val="top"/>
          </w:tcPr>
          <w:p w14:paraId="38BB1F0F">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掌握碳素钢的概念，以及碳和常存元素对钢性能的影响。掌握碳素钢的分类、牌号、性能及要求。熟悉淬火、退火、正火、回火热处理方法，包括适用范围、处理后性能变化及与冷加工的关系。</w:t>
            </w:r>
          </w:p>
        </w:tc>
      </w:tr>
      <w:tr w14:paraId="28D1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033147F">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848" w:type="dxa"/>
            <w:vAlign w:val="center"/>
          </w:tcPr>
          <w:p w14:paraId="7B5900CC">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电工电子技术</w:t>
            </w:r>
          </w:p>
        </w:tc>
        <w:tc>
          <w:tcPr>
            <w:tcW w:w="4368" w:type="dxa"/>
            <w:vAlign w:val="top"/>
          </w:tcPr>
          <w:p w14:paraId="42531BD2">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电路基本定律（欧姆定律、基尔霍夫定律）、直流与交流电路分析方法，理解半导体器件（二极管、三极管）的工作原理及特性；熟悉常用电工电子仪器（万用表、示波器）的工作原理，了解模具设备中电气控制系统的组成与作用；知晓电工电子技术在模具智能制造（如注塑机电气控制）、工业自动化生产线及国防装备精密部件制造中的应用场景。</w:t>
            </w:r>
          </w:p>
          <w:p w14:paraId="6CC039AF">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规范使用电工工具（螺丝刀、剥线钳）与仪器，完成模具设备简单电路的安装、接线与调试；具备识别模具电气故障（如线路短路、元件损坏）的能力，能进行基础维修与故障排除；能结合模具设计需求，运用电工电子知识提出简单电气控制方案，提升实践操作与问题解决能力。</w:t>
            </w:r>
          </w:p>
          <w:p w14:paraId="36CDFB2B">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培养严谨细致的操作习惯，增强安全生产与规范作业意识；提升独立思考能力，能针对电路问题主动探索解决方案，激发创新思维；养成团队协作素养，在电路安装、调试任务中高效沟通，协同完成目标。</w:t>
            </w:r>
          </w:p>
          <w:p w14:paraId="43D719ED">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我国电工电子技术在高端模具领域的突破，厚植家国情怀与民族自豪感；通过规范操作、故障排查等实践，培养精益求精的工匠精神与责任担当；引导学生树立科技报国理念，认识电工电子技术对模具产业升级的重要性，助力制造业高质量发展。</w:t>
            </w:r>
          </w:p>
          <w:p w14:paraId="0221F33C">
            <w:pPr>
              <w:spacing w:after="0" w:line="320" w:lineRule="exact"/>
              <w:jc w:val="both"/>
              <w:rPr>
                <w:rFonts w:hint="eastAsia" w:ascii="Times New Roman" w:hAnsi="Times New Roman" w:eastAsia="仿宋_GB2312" w:cs="仿宋_GB2312"/>
                <w:sz w:val="24"/>
              </w:rPr>
            </w:pPr>
          </w:p>
        </w:tc>
        <w:tc>
          <w:tcPr>
            <w:tcW w:w="2663" w:type="dxa"/>
            <w:vAlign w:val="top"/>
          </w:tcPr>
          <w:p w14:paraId="72A630B1">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1.电路的基本概念、欧姆定律、电阻、电容、电感等。元件的特性及计算方法，电路分析的基本方法；</w:t>
            </w:r>
          </w:p>
          <w:p w14:paraId="73449438">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2.磁场的基本概念、磁路及磁性材料等；</w:t>
            </w:r>
          </w:p>
          <w:p w14:paraId="180FB2AA">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3.正弦稳态电路的分析方法；</w:t>
            </w:r>
          </w:p>
          <w:p w14:paraId="1A35D63B">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4.数字电路的基本原理、逻辑门电路、集成芯片等，学习数字系统的设计和应用；</w:t>
            </w:r>
          </w:p>
          <w:p w14:paraId="3FCF8E29">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5.模拟电子技术</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介绍半导体器件的工作原理、放大电路分析方法、负反馈技术等；</w:t>
            </w:r>
          </w:p>
          <w:p w14:paraId="3F8DA4A3">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6.电力电子技术</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讲解电力电子器件的特性及应用、变流技术及开关电源设计等，学习电力系统的控制和变换技术；</w:t>
            </w:r>
          </w:p>
          <w:p w14:paraId="0627FEA2">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7.安全用电知识</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讲解电气安全的重要性及预防措施，提供常见电气事故的处理方法。</w:t>
            </w:r>
          </w:p>
        </w:tc>
        <w:tc>
          <w:tcPr>
            <w:tcW w:w="1929" w:type="dxa"/>
            <w:vAlign w:val="top"/>
          </w:tcPr>
          <w:p w14:paraId="314D2BC7">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通过理论与实践的紧密结合、基础知识与技能操作的并重、职业素养与创新能力的同步提升，以及教学方法的多样化和教学质量的持续监控，旨在打造一个全面、高效、创新的学习环境，助力其成长为未来的行业精英。</w:t>
            </w:r>
          </w:p>
        </w:tc>
      </w:tr>
      <w:tr w14:paraId="61D5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992DE6B">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848" w:type="dxa"/>
            <w:vAlign w:val="center"/>
          </w:tcPr>
          <w:p w14:paraId="1FD6C017">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机械制造基础</w:t>
            </w:r>
          </w:p>
        </w:tc>
        <w:tc>
          <w:tcPr>
            <w:tcW w:w="4368" w:type="dxa"/>
            <w:vAlign w:val="top"/>
          </w:tcPr>
          <w:p w14:paraId="1D50F630">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知识目标：</w:t>
            </w:r>
            <w:r>
              <w:rPr>
                <w:rFonts w:ascii="Times New Roman" w:hAnsi="Times New Roman" w:eastAsia="仿宋_GB2312" w:cs="仿宋_GB2312"/>
                <w:sz w:val="24"/>
              </w:rPr>
              <w:t>掌握常用工程材料的性能特点（力学性能、物理性能、工艺性能）及选用原则。</w:t>
            </w:r>
          </w:p>
          <w:p w14:paraId="13DBAFFD">
            <w:pPr>
              <w:spacing w:after="0" w:line="320" w:lineRule="exact"/>
              <w:jc w:val="both"/>
              <w:rPr>
                <w:rFonts w:ascii="Times New Roman" w:hAnsi="Times New Roman" w:eastAsia="仿宋_GB2312" w:cs="仿宋_GB2312"/>
                <w:sz w:val="24"/>
              </w:rPr>
            </w:pPr>
            <w:r>
              <w:rPr>
                <w:rFonts w:ascii="Times New Roman" w:hAnsi="Times New Roman" w:eastAsia="仿宋_GB2312" w:cs="仿宋_GB2312"/>
                <w:sz w:val="24"/>
              </w:rPr>
              <w:t>了解现代制造技术（如数控加工、智能制造、增材制造）的基本原理与发展趋势。理解机械加工精度与表面质量的控制方法，掌握误差分析与改进措施。</w:t>
            </w:r>
          </w:p>
          <w:p w14:paraId="77F7E190">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能根据零件要求合理选择材料、毛坯成形方法及热处理工艺。具备编制简单零件的机械加工工艺规程的能力，能进行工序设计与工艺优化。能操作常见金属切削机床完成典型零件</w:t>
            </w:r>
            <w:r>
              <w:rPr>
                <w:rFonts w:ascii="Times New Roman" w:hAnsi="Times New Roman" w:eastAsia="仿宋_GB2312" w:cs="仿宋_GB2312"/>
                <w:spacing w:val="-6"/>
                <w:sz w:val="24"/>
              </w:rPr>
              <w:t>的加工，并调整切削参数确保加工质量。</w:t>
            </w:r>
          </w:p>
          <w:p w14:paraId="06AB4B53">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素质目标：</w:t>
            </w:r>
            <w:r>
              <w:rPr>
                <w:rFonts w:ascii="Times New Roman" w:hAnsi="Times New Roman" w:eastAsia="仿宋_GB2312" w:cs="仿宋_GB2312"/>
                <w:sz w:val="24"/>
              </w:rPr>
              <w:t>培养严谨的工程思维与科学精神，注重细节与工艺规范。</w:t>
            </w:r>
          </w:p>
          <w:p w14:paraId="413A5A5F">
            <w:pPr>
              <w:spacing w:after="0" w:line="320" w:lineRule="exact"/>
              <w:jc w:val="both"/>
              <w:rPr>
                <w:rFonts w:ascii="Times New Roman" w:hAnsi="Times New Roman" w:eastAsia="仿宋_GB2312" w:cs="仿宋_GB2312"/>
                <w:sz w:val="24"/>
              </w:rPr>
            </w:pPr>
            <w:r>
              <w:rPr>
                <w:rFonts w:ascii="Times New Roman" w:hAnsi="Times New Roman" w:eastAsia="仿宋_GB2312" w:cs="仿宋_GB2312"/>
                <w:sz w:val="24"/>
              </w:rPr>
              <w:t>强化质量意识、成本意识与环保意识，形成良好的职业素养。</w:t>
            </w:r>
          </w:p>
          <w:p w14:paraId="70C06A1E">
            <w:pPr>
              <w:spacing w:after="0" w:line="320" w:lineRule="exact"/>
              <w:jc w:val="both"/>
              <w:rPr>
                <w:rFonts w:hint="eastAsia" w:ascii="Times New Roman" w:hAnsi="Times New Roman" w:eastAsia="仿宋_GB2312" w:cs="仿宋_GB2312"/>
                <w:b/>
                <w:bCs/>
                <w:sz w:val="24"/>
              </w:rPr>
            </w:pPr>
            <w:r>
              <w:rPr>
                <w:rFonts w:hint="eastAsia" w:ascii="Times New Roman" w:hAnsi="Times New Roman" w:eastAsia="仿宋_GB2312" w:cs="仿宋_GB2312"/>
                <w:b/>
                <w:bCs/>
                <w:sz w:val="24"/>
              </w:rPr>
              <w:t>课程思政育人目标：</w:t>
            </w:r>
            <w:r>
              <w:rPr>
                <w:rFonts w:ascii="Times New Roman" w:hAnsi="Times New Roman" w:eastAsia="仿宋_GB2312" w:cs="仿宋_GB2312"/>
                <w:sz w:val="24"/>
              </w:rPr>
              <w:t>融入“工匠精神”教育，通过典型案例（如大国工匠事迹）培养精益求精的职业态度。结合中国制造2025战略，激发学生的科技报国情怀与制造强国使命感。</w:t>
            </w:r>
          </w:p>
        </w:tc>
        <w:tc>
          <w:tcPr>
            <w:tcW w:w="2663" w:type="dxa"/>
            <w:vAlign w:val="top"/>
          </w:tcPr>
          <w:p w14:paraId="2E97C1C9">
            <w:pPr>
              <w:spacing w:after="0" w:line="320" w:lineRule="exact"/>
              <w:jc w:val="both"/>
              <w:rPr>
                <w:rFonts w:hint="eastAsia" w:ascii="Times New Roman" w:hAnsi="Times New Roman" w:eastAsia="仿宋_GB2312" w:cs="仿宋_GB2312"/>
                <w:sz w:val="24"/>
                <w:lang w:eastAsia="zh-CN"/>
              </w:rPr>
            </w:pPr>
            <w:r>
              <w:rPr>
                <w:rFonts w:ascii="Times New Roman" w:hAnsi="Times New Roman" w:eastAsia="仿宋_GB2312" w:cs="仿宋_GB2312"/>
                <w:sz w:val="24"/>
              </w:rPr>
              <w:t>金属材料的晶体结构、力学性能、铁碳合金相图常用工程材料（碳钢、合金钢、铸铁、有色金属）及应用</w:t>
            </w:r>
            <w:r>
              <w:rPr>
                <w:rFonts w:hint="eastAsia" w:ascii="Times New Roman" w:hAnsi="Times New Roman" w:eastAsia="仿宋_GB2312" w:cs="仿宋_GB2312"/>
                <w:sz w:val="24"/>
                <w:highlight w:val="none"/>
                <w:lang w:eastAsia="zh-CN"/>
              </w:rPr>
              <w:t>，</w:t>
            </w:r>
            <w:r>
              <w:rPr>
                <w:rFonts w:ascii="Times New Roman" w:hAnsi="Times New Roman" w:eastAsia="仿宋_GB2312" w:cs="仿宋_GB2312"/>
                <w:sz w:val="24"/>
              </w:rPr>
              <w:t>热处理工艺（退火、正火、淬火、回火）及其对性能的影响数控加工技术（编程基础、CAM应用）</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智能制造系统（自动化生产线、工业机器人）</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加工质量检测技术（尺寸测量、表面粗糙度评定）</w:t>
            </w:r>
            <w:r>
              <w:rPr>
                <w:rFonts w:hint="eastAsia" w:ascii="Times New Roman" w:hAnsi="Times New Roman" w:eastAsia="仿宋_GB2312" w:cs="仿宋_GB2312"/>
                <w:sz w:val="24"/>
                <w:highlight w:val="none"/>
                <w:lang w:eastAsia="zh-CN"/>
              </w:rPr>
              <w:t>，</w:t>
            </w:r>
            <w:r>
              <w:rPr>
                <w:rFonts w:ascii="Times New Roman" w:hAnsi="Times New Roman" w:eastAsia="仿宋_GB2312" w:cs="仿宋_GB2312"/>
                <w:sz w:val="24"/>
              </w:rPr>
              <w:t>生产组织与工艺经济性评价</w:t>
            </w:r>
            <w:r>
              <w:rPr>
                <w:rFonts w:hint="eastAsia" w:ascii="Times New Roman" w:hAnsi="Times New Roman" w:eastAsia="仿宋_GB2312" w:cs="仿宋_GB2312"/>
                <w:sz w:val="24"/>
                <w:highlight w:val="none"/>
                <w:lang w:eastAsia="zh-CN"/>
              </w:rPr>
              <w:t>，</w:t>
            </w:r>
            <w:r>
              <w:rPr>
                <w:rFonts w:ascii="Times New Roman" w:hAnsi="Times New Roman" w:eastAsia="仿宋_GB2312" w:cs="仿宋_GB2312"/>
                <w:sz w:val="24"/>
              </w:rPr>
              <w:t>绿色制造与可持续生产理念</w:t>
            </w:r>
            <w:r>
              <w:rPr>
                <w:rFonts w:hint="eastAsia" w:ascii="Times New Roman" w:hAnsi="Times New Roman" w:eastAsia="仿宋_GB2312" w:cs="仿宋_GB2312"/>
                <w:sz w:val="24"/>
                <w:lang w:eastAsia="zh-CN"/>
              </w:rPr>
              <w:t>。</w:t>
            </w:r>
          </w:p>
        </w:tc>
        <w:tc>
          <w:tcPr>
            <w:tcW w:w="1929" w:type="dxa"/>
            <w:vAlign w:val="top"/>
          </w:tcPr>
          <w:p w14:paraId="419E21F1">
            <w:pPr>
              <w:spacing w:after="0" w:line="320" w:lineRule="exact"/>
              <w:jc w:val="both"/>
              <w:rPr>
                <w:rFonts w:ascii="Times New Roman" w:hAnsi="Times New Roman" w:eastAsia="仿宋_GB2312" w:cs="仿宋_GB2312"/>
                <w:sz w:val="24"/>
              </w:rPr>
            </w:pPr>
            <w:r>
              <w:rPr>
                <w:rFonts w:ascii="Times New Roman" w:hAnsi="Times New Roman" w:eastAsia="仿宋_GB2312" w:cs="仿宋_GB2312"/>
                <w:sz w:val="24"/>
              </w:rPr>
              <w:t>理论与实践结合：理论讲授与实训操作（机床实操、工艺设计案例）比例合理，强化应用能力。信息化教学：采用多媒体、虚拟仿真、在线案例库等资源辅助教学。项目式学习：以典型零件（如轴类、箱体类）为载体，开展工艺设计综合实践。</w:t>
            </w:r>
          </w:p>
          <w:p w14:paraId="0C041FB9">
            <w:pPr>
              <w:spacing w:after="0" w:line="320" w:lineRule="exact"/>
              <w:jc w:val="both"/>
              <w:rPr>
                <w:rFonts w:ascii="Times New Roman" w:hAnsi="Times New Roman" w:eastAsia="仿宋_GB2312" w:cs="仿宋_GB2312"/>
                <w:sz w:val="24"/>
              </w:rPr>
            </w:pPr>
          </w:p>
        </w:tc>
      </w:tr>
      <w:tr w14:paraId="10B4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6" w:hRule="atLeast"/>
          <w:jc w:val="center"/>
        </w:trPr>
        <w:tc>
          <w:tcPr>
            <w:tcW w:w="465" w:type="dxa"/>
            <w:vAlign w:val="center"/>
          </w:tcPr>
          <w:p w14:paraId="5E76513F">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848" w:type="dxa"/>
            <w:vAlign w:val="center"/>
          </w:tcPr>
          <w:p w14:paraId="2AD2B283">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机械设计基础</w:t>
            </w:r>
          </w:p>
        </w:tc>
        <w:tc>
          <w:tcPr>
            <w:tcW w:w="4368" w:type="dxa"/>
            <w:vAlign w:val="top"/>
          </w:tcPr>
          <w:p w14:paraId="05D7ADDE">
            <w:pPr>
              <w:spacing w:after="0" w:line="320" w:lineRule="exact"/>
              <w:jc w:val="both"/>
              <w:rPr>
                <w:rFonts w:hint="eastAsia" w:ascii="Times New Roman" w:hAnsi="Times New Roman" w:eastAsia="仿宋_GB2312" w:cs="仿宋_GB2312"/>
                <w:sz w:val="24"/>
                <w:lang w:eastAsia="zh-CN"/>
              </w:rPr>
            </w:pPr>
            <w:bookmarkStart w:id="24" w:name="OLE_LINK13"/>
            <w:r>
              <w:rPr>
                <w:rFonts w:hint="eastAsia" w:ascii="Times New Roman" w:hAnsi="Times New Roman" w:eastAsia="仿宋_GB2312" w:cs="仿宋_GB2312"/>
                <w:b/>
                <w:bCs/>
                <w:sz w:val="24"/>
              </w:rPr>
              <w:t>知识目标：</w:t>
            </w:r>
            <w:bookmarkEnd w:id="24"/>
            <w:r>
              <w:rPr>
                <w:rFonts w:hint="eastAsia" w:ascii="Times New Roman" w:hAnsi="Times New Roman" w:eastAsia="仿宋_GB2312" w:cs="仿宋_GB2312"/>
                <w:sz w:val="24"/>
              </w:rPr>
              <w:t>掌握机械设计基本原理，包括构件受力分析方法、强度刚度计算原理，能准确判断零件受力状态并选择合理设计方案；理解机械零件设计核心知识，涵盖常用零件（如齿轮、轴、轴承）的结构设计、材料选择及标准规范；熟悉机械装配设计流程，掌握装配关系分析、公差配合选用要点</w:t>
            </w:r>
            <w:r>
              <w:rPr>
                <w:rFonts w:hint="eastAsia" w:ascii="Times New Roman" w:hAnsi="Times New Roman" w:eastAsia="仿宋_GB2312" w:cs="仿宋_GB2312"/>
                <w:sz w:val="24"/>
                <w:lang w:eastAsia="zh-CN"/>
              </w:rPr>
              <w:t>。</w:t>
            </w:r>
          </w:p>
          <w:p w14:paraId="3548B3E3">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运用受力分析方法解决简单机械零件的力学计算问题，独立完成轴类、齿轮类等基础零件的设计；具备独立完成简单机械（如小型传动机构）设计的能力，能协调零件与装配的匹配性；能在设计中发现问题并提出改进方案，初步展现工程问题解决能力。</w:t>
            </w:r>
          </w:p>
          <w:p w14:paraId="2718AD22">
            <w:pPr>
              <w:spacing w:after="0" w:line="320" w:lineRule="exact"/>
              <w:jc w:val="both"/>
              <w:rPr>
                <w:rFonts w:ascii="Times New Roman" w:hAnsi="Times New Roman" w:eastAsia="仿宋_GB2312" w:cs="仿宋_GB2312"/>
                <w:spacing w:val="-6"/>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培养严谨细致的工程素养，确保设计数据准确、图纸规范；提升创新意识，能在简单机械设计中融入新颖思路；增强团队协作与沟通能力</w:t>
            </w:r>
            <w:r>
              <w:rPr>
                <w:rFonts w:hint="eastAsia" w:ascii="Times New Roman" w:hAnsi="Times New Roman" w:eastAsia="仿宋_GB2312" w:cs="仿宋_GB2312"/>
                <w:spacing w:val="-6"/>
                <w:sz w:val="24"/>
              </w:rPr>
              <w:t>，在小组设计任务中有效配合；树立精益求精的工匠精神，追求设计方案的优化与完善。</w:t>
            </w:r>
          </w:p>
          <w:p w14:paraId="01E4FB62">
            <w:pPr>
              <w:spacing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家国情怀，引导学生认识机械设计在国家制造业发展中的重要性，树立产业报国理想；培育诚信守规意识，强调设计过程中遵守行业标准与职业道德，杜绝造假行为；传承艰苦奋斗精神，培养学生面对设计难题时攻坚克难的毅力；树立创新驱动理念，鼓励学生通过设计创新助力制造业转型升级。</w:t>
            </w:r>
          </w:p>
        </w:tc>
        <w:tc>
          <w:tcPr>
            <w:tcW w:w="2663" w:type="dxa"/>
            <w:vAlign w:val="top"/>
          </w:tcPr>
          <w:p w14:paraId="0028D9B4">
            <w:pPr>
              <w:spacing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机械运动方案设计、机械工作能力设计等。以一般机械中的常用机构和通用零部件为对象，阐述了常用机构</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连杆机构、凸轮机构、齿轮机构、间歇运动机构等；通用零部件则有带传动、齿轮传动、蜗杆传动、轴、轴承、螺纹连接、联轴器与离合器等</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和通用零部件的工作原理、结构特点、运动与传力特性、运动方案设计和工作能力设计的基础理论知识与方法。</w:t>
            </w:r>
          </w:p>
        </w:tc>
        <w:tc>
          <w:tcPr>
            <w:tcW w:w="1929" w:type="dxa"/>
            <w:vAlign w:val="top"/>
          </w:tcPr>
          <w:p w14:paraId="39ECB359">
            <w:pPr>
              <w:spacing w:after="24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通过掌握基本理论与知识、培养分析设计能力、强化基本技能训练、注重理论与实践结合、培养设计思想和作风、激发民族自信心与责任感、增强创新意识以及锻炼团队合作与表达能力等。</w:t>
            </w:r>
          </w:p>
        </w:tc>
      </w:tr>
      <w:tr w14:paraId="69E7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1A4994F4">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848" w:type="dxa"/>
            <w:vAlign w:val="center"/>
          </w:tcPr>
          <w:p w14:paraId="49DEC971">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公差配合与技术测量</w:t>
            </w:r>
          </w:p>
        </w:tc>
        <w:tc>
          <w:tcPr>
            <w:tcW w:w="4368" w:type="dxa"/>
            <w:vAlign w:val="top"/>
          </w:tcPr>
          <w:p w14:paraId="6483ECBA">
            <w:pPr>
              <w:spacing w:after="0" w:line="320" w:lineRule="exact"/>
              <w:jc w:val="both"/>
              <w:rPr>
                <w:rFonts w:ascii="Times New Roman" w:hAnsi="Times New Roman" w:eastAsia="仿宋_GB2312" w:cs="仿宋_GB2312"/>
                <w:sz w:val="24"/>
              </w:rPr>
            </w:pPr>
            <w:bookmarkStart w:id="25" w:name="OLE_LINK15"/>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理解互换性、标准化及优先系数内涵，掌握几何测量、计量器具分类与度量指标知识；熟练掌握极限与配合、形位公差、表面粗糙度的标准规定，了解滚动轴承、螺纹的公差配合理论；知晓光滑极限量规设计原理，明确常用长度测量工具的结构与测量方法。</w:t>
            </w:r>
          </w:p>
          <w:p w14:paraId="168EFF65">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运用测量工具完成长度、内孔直径测量，准确处理测量数据；具备形位误差、表面粗糙度测量实操能力，能正确选用并标注公差配合、形位公差及表面粗糙度；掌握常用件互换性检测方法，可规范使用光滑极限量规。</w:t>
            </w:r>
          </w:p>
          <w:p w14:paraId="5E7B220A">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培养严谨细致的测量态度与精益求精的工匠精神；提升问题分析与解决能力，增强团队协作意识；树立规范操作意识，养成遵守技术标准的职业习惯。</w:t>
            </w:r>
          </w:p>
          <w:p w14:paraId="73237B83">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结合标准化知识，渗透“精益求精、追求卓越”的质量意识，厚植工匠精神；通过公差配合对产品质量的影响分析，强化责任担当，树立“质量第一”的职业理念；依托测量技术的规范性要求，培养诚实守信、严谨务实的职业操守，助力学生成长为合格的模具专业人才。</w:t>
            </w:r>
            <w:bookmarkEnd w:id="25"/>
          </w:p>
        </w:tc>
        <w:tc>
          <w:tcPr>
            <w:tcW w:w="2663" w:type="dxa"/>
            <w:vAlign w:val="top"/>
          </w:tcPr>
          <w:p w14:paraId="26D72F02">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1.互换性的含义、分类及其在工业生产中的重要性。公差的基本概念、术语及定义等；</w:t>
            </w:r>
          </w:p>
          <w:p w14:paraId="72804CEB">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2.标准公差系列、基本偏差系列及其识别方法。</w:t>
            </w:r>
            <w:r>
              <w:rPr>
                <w:rFonts w:hint="eastAsia" w:ascii="Times New Roman" w:hAnsi="Times New Roman" w:eastAsia="仿宋_GB2312" w:cs="仿宋_GB2312"/>
                <w:sz w:val="24"/>
                <w:highlight w:val="none"/>
              </w:rPr>
              <w:t>配合制</w:t>
            </w:r>
            <w:r>
              <w:rPr>
                <w:rFonts w:hint="eastAsia" w:ascii="Times New Roman" w:hAnsi="Times New Roman" w:eastAsia="仿宋_GB2312" w:cs="仿宋_GB2312"/>
                <w:sz w:val="24"/>
              </w:rPr>
              <w:t>的种类、特点及应用；</w:t>
            </w:r>
          </w:p>
          <w:p w14:paraId="44601D29">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3.测量和检验的基本概念及其四要素。掌握测量方法的分类及特点，如直接测量、间接测量、绝对测量、相对测量等。了解测量误差的概念、来源及分类，学会误差处理方法。</w:t>
            </w:r>
          </w:p>
          <w:p w14:paraId="4BBE6B24">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4.介绍常用测量器具的种类、结构、工作原理及使用方法。强调测量器具的选择原则及注意事项。</w:t>
            </w:r>
          </w:p>
          <w:p w14:paraId="2ABD5237">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5.形状和位置公差及误差的检测形位公差的基本概念，理解形状和位置公差的含义、种类及标注方法。掌握形位公差带的概念及其在图样上的标注方法。</w:t>
            </w:r>
          </w:p>
          <w:p w14:paraId="4DAEE1F3">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6.介绍形位误差的检测原则及常用检测方法，强调检测过程中的注意事项及数据处理方法。</w:t>
            </w:r>
          </w:p>
          <w:p w14:paraId="7D3DC76E">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7.表面粗糙度的基本概念，了解表面粗糙度的实质及其对零件机械性能的影响。掌握表面粗糙度的评定参数及其数值标准的基本内容和特点。表面粗糙度的测量方法。</w:t>
            </w:r>
          </w:p>
        </w:tc>
        <w:tc>
          <w:tcPr>
            <w:tcW w:w="1929" w:type="dxa"/>
            <w:vAlign w:val="top"/>
          </w:tcPr>
          <w:p w14:paraId="05A45AF8">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培养理论知识与实践能力并重，使其掌握公差配合的基本原理、测量技术与方法，以及常用测量器具的使用，具备解决实际工程问题的能力和严谨的质量控制意识。</w:t>
            </w:r>
          </w:p>
        </w:tc>
      </w:tr>
      <w:tr w14:paraId="519F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14:paraId="6555C92B">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848" w:type="dxa"/>
            <w:vAlign w:val="center"/>
          </w:tcPr>
          <w:p w14:paraId="53B31800">
            <w:pPr>
              <w:spacing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液压与气压传动</w:t>
            </w:r>
          </w:p>
        </w:tc>
        <w:tc>
          <w:tcPr>
            <w:tcW w:w="4368" w:type="dxa"/>
            <w:vAlign w:val="top"/>
          </w:tcPr>
          <w:p w14:paraId="6177E109">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掌握流体传动基本原理、液压系统组成要素及在模具领域的应用与发展趋势；熟悉常见流体物理特性，掌握液压油选用原则，能结合模具工况合理选油；精通液压泵、缸、阀等常见元件的工作原理、结构特点及参数计算方法；掌握液压基本回路的组成与特点，理解其在模具开合模、顶出等动作中的作用。</w:t>
            </w:r>
          </w:p>
          <w:p w14:paraId="3CE4FDFF">
            <w:pPr>
              <w:spacing w:after="0" w:line="320" w:lineRule="exact"/>
              <w:jc w:val="both"/>
              <w:rPr>
                <w:rFonts w:ascii="Times New Roman" w:hAnsi="Times New Roman" w:eastAsia="仿宋_GB2312" w:cs="仿宋_GB2312"/>
                <w:sz w:val="24"/>
              </w:rPr>
            </w:pPr>
            <w:bookmarkStart w:id="26" w:name="OLE_LINK14"/>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能分析模具液压系统的工作原理，识别常见故障并提出初步解决方案；具备设计模具开合模、顶出等一般液压回路的能力，能完成关键元件参数选型；能结合模具制造工艺要求，优化简单</w:t>
            </w:r>
            <w:r>
              <w:rPr>
                <w:rFonts w:hint="eastAsia" w:ascii="Times New Roman" w:hAnsi="Times New Roman" w:eastAsia="仿宋_GB2312" w:cs="仿宋_GB2312"/>
                <w:spacing w:val="-6"/>
                <w:sz w:val="24"/>
              </w:rPr>
              <w:t>液压系统设计，提升模具运行效率。</w:t>
            </w:r>
          </w:p>
          <w:p w14:paraId="2A14FA03">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培养严谨细致的工程思维，确保液压系统设计符合模具安全运行标准；提升自主学习能力，主动关注流体传动技术在模具领域的创新应用；增强团队协作意识，能在模具液压系统设计与调试中有效沟通配合。</w:t>
            </w:r>
          </w:p>
          <w:p w14:paraId="382AF76B">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精益求精的工匠精神，树立模具液压系统设计的质量意识与责任担当；结合流体传动技术发展历程激发科技报国情怀，培养创新精神；在系统设计与安全规范学习中，树立“安全第一、绿色发展”的职业理念。</w:t>
            </w:r>
            <w:bookmarkEnd w:id="26"/>
          </w:p>
        </w:tc>
        <w:tc>
          <w:tcPr>
            <w:tcW w:w="2663" w:type="dxa"/>
            <w:vAlign w:val="top"/>
          </w:tcPr>
          <w:p w14:paraId="157EFCE2">
            <w:pPr>
              <w:spacing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液压与气压传动的工作原理和系统组成、系统的动力元件、执行元件、调节控制元件和辅助元件、传动回路、传动系统等。以流体力学为基础，以液压与气压传动系统为主线，以能初步设计液压与气压传动系统为目的，以系统回路为基本框架，以实验教学和习题为巩固学习内容的手段，使学生对液压与气压传动方面的基础知识有全面的了解，并和</w:t>
            </w:r>
            <w:r>
              <w:rPr>
                <w:rFonts w:hint="eastAsia" w:ascii="Times New Roman" w:hAnsi="Times New Roman" w:eastAsia="仿宋_GB2312" w:cs="仿宋_GB2312"/>
                <w:sz w:val="24"/>
                <w:highlight w:val="none"/>
              </w:rPr>
              <w:t>其它</w:t>
            </w:r>
            <w:r>
              <w:rPr>
                <w:rFonts w:hint="eastAsia" w:ascii="Times New Roman" w:hAnsi="Times New Roman" w:eastAsia="仿宋_GB2312" w:cs="仿宋_GB2312"/>
                <w:sz w:val="24"/>
              </w:rPr>
              <w:t>课程进行有机的结合，达到专业培养的目标。</w:t>
            </w:r>
          </w:p>
        </w:tc>
        <w:tc>
          <w:tcPr>
            <w:tcW w:w="1929" w:type="dxa"/>
            <w:vAlign w:val="top"/>
          </w:tcPr>
          <w:p w14:paraId="6699ADD1">
            <w:pPr>
              <w:spacing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sz w:val="24"/>
              </w:rPr>
              <w:t>培养学生掌握液压与气压传动的基本原理、系统设计、元件选型、故障诊断与维护等综合能力。不仅理论性强，而且实践应用广泛，是连接理论知识与工程实际的桥梁。强调理论与实践相结合，注重学生分析问题和解决问题能力的培养。</w:t>
            </w:r>
          </w:p>
        </w:tc>
      </w:tr>
    </w:tbl>
    <w:p w14:paraId="06B61823">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27" w:name="_Toc10566"/>
      <w:bookmarkStart w:id="28" w:name="_Toc90734977"/>
      <w:r>
        <w:rPr>
          <w:rFonts w:hint="eastAsia" w:ascii="Times New Roman" w:hAnsi="Times New Roman" w:eastAsia="仿宋_GB2312" w:cs="仿宋_GB2312"/>
          <w:sz w:val="32"/>
          <w:szCs w:val="32"/>
        </w:rPr>
        <w:t>2.专业核心课程</w:t>
      </w:r>
      <w:bookmarkEnd w:id="27"/>
      <w:bookmarkEnd w:id="28"/>
    </w:p>
    <w:p w14:paraId="1D8E050C">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29" w:name="OLE_LINK7"/>
      <w:r>
        <w:rPr>
          <w:rFonts w:hint="eastAsia" w:ascii="Times New Roman" w:hAnsi="Times New Roman" w:eastAsia="仿宋_GB2312" w:cs="仿宋_GB2312"/>
          <w:sz w:val="32"/>
          <w:szCs w:val="32"/>
        </w:rPr>
        <w:t>专业核心课是</w:t>
      </w:r>
      <w:bookmarkEnd w:id="29"/>
      <w:r>
        <w:rPr>
          <w:rFonts w:hint="eastAsia" w:ascii="Times New Roman" w:hAnsi="Times New Roman" w:eastAsia="仿宋_GB2312" w:cs="仿宋_GB2312"/>
          <w:sz w:val="32"/>
          <w:szCs w:val="32"/>
        </w:rPr>
        <w:t>面向机械结构设计员、工艺员、数控编程员、数控设备操作工、产品检验和质量管理技术员、绘图员数控车陂维护工、检修工等岗位，结合数控技术的就业岗位，建立数控技术专业核心课程，培养学生能够从事机械结构设计、编制工艺、编写程序、操作数控设备、委会与检修数控设备的能力。包括</w:t>
      </w:r>
      <w:bookmarkStart w:id="30" w:name="OLE_LINK33"/>
      <w:r>
        <w:rPr>
          <w:rFonts w:hint="eastAsia" w:ascii="Times New Roman" w:hAnsi="Times New Roman" w:eastAsia="仿宋_GB2312" w:cs="仿宋_GB2312"/>
          <w:sz w:val="32"/>
          <w:szCs w:val="32"/>
        </w:rPr>
        <w:t>金属切削加工与刀具、数控机床机械结构及应用、数控加工编程、机械CAD/CAM应用、数控加工工艺、多轴加工技术、机床电气控制技术、数控设备维护与装调等课程。</w:t>
      </w:r>
      <w:bookmarkEnd w:id="30"/>
    </w:p>
    <w:p w14:paraId="5C1CD1CF">
      <w:pPr>
        <w:overflowPunct w:val="0"/>
        <w:adjustRightInd w:val="0"/>
        <w:spacing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表4</w:t>
      </w:r>
      <w:r>
        <w:rPr>
          <w:rFonts w:hint="eastAsia" w:eastAsia="仿宋_GB2312" w:cs="仿宋_GB2312"/>
          <w:sz w:val="32"/>
          <w:szCs w:val="32"/>
          <w:lang w:val="en-US" w:eastAsia="zh-CN"/>
        </w:rPr>
        <w:t xml:space="preserve"> </w:t>
      </w:r>
      <w:r>
        <w:rPr>
          <w:rFonts w:hint="eastAsia" w:ascii="Times New Roman" w:hAnsi="Times New Roman" w:eastAsia="仿宋_GB2312" w:cs="仿宋_GB2312"/>
          <w:sz w:val="32"/>
          <w:szCs w:val="32"/>
        </w:rPr>
        <w:t>专业核心课课程目标、主要教学内容与要求</w:t>
      </w:r>
    </w:p>
    <w:tbl>
      <w:tblPr>
        <w:tblStyle w:val="14"/>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833"/>
        <w:gridCol w:w="4984"/>
        <w:gridCol w:w="2200"/>
        <w:gridCol w:w="1960"/>
      </w:tblGrid>
      <w:tr w14:paraId="7A9B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04D7B87B">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序号</w:t>
            </w:r>
          </w:p>
        </w:tc>
        <w:tc>
          <w:tcPr>
            <w:tcW w:w="833" w:type="dxa"/>
            <w:vAlign w:val="center"/>
          </w:tcPr>
          <w:p w14:paraId="1FAADE15">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984" w:type="dxa"/>
            <w:vAlign w:val="center"/>
          </w:tcPr>
          <w:p w14:paraId="38088EE1">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200" w:type="dxa"/>
            <w:vAlign w:val="center"/>
          </w:tcPr>
          <w:p w14:paraId="03FB1A75">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主要</w:t>
            </w:r>
            <w:bookmarkStart w:id="31" w:name="OLE_LINK19"/>
            <w:r>
              <w:rPr>
                <w:rFonts w:hint="eastAsia" w:ascii="Times New Roman" w:hAnsi="Times New Roman" w:eastAsia="仿宋_GB2312" w:cs="仿宋_GB2312"/>
                <w:sz w:val="24"/>
              </w:rPr>
              <w:t>教学内容</w:t>
            </w:r>
            <w:bookmarkEnd w:id="31"/>
          </w:p>
        </w:tc>
        <w:tc>
          <w:tcPr>
            <w:tcW w:w="1960" w:type="dxa"/>
            <w:vAlign w:val="center"/>
          </w:tcPr>
          <w:p w14:paraId="1133621D">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579A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16FFF379">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1</w:t>
            </w:r>
          </w:p>
        </w:tc>
        <w:tc>
          <w:tcPr>
            <w:tcW w:w="833" w:type="dxa"/>
            <w:vAlign w:val="center"/>
          </w:tcPr>
          <w:p w14:paraId="4F541A51">
            <w:pPr>
              <w:widowControl/>
              <w:spacing w:after="0" w:line="320" w:lineRule="exact"/>
              <w:jc w:val="center"/>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金属切削加工与刀具</w:t>
            </w:r>
          </w:p>
        </w:tc>
        <w:tc>
          <w:tcPr>
            <w:tcW w:w="4984" w:type="dxa"/>
            <w:vAlign w:val="top"/>
          </w:tcPr>
          <w:p w14:paraId="39224E1A">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ascii="Times New Roman" w:hAnsi="Times New Roman" w:eastAsia="仿宋_GB2312" w:cs="仿宋_GB2312"/>
                <w:sz w:val="24"/>
              </w:rPr>
              <w:t>理解切削层参数（厚度、宽度、面积）对加工的影响。掌握刀具材料（高速钢、硬质合金、陶瓷等）的性能特点、选用原则及优缺点分析。理解刀具几何结构（前角、后角、主偏角、刃倾角等）的定义、作用及角度标注方法。熟悉常见刀具类型的结构、用途及型号标准。掌握金属切削变形、切屑形成机理及切屑类型（带状、节状、崩碎等）。</w:t>
            </w:r>
          </w:p>
          <w:p w14:paraId="17845405">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根据加工条件（工件材料、机床类型、加工要求）合理选择刀具类型、材料、几何参数及切削用量。正确使用刀具测量仪器（如角度测量仪）进行刀具几何参数检测。能独立完成刀具刃磨（如车刀刃磨）、安装与调试。能操作常见机床（车床、铣床）进行切削加工，并监控加工质量。</w:t>
            </w:r>
          </w:p>
          <w:p w14:paraId="33988A65">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工程思维，确保工艺设计与模具设计的准确性；提升团队协作能力，能在模具设计与制造环节中与他人高效配合；树立精益求精的工匠精神，追求模具设计的合理性与制造的高精度；增强自主学习能力，主动关注冲压模具领域的新技术、新方法。</w:t>
            </w:r>
          </w:p>
          <w:p w14:paraId="7278D85D">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家国情怀，引导学生认识冲压模具在汽车、航空航天等国计民生领域的重要性，树立为制造业强国建设贡献力量的志向；培养诚信守规意识，强调模具设计与制造中遵循行业标准、工艺规范的重要性，杜绝投机取巧行为；传承艰苦奋斗精神，让学生理解模具研发过程的艰辛，培养直面挑战、攻坚克难的品质。</w:t>
            </w:r>
          </w:p>
        </w:tc>
        <w:tc>
          <w:tcPr>
            <w:tcW w:w="2200" w:type="dxa"/>
            <w:vAlign w:val="top"/>
          </w:tcPr>
          <w:p w14:paraId="2CB9E455">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掌握金属切削加工原理、过程、特点等基础知识，具备金属切削加工与分析质量影响因素的基本能力。</w:t>
            </w:r>
          </w:p>
          <w:p w14:paraId="169D3A09">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掌握典型金属切削类机床的工艺范围与特点等知识，具备根据生产条件和零件典型加工表面加工要求，合理选择机床的能力。</w:t>
            </w:r>
          </w:p>
          <w:p w14:paraId="02DE7C5A">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熟悉常用刀具种类、结构、材料，掌握刀具几何参数选用原则及切削力、切削热、刀具</w:t>
            </w:r>
          </w:p>
          <w:p w14:paraId="1C1DA6C8">
            <w:pPr>
              <w:widowControl/>
              <w:spacing w:after="0" w:line="320" w:lineRule="exact"/>
              <w:jc w:val="both"/>
              <w:textAlignment w:val="center"/>
              <w:rPr>
                <w:rFonts w:hint="eastAsia" w:ascii="Times New Roman" w:hAnsi="Times New Roman" w:eastAsia="仿宋_GB2312" w:cs="仿宋_GB2312"/>
                <w:color w:val="000000"/>
                <w:kern w:val="0"/>
                <w:sz w:val="24"/>
                <w:lang w:eastAsia="zh-CN" w:bidi="ar"/>
              </w:rPr>
            </w:pPr>
            <w:r>
              <w:rPr>
                <w:rFonts w:hint="eastAsia" w:ascii="Times New Roman" w:hAnsi="Times New Roman" w:eastAsia="仿宋_GB2312" w:cs="仿宋_GB2312"/>
                <w:color w:val="000000"/>
                <w:kern w:val="0"/>
                <w:sz w:val="24"/>
                <w:lang w:bidi="ar"/>
              </w:rPr>
              <w:t>寿命等基本理论，具备刀具选择与制备，切削用量、润滑方式等选择的能力</w:t>
            </w:r>
            <w:r>
              <w:rPr>
                <w:rFonts w:hint="eastAsia" w:ascii="Times New Roman" w:hAnsi="Times New Roman" w:eastAsia="仿宋_GB2312" w:cs="仿宋_GB2312"/>
                <w:color w:val="000000"/>
                <w:kern w:val="0"/>
                <w:sz w:val="24"/>
                <w:lang w:eastAsia="zh-CN" w:bidi="ar"/>
              </w:rPr>
              <w:t>。</w:t>
            </w:r>
          </w:p>
        </w:tc>
        <w:tc>
          <w:tcPr>
            <w:tcW w:w="1960" w:type="dxa"/>
            <w:vAlign w:val="top"/>
          </w:tcPr>
          <w:p w14:paraId="79D9B31C">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培养学生学会分析零件图及所用材料</w:t>
            </w:r>
          </w:p>
          <w:p w14:paraId="3DEC7DF5">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的加工特性，明确加工工艺要求。</w:t>
            </w:r>
          </w:p>
          <w:p w14:paraId="1CB53A97">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依据零件加工工艺路线和加工要求，选择金属切削机床。</w:t>
            </w:r>
          </w:p>
          <w:p w14:paraId="06800A80">
            <w:pPr>
              <w:widowControl/>
              <w:spacing w:after="0" w:line="320" w:lineRule="exact"/>
              <w:jc w:val="both"/>
              <w:textAlignment w:val="center"/>
              <w:rPr>
                <w:rFonts w:hint="eastAsia" w:ascii="Times New Roman" w:hAnsi="Times New Roman" w:eastAsia="仿宋_GB2312" w:cs="仿宋_GB2312"/>
                <w:color w:val="000000"/>
                <w:kern w:val="0"/>
                <w:sz w:val="24"/>
                <w:lang w:eastAsia="zh-CN" w:bidi="ar"/>
              </w:rPr>
            </w:pPr>
            <w:r>
              <w:rPr>
                <w:rFonts w:hint="eastAsia" w:ascii="Times New Roman" w:hAnsi="Times New Roman" w:eastAsia="仿宋_GB2312" w:cs="仿宋_GB2312"/>
                <w:color w:val="000000"/>
                <w:kern w:val="0"/>
                <w:sz w:val="24"/>
                <w:lang w:bidi="ar"/>
              </w:rPr>
              <w:t>根据加工要求，选用及制备相应刀具，进行 刀具安装、维护及使用</w:t>
            </w:r>
            <w:r>
              <w:rPr>
                <w:rFonts w:hint="eastAsia" w:ascii="Times New Roman" w:hAnsi="Times New Roman" w:eastAsia="仿宋_GB2312" w:cs="仿宋_GB2312"/>
                <w:color w:val="000000"/>
                <w:kern w:val="0"/>
                <w:sz w:val="24"/>
                <w:lang w:eastAsia="zh-CN" w:bidi="ar"/>
              </w:rPr>
              <w:t>。</w:t>
            </w:r>
          </w:p>
        </w:tc>
      </w:tr>
      <w:tr w14:paraId="60A3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32C8A539">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2</w:t>
            </w:r>
          </w:p>
        </w:tc>
        <w:tc>
          <w:tcPr>
            <w:tcW w:w="833" w:type="dxa"/>
            <w:vAlign w:val="center"/>
          </w:tcPr>
          <w:p w14:paraId="0C86E9FD">
            <w:pPr>
              <w:widowControl/>
              <w:spacing w:after="0" w:line="320" w:lineRule="exact"/>
              <w:jc w:val="center"/>
              <w:textAlignment w:val="center"/>
              <w:rPr>
                <w:rFonts w:ascii="Times New Roman" w:hAnsi="Times New Roman" w:eastAsia="仿宋_GB2312" w:cs="仿宋_GB2312"/>
                <w:sz w:val="24"/>
              </w:rPr>
            </w:pPr>
            <w:bookmarkStart w:id="32" w:name="OLE_LINK36"/>
            <w:r>
              <w:rPr>
                <w:rFonts w:hint="eastAsia" w:ascii="Times New Roman" w:hAnsi="Times New Roman" w:eastAsia="仿宋_GB2312" w:cs="仿宋_GB2312"/>
                <w:color w:val="000000"/>
                <w:kern w:val="0"/>
                <w:sz w:val="24"/>
                <w:lang w:bidi="ar"/>
              </w:rPr>
              <w:t>数控机床机械结构及应用</w:t>
            </w:r>
            <w:bookmarkEnd w:id="32"/>
          </w:p>
        </w:tc>
        <w:tc>
          <w:tcPr>
            <w:tcW w:w="4984" w:type="dxa"/>
            <w:vAlign w:val="top"/>
          </w:tcPr>
          <w:p w14:paraId="6C4F746E">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w:t>
            </w:r>
            <w:r>
              <w:rPr>
                <w:rFonts w:ascii="Times New Roman" w:hAnsi="Times New Roman" w:eastAsia="仿宋_GB2312" w:cs="仿宋_GB2312"/>
                <w:sz w:val="24"/>
              </w:rPr>
              <w:t>掌握数控机床的基本概念、分类、工作原理及发展现状。理解数控机床的机械结构组成（如床身、主轴、进给系统、导轨等）及其设计原理。熟悉数控系统（硬件结构、软件架构、插补原理）及伺服驱动系统（步进电机、伺服电机）的工作原理与分类。</w:t>
            </w:r>
          </w:p>
          <w:p w14:paraId="188D95CD">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识读数控机床的机械结构图，分析各部件的功能与运动关系。具备数控机床的基本操作能力，能完成零件装夹、对刀、程序输入及加工运行。能编写中等复杂零件的数控加工程序，并进行工艺参数优化。能分析数控机床的常见机械故障（如振动、精度下降），并提出解决方案。</w:t>
            </w:r>
          </w:p>
          <w:p w14:paraId="59FD680A">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培养严谨细致的操作习惯，树立设备安全与产品质量第一的意识；提升问题分析与团队协作能力，能在设备调试、故障排查中高效配合；养成主动学习习惯，适应成形设备与自动化技术的更新迭代。​</w:t>
            </w:r>
          </w:p>
          <w:p w14:paraId="4A64A809">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厚植“工匠精神”，引导学生以精益求精态度对待设备操作与生产线设计；强化行业责任感，理解成形设备自动化对制造业升级的重要意义，树立产业报国理想；培养创新意识与规则意识，在技术应用中坚守安全底线，践行绿色制造理念。​</w:t>
            </w:r>
          </w:p>
        </w:tc>
        <w:tc>
          <w:tcPr>
            <w:tcW w:w="2200" w:type="dxa"/>
            <w:vAlign w:val="top"/>
          </w:tcPr>
          <w:p w14:paraId="4A61EFBB">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掌握数控机床分类、组成、原理等基础知识，具备数控机床结构基本认知与操作能力。</w:t>
            </w:r>
          </w:p>
          <w:p w14:paraId="5930F460">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各类典型数控机床传动系统、主要结构特点、控制方式、工作原理等知识，具备安全操作、调整、维护保养机床和部件安装的能力。掌握各类数控加工方法原理、工艺特点等知识，具备选择数控加工方法和设备的能力。了解数控机床发展趋势，具备数控机床先进技术基本应用能力</w:t>
            </w:r>
          </w:p>
          <w:p w14:paraId="6555161D">
            <w:pPr>
              <w:widowControl/>
              <w:spacing w:after="0" w:line="320" w:lineRule="exact"/>
              <w:jc w:val="both"/>
              <w:textAlignment w:val="center"/>
              <w:rPr>
                <w:rFonts w:ascii="Times New Roman" w:hAnsi="Times New Roman" w:eastAsia="仿宋_GB2312" w:cs="仿宋_GB2312"/>
                <w:sz w:val="24"/>
              </w:rPr>
            </w:pPr>
          </w:p>
        </w:tc>
        <w:tc>
          <w:tcPr>
            <w:tcW w:w="1960" w:type="dxa"/>
            <w:vAlign w:val="top"/>
          </w:tcPr>
          <w:p w14:paraId="5686BCAC">
            <w:pPr>
              <w:widowControl/>
              <w:spacing w:after="0" w:line="320" w:lineRule="exact"/>
              <w:jc w:val="both"/>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培养学生学会分析机床各结构及传动系统，正确、规范地进行机床操作、调整、维护保养。分析生产成本与生产效率，合理选择高效、高精或特种加工方法、设备</w:t>
            </w:r>
          </w:p>
        </w:tc>
      </w:tr>
      <w:tr w14:paraId="254C4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367EA62E">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3</w:t>
            </w:r>
          </w:p>
        </w:tc>
        <w:tc>
          <w:tcPr>
            <w:tcW w:w="833" w:type="dxa"/>
            <w:vAlign w:val="center"/>
          </w:tcPr>
          <w:p w14:paraId="7EB68D8B">
            <w:pPr>
              <w:widowControl/>
              <w:spacing w:after="0" w:line="320" w:lineRule="exact"/>
              <w:jc w:val="center"/>
              <w:textAlignment w:val="center"/>
              <w:rPr>
                <w:rFonts w:ascii="Times New Roman" w:hAnsi="Times New Roman" w:eastAsia="仿宋_GB2312" w:cs="仿宋_GB2312"/>
                <w:sz w:val="24"/>
              </w:rPr>
            </w:pPr>
            <w:r>
              <w:rPr>
                <w:rFonts w:hint="eastAsia" w:ascii="Times New Roman" w:hAnsi="Times New Roman" w:eastAsia="仿宋_GB2312" w:cs="仿宋_GB2312"/>
                <w:sz w:val="24"/>
              </w:rPr>
              <w:t>数控加工编程</w:t>
            </w:r>
          </w:p>
        </w:tc>
        <w:tc>
          <w:tcPr>
            <w:tcW w:w="4984" w:type="dxa"/>
            <w:vAlign w:val="top"/>
          </w:tcPr>
          <w:p w14:paraId="491D876F">
            <w:pPr>
              <w:pStyle w:val="12"/>
              <w:spacing w:before="0" w:beforeAutospacing="0" w:after="0" w:afterAutospacing="0" w:line="320" w:lineRule="exact"/>
              <w:jc w:val="both"/>
              <w:rPr>
                <w:rFonts w:ascii="Times New Roman" w:hAnsi="Times New Roman" w:eastAsia="仿宋_GB2312"/>
              </w:rPr>
            </w:pPr>
            <w:r>
              <w:rPr>
                <w:rFonts w:hint="eastAsia" w:ascii="Times New Roman" w:hAnsi="Times New Roman" w:eastAsia="仿宋_GB2312" w:cs="仿宋_GB2312"/>
                <w:b/>
                <w:bCs/>
                <w:color w:val="000000"/>
              </w:rPr>
              <w:t>知识目标：</w:t>
            </w:r>
            <w:r>
              <w:rPr>
                <w:rFonts w:hint="eastAsia" w:ascii="Times New Roman" w:hAnsi="Times New Roman" w:eastAsia="仿宋_GB2312" w:cs="仿宋_GB2312"/>
                <w:color w:val="000000"/>
              </w:rPr>
              <w:t>让学生掌握数控机车床编程的基本知识；数控加工、点加工的工艺分析与处理、刀具选用、各种常用编程指令与操作规程。</w:t>
            </w:r>
          </w:p>
          <w:p w14:paraId="75F35894">
            <w:pPr>
              <w:pStyle w:val="12"/>
              <w:spacing w:before="0" w:beforeAutospacing="0" w:after="0" w:afterAutospacing="0" w:line="320" w:lineRule="exact"/>
              <w:jc w:val="both"/>
              <w:rPr>
                <w:rFonts w:ascii="Times New Roman" w:hAnsi="Times New Roman" w:eastAsia="仿宋_GB2312"/>
              </w:rPr>
            </w:pPr>
            <w:r>
              <w:rPr>
                <w:rFonts w:hint="eastAsia" w:ascii="Times New Roman" w:hAnsi="Times New Roman" w:eastAsia="仿宋_GB2312" w:cs="仿宋_GB2312"/>
                <w:b/>
                <w:bCs/>
                <w:color w:val="000000"/>
              </w:rPr>
              <w:t>能力目标：</w:t>
            </w:r>
            <w:r>
              <w:rPr>
                <w:rFonts w:hint="eastAsia" w:ascii="Times New Roman" w:hAnsi="Times New Roman" w:eastAsia="仿宋_GB2312" w:cs="仿宋_GB2312"/>
                <w:color w:val="000000"/>
              </w:rPr>
              <w:t>学习数控车床的结构、工作原理；数控车床常用刀具、夹具、量具；典型模具零件加工工艺编制及实施；模具零件的精度检验；日常操作机床，练习加工零件。</w:t>
            </w:r>
          </w:p>
          <w:p w14:paraId="790CCE17">
            <w:pPr>
              <w:pStyle w:val="12"/>
              <w:spacing w:before="0" w:beforeAutospacing="0" w:after="0" w:afterAutospacing="0" w:line="320" w:lineRule="exact"/>
              <w:jc w:val="both"/>
              <w:rPr>
                <w:rFonts w:ascii="Times New Roman" w:hAnsi="Times New Roman"/>
              </w:rPr>
            </w:pPr>
            <w:r>
              <w:rPr>
                <w:rFonts w:hint="eastAsia" w:ascii="Times New Roman" w:hAnsi="Times New Roman" w:eastAsia="仿宋_GB2312" w:cs="仿宋_GB2312"/>
                <w:b/>
                <w:bCs/>
                <w:color w:val="000000"/>
              </w:rPr>
              <w:t>素质目标：</w:t>
            </w:r>
            <w:r>
              <w:rPr>
                <w:rFonts w:hint="eastAsia" w:ascii="Times New Roman" w:hAnsi="Times New Roman" w:eastAsia="仿宋_GB2312" w:cs="仿宋_GB2312"/>
                <w:color w:val="000000"/>
              </w:rPr>
              <w:t>熟练进行数控车床加工的操作步骤。</w:t>
            </w:r>
          </w:p>
          <w:p w14:paraId="3B80198E">
            <w:pPr>
              <w:spacing w:after="0" w:line="320" w:lineRule="exact"/>
              <w:jc w:val="both"/>
              <w:rPr>
                <w:rFonts w:hint="eastAsia" w:ascii="Times New Roman" w:hAnsi="Times New Roman" w:eastAsia="仿宋_GB2312" w:cs="仿宋_GB2312"/>
                <w:color w:val="000000"/>
                <w:sz w:val="24"/>
              </w:rPr>
            </w:pPr>
            <w:r>
              <w:rPr>
                <w:rFonts w:hint="eastAsia" w:ascii="Times New Roman" w:hAnsi="Times New Roman" w:eastAsia="仿宋_GB2312" w:cs="仿宋_GB2312"/>
                <w:b/>
                <w:bCs/>
                <w:color w:val="000000"/>
                <w:sz w:val="24"/>
              </w:rPr>
              <w:t>课程思政育人目标：</w:t>
            </w:r>
            <w:r>
              <w:rPr>
                <w:rFonts w:hint="eastAsia" w:ascii="Times New Roman" w:hAnsi="Times New Roman" w:eastAsia="仿宋_GB2312" w:cs="仿宋_GB2312"/>
                <w:color w:val="000000"/>
                <w:sz w:val="24"/>
              </w:rPr>
              <w:t>培养其成为具备良好职业素养和创新能力的现代制造技术人才。</w:t>
            </w:r>
          </w:p>
        </w:tc>
        <w:tc>
          <w:tcPr>
            <w:tcW w:w="2200" w:type="dxa"/>
            <w:vAlign w:val="top"/>
          </w:tcPr>
          <w:p w14:paraId="69DA8343">
            <w:pPr>
              <w:widowControl/>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kern w:val="0"/>
                <w:sz w:val="24"/>
                <w:lang w:bidi="ar"/>
              </w:rPr>
              <w:t>学习数控车床的结构、工作原理；数控车床常用刀具、夹具、量具；典型模具零件加工工艺编制及实施；模具零件的精度检验；日常操作机床，练习加工零件</w:t>
            </w:r>
          </w:p>
        </w:tc>
        <w:tc>
          <w:tcPr>
            <w:tcW w:w="1960" w:type="dxa"/>
            <w:vAlign w:val="top"/>
          </w:tcPr>
          <w:p w14:paraId="154DED3F">
            <w:pPr>
              <w:widowControl/>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kern w:val="0"/>
                <w:sz w:val="24"/>
                <w:lang w:bidi="ar"/>
              </w:rPr>
              <w:t>通过系统的教学与实践，使学生全面掌握数控车削的基本原理、编程技巧、加工工艺及操作技能，并培养其成为具备良好职业素养和创新能力的现代制造技术人才。</w:t>
            </w:r>
          </w:p>
        </w:tc>
      </w:tr>
      <w:tr w14:paraId="5535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5A6F68B5">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4</w:t>
            </w:r>
          </w:p>
        </w:tc>
        <w:tc>
          <w:tcPr>
            <w:tcW w:w="833" w:type="dxa"/>
            <w:vAlign w:val="center"/>
          </w:tcPr>
          <w:p w14:paraId="4EEA7ECC">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机械 CAD/CAM 应用</w:t>
            </w:r>
          </w:p>
        </w:tc>
        <w:tc>
          <w:tcPr>
            <w:tcW w:w="4984" w:type="dxa"/>
            <w:vAlign w:val="top"/>
          </w:tcPr>
          <w:p w14:paraId="210F763E">
            <w:pPr>
              <w:pStyle w:val="12"/>
              <w:spacing w:before="0" w:beforeAutospacing="0" w:after="0" w:afterAutospacing="0" w:line="320" w:lineRule="exact"/>
              <w:jc w:val="both"/>
              <w:rPr>
                <w:rFonts w:ascii="Times New Roman" w:hAnsi="Times New Roman" w:eastAsia="仿宋_GB2312"/>
              </w:rPr>
            </w:pPr>
            <w:r>
              <w:rPr>
                <w:rFonts w:hint="eastAsia" w:ascii="Times New Roman" w:hAnsi="Times New Roman" w:eastAsia="仿宋_GB2312" w:cs="仿宋_GB2312"/>
                <w:b/>
                <w:bCs/>
                <w:color w:val="000000"/>
              </w:rPr>
              <w:t>知识目标：</w:t>
            </w:r>
            <w:r>
              <w:rPr>
                <w:rFonts w:hint="eastAsia" w:ascii="Times New Roman" w:hAnsi="Times New Roman" w:eastAsia="仿宋_GB2312" w:cs="仿宋_GB2312"/>
                <w:color w:val="000000"/>
              </w:rPr>
              <w:t>掌握UG/NX10.0软件各加工指令的应用，理解各参数含义及其在实际加工中用法及对加工结果的影响。</w:t>
            </w:r>
          </w:p>
          <w:p w14:paraId="3426A931">
            <w:pPr>
              <w:pStyle w:val="12"/>
              <w:spacing w:before="0" w:beforeAutospacing="0" w:after="0" w:afterAutospacing="0" w:line="320" w:lineRule="exact"/>
              <w:jc w:val="both"/>
              <w:rPr>
                <w:rFonts w:ascii="Times New Roman" w:hAnsi="Times New Roman" w:eastAsia="仿宋_GB2312"/>
              </w:rPr>
            </w:pPr>
            <w:r>
              <w:rPr>
                <w:rFonts w:hint="eastAsia" w:ascii="Times New Roman" w:hAnsi="Times New Roman" w:eastAsia="仿宋_GB2312" w:cs="仿宋_GB2312"/>
                <w:b/>
                <w:bCs/>
                <w:color w:val="000000"/>
              </w:rPr>
              <w:t>能力目标：</w:t>
            </w:r>
            <w:r>
              <w:rPr>
                <w:rFonts w:hint="eastAsia" w:ascii="Times New Roman" w:hAnsi="Times New Roman" w:eastAsia="仿宋_GB2312" w:cs="仿宋_GB2312"/>
                <w:color w:val="000000"/>
              </w:rPr>
              <w:t>能独立完成复杂零件的加工工艺设计、UG软件编写数控加工程序；能独立完成塑胶模、压铸模的加工工艺设计、UG软件编写数据加工程序；能独立完成模具电极设计及电极加工；编写数控机床所需的后处理文件。</w:t>
            </w:r>
          </w:p>
          <w:p w14:paraId="623D9B42">
            <w:pPr>
              <w:pStyle w:val="12"/>
              <w:spacing w:before="0" w:beforeAutospacing="0" w:after="0" w:afterAutospacing="0" w:line="320" w:lineRule="exact"/>
              <w:jc w:val="both"/>
              <w:rPr>
                <w:rFonts w:ascii="Times New Roman" w:hAnsi="Times New Roman"/>
              </w:rPr>
            </w:pPr>
            <w:r>
              <w:rPr>
                <w:rFonts w:hint="eastAsia" w:ascii="Times New Roman" w:hAnsi="Times New Roman" w:eastAsia="仿宋_GB2312" w:cs="仿宋_GB2312"/>
                <w:b/>
                <w:bCs/>
                <w:color w:val="000000"/>
              </w:rPr>
              <w:t>素质目标：</w:t>
            </w:r>
            <w:r>
              <w:rPr>
                <w:rFonts w:hint="eastAsia" w:ascii="Times New Roman" w:hAnsi="Times New Roman" w:eastAsia="仿宋_GB2312" w:cs="仿宋_GB2312"/>
                <w:color w:val="000000"/>
              </w:rPr>
              <w:t>培养学生分析问题解决问题的能力。</w:t>
            </w:r>
          </w:p>
          <w:p w14:paraId="216D9B77">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color w:val="000000"/>
                <w:sz w:val="24"/>
              </w:rPr>
              <w:t>课程思政育人目标：</w:t>
            </w:r>
            <w:r>
              <w:rPr>
                <w:rFonts w:hint="eastAsia" w:ascii="Times New Roman" w:hAnsi="Times New Roman" w:eastAsia="仿宋_GB2312" w:cs="仿宋_GB2312"/>
                <w:color w:val="000000"/>
                <w:sz w:val="24"/>
              </w:rPr>
              <w:t>全面发展和职业道德教育。通过不断优化和完善教学体系，提高教学质量和效果，为培养高素质的数控编程人才奠定坚实基础。</w:t>
            </w:r>
          </w:p>
        </w:tc>
        <w:tc>
          <w:tcPr>
            <w:tcW w:w="2200" w:type="dxa"/>
            <w:vAlign w:val="top"/>
          </w:tcPr>
          <w:p w14:paraId="19434DC2">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1.软件的界面、功能、模块等基础知识；</w:t>
            </w:r>
          </w:p>
          <w:p w14:paraId="06F46C96">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sz w:val="24"/>
              </w:rPr>
              <w:t>2.数控加工的一般流程，如创建制造模型、进行工艺规划、进入加工环境、创建NC操作、生成刀具路径、进行加工仿真、利用后处理器生成NC代码等；3.讲解如何创建程序、创建几何体，并管理各加工操作的次序；3.设置合理的刀具参数或从刀具库中选取合适的刀具，设置加工余量、几何体的内外公差、进给速度等选项，以控制加工残留余量和表面粗糙度；4.介绍平面铣削、轮廓铣削、孔加工、曲面铣削的类型、操作创建步骤等；</w:t>
            </w:r>
          </w:p>
          <w:p w14:paraId="11DE127D">
            <w:pPr>
              <w:widowControl/>
              <w:spacing w:after="0" w:line="320" w:lineRule="exact"/>
              <w:jc w:val="both"/>
              <w:textAlignment w:val="center"/>
              <w:rPr>
                <w:rFonts w:hint="eastAsia" w:ascii="Times New Roman" w:hAnsi="Times New Roman" w:eastAsia="仿宋_GB2312" w:cs="仿宋_GB2312"/>
                <w:sz w:val="24"/>
              </w:rPr>
            </w:pPr>
            <w:r>
              <w:rPr>
                <w:rFonts w:hint="eastAsia" w:ascii="Times New Roman" w:hAnsi="Times New Roman" w:eastAsia="仿宋_GB2312" w:cs="仿宋_GB2312"/>
                <w:sz w:val="24"/>
              </w:rPr>
              <w:t>5.后置处理与车间文档生成。</w:t>
            </w:r>
          </w:p>
        </w:tc>
        <w:tc>
          <w:tcPr>
            <w:tcW w:w="1960" w:type="dxa"/>
            <w:vAlign w:val="top"/>
          </w:tcPr>
          <w:p w14:paraId="222F068D">
            <w:pPr>
              <w:widowControl/>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sz w:val="24"/>
              </w:rPr>
              <w:t>全面覆盖理论知识、实践操作、技能提升及创新能力培养等方面，注重教学方法的创新和教学资源的共享与合作，同时关注学生的全面发展和职业道德教育。通过不断优化和完善教学体系，提高教学质量和效果，为培养高素质的数控编程人才奠定坚实基础。</w:t>
            </w:r>
          </w:p>
        </w:tc>
      </w:tr>
      <w:tr w14:paraId="318E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1D868DF6">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5</w:t>
            </w:r>
          </w:p>
        </w:tc>
        <w:tc>
          <w:tcPr>
            <w:tcW w:w="833" w:type="dxa"/>
            <w:vAlign w:val="center"/>
          </w:tcPr>
          <w:p w14:paraId="796C432C">
            <w:pPr>
              <w:widowControl/>
              <w:spacing w:after="0" w:line="320" w:lineRule="exact"/>
              <w:jc w:val="center"/>
              <w:textAlignment w:val="center"/>
              <w:rPr>
                <w:rFonts w:ascii="Times New Roman" w:hAnsi="Times New Roman" w:eastAsia="仿宋_GB2312" w:cs="仿宋_GB2312"/>
                <w:sz w:val="24"/>
              </w:rPr>
            </w:pPr>
            <w:r>
              <w:rPr>
                <w:rFonts w:hint="eastAsia" w:ascii="Times New Roman" w:hAnsi="Times New Roman" w:eastAsia="仿宋_GB2312" w:cs="仿宋_GB2312"/>
                <w:sz w:val="24"/>
              </w:rPr>
              <w:t>数控加工工艺</w:t>
            </w:r>
          </w:p>
        </w:tc>
        <w:tc>
          <w:tcPr>
            <w:tcW w:w="4984" w:type="dxa"/>
            <w:vAlign w:val="top"/>
          </w:tcPr>
          <w:p w14:paraId="23F7D4A8">
            <w:pPr>
              <w:pStyle w:val="12"/>
              <w:spacing w:before="0" w:beforeAutospacing="0" w:after="0" w:afterAutospacing="0" w:line="320" w:lineRule="exact"/>
              <w:jc w:val="both"/>
              <w:rPr>
                <w:rFonts w:ascii="Times New Roman" w:hAnsi="Times New Roman" w:eastAsia="仿宋_GB2312"/>
              </w:rPr>
            </w:pPr>
            <w:r>
              <w:rPr>
                <w:rFonts w:hint="eastAsia" w:ascii="Times New Roman" w:hAnsi="Times New Roman" w:eastAsia="仿宋_GB2312" w:cs="仿宋_GB2312"/>
                <w:b/>
                <w:bCs/>
                <w:color w:val="000000"/>
              </w:rPr>
              <w:t>知识目标：</w:t>
            </w:r>
            <w:r>
              <w:rPr>
                <w:rFonts w:hint="eastAsia" w:ascii="Times New Roman" w:hAnsi="Times New Roman" w:eastAsia="仿宋_GB2312" w:cs="仿宋_GB2312"/>
                <w:color w:val="000000"/>
              </w:rPr>
              <w:t>掌握数控机铣床编程的基本知识。</w:t>
            </w:r>
          </w:p>
          <w:p w14:paraId="439F5C96">
            <w:pPr>
              <w:pStyle w:val="12"/>
              <w:spacing w:before="0" w:beforeAutospacing="0" w:after="0" w:afterAutospacing="0" w:line="320" w:lineRule="exact"/>
              <w:jc w:val="both"/>
              <w:rPr>
                <w:rFonts w:ascii="Times New Roman" w:hAnsi="Times New Roman"/>
              </w:rPr>
            </w:pPr>
            <w:r>
              <w:rPr>
                <w:rFonts w:hint="eastAsia" w:ascii="Times New Roman" w:hAnsi="Times New Roman" w:eastAsia="仿宋_GB2312" w:cs="仿宋_GB2312"/>
                <w:b/>
                <w:bCs/>
                <w:color w:val="000000"/>
              </w:rPr>
              <w:t>能力目标：</w:t>
            </w:r>
            <w:r>
              <w:rPr>
                <w:rFonts w:hint="eastAsia" w:ascii="Times New Roman" w:hAnsi="Times New Roman" w:eastAsia="仿宋_GB2312" w:cs="仿宋_GB2312"/>
                <w:color w:val="000000"/>
              </w:rPr>
              <w:t>数控加工、点加工的工艺分析与处理、刀具选用、各种常用编程指令与操作规程；熟练进行数控铣床加工的操作步骤。</w:t>
            </w:r>
          </w:p>
          <w:p w14:paraId="36812564">
            <w:pPr>
              <w:pStyle w:val="12"/>
              <w:spacing w:before="0" w:beforeAutospacing="0" w:after="0" w:afterAutospacing="0" w:line="320" w:lineRule="exact"/>
              <w:jc w:val="both"/>
              <w:rPr>
                <w:rFonts w:hint="eastAsia" w:ascii="Times New Roman" w:hAnsi="Times New Roman" w:eastAsia="仿宋_GB2312"/>
                <w:lang w:eastAsia="zh-CN"/>
              </w:rPr>
            </w:pPr>
            <w:r>
              <w:rPr>
                <w:rFonts w:hint="eastAsia" w:ascii="Times New Roman" w:hAnsi="Times New Roman" w:eastAsia="仿宋_GB2312" w:cs="仿宋_GB2312"/>
                <w:b/>
                <w:bCs/>
                <w:color w:val="000000"/>
              </w:rPr>
              <w:t>素质目标：</w:t>
            </w:r>
            <w:r>
              <w:rPr>
                <w:rFonts w:hint="eastAsia" w:ascii="Times New Roman" w:hAnsi="Times New Roman" w:eastAsia="仿宋_GB2312" w:cs="仿宋_GB2312"/>
                <w:color w:val="000000"/>
              </w:rPr>
              <w:t>学习数控铣床的结构、工作原理；数控铣床常用刀具、夹具、量具；典型模具零件加工工艺编制及实施；模具零件的精度检验；日常操作机床，练习加工零件</w:t>
            </w:r>
            <w:r>
              <w:rPr>
                <w:rFonts w:hint="eastAsia" w:ascii="Times New Roman" w:hAnsi="Times New Roman" w:eastAsia="仿宋_GB2312" w:cs="仿宋_GB2312"/>
                <w:color w:val="000000"/>
                <w:lang w:eastAsia="zh-CN"/>
              </w:rPr>
              <w:t>。</w:t>
            </w:r>
          </w:p>
          <w:p w14:paraId="5DC790A6">
            <w:pPr>
              <w:spacing w:after="0" w:line="320" w:lineRule="exact"/>
              <w:jc w:val="both"/>
              <w:rPr>
                <w:rFonts w:hint="eastAsia" w:ascii="Times New Roman" w:hAnsi="Times New Roman" w:eastAsia="仿宋_GB2312" w:cs="仿宋_GB2312"/>
                <w:color w:val="000000"/>
                <w:sz w:val="24"/>
              </w:rPr>
            </w:pPr>
            <w:r>
              <w:rPr>
                <w:rFonts w:hint="eastAsia" w:ascii="Times New Roman" w:hAnsi="Times New Roman" w:eastAsia="仿宋_GB2312" w:cs="仿宋_GB2312"/>
                <w:b/>
                <w:bCs/>
                <w:color w:val="000000"/>
                <w:sz w:val="24"/>
              </w:rPr>
              <w:t>课程思政育人目标：</w:t>
            </w:r>
            <w:r>
              <w:rPr>
                <w:rFonts w:hint="eastAsia" w:ascii="Times New Roman" w:hAnsi="Times New Roman" w:eastAsia="仿宋_GB2312" w:cs="仿宋_GB2312"/>
                <w:color w:val="000000"/>
                <w:sz w:val="24"/>
              </w:rPr>
              <w:t>使学生全面掌握数控铣削的基本原理、编程技巧、加工工艺及操作技能，并培养其成为具备良好职业素养和创新能力的现代制造技术人才。</w:t>
            </w:r>
          </w:p>
        </w:tc>
        <w:tc>
          <w:tcPr>
            <w:tcW w:w="2200" w:type="dxa"/>
            <w:vAlign w:val="top"/>
          </w:tcPr>
          <w:p w14:paraId="561D27E0">
            <w:pPr>
              <w:widowControl/>
              <w:spacing w:after="0" w:line="320" w:lineRule="exact"/>
              <w:jc w:val="both"/>
              <w:textAlignment w:val="center"/>
              <w:rPr>
                <w:rFonts w:hint="eastAsia" w:ascii="Times New Roman" w:hAnsi="Times New Roman" w:eastAsia="仿宋_GB2312" w:cs="仿宋_GB2312"/>
                <w:sz w:val="24"/>
                <w:lang w:eastAsia="zh-CN"/>
              </w:rPr>
            </w:pPr>
            <w:r>
              <w:rPr>
                <w:rFonts w:hint="eastAsia" w:ascii="Times New Roman" w:hAnsi="Times New Roman" w:eastAsia="仿宋_GB2312" w:cs="仿宋_GB2312"/>
                <w:kern w:val="0"/>
                <w:sz w:val="24"/>
                <w:lang w:bidi="ar"/>
              </w:rPr>
              <w:t>学习数控铣床的结构、工作原理；数控铣床常用刀具、夹具、量具；典型模具零件加工工艺编制及实施；模具零件的精度检验；日常操作机床，练习加工零件</w:t>
            </w:r>
            <w:r>
              <w:rPr>
                <w:rFonts w:hint="eastAsia" w:ascii="Times New Roman" w:hAnsi="Times New Roman" w:eastAsia="仿宋_GB2312" w:cs="仿宋_GB2312"/>
                <w:kern w:val="0"/>
                <w:sz w:val="24"/>
                <w:lang w:eastAsia="zh-CN" w:bidi="ar"/>
              </w:rPr>
              <w:t>。</w:t>
            </w:r>
          </w:p>
        </w:tc>
        <w:tc>
          <w:tcPr>
            <w:tcW w:w="1960" w:type="dxa"/>
            <w:vAlign w:val="top"/>
          </w:tcPr>
          <w:p w14:paraId="6CE55E85">
            <w:pPr>
              <w:widowControl/>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kern w:val="0"/>
                <w:sz w:val="24"/>
                <w:lang w:bidi="ar"/>
              </w:rPr>
              <w:t>通过系统的教学与实践，使学生全面掌握数控铣削的基本原理、编程技巧、加工工艺及操作技能，并培养其成为具备良好职业素养和创新能力的现代制造技术人才。</w:t>
            </w:r>
          </w:p>
        </w:tc>
      </w:tr>
      <w:tr w14:paraId="4EE5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4B6B34C8">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6</w:t>
            </w:r>
          </w:p>
        </w:tc>
        <w:tc>
          <w:tcPr>
            <w:tcW w:w="833" w:type="dxa"/>
            <w:vAlign w:val="center"/>
          </w:tcPr>
          <w:p w14:paraId="3E944F70">
            <w:pPr>
              <w:widowControl/>
              <w:spacing w:after="0" w:line="320" w:lineRule="exact"/>
              <w:jc w:val="center"/>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多轴加工技术</w:t>
            </w:r>
          </w:p>
        </w:tc>
        <w:tc>
          <w:tcPr>
            <w:tcW w:w="4984" w:type="dxa"/>
            <w:vAlign w:val="top"/>
          </w:tcPr>
          <w:p w14:paraId="32563BD2">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w:t>
            </w:r>
            <w:r>
              <w:rPr>
                <w:rFonts w:ascii="Times New Roman" w:hAnsi="Times New Roman" w:eastAsia="仿宋_GB2312" w:cs="仿宋_GB2312"/>
                <w:sz w:val="24"/>
              </w:rPr>
              <w:t>掌握多轴联动编程的基本原理与方法（如三轴、四轴、五轴的运动轴定义及联动方式）。理解UG等多轴编程软件中的刀轴控制（如刀轴矢量、侧刃铣削原理）、投影矢量概念及设置方法。掌握多轴零件（如叶片、叶轮、复杂曲面件）的数控程序编制流程及优化方法。理解后处理器的配置原理，能进行UG多轴后置处理定制。</w:t>
            </w:r>
          </w:p>
          <w:p w14:paraId="4ACF1569">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独立完成多轴零件的数控程序编制（包括四轴联动、五轴联动加工）。能根据零件特征合理选择加工策略、刀具路径及切削参数，优化加工效率与表面质量。能使用仿真软件验证程序正确性，排查刀具干涉、过切等潜在问题。</w:t>
            </w:r>
          </w:p>
          <w:p w14:paraId="14373411">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养成严谨细致的工作作风，注重加工过程中的精度控制与质量检验；培养创新思维，能尝试优化加工工艺以提升效率；增强团队协作精神，在小组加工任务中有效沟通、分工协作，提升工程实践素养。</w:t>
            </w:r>
          </w:p>
          <w:p w14:paraId="725433D8">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强化工匠精神，树立 “精益求精、追求卓越” 的职业价值观，敬畏每一道加工工序；培养安全第一、规范操作的责任意识，践行工业生产中的安全准则与职业道德；激发行业认同感，认识</w:t>
            </w:r>
            <w:r>
              <w:rPr>
                <w:rFonts w:hint="eastAsia" w:ascii="Times New Roman" w:hAnsi="Times New Roman" w:eastAsia="仿宋_GB2312" w:cs="仿宋_GB2312"/>
                <w:color w:val="000000"/>
                <w:kern w:val="0"/>
                <w:sz w:val="24"/>
                <w:lang w:bidi="ar"/>
              </w:rPr>
              <w:t>多轴加工技术</w:t>
            </w:r>
            <w:r>
              <w:rPr>
                <w:rFonts w:hint="eastAsia" w:ascii="Times New Roman" w:hAnsi="Times New Roman" w:eastAsia="仿宋_GB2312" w:cs="仿宋_GB2312"/>
                <w:sz w:val="24"/>
              </w:rPr>
              <w:t>对制造业的支撑作用，树立服务国家制造强国战略的理想。</w:t>
            </w:r>
          </w:p>
        </w:tc>
        <w:tc>
          <w:tcPr>
            <w:tcW w:w="2200" w:type="dxa"/>
            <w:vAlign w:val="top"/>
          </w:tcPr>
          <w:p w14:paraId="42408B63">
            <w:pPr>
              <w:widowControl/>
              <w:spacing w:after="0" w:line="320" w:lineRule="exact"/>
              <w:jc w:val="both"/>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sz w:val="24"/>
              </w:rPr>
              <w:t>掌握多轴加工机床特点、工艺范围、基本结构和工作原理，具备多轴加工机床正确操作、维护能力。掌握数控多轴加工工艺、CAD/CAM 一体化软件应用等基本知识，具备复杂零件自动编程、程序优化、模拟加工的能力。掌握多轴加工机床的基本操作，具备利用多轴加工机床进行复杂零件加工和表面质量处理的能力。</w:t>
            </w:r>
          </w:p>
        </w:tc>
        <w:tc>
          <w:tcPr>
            <w:tcW w:w="1960" w:type="dxa"/>
            <w:vAlign w:val="top"/>
          </w:tcPr>
          <w:p w14:paraId="0009CF1F">
            <w:pPr>
              <w:widowControl/>
              <w:spacing w:after="0" w:line="320" w:lineRule="exact"/>
              <w:jc w:val="both"/>
              <w:textAlignment w:val="center"/>
              <w:rPr>
                <w:rFonts w:hint="eastAsia" w:ascii="Times New Roman" w:hAnsi="Times New Roman" w:eastAsia="仿宋_GB2312" w:cs="仿宋_GB2312"/>
                <w:sz w:val="24"/>
                <w:lang w:eastAsia="zh-CN"/>
              </w:rPr>
            </w:pPr>
            <w:r>
              <w:rPr>
                <w:rFonts w:hint="eastAsia" w:ascii="Times New Roman" w:hAnsi="Times New Roman" w:eastAsia="仿宋_GB2312" w:cs="仿宋_GB2312"/>
                <w:color w:val="000000"/>
                <w:kern w:val="0"/>
                <w:sz w:val="24"/>
                <w:lang w:bidi="ar"/>
              </w:rPr>
              <w:t>培养学生学会</w:t>
            </w:r>
            <w:r>
              <w:rPr>
                <w:rFonts w:hint="eastAsia" w:ascii="Times New Roman" w:hAnsi="Times New Roman" w:eastAsia="仿宋_GB2312" w:cs="仿宋_GB2312"/>
                <w:sz w:val="24"/>
              </w:rPr>
              <w:t>分析多轴加工设备结构与组成，正确进行多轴加工设备的操作、维护与保养。分析零部件工程图，确定加工定位夹紧方案、切削加工路线、刀具选择、切削用量等分析零部件工程图和加工要求，使用 CAD/CAM 一体化软件，进行多轴机床零件加工的刀路设计、仿真模拟加工、后置处理等。进行多轴机床操作与零件加工</w:t>
            </w:r>
            <w:r>
              <w:rPr>
                <w:rFonts w:hint="eastAsia" w:ascii="Times New Roman" w:hAnsi="Times New Roman" w:eastAsia="仿宋_GB2312" w:cs="仿宋_GB2312"/>
                <w:sz w:val="24"/>
                <w:lang w:eastAsia="zh-CN"/>
              </w:rPr>
              <w:t>。</w:t>
            </w:r>
          </w:p>
          <w:p w14:paraId="384970CD">
            <w:pPr>
              <w:widowControl/>
              <w:spacing w:after="0" w:line="320" w:lineRule="exact"/>
              <w:jc w:val="both"/>
              <w:textAlignment w:val="center"/>
              <w:rPr>
                <w:rFonts w:ascii="Times New Roman" w:hAnsi="Times New Roman" w:eastAsia="仿宋_GB2312" w:cs="仿宋_GB2312"/>
                <w:sz w:val="24"/>
              </w:rPr>
            </w:pPr>
          </w:p>
        </w:tc>
      </w:tr>
      <w:tr w14:paraId="0235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3F88739D">
            <w:pPr>
              <w:spacing w:after="0" w:line="320" w:lineRule="exact"/>
              <w:jc w:val="center"/>
              <w:rPr>
                <w:rFonts w:ascii="Times New Roman" w:hAnsi="Times New Roman" w:eastAsia="仿宋_GB2312" w:cs="仿宋_GB2312"/>
                <w:sz w:val="24"/>
              </w:rPr>
            </w:pPr>
            <w:r>
              <w:rPr>
                <w:rFonts w:hint="eastAsia" w:ascii="Times New Roman" w:hAnsi="Times New Roman" w:eastAsia="仿宋_GB2312" w:cs="仿宋_GB2312"/>
                <w:sz w:val="24"/>
              </w:rPr>
              <w:t>7</w:t>
            </w:r>
          </w:p>
        </w:tc>
        <w:tc>
          <w:tcPr>
            <w:tcW w:w="833" w:type="dxa"/>
            <w:vAlign w:val="center"/>
          </w:tcPr>
          <w:p w14:paraId="277BB900">
            <w:pPr>
              <w:widowControl/>
              <w:spacing w:after="0" w:line="320" w:lineRule="exact"/>
              <w:jc w:val="center"/>
              <w:textAlignment w:val="center"/>
              <w:rPr>
                <w:rFonts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机床电气控制技术</w:t>
            </w:r>
          </w:p>
        </w:tc>
        <w:tc>
          <w:tcPr>
            <w:tcW w:w="4984" w:type="dxa"/>
            <w:vAlign w:val="top"/>
          </w:tcPr>
          <w:p w14:paraId="2E0303F8">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w:t>
            </w:r>
            <w:r>
              <w:rPr>
                <w:rFonts w:ascii="Times New Roman" w:hAnsi="Times New Roman" w:eastAsia="仿宋_GB2312" w:cs="仿宋_GB2312"/>
                <w:sz w:val="24"/>
              </w:rPr>
              <w:t>掌握机床电气控制系统的组成、工作原理及分类。掌握数控系统（CNC）的基本结构、接口与通信协议。掌握可编程逻辑控制器（PLC）的结构、编程语言（如梯形图）及调试方法。理解PLC在机床控制中的逻辑设计（如顺序控制、联锁保护）</w:t>
            </w:r>
            <w:r>
              <w:rPr>
                <w:rStyle w:val="20"/>
                <w:rFonts w:ascii="Times New Roman" w:hAnsi="Times New Roman" w:cs="Arial"/>
                <w:color w:val="2D384E"/>
                <w:spacing w:val="5"/>
              </w:rPr>
              <w:t>。</w:t>
            </w:r>
          </w:p>
          <w:p w14:paraId="6E4D9FA8">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能根据控制需求设计简单电气控制线路（如正反转、顺序控制）。能识读典型机床（如车床、铣床、加工中心）的电气原理图，分析其控制逻辑。熟练操作常用电工工具，完成电气元件的安装与接线。</w:t>
            </w:r>
          </w:p>
          <w:p w14:paraId="43F1DC8F">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养成严谨细致的工作作风，注重加工过程中的精度控制与质量检验；培养创新思维，能尝试优化加工工艺以提升效率；增强团队协作精神，在小组加工任务中有效沟通、分工协作，提升工程实践素养。</w:t>
            </w:r>
          </w:p>
          <w:p w14:paraId="65E018A1">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强化工匠精神，树立 “精益求精、追求卓越”的职业价值观，敬畏每一道加工工序；培养安全第一、规范操作的责任意识，践行工业生产中的安全准则与职业道德；激发行业认同感，认识机床电气控制技术对制造业的支撑作用，树立服务国家制造强国战略的理想。</w:t>
            </w:r>
          </w:p>
        </w:tc>
        <w:tc>
          <w:tcPr>
            <w:tcW w:w="2200" w:type="dxa"/>
            <w:vAlign w:val="top"/>
          </w:tcPr>
          <w:p w14:paraId="438D4BF1">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掌握电机与变压器、低压电器元件类型、参数及工作原理等知识，具备电机与电气控制元件的选型能力。</w:t>
            </w:r>
          </w:p>
          <w:p w14:paraId="52CDCDC9">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掌握三相异步电机起动、制动、调速等知识，具备三相异步电机控制回路的设计能力。掌握 PLC 的编程原理、工作特点及编程</w:t>
            </w:r>
          </w:p>
          <w:p w14:paraId="6897CC99">
            <w:pPr>
              <w:widowControl/>
              <w:spacing w:after="0" w:line="320" w:lineRule="exact"/>
              <w:jc w:val="both"/>
              <w:textAlignment w:val="center"/>
              <w:rPr>
                <w:rFonts w:hint="eastAsia" w:ascii="Times New Roman" w:hAnsi="Times New Roman" w:eastAsia="仿宋_GB2312" w:cs="仿宋_GB2312"/>
                <w:sz w:val="24"/>
                <w:lang w:eastAsia="zh-CN"/>
              </w:rPr>
            </w:pPr>
            <w:r>
              <w:rPr>
                <w:rFonts w:hint="eastAsia" w:ascii="Times New Roman" w:hAnsi="Times New Roman" w:eastAsia="仿宋_GB2312" w:cs="仿宋_GB2312"/>
                <w:color w:val="000000"/>
                <w:kern w:val="0"/>
                <w:sz w:val="24"/>
                <w:lang w:bidi="ar"/>
              </w:rPr>
              <w:t>方式、程序调试方法，具备 PLC 的编程能力。掌握电气控制线路的工作原理与排故方法，具备一般复杂程度电气控制线路设计、安装、调试、排故的能力</w:t>
            </w:r>
            <w:r>
              <w:rPr>
                <w:rFonts w:hint="eastAsia" w:ascii="Times New Roman" w:hAnsi="Times New Roman" w:eastAsia="仿宋_GB2312" w:cs="仿宋_GB2312"/>
                <w:color w:val="000000"/>
                <w:kern w:val="0"/>
                <w:sz w:val="24"/>
                <w:lang w:eastAsia="zh-CN" w:bidi="ar"/>
              </w:rPr>
              <w:t>。</w:t>
            </w:r>
          </w:p>
        </w:tc>
        <w:tc>
          <w:tcPr>
            <w:tcW w:w="1960" w:type="dxa"/>
            <w:vAlign w:val="top"/>
          </w:tcPr>
          <w:p w14:paraId="4EFD40C5">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培养学生学会根据加工要求，明确电气控制线路工作原理，选用相关电机与电气控制元件。分析工作原理，确定电机</w:t>
            </w:r>
          </w:p>
          <w:p w14:paraId="34A2CBB1">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控制参数，设计电机控制回路。 依据电机控制参数与控制回路工作原理，选用 PLC</w:t>
            </w:r>
          </w:p>
          <w:p w14:paraId="79F7420A">
            <w:pPr>
              <w:widowControl/>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型号并编制 PLC 控制程序。</w:t>
            </w:r>
          </w:p>
        </w:tc>
      </w:tr>
      <w:tr w14:paraId="560C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4973F5A3">
            <w:pPr>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8</w:t>
            </w:r>
          </w:p>
        </w:tc>
        <w:tc>
          <w:tcPr>
            <w:tcW w:w="833" w:type="dxa"/>
            <w:vAlign w:val="center"/>
          </w:tcPr>
          <w:p w14:paraId="17CF5FB4">
            <w:pPr>
              <w:widowControl/>
              <w:spacing w:after="0" w:line="320" w:lineRule="exact"/>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数控设备维护与装调</w:t>
            </w:r>
          </w:p>
        </w:tc>
        <w:tc>
          <w:tcPr>
            <w:tcW w:w="4984" w:type="dxa"/>
            <w:vAlign w:val="top"/>
          </w:tcPr>
          <w:p w14:paraId="3904A042">
            <w:pPr>
              <w:spacing w:after="0" w:line="320" w:lineRule="exact"/>
              <w:jc w:val="both"/>
              <w:rPr>
                <w:rFonts w:ascii="Times New Roman" w:hAnsi="Times New Roman" w:eastAsia="仿宋_GB2312" w:cs="仿宋_GB2312"/>
                <w:b/>
                <w:bCs/>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rPr>
              <w:t>：</w:t>
            </w:r>
            <w:r>
              <w:rPr>
                <w:rFonts w:ascii="Times New Roman" w:hAnsi="Times New Roman" w:eastAsia="仿宋_GB2312" w:cs="仿宋_GB2312"/>
                <w:sz w:val="24"/>
              </w:rPr>
              <w:t>掌握数控机床的分类、结构组成（机械、电气、液压、气动系统）及工作原理。掌握数控机床安装流程（地基准备、部件组装、精度调整）。理解数控系统参数设置（如伺服参数、PLC程序配置）及调试方法。掌握数控机床日常维护要点（润滑、清洁、定期检测）。理解常见故障类型（机械、电气、数控系统）及诊断方法（如故障树分析、信号追踪）。</w:t>
            </w:r>
          </w:p>
          <w:p w14:paraId="14C5459D">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能独立完成数控机床的机械装配、电气接线及系统初始化。能进行数控系统参数调试与优化，确保设备运行精度。能通过报警信息、现象观察快速定位故障源（如伺服报警、PLC逻辑错误）。能运用示波器、万用表等工具进行电路分析与故障排除。</w:t>
            </w:r>
          </w:p>
          <w:p w14:paraId="0422E3D4">
            <w:pPr>
              <w:spacing w:after="0" w:line="320" w:lineRule="exact"/>
              <w:jc w:val="both"/>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养成严谨细致的工作作风，注重加工过程中的精度控制与质量检验；培养创新思维，能尝试优化加工工艺以提升效率；增强团队协作精神，在小组加工任务中有效沟通、分工协作，提升工程实践素养。</w:t>
            </w:r>
          </w:p>
          <w:p w14:paraId="5428AFED">
            <w:pPr>
              <w:spacing w:after="0" w:line="320" w:lineRule="exact"/>
              <w:jc w:val="both"/>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强化工匠精神，树立 “精益求精、追求卓越” 的职业价值观，敬畏每一道加工工序；培养安全第一、规范操作的责任意识，践行工业生产中的安全准则与职业道德；激发行业认同感，认识数控设备委会对制造业的支撑作用，树立服务国家制造强国战略的理想。</w:t>
            </w:r>
          </w:p>
        </w:tc>
        <w:tc>
          <w:tcPr>
            <w:tcW w:w="2200" w:type="dxa"/>
            <w:vAlign w:val="top"/>
          </w:tcPr>
          <w:p w14:paraId="57365893">
            <w:pPr>
              <w:widowControl/>
              <w:spacing w:after="0" w:line="320" w:lineRule="exact"/>
              <w:jc w:val="both"/>
              <w:textAlignment w:val="center"/>
              <w:rPr>
                <w:rFonts w:hint="eastAsia" w:ascii="Times New Roman" w:hAnsi="Times New Roman" w:eastAsia="仿宋_GB2312" w:cs="仿宋_GB2312"/>
                <w:color w:val="000000"/>
                <w:kern w:val="0"/>
                <w:sz w:val="24"/>
                <w:lang w:eastAsia="zh-CN" w:bidi="ar"/>
              </w:rPr>
            </w:pPr>
            <w:r>
              <w:rPr>
                <w:rFonts w:hint="eastAsia" w:ascii="Times New Roman" w:hAnsi="Times New Roman" w:eastAsia="仿宋_GB2312" w:cs="仿宋_GB2312"/>
                <w:color w:val="000000"/>
                <w:kern w:val="0"/>
                <w:sz w:val="24"/>
                <w:lang w:bidi="ar"/>
              </w:rPr>
              <w:t>掌握数控机床结构与原理、工艺范围等基本知识，具备数控设备安装环境布置、机床配件验收等能力。掌握数控设备主要组成、工作原理和零部件结构特点等知识，具备设备连接、调试等能力。掌握数控设备维护与保养的规程、内容与方法，具备开展数控设备日常维护与保养的能力</w:t>
            </w:r>
            <w:r>
              <w:rPr>
                <w:rFonts w:hint="eastAsia" w:ascii="Times New Roman" w:hAnsi="Times New Roman" w:eastAsia="仿宋_GB2312" w:cs="仿宋_GB2312"/>
                <w:color w:val="000000"/>
                <w:kern w:val="0"/>
                <w:sz w:val="24"/>
                <w:highlight w:val="none"/>
                <w:lang w:eastAsia="zh-CN" w:bidi="ar"/>
              </w:rPr>
              <w:t>。</w:t>
            </w:r>
          </w:p>
        </w:tc>
        <w:tc>
          <w:tcPr>
            <w:tcW w:w="1960" w:type="dxa"/>
            <w:vAlign w:val="top"/>
          </w:tcPr>
          <w:p w14:paraId="268EB59D">
            <w:pPr>
              <w:widowControl/>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培养学生学会依据数控设备安全操作手册、调试手册和机床参数说明，进行机床安装调试。依据技术手册、设计手册、维护维修手册等技术文件，进行外部设备连接、数控装置调试、功能调试、精准度调试。根据数控设备的应用环境、功能需求，明确日常维护内容，进行日常维护与保养。</w:t>
            </w:r>
          </w:p>
        </w:tc>
      </w:tr>
    </w:tbl>
    <w:p w14:paraId="64C2D506">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33" w:name="_Toc90734991"/>
      <w:bookmarkStart w:id="34" w:name="_Toc30298"/>
      <w:r>
        <w:rPr>
          <w:rFonts w:hint="eastAsia" w:ascii="Times New Roman" w:hAnsi="Times New Roman" w:eastAsia="仿宋_GB2312" w:cs="仿宋_GB2312"/>
          <w:sz w:val="32"/>
          <w:szCs w:val="32"/>
        </w:rPr>
        <w:t>3.专业拓展课程</w:t>
      </w:r>
      <w:bookmarkEnd w:id="33"/>
      <w:bookmarkEnd w:id="34"/>
    </w:p>
    <w:p w14:paraId="54DFC94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专业拓展课程是</w:t>
      </w:r>
      <w:r>
        <w:rPr>
          <w:rFonts w:hint="eastAsia" w:ascii="Times New Roman" w:hAnsi="Times New Roman" w:eastAsia="仿宋_GB2312" w:cs="仿宋_GB2312"/>
          <w:sz w:val="32"/>
          <w:szCs w:val="32"/>
        </w:rPr>
        <w:t>按照岗位迁移，根据数控技术行业发展的趋势，依据企业用人需求调研，企业对数控技术人才等方面日益增加的需求，建立了数控技术专业拓展课，并将辅修方向课程纳入其中</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由传感器与检测技术、工业机器人编程、制造信息化技术、智能制造单元维护与检修、数控机床维护与检修、逆向工程与3D打印、高速切削技术、精密检测技术、智能制造技术、工业互联网应用技术、特种加工技术课程构成专业拓展课。</w:t>
      </w:r>
    </w:p>
    <w:p w14:paraId="06333C1F">
      <w:pPr>
        <w:overflowPunct w:val="0"/>
        <w:adjustRightInd w:val="0"/>
        <w:spacing w:line="520" w:lineRule="exact"/>
        <w:jc w:val="center"/>
        <w:rPr>
          <w:rFonts w:hint="eastAsia" w:ascii="Times New Roman" w:hAnsi="Times New Roman" w:eastAsia="仿宋_GB2312" w:cs="仿宋_GB2312"/>
          <w:sz w:val="32"/>
          <w:szCs w:val="32"/>
          <w:highlight w:val="green"/>
        </w:rPr>
      </w:pPr>
      <w:r>
        <w:rPr>
          <w:rFonts w:hint="eastAsia" w:ascii="Times New Roman" w:hAnsi="Times New Roman" w:eastAsia="仿宋_GB2312" w:cs="仿宋_GB2312"/>
          <w:sz w:val="32"/>
          <w:szCs w:val="32"/>
        </w:rPr>
        <w:t>表5</w:t>
      </w:r>
      <w:r>
        <w:rPr>
          <w:rFonts w:hint="eastAsia" w:eastAsia="仿宋_GB2312" w:cs="仿宋_GB2312"/>
          <w:sz w:val="32"/>
          <w:szCs w:val="32"/>
          <w:lang w:val="en-US" w:eastAsia="zh-CN"/>
        </w:rPr>
        <w:t xml:space="preserve"> </w:t>
      </w:r>
      <w:r>
        <w:rPr>
          <w:rFonts w:hint="eastAsia" w:ascii="Times New Roman" w:hAnsi="Times New Roman" w:eastAsia="仿宋_GB2312" w:cs="仿宋_GB2312"/>
          <w:sz w:val="32"/>
          <w:szCs w:val="32"/>
        </w:rPr>
        <w:t>专业拓展</w:t>
      </w:r>
      <w:r>
        <w:rPr>
          <w:rFonts w:hint="eastAsia" w:ascii="Times New Roman" w:hAnsi="Times New Roman" w:eastAsia="仿宋_GB2312" w:cs="仿宋_GB2312"/>
          <w:color w:val="000000" w:themeColor="text1"/>
          <w:sz w:val="32"/>
          <w:szCs w:val="32"/>
          <w14:textFill>
            <w14:solidFill>
              <w14:schemeClr w14:val="tx1"/>
            </w14:solidFill>
          </w14:textFill>
        </w:rPr>
        <w:t>课课程目标、主要教学内容与要求</w:t>
      </w:r>
    </w:p>
    <w:tbl>
      <w:tblPr>
        <w:tblStyle w:val="14"/>
        <w:tblpPr w:leftFromText="180" w:rightFromText="180" w:vertAnchor="text" w:tblpXSpec="center" w:tblpY="1"/>
        <w:tblOverlap w:val="never"/>
        <w:tblW w:w="10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3"/>
        <w:gridCol w:w="4068"/>
        <w:gridCol w:w="2625"/>
        <w:gridCol w:w="2462"/>
      </w:tblGrid>
      <w:tr w14:paraId="0482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70" w:type="dxa"/>
            <w:vAlign w:val="center"/>
          </w:tcPr>
          <w:p w14:paraId="6F4F07BB">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序号</w:t>
            </w:r>
          </w:p>
        </w:tc>
        <w:tc>
          <w:tcPr>
            <w:tcW w:w="773" w:type="dxa"/>
            <w:vAlign w:val="center"/>
          </w:tcPr>
          <w:p w14:paraId="07EA3370">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068" w:type="dxa"/>
            <w:vAlign w:val="center"/>
          </w:tcPr>
          <w:p w14:paraId="3BE03A0A">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625" w:type="dxa"/>
            <w:vAlign w:val="center"/>
          </w:tcPr>
          <w:p w14:paraId="597C52C1">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2462" w:type="dxa"/>
            <w:vAlign w:val="center"/>
          </w:tcPr>
          <w:p w14:paraId="2E77A92E">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1E7B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6DF96372">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1</w:t>
            </w:r>
          </w:p>
        </w:tc>
        <w:tc>
          <w:tcPr>
            <w:tcW w:w="773" w:type="dxa"/>
            <w:vAlign w:val="center"/>
          </w:tcPr>
          <w:p w14:paraId="2E0A3E68">
            <w:pPr>
              <w:keepNext w:val="0"/>
              <w:keepLines w:val="0"/>
              <w:pageBreakBefore w:val="0"/>
              <w:kinsoku/>
              <w:wordWrap/>
              <w:overflowPunct/>
              <w:topLinePunct w:val="0"/>
              <w:autoSpaceDE/>
              <w:autoSpaceDN/>
              <w:bidi w:val="0"/>
              <w:spacing w:line="320" w:lineRule="exact"/>
              <w:jc w:val="left"/>
              <w:rPr>
                <w:rFonts w:hint="eastAsia" w:ascii="Times New Roman" w:hAnsi="Times New Roman" w:eastAsia="仿宋_GB2312" w:cs="仿宋_GB2312"/>
                <w:sz w:val="24"/>
              </w:rPr>
            </w:pPr>
            <w:r>
              <w:rPr>
                <w:rFonts w:ascii="Times New Roman" w:hAnsi="Times New Roman" w:eastAsia="仿宋_GB2312" w:cs="仿宋_GB2312"/>
              </w:rPr>
              <w:t>传感器与检测技术</w:t>
            </w:r>
          </w:p>
        </w:tc>
        <w:tc>
          <w:tcPr>
            <w:tcW w:w="4068" w:type="dxa"/>
            <w:vAlign w:val="top"/>
          </w:tcPr>
          <w:p w14:paraId="7FCC16CC">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eastAsia="zh-CN" w:bidi="ar"/>
              </w:rPr>
            </w:pPr>
            <w:r>
              <w:rPr>
                <w:rFonts w:hint="eastAsia" w:ascii="Times New Roman" w:hAnsi="Times New Roman" w:eastAsia="仿宋_GB2312" w:cs="仿宋_GB2312"/>
                <w:b/>
                <w:bCs/>
                <w:color w:val="000000"/>
                <w:kern w:val="0"/>
                <w:sz w:val="24"/>
                <w:lang w:bidi="ar"/>
              </w:rPr>
              <w:t>知识目标：</w:t>
            </w:r>
            <w:r>
              <w:rPr>
                <w:rFonts w:ascii="Times New Roman" w:hAnsi="Times New Roman" w:eastAsia="仿宋_GB2312" w:cs="仿宋_GB2312"/>
                <w:color w:val="000000"/>
                <w:kern w:val="0"/>
                <w:sz w:val="24"/>
                <w:lang w:bidi="ar"/>
              </w:rPr>
              <w:t>掌握传感器的工作原理、分类、性能指标与选型方法；理解信号采集、处理及传输技术；熟悉常见传感器的结构与应用场景；了解检测系统的组成、校准方法及典型行业应用案例</w:t>
            </w:r>
            <w:r>
              <w:rPr>
                <w:rFonts w:hint="eastAsia" w:ascii="Times New Roman" w:hAnsi="Times New Roman" w:eastAsia="仿宋_GB2312" w:cs="仿宋_GB2312"/>
                <w:color w:val="000000"/>
                <w:kern w:val="0"/>
                <w:sz w:val="24"/>
                <w:lang w:eastAsia="zh-CN" w:bidi="ar"/>
              </w:rPr>
              <w:t>。</w:t>
            </w:r>
          </w:p>
          <w:p w14:paraId="14C4F1A2">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b/>
                <w:bCs/>
                <w:color w:val="000000"/>
                <w:kern w:val="0"/>
                <w:sz w:val="24"/>
                <w:lang w:bidi="ar"/>
              </w:rPr>
              <w:t>能力目标：</w:t>
            </w:r>
            <w:r>
              <w:rPr>
                <w:rFonts w:ascii="Times New Roman" w:hAnsi="Times New Roman" w:eastAsia="仿宋_GB2312" w:cs="仿宋_GB2312"/>
                <w:color w:val="000000"/>
                <w:kern w:val="0"/>
                <w:sz w:val="24"/>
                <w:lang w:bidi="ar"/>
              </w:rPr>
              <w:t>具备传感器选型、安装调试、数据采集与分析的能力；能设计简单检测系统并解决常见故障；能运用传感器技术完成工程项目任务，实现技术转化与创新应用。</w:t>
            </w:r>
          </w:p>
          <w:p w14:paraId="34A6413B">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hint="eastAsia" w:ascii="Times New Roman" w:hAnsi="Times New Roman" w:eastAsia="仿宋_GB2312" w:cs="仿宋_GB2312"/>
                <w:b/>
                <w:bCs/>
                <w:color w:val="000000"/>
                <w:kern w:val="0"/>
                <w:sz w:val="24"/>
                <w:lang w:bidi="ar"/>
              </w:rPr>
              <w:t>素质目标：</w:t>
            </w:r>
            <w:r>
              <w:rPr>
                <w:rFonts w:ascii="Times New Roman" w:hAnsi="Times New Roman" w:eastAsia="仿宋_GB2312" w:cs="仿宋_GB2312"/>
                <w:color w:val="000000"/>
                <w:kern w:val="0"/>
                <w:sz w:val="24"/>
                <w:lang w:bidi="ar"/>
              </w:rPr>
              <w:t>培养严谨细致的工作态度、质量意识与团队协作能力；强化职业规范与安全意识；激发技术创新思维，提升跨学科协作与问题解决能力，适应技术岗位需求。</w:t>
            </w:r>
          </w:p>
          <w:p w14:paraId="734215F6">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b/>
                <w:bCs/>
                <w:sz w:val="24"/>
              </w:rPr>
              <w:t>课程思政育人目标：</w:t>
            </w:r>
            <w:r>
              <w:rPr>
                <w:rFonts w:ascii="Times New Roman" w:hAnsi="Times New Roman" w:eastAsia="仿宋_GB2312" w:cs="仿宋_GB2312"/>
                <w:sz w:val="24"/>
              </w:rPr>
              <w:t>通过传感器在国防、医疗、环保等领域的应用案例，增强科技报国使命感与民族自豪感；结合国产传感器技术发展历程，树立自主创新意识；强调技术工作中的诚信、责任与工匠精神；通过绿色科技应用，培养可持续发展理念与社会责任感。</w:t>
            </w:r>
          </w:p>
        </w:tc>
        <w:tc>
          <w:tcPr>
            <w:tcW w:w="2625" w:type="dxa"/>
            <w:vAlign w:val="top"/>
          </w:tcPr>
          <w:p w14:paraId="5D348319">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掌握传感器的基本原理、分类、特性参数及性能评价方法。</w:t>
            </w:r>
          </w:p>
          <w:p w14:paraId="475FCA43">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理解常见传感器（如电阻式、电感式、电容式、压电式、光电式、热电式等）的工作原理、结构特点及应用场景。</w:t>
            </w:r>
          </w:p>
          <w:p w14:paraId="79A618D2">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熟悉信号调理电路（如放大、滤波、线性化等）的基本设计方法。</w:t>
            </w:r>
          </w:p>
          <w:p w14:paraId="032A03E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了解传感器在工业自动化、物联网、智能装备、环境监测等领域的典型应用。</w:t>
            </w:r>
          </w:p>
          <w:p w14:paraId="7567D793">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p>
        </w:tc>
        <w:tc>
          <w:tcPr>
            <w:tcW w:w="2462" w:type="dxa"/>
            <w:vAlign w:val="top"/>
          </w:tcPr>
          <w:p w14:paraId="06E7BDBD">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基础理论：传感器特性参数、误差分析与补偿技术。</w:t>
            </w:r>
          </w:p>
          <w:p w14:paraId="53D2D657">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传感器原理：电阻/电容/电感式、光电/热电式、MEMS传感器等。</w:t>
            </w:r>
          </w:p>
          <w:p w14:paraId="093D4EA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信号处理：放大、滤波、线性化电路设计，ADC/DAC接口技术。</w:t>
            </w:r>
          </w:p>
          <w:p w14:paraId="5FB59C7E">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系统应用：传感器网络、无线通信（LoRa/ZigBee）、</w:t>
            </w:r>
            <w:r>
              <w:rPr>
                <w:rFonts w:ascii="Times New Roman" w:hAnsi="Times New Roman" w:eastAsia="仿宋_GB2312" w:cs="仿宋_GB2312"/>
                <w:color w:val="000000"/>
                <w:kern w:val="0"/>
                <w:sz w:val="24"/>
                <w:highlight w:val="none"/>
                <w:lang w:bidi="ar"/>
              </w:rPr>
              <w:t>工业物联网</w:t>
            </w:r>
            <w:r>
              <w:rPr>
                <w:rFonts w:ascii="Times New Roman" w:hAnsi="Times New Roman" w:eastAsia="仿宋_GB2312" w:cs="仿宋_GB2312"/>
                <w:color w:val="000000"/>
                <w:kern w:val="0"/>
                <w:sz w:val="24"/>
                <w:lang w:bidi="ar"/>
              </w:rPr>
              <w:t>案例。</w:t>
            </w:r>
          </w:p>
          <w:p w14:paraId="3176EF8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实验实践：温度/压力测量系统设计、智能小车避障实验等。</w:t>
            </w:r>
          </w:p>
          <w:p w14:paraId="45244BF9">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p>
        </w:tc>
      </w:tr>
      <w:tr w14:paraId="3AB2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D0D596B">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2</w:t>
            </w:r>
          </w:p>
        </w:tc>
        <w:tc>
          <w:tcPr>
            <w:tcW w:w="773" w:type="dxa"/>
            <w:vAlign w:val="center"/>
          </w:tcPr>
          <w:p w14:paraId="09005A48">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r>
              <w:rPr>
                <w:rFonts w:ascii="Times New Roman" w:hAnsi="Times New Roman" w:eastAsia="仿宋_GB2312" w:cs="仿宋_GB2312"/>
              </w:rPr>
              <w:t>工业机器人编程</w:t>
            </w:r>
          </w:p>
        </w:tc>
        <w:tc>
          <w:tcPr>
            <w:tcW w:w="4068" w:type="dxa"/>
            <w:vAlign w:val="top"/>
          </w:tcPr>
          <w:p w14:paraId="2B3CD60E">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ascii="Times New Roman" w:hAnsi="Times New Roman" w:eastAsia="仿宋_GB2312" w:cs="仿宋_GB2312"/>
                <w:sz w:val="24"/>
              </w:rPr>
              <w:t>掌握工业机器人系统构成及工作原理；理解机器人坐标系、运动控制算法与编程语言；熟悉编程指令及工艺参数设置；了解工业机器人应用场景及安全规范；知晓智能制造系统与机器人集成的关键技术。</w:t>
            </w:r>
          </w:p>
          <w:p w14:paraId="6ED61548">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具备工业机器人编程与调试能力，能独立完成示教编程、离线编程及复杂任务设计；掌握机器人系统参数配置、轨迹优化及精度校准方法；能进行机器人与外围设备的通讯集成；具备故障诊断与应急处理能力，可解决常见编程错误或系统异常；能根据生产需求优化机器人程序，提升自动化效率。</w:t>
            </w:r>
          </w:p>
          <w:p w14:paraId="770D404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ascii="Times New Roman" w:hAnsi="Times New Roman" w:eastAsia="仿宋_GB2312" w:cs="仿宋_GB2312"/>
                <w:sz w:val="24"/>
              </w:rPr>
              <w:t>培养严谨的工程思维与创新意识，形成问题分析与系统化解决方案的能力；</w:t>
            </w:r>
            <w:r>
              <w:rPr>
                <w:rFonts w:hint="eastAsia" w:ascii="Times New Roman" w:hAnsi="Times New Roman" w:eastAsia="仿宋_GB2312" w:cs="仿宋_GB2312"/>
                <w:sz w:val="24"/>
                <w:lang w:eastAsia="zh-CN"/>
              </w:rPr>
              <w:t>提升团队</w:t>
            </w:r>
            <w:r>
              <w:rPr>
                <w:rFonts w:hint="eastAsia" w:ascii="Times New Roman" w:hAnsi="Times New Roman" w:eastAsia="仿宋_GB2312" w:cs="仿宋_GB2312"/>
                <w:sz w:val="24"/>
                <w:lang w:val="en-US" w:eastAsia="zh-CN"/>
              </w:rPr>
              <w:t>协作能力，适应工业岗</w:t>
            </w:r>
            <w:r>
              <w:rPr>
                <w:rFonts w:hint="eastAsia" w:ascii="Times New Roman" w:hAnsi="Times New Roman" w:eastAsia="仿宋_GB2312" w:cs="仿宋_GB2312"/>
                <w:sz w:val="24"/>
                <w:highlight w:val="none"/>
                <w:lang w:val="en-US" w:eastAsia="zh-CN"/>
              </w:rPr>
              <w:t>位</w:t>
            </w:r>
            <w:r>
              <w:rPr>
                <w:rFonts w:hint="eastAsia" w:ascii="Times New Roman" w:hAnsi="Times New Roman" w:eastAsia="仿宋_GB2312" w:cs="仿宋_GB2312"/>
                <w:sz w:val="24"/>
                <w:lang w:val="en-US" w:eastAsia="zh-CN"/>
              </w:rPr>
              <w:t>需求。</w:t>
            </w:r>
            <w:r>
              <w:rPr>
                <w:rFonts w:ascii="Times New Roman" w:hAnsi="Times New Roman" w:eastAsia="仿宋_GB2312" w:cs="仿宋_GB2312"/>
                <w:sz w:val="24"/>
              </w:rPr>
              <w:t>树立质量第一、安全至上的职业理念，遵守行业标准与操作规范；激发持续学习新技术的主动性，提升职业竞争力。</w:t>
            </w:r>
          </w:p>
          <w:p w14:paraId="4AF20D5F">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ascii="Times New Roman" w:hAnsi="Times New Roman" w:eastAsia="仿宋_GB2312" w:cs="仿宋_GB2312"/>
                <w:sz w:val="24"/>
              </w:rPr>
              <w:t>通过中国工业机器人技术突破案例，增强科技报国信念与自主创新信心；结合智能制造国家战略；在编程实践中融入工匠精神，强调精益求精与零缺陷追求；通过安全编程与伦理案例，深化责任意识与社会责任感；培养国际化视野，理解技术发展中的全球合作与可持续发展理念。</w:t>
            </w:r>
          </w:p>
        </w:tc>
        <w:tc>
          <w:tcPr>
            <w:tcW w:w="2625" w:type="dxa"/>
            <w:vAlign w:val="top"/>
          </w:tcPr>
          <w:p w14:paraId="5FF8F4A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掌握工业机器人分类、结构、运动学原理及控制系统架构，理解机器人编程语言（如RAPID、KRL）与离线编程技术。</w:t>
            </w:r>
          </w:p>
          <w:p w14:paraId="5A3CB9F4">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具备机器人选型、工作站布局设计、轨迹规划与调试能力，能完成机器人编程与故障诊断。</w:t>
            </w:r>
          </w:p>
          <w:p w14:paraId="53E4A345">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培养工程思维、安全规范意识及团队协作能力，适应智能制造与柔性生产需求。</w:t>
            </w:r>
          </w:p>
        </w:tc>
        <w:tc>
          <w:tcPr>
            <w:tcW w:w="2462" w:type="dxa"/>
            <w:vAlign w:val="top"/>
          </w:tcPr>
          <w:p w14:paraId="437D05A4">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机器人发展史、运动学（正逆解）、动力学基础。机械结构（关节、末端执行器）、驱动系统（伺服电机、减速器）、传感器应用。编程语言、人机交互（HMI）、视觉引导与路径优化。焊接、搬运、码垛、装配等典型工艺案例，</w:t>
            </w:r>
            <w:r>
              <w:rPr>
                <w:rFonts w:ascii="Times New Roman" w:hAnsi="Times New Roman" w:eastAsia="仿宋_GB2312" w:cs="仿宋_GB2312"/>
                <w:color w:val="000000"/>
                <w:kern w:val="0"/>
                <w:sz w:val="24"/>
                <w:highlight w:val="none"/>
                <w:lang w:bidi="ar"/>
              </w:rPr>
              <w:t>工业物联网</w:t>
            </w:r>
            <w:r>
              <w:rPr>
                <w:rFonts w:ascii="Times New Roman" w:hAnsi="Times New Roman" w:eastAsia="仿宋_GB2312" w:cs="仿宋_GB2312"/>
                <w:color w:val="000000"/>
                <w:kern w:val="0"/>
                <w:sz w:val="24"/>
                <w:lang w:bidi="ar"/>
              </w:rPr>
              <w:t>（IIoT）集成。</w:t>
            </w:r>
          </w:p>
        </w:tc>
      </w:tr>
      <w:tr w14:paraId="4227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D1AB964">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3</w:t>
            </w:r>
          </w:p>
        </w:tc>
        <w:tc>
          <w:tcPr>
            <w:tcW w:w="773" w:type="dxa"/>
            <w:vAlign w:val="center"/>
          </w:tcPr>
          <w:p w14:paraId="0E8C7D39">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制造信息化技术</w:t>
            </w:r>
          </w:p>
          <w:p w14:paraId="48E05DD5">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2E13CA76">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知识目标：</w:t>
            </w:r>
            <w:r>
              <w:rPr>
                <w:rFonts w:ascii="Times New Roman" w:hAnsi="Times New Roman" w:eastAsia="仿宋_GB2312" w:cs="仿宋_GB2312"/>
                <w:color w:val="000000"/>
                <w:kern w:val="0"/>
                <w:sz w:val="24"/>
                <w:lang w:bidi="ar"/>
              </w:rPr>
              <w:t>掌握制造信息化的核心概念、</w:t>
            </w:r>
            <w:r>
              <w:rPr>
                <w:rFonts w:ascii="Times New Roman" w:hAnsi="Times New Roman" w:eastAsia="仿宋_GB2312" w:cs="仿宋_GB2312"/>
                <w:color w:val="000000"/>
                <w:kern w:val="0"/>
                <w:sz w:val="24"/>
                <w:highlight w:val="none"/>
                <w:lang w:bidi="ar"/>
              </w:rPr>
              <w:t>工业物联网</w:t>
            </w:r>
            <w:r>
              <w:rPr>
                <w:rFonts w:ascii="Times New Roman" w:hAnsi="Times New Roman" w:eastAsia="仿宋_GB2312" w:cs="仿宋_GB2312"/>
                <w:color w:val="000000"/>
                <w:kern w:val="0"/>
                <w:sz w:val="24"/>
                <w:lang w:bidi="ar"/>
              </w:rPr>
              <w:t>架构及数据采集技术，理解智能制造系统集成方法。</w:t>
            </w:r>
          </w:p>
          <w:p w14:paraId="532F5789">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能力目标</w:t>
            </w:r>
            <w:r>
              <w:rPr>
                <w:rFonts w:ascii="Times New Roman" w:hAnsi="Times New Roman" w:eastAsia="仿宋_GB2312" w:cs="仿宋_GB2312"/>
                <w:color w:val="000000"/>
                <w:kern w:val="0"/>
                <w:sz w:val="24"/>
                <w:lang w:bidi="ar"/>
              </w:rPr>
              <w:t>：具备制造信息系统选型、部署与优化能力，能运用数字化工具解决生产管理问题。</w:t>
            </w:r>
          </w:p>
          <w:p w14:paraId="3801CBCD">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素质目标：</w:t>
            </w:r>
            <w:r>
              <w:rPr>
                <w:rFonts w:ascii="Times New Roman" w:hAnsi="Times New Roman" w:eastAsia="仿宋_GB2312" w:cs="仿宋_GB2312"/>
                <w:color w:val="000000"/>
                <w:kern w:val="0"/>
                <w:sz w:val="24"/>
                <w:lang w:bidi="ar"/>
              </w:rPr>
              <w:t>培养系统思维、数据驱动决策能力及跨领域协作意识，适应工业4.0转型需求。</w:t>
            </w:r>
          </w:p>
          <w:p w14:paraId="602EE6AA">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ascii="Times New Roman" w:hAnsi="Times New Roman" w:eastAsia="仿宋_GB2312" w:cs="仿宋_GB2312"/>
                <w:sz w:val="24"/>
              </w:rPr>
              <w:t>结合中国智能制造战略，激发服务产业升级的责任感；在系统实施中融入工匠精神，强调数据精准与流程优化；通过企业数字化转型成功案例，树立“技术赋能实体”的价值导向；在项目管理中培养责任担当与协作意识；通过工业网络安全与数据合规案例，强化伦理意识与社会责任感；探讨绿色制造信息化，培养可持续发展理念。</w:t>
            </w:r>
          </w:p>
        </w:tc>
        <w:tc>
          <w:tcPr>
            <w:tcW w:w="2625" w:type="dxa"/>
            <w:vAlign w:val="top"/>
          </w:tcPr>
          <w:p w14:paraId="527A9B31">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信息化基础与智能制造体系、核心系统（ERP/MES/PDM）、数据集成与工业大数据、数字化工厂建模、工业网络安全、智能技术应用（AI+制造）、项目实践与案例分析。</w:t>
            </w:r>
          </w:p>
        </w:tc>
        <w:tc>
          <w:tcPr>
            <w:tcW w:w="2462" w:type="dxa"/>
            <w:vAlign w:val="top"/>
          </w:tcPr>
          <w:p w14:paraId="5099B634">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基础理论：制造信息化发展历程、CPS（信息物理系统）原理、工业大数据分析基础。</w:t>
            </w:r>
          </w:p>
          <w:p w14:paraId="15E67662">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系统架构：ERP/MES/SCADA系统功能模块、工业网络通信协议（如OPC UA、MQTT）。</w:t>
            </w:r>
          </w:p>
          <w:p w14:paraId="3BEC5D9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关键技术：数字孪生建模、边缘计算、工业APP开发、人工智能在制造中的应用（如预测性维护）。</w:t>
            </w:r>
          </w:p>
          <w:p w14:paraId="5DBE7BC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实践案例：智能工厂规划、柔性生产线仿真、工业互联网平台应用。</w:t>
            </w:r>
          </w:p>
          <w:p w14:paraId="29C596EF">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实验环节：MES系统配置与操作、数字孪生软件应用、工业数据采集与分析。</w:t>
            </w:r>
          </w:p>
        </w:tc>
      </w:tr>
      <w:tr w14:paraId="6C4F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6ED97B16">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4</w:t>
            </w:r>
          </w:p>
        </w:tc>
        <w:tc>
          <w:tcPr>
            <w:tcW w:w="773" w:type="dxa"/>
            <w:vAlign w:val="center"/>
          </w:tcPr>
          <w:p w14:paraId="013CB347">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智能制造单元维护 与检修</w:t>
            </w:r>
          </w:p>
          <w:p w14:paraId="796B4183">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5BFF433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知识目标：</w:t>
            </w:r>
            <w:r>
              <w:rPr>
                <w:rFonts w:ascii="Times New Roman" w:hAnsi="Times New Roman" w:eastAsia="仿宋_GB2312" w:cs="仿宋_GB2312"/>
                <w:color w:val="000000"/>
                <w:kern w:val="0"/>
                <w:sz w:val="24"/>
                <w:lang w:bidi="ar"/>
              </w:rPr>
              <w:t>掌握智能制造单元的结构原理、常见故障类型及诊断方法，理解预测性维护与智能运维技术。</w:t>
            </w:r>
          </w:p>
          <w:p w14:paraId="760FFD1E">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能力目标：</w:t>
            </w:r>
            <w:r>
              <w:rPr>
                <w:rFonts w:ascii="Times New Roman" w:hAnsi="Times New Roman" w:eastAsia="仿宋_GB2312" w:cs="仿宋_GB2312"/>
                <w:color w:val="000000"/>
                <w:kern w:val="0"/>
                <w:sz w:val="24"/>
                <w:lang w:bidi="ar"/>
              </w:rPr>
              <w:t>具备设备点检、故障排查、维修方案制定及备件管理能力，能运用数字化工具优化维护流程。</w:t>
            </w:r>
          </w:p>
          <w:p w14:paraId="5794B364">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素质目标：</w:t>
            </w:r>
            <w:r>
              <w:rPr>
                <w:rFonts w:ascii="Times New Roman" w:hAnsi="Times New Roman" w:eastAsia="仿宋_GB2312" w:cs="仿宋_GB2312"/>
                <w:color w:val="000000"/>
                <w:kern w:val="0"/>
                <w:sz w:val="24"/>
                <w:lang w:bidi="ar"/>
              </w:rPr>
              <w:t>培养安全规范意识、问题解决能力及团队协作精神，适应智能制造设备全生命周期管理需求。</w:t>
            </w:r>
          </w:p>
          <w:p w14:paraId="0D66C618">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rPr>
              <w:t>：</w:t>
            </w:r>
            <w:r>
              <w:rPr>
                <w:rFonts w:ascii="Times New Roman" w:hAnsi="Times New Roman" w:eastAsia="仿宋_GB2312" w:cs="仿宋_GB2312"/>
                <w:sz w:val="24"/>
              </w:rPr>
              <w:t>通过国产智能装备维护案例，增强技术自信与自主创新使命感；结合智能制造国家战略，激发服务产业升级的责任感；在检修实践中融入工匠精神，强调“零缺陷”追求与细节把控；通过安全生产与设备伦理案例，培养职业道德与社会责任感；探讨智能维护对绿色制造的支撑作用，树立可持续发展理念；强化“技术报国”情怀，以技能助力中国智造高质量发展。</w:t>
            </w:r>
          </w:p>
        </w:tc>
        <w:tc>
          <w:tcPr>
            <w:tcW w:w="2625" w:type="dxa"/>
            <w:vAlign w:val="top"/>
          </w:tcPr>
          <w:p w14:paraId="1A48E195">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单元结构与原理、维护规程与流程、故障诊断技术、检修实操（机械/电气/控制）、数字化运维、安全规范与应急处理、综合项目实训（如产线故障模拟检修）。</w:t>
            </w:r>
          </w:p>
        </w:tc>
        <w:tc>
          <w:tcPr>
            <w:tcW w:w="2462" w:type="dxa"/>
            <w:vAlign w:val="top"/>
          </w:tcPr>
          <w:p w14:paraId="5AF63233">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基础理论：设备可靠性理论、故障模式与影响分析（FMEA）、维护策略（预防性/预测性）。</w:t>
            </w:r>
          </w:p>
          <w:p w14:paraId="7E737528">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技术实践：数控系统（FANUC/SIEMENS）调试、工业机器人（ABB/KUKA）故障诊断、PLC控制逻辑分析。</w:t>
            </w:r>
          </w:p>
          <w:p w14:paraId="0460492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工具应用：振动分析仪、热成像仪、内窥镜等检测工具操作，CMMS系统（如Maximo）配置。</w:t>
            </w:r>
          </w:p>
          <w:p w14:paraId="63833B0E">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案例教学：机床主轴精度恢复、机器人关节卡死处理、产线通信故障排除。</w:t>
            </w:r>
          </w:p>
          <w:p w14:paraId="3FA610C6">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实训环节：模拟设备拆装、故障复现与修复、维护计划制定。</w:t>
            </w:r>
          </w:p>
        </w:tc>
      </w:tr>
      <w:tr w14:paraId="7D36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7C44A29">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5</w:t>
            </w:r>
          </w:p>
        </w:tc>
        <w:tc>
          <w:tcPr>
            <w:tcW w:w="773" w:type="dxa"/>
            <w:vAlign w:val="center"/>
          </w:tcPr>
          <w:p w14:paraId="122F32A6">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数控机床维护与检修</w:t>
            </w:r>
          </w:p>
          <w:p w14:paraId="33670A82">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569EA359">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知识目标：</w:t>
            </w:r>
            <w:r>
              <w:rPr>
                <w:rFonts w:ascii="Times New Roman" w:hAnsi="Times New Roman" w:eastAsia="仿宋_GB2312" w:cs="仿宋_GB2312"/>
                <w:color w:val="000000"/>
                <w:kern w:val="0"/>
                <w:sz w:val="24"/>
                <w:lang w:bidi="ar"/>
              </w:rPr>
              <w:t>掌握数控机床结构原理、电气控制逻辑、伺服系统及PLC编程基础，理解常见故障类型与诊断方法。</w:t>
            </w:r>
          </w:p>
          <w:p w14:paraId="5522028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能力目标：</w:t>
            </w:r>
            <w:r>
              <w:rPr>
                <w:rFonts w:ascii="Times New Roman" w:hAnsi="Times New Roman" w:eastAsia="仿宋_GB2312" w:cs="仿宋_GB2312"/>
                <w:color w:val="000000"/>
                <w:kern w:val="0"/>
                <w:sz w:val="24"/>
                <w:lang w:bidi="ar"/>
              </w:rPr>
              <w:t>具备机床日常点检、精度检测、故障排查与修复能力，能制定维护计划并优化设备性能。</w:t>
            </w:r>
          </w:p>
          <w:p w14:paraId="5636BB7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b/>
                <w:bCs/>
                <w:color w:val="000000"/>
                <w:kern w:val="0"/>
                <w:sz w:val="24"/>
                <w:lang w:bidi="ar"/>
              </w:rPr>
              <w:t>素质目标：</w:t>
            </w:r>
            <w:r>
              <w:rPr>
                <w:rFonts w:ascii="Times New Roman" w:hAnsi="Times New Roman" w:eastAsia="仿宋_GB2312" w:cs="仿宋_GB2312"/>
                <w:color w:val="000000"/>
                <w:kern w:val="0"/>
                <w:sz w:val="24"/>
                <w:lang w:bidi="ar"/>
              </w:rPr>
              <w:t>培养安全操作规范、问题分析与解决能力，适应数控机床全生命周期管理需求。</w:t>
            </w:r>
          </w:p>
          <w:p w14:paraId="166CDBC2">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rPr>
              <w:t>：</w:t>
            </w:r>
            <w:r>
              <w:rPr>
                <w:rFonts w:ascii="Times New Roman" w:hAnsi="Times New Roman" w:eastAsia="仿宋_GB2312" w:cs="仿宋_GB2312"/>
                <w:sz w:val="24"/>
              </w:rPr>
              <w:t>通过国产数控机床技术突破案例，增强民族自豪感与自主创新信念；在检修实践中融入工匠精神，强调专注、精准与持续改进；通过设备安全与操作伦理案例，培养职业道德与社会责任感；探讨数控机床绿色维护，树立可持续发展理念；强化“技术报国”情怀，以技能助力制造业高质量发展。</w:t>
            </w:r>
          </w:p>
        </w:tc>
        <w:tc>
          <w:tcPr>
            <w:tcW w:w="2625" w:type="dxa"/>
            <w:vAlign w:val="top"/>
          </w:tcPr>
          <w:p w14:paraId="51324A23">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数控机床结构与原理、维护规程与流程、故障诊断技术、机械电气检修、精度检测与调整、智能维保系统应用、安全规范与应急处理、综合实训（典型故障模拟检修）。</w:t>
            </w:r>
          </w:p>
        </w:tc>
        <w:tc>
          <w:tcPr>
            <w:tcW w:w="2462" w:type="dxa"/>
            <w:vAlign w:val="top"/>
          </w:tcPr>
          <w:p w14:paraId="1B1DEB9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基础理论：数控系统如FANUC、SIEMENS架构、伺服驱动原理、机械传动链分析。</w:t>
            </w:r>
          </w:p>
          <w:p w14:paraId="164B15DB">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技术实践：主轴/进给系统调试、刀库/换刀机构维修、CNC参数设置与备份。</w:t>
            </w:r>
          </w:p>
          <w:p w14:paraId="1556EFDD">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故障诊断：振动/热成像检测、PLC梯形图分析、数控系统报警代码处理。</w:t>
            </w:r>
          </w:p>
          <w:p w14:paraId="1FC7EA7A">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工具应用：激光干涉仪、球杆仪操作，备件管理与维修记录规范。</w:t>
            </w:r>
          </w:p>
          <w:p w14:paraId="165928B3">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案例教学：主轴轴承更换、导轨研伤修复、机床碰撞事故恢复。</w:t>
            </w:r>
          </w:p>
        </w:tc>
      </w:tr>
      <w:tr w14:paraId="18F6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 w:type="dxa"/>
            <w:vAlign w:val="center"/>
          </w:tcPr>
          <w:p w14:paraId="6B09478C">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6</w:t>
            </w:r>
          </w:p>
        </w:tc>
        <w:tc>
          <w:tcPr>
            <w:tcW w:w="773" w:type="dxa"/>
            <w:vAlign w:val="center"/>
          </w:tcPr>
          <w:p w14:paraId="0110C2A8">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bookmarkStart w:id="35" w:name="OLE_LINK37"/>
            <w:r>
              <w:rPr>
                <w:rFonts w:ascii="Times New Roman" w:hAnsi="Times New Roman" w:eastAsia="仿宋_GB2312" w:cs="仿宋_GB2312"/>
                <w:szCs w:val="24"/>
              </w:rPr>
              <w:t>逆向工程与</w:t>
            </w:r>
            <w:r>
              <w:rPr>
                <w:rFonts w:hint="default" w:ascii="Times New Roman" w:hAnsi="Times New Roman" w:eastAsia="仿宋_GB2312" w:cs="仿宋_GB2312"/>
                <w:szCs w:val="24"/>
              </w:rPr>
              <w:t>3D</w:t>
            </w:r>
            <w:r>
              <w:rPr>
                <w:rFonts w:ascii="Times New Roman" w:hAnsi="Times New Roman" w:eastAsia="仿宋_GB2312" w:cs="仿宋_GB2312"/>
                <w:szCs w:val="24"/>
              </w:rPr>
              <w:t>打印</w:t>
            </w:r>
          </w:p>
          <w:bookmarkEnd w:id="35"/>
          <w:p w14:paraId="5AC40C52">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0BB81D91">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hint="eastAsia" w:ascii="Times New Roman" w:hAnsi="Times New Roman" w:eastAsia="仿宋_GB2312" w:cs="仿宋_GB2312"/>
                <w:b/>
                <w:bCs/>
                <w:sz w:val="24"/>
              </w:rPr>
              <w:t>知识目标：</w:t>
            </w:r>
            <w:r>
              <w:rPr>
                <w:rFonts w:ascii="Times New Roman" w:hAnsi="Times New Roman" w:eastAsia="仿宋_GB2312" w:cs="仿宋_GB2312"/>
                <w:sz w:val="24"/>
              </w:rPr>
              <w:t>掌握逆向工程的基本原理与流程，包括三维扫描技术、点云数据处理、曲面重构与模型优化方法；理解3D打印技术原理、材料特性、打印参数设置与工艺优化</w:t>
            </w:r>
            <w:r>
              <w:rPr>
                <w:rFonts w:hint="eastAsia" w:ascii="Times New Roman" w:hAnsi="Times New Roman" w:eastAsia="仿宋_GB2312" w:cs="仿宋_GB2312"/>
                <w:sz w:val="24"/>
                <w:lang w:eastAsia="zh-CN"/>
              </w:rPr>
              <w:t>。</w:t>
            </w:r>
          </w:p>
          <w:p w14:paraId="5D9EB20B">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hint="eastAsia" w:ascii="Times New Roman" w:hAnsi="Times New Roman" w:eastAsia="仿宋_GB2312" w:cs="仿宋_GB2312"/>
                <w:b/>
                <w:bCs/>
                <w:sz w:val="24"/>
              </w:rPr>
              <w:t>能力目标：</w:t>
            </w:r>
            <w:r>
              <w:rPr>
                <w:rFonts w:ascii="Times New Roman" w:hAnsi="Times New Roman" w:eastAsia="仿宋_GB2312" w:cs="仿宋_GB2312"/>
                <w:sz w:val="24"/>
              </w:rPr>
              <w:t>具备三维扫描设备操作与数据采集能力，能处理复杂点云数据并生成高精度模型；能独立完成3D建模、切片处理及打印工艺规划；掌握打印设备调试、过程监控与质量检测技能，可解决打印缺陷（如翘曲、分层）并进行后处理（如打磨、抛光）</w:t>
            </w:r>
            <w:r>
              <w:rPr>
                <w:rFonts w:hint="eastAsia" w:ascii="Times New Roman" w:hAnsi="Times New Roman" w:eastAsia="仿宋_GB2312" w:cs="仿宋_GB2312"/>
                <w:sz w:val="24"/>
                <w:lang w:eastAsia="zh-CN"/>
              </w:rPr>
              <w:t>。</w:t>
            </w:r>
          </w:p>
          <w:p w14:paraId="07503D78">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rPr>
              <w:t>：</w:t>
            </w:r>
            <w:r>
              <w:rPr>
                <w:rFonts w:ascii="Times New Roman" w:hAnsi="Times New Roman" w:eastAsia="仿宋_GB2312" w:cs="仿宋_GB2312"/>
                <w:sz w:val="24"/>
              </w:rPr>
              <w:t>培养创新思维与工程实践能力，形成“逆向分析—创新设计—快速制造”的系统化思维；强化严谨的工程态度与质量意识，注重细节把控与技术精度；树立团队协作精神与沟通能力，适应多学科交叉协作场景</w:t>
            </w:r>
            <w:r>
              <w:rPr>
                <w:rFonts w:hint="eastAsia" w:ascii="Times New Roman" w:hAnsi="Times New Roman" w:eastAsia="仿宋_GB2312" w:cs="仿宋_GB2312"/>
                <w:sz w:val="24"/>
                <w:lang w:eastAsia="zh-CN"/>
              </w:rPr>
              <w:t>。</w:t>
            </w:r>
          </w:p>
          <w:p w14:paraId="5B264B0F">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rPr>
              <w:t>：</w:t>
            </w:r>
            <w:r>
              <w:rPr>
                <w:rFonts w:ascii="Times New Roman" w:hAnsi="Times New Roman" w:eastAsia="仿宋_GB2312" w:cs="仿宋_GB2312"/>
                <w:sz w:val="24"/>
              </w:rPr>
              <w:t>通过国产扫描与打印设备技术突破案例，增强科技自信与自主创新使命感；结合“创新驱动发展”战略，引导学生关注高端制造与产业升级；在模型重构中融入工匠精神，强调精益求精与持续改进；通过医疗、文物修复等案例，强化技术赋能社会的责任感</w:t>
            </w:r>
            <w:r>
              <w:rPr>
                <w:rFonts w:hint="eastAsia" w:ascii="Times New Roman" w:hAnsi="Times New Roman" w:eastAsia="仿宋_GB2312" w:cs="仿宋_GB2312"/>
                <w:sz w:val="24"/>
                <w:lang w:eastAsia="zh-CN"/>
              </w:rPr>
              <w:t>。</w:t>
            </w:r>
          </w:p>
        </w:tc>
        <w:tc>
          <w:tcPr>
            <w:tcW w:w="2625" w:type="dxa"/>
            <w:vAlign w:val="top"/>
          </w:tcPr>
          <w:p w14:paraId="206D271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掌握逆向工程与3D打印技术的原理和方法。</w:t>
            </w:r>
          </w:p>
          <w:p w14:paraId="28289AF7">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培养学生使用三维数据测量仪器和软件的能力。</w:t>
            </w:r>
          </w:p>
          <w:p w14:paraId="1B455D3E">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提升学生进行模型重构和3D打印操作的技能。</w:t>
            </w:r>
          </w:p>
          <w:p w14:paraId="2B7C7E1A">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养成认真严谨的学习态度和解决问题的能力。</w:t>
            </w:r>
          </w:p>
        </w:tc>
        <w:tc>
          <w:tcPr>
            <w:tcW w:w="2462" w:type="dxa"/>
            <w:vAlign w:val="top"/>
          </w:tcPr>
          <w:p w14:paraId="7E8C8FD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逆向工程技术概论及应用。 三维数据扫描与处理技术。</w:t>
            </w:r>
          </w:p>
          <w:p w14:paraId="53AC787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Geomagic Studio软件操作及模型重构。</w:t>
            </w:r>
          </w:p>
          <w:p w14:paraId="2E72167E">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3D打印技术基础及打印实践。</w:t>
            </w:r>
          </w:p>
        </w:tc>
      </w:tr>
      <w:tr w14:paraId="45AA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 w:type="dxa"/>
            <w:vAlign w:val="center"/>
          </w:tcPr>
          <w:p w14:paraId="2651722B">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7</w:t>
            </w:r>
          </w:p>
        </w:tc>
        <w:tc>
          <w:tcPr>
            <w:tcW w:w="773" w:type="dxa"/>
            <w:vAlign w:val="center"/>
          </w:tcPr>
          <w:p w14:paraId="2D43A7BB">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高速切削技术</w:t>
            </w:r>
          </w:p>
          <w:p w14:paraId="5B989299">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3AEEE7A0">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知识目标</w:t>
            </w:r>
            <w:r>
              <w:rPr>
                <w:rFonts w:hint="eastAsia" w:ascii="Times New Roman" w:hAnsi="Times New Roman" w:eastAsia="仿宋_GB2312" w:cs="仿宋_GB2312"/>
                <w:b/>
                <w:bCs/>
                <w:sz w:val="24"/>
              </w:rPr>
              <w:t>：</w:t>
            </w:r>
            <w:r>
              <w:rPr>
                <w:rFonts w:ascii="Times New Roman" w:hAnsi="Times New Roman" w:eastAsia="仿宋_GB2312" w:cs="仿宋_GB2312"/>
                <w:sz w:val="24"/>
              </w:rPr>
              <w:t>掌握高速切削技术的基本概念、原理及关键技术；理解切削力、切削热、刀具磨损机理与表面质量控制方法</w:t>
            </w:r>
            <w:r>
              <w:rPr>
                <w:rFonts w:hint="eastAsia" w:ascii="Times New Roman" w:hAnsi="Times New Roman" w:eastAsia="仿宋_GB2312" w:cs="仿宋_GB2312"/>
                <w:sz w:val="24"/>
                <w:lang w:eastAsia="zh-CN"/>
              </w:rPr>
              <w:t>。</w:t>
            </w:r>
          </w:p>
          <w:p w14:paraId="135BCA8A">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能力目标</w:t>
            </w:r>
            <w:r>
              <w:rPr>
                <w:rFonts w:hint="eastAsia" w:ascii="Times New Roman" w:hAnsi="Times New Roman" w:eastAsia="仿宋_GB2312" w:cs="仿宋_GB2312"/>
                <w:sz w:val="24"/>
              </w:rPr>
              <w:t>：</w:t>
            </w:r>
            <w:r>
              <w:rPr>
                <w:rFonts w:ascii="Times New Roman" w:hAnsi="Times New Roman" w:eastAsia="仿宋_GB2312" w:cs="仿宋_GB2312"/>
                <w:sz w:val="24"/>
              </w:rPr>
              <w:t>具备高速切削机床操作与编程能力；能进行切削工艺设计；掌握加工质量检测与分析技能；可解决切削过程中常见问题</w:t>
            </w:r>
            <w:r>
              <w:rPr>
                <w:rFonts w:hint="eastAsia" w:ascii="Times New Roman" w:hAnsi="Times New Roman" w:eastAsia="仿宋_GB2312" w:cs="仿宋_GB2312"/>
                <w:sz w:val="24"/>
                <w:lang w:eastAsia="zh-CN"/>
              </w:rPr>
              <w:t>。</w:t>
            </w:r>
          </w:p>
          <w:p w14:paraId="3D774BE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rPr>
              <w:t>：</w:t>
            </w:r>
            <w:r>
              <w:rPr>
                <w:rFonts w:ascii="Times New Roman" w:hAnsi="Times New Roman" w:eastAsia="仿宋_GB2312" w:cs="仿宋_GB2312"/>
                <w:sz w:val="24"/>
              </w:rPr>
              <w:t>培养严谨的工艺思维与规范操作习惯；强化安全生产意识与环保责任意识；形成精益求精的工匠精神与质量追求；提升问题解决能力与团队协作素养</w:t>
            </w:r>
          </w:p>
          <w:p w14:paraId="2C577C62">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rPr>
              <w:t>：</w:t>
            </w:r>
            <w:r>
              <w:rPr>
                <w:rFonts w:ascii="Times New Roman" w:hAnsi="Times New Roman" w:eastAsia="仿宋_GB2312" w:cs="仿宋_GB2312"/>
                <w:sz w:val="24"/>
              </w:rPr>
              <w:t>通过国产高速机床与刀具技术突破案例，激发科技报国情怀与自主创新信念；结合“制造强国”战略，树立服务高端装备产业的责任感；在工艺优化中融入工匠精神，强调效率与质量的平衡</w:t>
            </w:r>
          </w:p>
        </w:tc>
        <w:tc>
          <w:tcPr>
            <w:tcW w:w="2625" w:type="dxa"/>
            <w:vAlign w:val="top"/>
          </w:tcPr>
          <w:p w14:paraId="0370C48B">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1.高速切削技术的概念与发展历程。</w:t>
            </w:r>
          </w:p>
          <w:p w14:paraId="376406A2">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2.高速切削的物理特征与</w:t>
            </w:r>
            <w:r>
              <w:rPr>
                <w:rFonts w:hint="eastAsia" w:ascii="Times New Roman" w:hAnsi="Times New Roman" w:eastAsia="仿宋_GB2312" w:cs="仿宋_GB2312"/>
                <w:color w:val="000000"/>
                <w:kern w:val="0"/>
                <w:sz w:val="24"/>
                <w:highlight w:val="none"/>
                <w:lang w:eastAsia="zh-CN" w:bidi="ar"/>
              </w:rPr>
              <w:t>机理</w:t>
            </w:r>
            <w:r>
              <w:rPr>
                <w:rFonts w:ascii="Times New Roman" w:hAnsi="Times New Roman" w:eastAsia="仿宋_GB2312" w:cs="仿宋_GB2312"/>
                <w:color w:val="000000"/>
                <w:kern w:val="0"/>
                <w:sz w:val="24"/>
                <w:lang w:bidi="ar"/>
              </w:rPr>
              <w:t>。</w:t>
            </w:r>
          </w:p>
          <w:p w14:paraId="66D71F2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3.高速切削的应用领域，包括航空航天、模具制造、汽车工业等。</w:t>
            </w:r>
          </w:p>
          <w:p w14:paraId="68088AC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4.高速切削刀具材料的种类及其合理选择。</w:t>
            </w:r>
          </w:p>
          <w:p w14:paraId="60ED00AA">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5.高速切削的工艺参数与编程技术。</w:t>
            </w:r>
          </w:p>
          <w:p w14:paraId="7B046560">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p>
        </w:tc>
        <w:tc>
          <w:tcPr>
            <w:tcW w:w="2462" w:type="dxa"/>
            <w:vAlign w:val="top"/>
          </w:tcPr>
          <w:p w14:paraId="4CFDE7F3">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1.学生能够理解并掌握高速切削技术的基本原理。</w:t>
            </w:r>
          </w:p>
          <w:p w14:paraId="52C0FA7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2.使学生了解高速切削的特点及其在制造业中的应用。</w:t>
            </w:r>
          </w:p>
          <w:p w14:paraId="05CF5F9C">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3.培养学生合理选择和使用高速切削刀具材料的能力。</w:t>
            </w:r>
          </w:p>
        </w:tc>
      </w:tr>
      <w:tr w14:paraId="0702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 w:type="dxa"/>
            <w:vAlign w:val="center"/>
          </w:tcPr>
          <w:p w14:paraId="2CFFFEAE">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8</w:t>
            </w:r>
          </w:p>
        </w:tc>
        <w:tc>
          <w:tcPr>
            <w:tcW w:w="773" w:type="dxa"/>
            <w:vAlign w:val="center"/>
          </w:tcPr>
          <w:p w14:paraId="634B9116">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精密检测技术</w:t>
            </w:r>
          </w:p>
          <w:p w14:paraId="5F826062">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1B7BDE5C">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ascii="Times New Roman" w:hAnsi="Times New Roman" w:eastAsia="仿宋_GB2312" w:cs="仿宋_GB2312"/>
                <w:b/>
                <w:bCs/>
                <w:sz w:val="24"/>
              </w:rPr>
              <w:t>知识目标</w:t>
            </w:r>
            <w:r>
              <w:rPr>
                <w:rFonts w:hint="eastAsia" w:ascii="Times New Roman" w:hAnsi="Times New Roman" w:eastAsia="仿宋_GB2312" w:cs="仿宋_GB2312"/>
                <w:b/>
                <w:bCs/>
                <w:sz w:val="24"/>
              </w:rPr>
              <w:t>：</w:t>
            </w:r>
            <w:r>
              <w:rPr>
                <w:rFonts w:ascii="Times New Roman" w:hAnsi="Times New Roman" w:eastAsia="仿宋_GB2312" w:cs="仿宋_GB2312"/>
                <w:sz w:val="24"/>
              </w:rPr>
              <w:t>掌握精密检测的基本原理与方法，理解几何量、形位公差、表面粗糙度等核心概念；熟悉常用检测仪器的结构、原理及操作规范；掌握误差分析与数据处理技术</w:t>
            </w:r>
          </w:p>
          <w:p w14:paraId="442CF259">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能力目标</w:t>
            </w:r>
            <w:r>
              <w:rPr>
                <w:rFonts w:hint="eastAsia" w:ascii="Times New Roman" w:hAnsi="Times New Roman" w:eastAsia="仿宋_GB2312" w:cs="仿宋_GB2312"/>
                <w:b/>
                <w:bCs/>
                <w:sz w:val="24"/>
              </w:rPr>
              <w:t>：</w:t>
            </w:r>
            <w:r>
              <w:rPr>
                <w:rFonts w:ascii="Times New Roman" w:hAnsi="Times New Roman" w:eastAsia="仿宋_GB2312" w:cs="仿宋_GB2312"/>
                <w:sz w:val="24"/>
              </w:rPr>
              <w:t>具备精密检测仪器规范操作与校准能力；能独立完成复杂零件的检测方案设计与实施；掌握数据采集、处理与分析技能，可生成检测报告并进行质量评估</w:t>
            </w:r>
            <w:r>
              <w:rPr>
                <w:rFonts w:hint="eastAsia" w:ascii="Times New Roman" w:hAnsi="Times New Roman" w:eastAsia="仿宋_GB2312" w:cs="仿宋_GB2312"/>
                <w:sz w:val="24"/>
                <w:lang w:eastAsia="zh-CN"/>
              </w:rPr>
              <w:t>。</w:t>
            </w:r>
          </w:p>
          <w:p w14:paraId="0FB04024">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rPr>
              <w:t>：</w:t>
            </w:r>
            <w:r>
              <w:rPr>
                <w:rFonts w:ascii="Times New Roman" w:hAnsi="Times New Roman" w:eastAsia="仿宋_GB2312" w:cs="仿宋_GB2312"/>
                <w:sz w:val="24"/>
              </w:rPr>
              <w:t>培养严谨细致、一丝不苟的职业态度与质量意识；强化规范操作与安全责任意识；形成科学思维与创新精神，善于通过数据分析优化工艺；树立团队协作与沟通协调能力</w:t>
            </w:r>
            <w:r>
              <w:rPr>
                <w:rFonts w:hint="eastAsia" w:ascii="Times New Roman" w:hAnsi="Times New Roman" w:eastAsia="仿宋_GB2312" w:cs="仿宋_GB2312"/>
                <w:sz w:val="24"/>
                <w:lang w:eastAsia="zh-CN"/>
              </w:rPr>
              <w:t>。</w:t>
            </w:r>
          </w:p>
          <w:p w14:paraId="1A21FF40">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通过国产高端检测仪器与技术的突破案例，激发民族自豪感与自主创新使命感；结合“制造强国”“质量强国”战略，树立服务高端制造与产业升级的责任感；在检测实践中融入工匠精神，强调“零缺陷”追求与极致精度理念</w:t>
            </w:r>
            <w:r>
              <w:rPr>
                <w:rFonts w:hint="eastAsia" w:ascii="Times New Roman" w:hAnsi="Times New Roman" w:eastAsia="仿宋_GB2312" w:cs="仿宋_GB2312"/>
                <w:sz w:val="24"/>
                <w:lang w:eastAsia="zh-CN"/>
              </w:rPr>
              <w:t>。</w:t>
            </w:r>
          </w:p>
        </w:tc>
        <w:tc>
          <w:tcPr>
            <w:tcW w:w="2625" w:type="dxa"/>
            <w:vAlign w:val="top"/>
          </w:tcPr>
          <w:p w14:paraId="17D279B1">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精密检测技术概述。</w:t>
            </w:r>
          </w:p>
          <w:p w14:paraId="01FD84B7">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基本几何量测与表面形貌量测。</w:t>
            </w:r>
          </w:p>
          <w:p w14:paraId="1AF057A8">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接触式与非接触式检测设备。</w:t>
            </w:r>
          </w:p>
          <w:p w14:paraId="4F9CC6C0">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雷射检测技术、视觉检测技术与图像处理。</w:t>
            </w:r>
          </w:p>
          <w:p w14:paraId="2BFDCE95">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精密检测系统设计与环境要求。</w:t>
            </w:r>
          </w:p>
        </w:tc>
        <w:tc>
          <w:tcPr>
            <w:tcW w:w="2462" w:type="dxa"/>
            <w:vAlign w:val="top"/>
          </w:tcPr>
          <w:p w14:paraId="53402E14">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培养掌握精密检测技术的应用、设计与制作能力。</w:t>
            </w:r>
          </w:p>
          <w:p w14:paraId="576E72E3">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提升学生在机光电整合与控制方面的专业技能。</w:t>
            </w:r>
          </w:p>
          <w:p w14:paraId="1A0F9BDF">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增强学生的实际操作技能和数据分析能力，适应先进制造业的需求</w:t>
            </w:r>
          </w:p>
          <w:p w14:paraId="18ECD4B7">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p>
        </w:tc>
      </w:tr>
      <w:tr w14:paraId="0F5C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 w:type="dxa"/>
            <w:vAlign w:val="center"/>
          </w:tcPr>
          <w:p w14:paraId="5167A5F9">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9</w:t>
            </w:r>
          </w:p>
        </w:tc>
        <w:tc>
          <w:tcPr>
            <w:tcW w:w="773" w:type="dxa"/>
            <w:vAlign w:val="center"/>
          </w:tcPr>
          <w:p w14:paraId="37F64736">
            <w:pPr>
              <w:pStyle w:val="21"/>
              <w:keepNext w:val="0"/>
              <w:keepLines w:val="0"/>
              <w:pageBreakBefore w:val="0"/>
              <w:kinsoku/>
              <w:wordWrap/>
              <w:overflowPunct/>
              <w:topLinePunct w:val="0"/>
              <w:autoSpaceDE/>
              <w:autoSpaceDN/>
              <w:bidi w:val="0"/>
              <w:spacing w:line="320" w:lineRule="exact"/>
              <w:ind w:leftChars="0" w:firstLine="0" w:firstLineChars="0"/>
              <w:jc w:val="center"/>
              <w:rPr>
                <w:rFonts w:ascii="Times New Roman" w:hAnsi="Times New Roman" w:eastAsia="仿宋_GB2312" w:cs="仿宋_GB2312"/>
                <w:szCs w:val="24"/>
              </w:rPr>
            </w:pPr>
            <w:r>
              <w:rPr>
                <w:rFonts w:ascii="Times New Roman" w:hAnsi="Times New Roman" w:eastAsia="仿宋_GB2312" w:cs="仿宋_GB2312"/>
                <w:szCs w:val="24"/>
              </w:rPr>
              <w:t>智能制造技术</w:t>
            </w:r>
          </w:p>
          <w:p w14:paraId="54AB3DA6">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03E213AB">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知识目标</w:t>
            </w:r>
            <w:r>
              <w:rPr>
                <w:rFonts w:hint="eastAsia" w:ascii="Times New Roman" w:hAnsi="Times New Roman" w:eastAsia="仿宋_GB2312" w:cs="仿宋_GB2312"/>
                <w:sz w:val="24"/>
              </w:rPr>
              <w:t>：</w:t>
            </w:r>
            <w:r>
              <w:rPr>
                <w:rFonts w:ascii="Times New Roman" w:hAnsi="Times New Roman" w:eastAsia="仿宋_GB2312" w:cs="仿宋_GB2312"/>
                <w:sz w:val="24"/>
              </w:rPr>
              <w:t>掌握智能制造的基本概念、体系架构与核心要素；理解智能制造关键技术的原理与应用</w:t>
            </w:r>
            <w:r>
              <w:rPr>
                <w:rFonts w:hint="eastAsia" w:ascii="Times New Roman" w:hAnsi="Times New Roman" w:eastAsia="仿宋_GB2312" w:cs="仿宋_GB2312"/>
                <w:sz w:val="24"/>
                <w:lang w:eastAsia="zh-CN"/>
              </w:rPr>
              <w:t>。</w:t>
            </w:r>
          </w:p>
          <w:p w14:paraId="23EF4C94">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能力目标</w:t>
            </w:r>
            <w:r>
              <w:rPr>
                <w:rFonts w:hint="eastAsia" w:ascii="Times New Roman" w:hAnsi="Times New Roman" w:eastAsia="仿宋_GB2312" w:cs="仿宋_GB2312"/>
                <w:sz w:val="24"/>
              </w:rPr>
              <w:t>：</w:t>
            </w:r>
            <w:r>
              <w:rPr>
                <w:rFonts w:ascii="Times New Roman" w:hAnsi="Times New Roman" w:eastAsia="仿宋_GB2312" w:cs="仿宋_GB2312"/>
                <w:sz w:val="24"/>
              </w:rPr>
              <w:t>具备智能制造系统方案设计能力；能操作智能装备；掌握数据采集、传输与可视化分析技能</w:t>
            </w:r>
            <w:r>
              <w:rPr>
                <w:rFonts w:hint="eastAsia" w:ascii="Times New Roman" w:hAnsi="Times New Roman" w:eastAsia="仿宋_GB2312" w:cs="仿宋_GB2312"/>
                <w:sz w:val="24"/>
                <w:lang w:eastAsia="zh-CN"/>
              </w:rPr>
              <w:t>。</w:t>
            </w:r>
          </w:p>
          <w:p w14:paraId="598641C6">
            <w:pPr>
              <w:keepNext w:val="0"/>
              <w:keepLines w:val="0"/>
              <w:pageBreakBefore w:val="0"/>
              <w:widowControl/>
              <w:kinsoku/>
              <w:wordWrap/>
              <w:overflowPunct/>
              <w:topLinePunct w:val="0"/>
              <w:autoSpaceDE/>
              <w:autoSpaceDN/>
              <w:bidi w:val="0"/>
              <w:spacing w:after="0" w:line="320" w:lineRule="exact"/>
              <w:jc w:val="both"/>
              <w:textAlignment w:val="center"/>
              <w:rPr>
                <w:rFonts w:ascii="Times New Roman" w:hAnsi="Times New Roman" w:eastAsia="仿宋_GB2312" w:cs="仿宋_GB2312"/>
                <w:sz w:val="24"/>
              </w:rPr>
            </w:pPr>
            <w:r>
              <w:rPr>
                <w:rFonts w:ascii="Times New Roman" w:hAnsi="Times New Roman" w:eastAsia="仿宋_GB2312" w:cs="仿宋_GB2312"/>
                <w:b/>
                <w:bCs/>
                <w:sz w:val="24"/>
              </w:rPr>
              <w:t>素质目标</w:t>
            </w:r>
            <w:r>
              <w:rPr>
                <w:rFonts w:hint="eastAsia" w:ascii="Times New Roman" w:hAnsi="Times New Roman" w:eastAsia="仿宋_GB2312" w:cs="仿宋_GB2312"/>
                <w:sz w:val="24"/>
              </w:rPr>
              <w:t>：</w:t>
            </w:r>
            <w:r>
              <w:rPr>
                <w:rFonts w:ascii="Times New Roman" w:hAnsi="Times New Roman" w:eastAsia="仿宋_GB2312" w:cs="仿宋_GB2312"/>
                <w:sz w:val="24"/>
              </w:rPr>
              <w:t>培养创新思维与系统思维，形成“技术+管理”的复合能力；强化质量意识、效率意识与数据驱动决策能力；树立工匠精神，追求精益求精与持续改进；提升团队协作与沟通能力，适应多角色协作场景；增强职业道德与社会责任感</w:t>
            </w:r>
          </w:p>
          <w:p w14:paraId="293A5FBD">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sz w:val="24"/>
              </w:rPr>
              <w:t>：</w:t>
            </w:r>
            <w:r>
              <w:rPr>
                <w:rFonts w:ascii="Times New Roman" w:hAnsi="Times New Roman" w:eastAsia="仿宋_GB2312" w:cs="仿宋_GB2312"/>
                <w:sz w:val="24"/>
              </w:rPr>
              <w:t>通过中国智能制造技术突破与产业升级案例，激发科技报国情怀与自主创新信念；结合“制造强国”战略，增强服务国家高端装备产业的责任感；在智能制造实践中融入工匠精神，强调技术精度与效率追求；通过智能制造对传统产业变革的案例，树立产业报国与时代使命意识</w:t>
            </w:r>
            <w:r>
              <w:rPr>
                <w:rFonts w:hint="eastAsia" w:ascii="Times New Roman" w:hAnsi="Times New Roman" w:eastAsia="仿宋_GB2312" w:cs="仿宋_GB2312"/>
                <w:sz w:val="24"/>
                <w:lang w:eastAsia="zh-CN"/>
              </w:rPr>
              <w:t>。</w:t>
            </w:r>
          </w:p>
        </w:tc>
        <w:tc>
          <w:tcPr>
            <w:tcW w:w="2625" w:type="dxa"/>
            <w:vAlign w:val="top"/>
          </w:tcPr>
          <w:p w14:paraId="19E7E720">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1.智能制造的基本概念：定义、发展历程、特点。2.智能制造关键技术：智能传感器、大数据分析、人工智能、机器人技术、云计算等。</w:t>
            </w:r>
          </w:p>
          <w:p w14:paraId="324F2F0A">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3.智能制造系统及应用：系统架构、功能，在制造业、医疗、农业等领域的应用案例。</w:t>
            </w:r>
          </w:p>
          <w:p w14:paraId="405343E2">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4.智能制造产业发展：发展现状、趋势和政策环境。</w:t>
            </w:r>
          </w:p>
        </w:tc>
        <w:tc>
          <w:tcPr>
            <w:tcW w:w="2462" w:type="dxa"/>
            <w:vAlign w:val="top"/>
          </w:tcPr>
          <w:p w14:paraId="5700B6B1">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eastAsia="zh-CN" w:bidi="ar"/>
              </w:rPr>
            </w:pPr>
            <w:r>
              <w:rPr>
                <w:rFonts w:ascii="Times New Roman" w:hAnsi="Times New Roman" w:eastAsia="仿宋_GB2312" w:cs="仿宋_GB2312"/>
                <w:color w:val="000000"/>
                <w:kern w:val="0"/>
                <w:szCs w:val="24"/>
                <w:lang w:bidi="ar"/>
              </w:rPr>
              <w:t>使学生掌握智能制造的基本概念、关键技术及其应用，培养学生在实际工程问题中运用智能制造知识解决问题的能力，并提升对智能制造行业的兴趣和社会责任感</w:t>
            </w:r>
            <w:r>
              <w:rPr>
                <w:rFonts w:hint="eastAsia" w:ascii="Times New Roman" w:hAnsi="Times New Roman" w:eastAsia="仿宋_GB2312" w:cs="仿宋_GB2312"/>
                <w:color w:val="000000"/>
                <w:kern w:val="0"/>
                <w:szCs w:val="24"/>
                <w:lang w:eastAsia="zh-CN" w:bidi="ar"/>
              </w:rPr>
              <w:t>。</w:t>
            </w:r>
          </w:p>
        </w:tc>
      </w:tr>
      <w:tr w14:paraId="0ECE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3ABB834">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10</w:t>
            </w:r>
          </w:p>
        </w:tc>
        <w:tc>
          <w:tcPr>
            <w:tcW w:w="773" w:type="dxa"/>
            <w:vAlign w:val="center"/>
          </w:tcPr>
          <w:p w14:paraId="18E8885F">
            <w:pPr>
              <w:keepNext w:val="0"/>
              <w:keepLines w:val="0"/>
              <w:pageBreakBefore w:val="0"/>
              <w:widowControl/>
              <w:kinsoku/>
              <w:wordWrap/>
              <w:overflowPunct/>
              <w:topLinePunct w:val="0"/>
              <w:autoSpaceDE/>
              <w:autoSpaceDN/>
              <w:bidi w:val="0"/>
              <w:spacing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工业互联网应用技术</w:t>
            </w:r>
          </w:p>
          <w:p w14:paraId="2751EEAA">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17D33E2B">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知识目标</w:t>
            </w:r>
            <w:r>
              <w:rPr>
                <w:rFonts w:hint="eastAsia" w:ascii="Times New Roman" w:hAnsi="Times New Roman" w:eastAsia="仿宋_GB2312" w:cs="仿宋_GB2312"/>
                <w:sz w:val="24"/>
                <w:highlight w:val="none"/>
                <w:lang w:eastAsia="zh-CN"/>
              </w:rPr>
              <w:t>：</w:t>
            </w:r>
            <w:r>
              <w:rPr>
                <w:rFonts w:ascii="Times New Roman" w:hAnsi="Times New Roman" w:eastAsia="仿宋_GB2312" w:cs="仿宋_GB2312"/>
                <w:sz w:val="24"/>
              </w:rPr>
              <w:t>掌握工业互联网的基本概念、体系架构及关键技术；理解工业数据采集与传输协议、工业云平台功能与数据建模方法</w:t>
            </w:r>
            <w:r>
              <w:rPr>
                <w:rFonts w:hint="eastAsia" w:ascii="Times New Roman" w:hAnsi="Times New Roman" w:eastAsia="仿宋_GB2312" w:cs="仿宋_GB2312"/>
                <w:sz w:val="24"/>
                <w:lang w:eastAsia="zh-CN"/>
              </w:rPr>
              <w:t>。</w:t>
            </w:r>
          </w:p>
          <w:p w14:paraId="6707BEDB">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能力目标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具备工业网络组网与设备接入能力；能进行数据采集方案设计、边缘计算平台部署与数据预处理；掌握工业云平台操作；具备工业大数据分析能力</w:t>
            </w:r>
            <w:r>
              <w:rPr>
                <w:rFonts w:hint="eastAsia" w:ascii="Times New Roman" w:hAnsi="Times New Roman" w:eastAsia="仿宋_GB2312" w:cs="仿宋_GB2312"/>
                <w:sz w:val="24"/>
                <w:lang w:eastAsia="zh-CN"/>
              </w:rPr>
              <w:t>。</w:t>
            </w:r>
          </w:p>
          <w:p w14:paraId="12CEC6C7">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培养系统思维与创新意识，形成“数据驱动+技术融合”的解决问题的能力；强化工程实践能力与规范操作意识；树立团队协作精神与跨领域沟通能力；增强网络安全与数据保护的敏感性；形成严谨细致的工作态度与质量意识</w:t>
            </w:r>
            <w:r>
              <w:rPr>
                <w:rFonts w:hint="eastAsia" w:ascii="Times New Roman" w:hAnsi="Times New Roman" w:eastAsia="仿宋_GB2312" w:cs="仿宋_GB2312"/>
                <w:sz w:val="24"/>
                <w:lang w:eastAsia="zh-CN"/>
              </w:rPr>
              <w:t>。</w:t>
            </w:r>
          </w:p>
          <w:p w14:paraId="047166DF">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通过国产工业互联网平台与关键技术突破案例，增强科技自信与自主创新使命感；结合“制造强国”“数字中国”战略，强化服务产业数字化转型的责任感；在数据安全与隐私保护学习中，深化技术伦理与法治意识</w:t>
            </w:r>
            <w:r>
              <w:rPr>
                <w:rFonts w:hint="eastAsia" w:ascii="Times New Roman" w:hAnsi="Times New Roman" w:eastAsia="仿宋_GB2312" w:cs="仿宋_GB2312"/>
                <w:sz w:val="24"/>
                <w:lang w:eastAsia="zh-CN"/>
              </w:rPr>
              <w:t>。</w:t>
            </w:r>
          </w:p>
        </w:tc>
        <w:tc>
          <w:tcPr>
            <w:tcW w:w="2625" w:type="dxa"/>
            <w:vAlign w:val="top"/>
          </w:tcPr>
          <w:p w14:paraId="6C2BB06A">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1.工业互联网概述：概念、发展与现状。</w:t>
            </w:r>
          </w:p>
          <w:p w14:paraId="75D96472">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2.工业网络互联技术：网络架构与设备互联。</w:t>
            </w:r>
          </w:p>
          <w:p w14:paraId="2329AC8F">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3.数据采集与标识解析：数据获取与解析方法。</w:t>
            </w:r>
          </w:p>
          <w:p w14:paraId="30743A70">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4.工业大数据分析：数据挖掘与可视化展示。</w:t>
            </w:r>
          </w:p>
          <w:p w14:paraId="2EB2104B">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5.工业App设计与开发：应用软件的需求分析与开发。</w:t>
            </w:r>
          </w:p>
          <w:p w14:paraId="7EB3FFA6">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6.工业互联网安全技术：安全防护策略与应急处理。</w:t>
            </w:r>
          </w:p>
          <w:p w14:paraId="384F2D2B">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7.工业互联网应用案例：实际应用分析与解决方案。</w:t>
            </w:r>
          </w:p>
        </w:tc>
        <w:tc>
          <w:tcPr>
            <w:tcW w:w="2462" w:type="dxa"/>
            <w:vAlign w:val="top"/>
          </w:tcPr>
          <w:p w14:paraId="692C0040">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lang w:bidi="ar"/>
              </w:rPr>
            </w:pPr>
            <w:r>
              <w:rPr>
                <w:rFonts w:ascii="Times New Roman" w:hAnsi="Times New Roman" w:eastAsia="仿宋_GB2312" w:cs="仿宋_GB2312"/>
                <w:color w:val="000000"/>
                <w:kern w:val="0"/>
                <w:szCs w:val="24"/>
                <w:lang w:bidi="ar"/>
              </w:rPr>
              <w:t>本课程旨在培养学生掌握工业互联网的基础知识与关键技术，包括工业网络互联、数据采集、大数据分析、安全防护等。通过理论与实践结合，使学生能够设计、实施和维护工业互联网系统，提升解决实际问题的能力，为智能制造和工业数字化转型打下坚实基础。</w:t>
            </w:r>
          </w:p>
        </w:tc>
      </w:tr>
      <w:tr w14:paraId="1AF0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0" w:type="dxa"/>
            <w:vAlign w:val="center"/>
          </w:tcPr>
          <w:p w14:paraId="03DD5E69">
            <w:pPr>
              <w:keepNext w:val="0"/>
              <w:keepLines w:val="0"/>
              <w:pageBreakBefore w:val="0"/>
              <w:kinsoku/>
              <w:wordWrap/>
              <w:overflowPunct/>
              <w:topLinePunct w:val="0"/>
              <w:autoSpaceDE/>
              <w:autoSpaceDN/>
              <w:bidi w:val="0"/>
              <w:spacing w:after="0" w:line="320" w:lineRule="exact"/>
              <w:jc w:val="center"/>
              <w:rPr>
                <w:rFonts w:hint="eastAsia" w:ascii="Times New Roman" w:hAnsi="Times New Roman" w:eastAsia="仿宋_GB2312" w:cs="仿宋_GB2312"/>
                <w:sz w:val="24"/>
              </w:rPr>
            </w:pPr>
            <w:r>
              <w:rPr>
                <w:rFonts w:ascii="Times New Roman" w:hAnsi="Times New Roman" w:eastAsia="仿宋_GB2312" w:cs="仿宋_GB2312"/>
              </w:rPr>
              <w:t>11</w:t>
            </w:r>
          </w:p>
        </w:tc>
        <w:tc>
          <w:tcPr>
            <w:tcW w:w="773" w:type="dxa"/>
            <w:vAlign w:val="center"/>
          </w:tcPr>
          <w:p w14:paraId="41864322">
            <w:pPr>
              <w:keepNext w:val="0"/>
              <w:keepLines w:val="0"/>
              <w:pageBreakBefore w:val="0"/>
              <w:widowControl/>
              <w:kinsoku/>
              <w:wordWrap/>
              <w:overflowPunct/>
              <w:topLinePunct w:val="0"/>
              <w:autoSpaceDE/>
              <w:autoSpaceDN/>
              <w:bidi w:val="0"/>
              <w:spacing w:line="320" w:lineRule="exact"/>
              <w:jc w:val="left"/>
              <w:rPr>
                <w:rFonts w:hint="eastAsia" w:ascii="Times New Roman" w:hAnsi="Times New Roman" w:eastAsia="仿宋_GB2312" w:cs="仿宋_GB2312"/>
                <w:sz w:val="24"/>
              </w:rPr>
            </w:pPr>
            <w:r>
              <w:rPr>
                <w:rFonts w:hint="eastAsia" w:ascii="Times New Roman" w:hAnsi="Times New Roman" w:eastAsia="仿宋_GB2312" w:cs="仿宋_GB2312"/>
                <w:sz w:val="24"/>
              </w:rPr>
              <w:t>特种加工技术</w:t>
            </w:r>
          </w:p>
          <w:p w14:paraId="1EE7A456">
            <w:pPr>
              <w:keepNext w:val="0"/>
              <w:keepLines w:val="0"/>
              <w:pageBreakBefore w:val="0"/>
              <w:kinsoku/>
              <w:wordWrap/>
              <w:overflowPunct/>
              <w:topLinePunct w:val="0"/>
              <w:autoSpaceDE/>
              <w:autoSpaceDN/>
              <w:bidi w:val="0"/>
              <w:spacing w:line="320" w:lineRule="exact"/>
              <w:jc w:val="center"/>
              <w:rPr>
                <w:rFonts w:hint="eastAsia" w:ascii="Times New Roman" w:hAnsi="Times New Roman" w:eastAsia="仿宋_GB2312" w:cs="仿宋_GB2312"/>
                <w:sz w:val="24"/>
              </w:rPr>
            </w:pPr>
          </w:p>
        </w:tc>
        <w:tc>
          <w:tcPr>
            <w:tcW w:w="4068" w:type="dxa"/>
            <w:vAlign w:val="top"/>
          </w:tcPr>
          <w:p w14:paraId="678B0440">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知识目标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掌握特种加工技术的基本概念、原理及分类；理解各类特种加工的材料去除机理、工艺参数对加工质量的影响；熟悉特种加工设备的结构与操作规范</w:t>
            </w:r>
            <w:r>
              <w:rPr>
                <w:rFonts w:hint="eastAsia" w:ascii="Times New Roman" w:hAnsi="Times New Roman" w:eastAsia="仿宋_GB2312" w:cs="仿宋_GB2312"/>
                <w:sz w:val="24"/>
                <w:lang w:eastAsia="zh-CN"/>
              </w:rPr>
              <w:t>。</w:t>
            </w:r>
          </w:p>
          <w:p w14:paraId="1D9DA901">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能力目标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具备特种加工设备操作与编程能力；能独立完成复杂零件的特种加工工艺设计；掌握加工过程监控与质量检测技能</w:t>
            </w:r>
            <w:r>
              <w:rPr>
                <w:rFonts w:hint="eastAsia" w:ascii="Times New Roman" w:hAnsi="Times New Roman" w:eastAsia="仿宋_GB2312" w:cs="仿宋_GB2312"/>
                <w:sz w:val="24"/>
                <w:lang w:eastAsia="zh-CN"/>
              </w:rPr>
              <w:t>。</w:t>
            </w:r>
          </w:p>
          <w:p w14:paraId="130E49CC">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素质目标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培养严谨的工程思维与规范操作习惯，强化安全意识与环保责任意识；形成精益求精的工匠精神，追求加工精度与表面质量的极致化；提升问题解决能力与应变能力，善于应对特种加工中的突发问题</w:t>
            </w:r>
            <w:r>
              <w:rPr>
                <w:rFonts w:hint="eastAsia" w:ascii="Times New Roman" w:hAnsi="Times New Roman" w:eastAsia="仿宋_GB2312" w:cs="仿宋_GB2312"/>
                <w:sz w:val="24"/>
                <w:lang w:eastAsia="zh-CN"/>
              </w:rPr>
              <w:t>。</w:t>
            </w:r>
          </w:p>
          <w:p w14:paraId="6AD69116">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sz w:val="24"/>
                <w:lang w:eastAsia="zh-CN"/>
              </w:rPr>
            </w:pPr>
            <w:r>
              <w:rPr>
                <w:rFonts w:ascii="Times New Roman" w:hAnsi="Times New Roman" w:eastAsia="仿宋_GB2312" w:cs="仿宋_GB2312"/>
                <w:b/>
                <w:bCs/>
                <w:sz w:val="24"/>
              </w:rPr>
              <w:t>课程思政育人目标</w:t>
            </w:r>
            <w:r>
              <w:rPr>
                <w:rFonts w:hint="eastAsia" w:ascii="Times New Roman" w:hAnsi="Times New Roman" w:eastAsia="仿宋_GB2312" w:cs="仿宋_GB2312"/>
                <w:b/>
                <w:bCs/>
                <w:sz w:val="24"/>
                <w:highlight w:val="none"/>
                <w:lang w:eastAsia="zh-CN"/>
              </w:rPr>
              <w:t>：</w:t>
            </w:r>
            <w:r>
              <w:rPr>
                <w:rFonts w:ascii="Times New Roman" w:hAnsi="Times New Roman" w:eastAsia="仿宋_GB2312" w:cs="仿宋_GB2312"/>
                <w:sz w:val="24"/>
              </w:rPr>
              <w:t>通过国产特种加工装备与技术的突破案例，激发科技报国情怀与自主创新信念；结合“制造强国”战略，树立服务高端装备产业与关键领域突破的责任感；在工艺优化中融入工匠精神，强调</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精雕细琢</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与</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零缺陷</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追求</w:t>
            </w:r>
            <w:r>
              <w:rPr>
                <w:rFonts w:hint="eastAsia" w:ascii="Times New Roman" w:hAnsi="Times New Roman" w:eastAsia="仿宋_GB2312" w:cs="仿宋_GB2312"/>
                <w:sz w:val="24"/>
                <w:lang w:eastAsia="zh-CN"/>
              </w:rPr>
              <w:t>。</w:t>
            </w:r>
          </w:p>
        </w:tc>
        <w:tc>
          <w:tcPr>
            <w:tcW w:w="2625" w:type="dxa"/>
            <w:vAlign w:val="top"/>
          </w:tcPr>
          <w:p w14:paraId="78CB1360">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1.特种加工技术概述，包括概念、特点、分类及其对材料可加工性和结构工艺性的影响。</w:t>
            </w:r>
          </w:p>
          <w:p w14:paraId="34208558">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2.电火花加工与线切割加工的原理、特点、设备及应用。</w:t>
            </w:r>
          </w:p>
          <w:p w14:paraId="35F62671">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szCs w:val="24"/>
                <w:lang w:bidi="ar"/>
              </w:rPr>
            </w:pPr>
            <w:r>
              <w:rPr>
                <w:rFonts w:ascii="Times New Roman" w:hAnsi="Times New Roman" w:eastAsia="仿宋_GB2312" w:cs="仿宋_GB2312"/>
                <w:color w:val="000000"/>
                <w:kern w:val="0"/>
                <w:szCs w:val="24"/>
                <w:lang w:bidi="ar"/>
              </w:rPr>
              <w:t>3.激光加工技术，包括原理、特点、设备及最新发展。</w:t>
            </w:r>
          </w:p>
          <w:p w14:paraId="644824A5">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r>
              <w:rPr>
                <w:rFonts w:ascii="Times New Roman" w:hAnsi="Times New Roman" w:eastAsia="仿宋_GB2312" w:cs="仿宋_GB2312"/>
                <w:color w:val="000000"/>
                <w:kern w:val="0"/>
                <w:sz w:val="24"/>
                <w:lang w:bidi="ar"/>
              </w:rPr>
              <w:t>4.其他特种加工方法，如超声加工、电化学加工、电子束与离子束加工等的基本原理及应用。</w:t>
            </w:r>
          </w:p>
        </w:tc>
        <w:tc>
          <w:tcPr>
            <w:tcW w:w="2462" w:type="dxa"/>
            <w:vAlign w:val="top"/>
          </w:tcPr>
          <w:p w14:paraId="02224531">
            <w:pPr>
              <w:pStyle w:val="21"/>
              <w:keepNext w:val="0"/>
              <w:keepLines w:val="0"/>
              <w:pageBreakBefore w:val="0"/>
              <w:widowControl/>
              <w:kinsoku/>
              <w:wordWrap/>
              <w:overflowPunct/>
              <w:topLinePunct w:val="0"/>
              <w:autoSpaceDE/>
              <w:autoSpaceDN/>
              <w:bidi w:val="0"/>
              <w:spacing w:after="0" w:line="320" w:lineRule="exact"/>
              <w:ind w:leftChars="0" w:firstLine="0" w:firstLineChars="0"/>
              <w:jc w:val="both"/>
              <w:textAlignment w:val="center"/>
              <w:rPr>
                <w:rFonts w:ascii="Times New Roman" w:hAnsi="Times New Roman" w:eastAsia="仿宋_GB2312" w:cs="仿宋_GB2312"/>
                <w:color w:val="000000"/>
                <w:kern w:val="0"/>
                <w:lang w:bidi="ar"/>
              </w:rPr>
            </w:pPr>
            <w:r>
              <w:rPr>
                <w:rFonts w:ascii="Times New Roman" w:hAnsi="Times New Roman" w:eastAsia="仿宋_GB2312" w:cs="仿宋_GB2312"/>
                <w:color w:val="000000"/>
                <w:kern w:val="0"/>
                <w:szCs w:val="24"/>
                <w:lang w:bidi="ar"/>
              </w:rPr>
              <w:t>本课程旨在使学生掌握特种加工技术的基本原理、工艺方法及应用，能够针对复杂工程问题设计合理的特种加工方案，并具备操作和维护特种加工设备的能力，培养学生的创新思维和解决实际工程问题的能力。</w:t>
            </w:r>
          </w:p>
          <w:p w14:paraId="54C26999">
            <w:pPr>
              <w:keepNext w:val="0"/>
              <w:keepLines w:val="0"/>
              <w:pageBreakBefore w:val="0"/>
              <w:widowControl/>
              <w:kinsoku/>
              <w:wordWrap/>
              <w:overflowPunct/>
              <w:topLinePunct w:val="0"/>
              <w:autoSpaceDE/>
              <w:autoSpaceDN/>
              <w:bidi w:val="0"/>
              <w:spacing w:after="0" w:line="320" w:lineRule="exact"/>
              <w:jc w:val="both"/>
              <w:textAlignment w:val="center"/>
              <w:rPr>
                <w:rFonts w:hint="eastAsia" w:ascii="Times New Roman" w:hAnsi="Times New Roman" w:eastAsia="仿宋_GB2312" w:cs="仿宋_GB2312"/>
                <w:color w:val="000000"/>
                <w:kern w:val="0"/>
                <w:sz w:val="24"/>
                <w:lang w:bidi="ar"/>
              </w:rPr>
            </w:pPr>
          </w:p>
        </w:tc>
      </w:tr>
    </w:tbl>
    <w:p w14:paraId="3CB2F593">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36" w:name="_Toc24789"/>
      <w:r>
        <w:rPr>
          <w:rFonts w:hint="eastAsia" w:ascii="Times New Roman" w:hAnsi="Times New Roman" w:eastAsia="仿宋_GB2312" w:cs="仿宋_GB2312"/>
          <w:sz w:val="32"/>
          <w:szCs w:val="32"/>
        </w:rPr>
        <w:t>4.实践性教学环节：钳工实训、数控车床实训、数控铣床实训、毕业设计、岗位实习。</w:t>
      </w:r>
      <w:bookmarkEnd w:id="36"/>
    </w:p>
    <w:p w14:paraId="0E9C39DC">
      <w:pPr>
        <w:overflowPunct w:val="0"/>
        <w:adjustRightInd w:val="0"/>
        <w:spacing w:after="0" w:line="520" w:lineRule="exact"/>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表6</w:t>
      </w:r>
      <w:r>
        <w:rPr>
          <w:rFonts w:hint="eastAsia" w:eastAsia="仿宋_GB2312" w:cs="仿宋_GB2312"/>
          <w:sz w:val="32"/>
          <w:szCs w:val="32"/>
          <w:lang w:val="en-US" w:eastAsia="zh-CN"/>
        </w:rPr>
        <w:t xml:space="preserve"> </w:t>
      </w:r>
      <w:r>
        <w:rPr>
          <w:rFonts w:hint="eastAsia" w:ascii="Times New Roman" w:hAnsi="Times New Roman" w:eastAsia="仿宋_GB2312" w:cs="仿宋_GB2312"/>
          <w:sz w:val="32"/>
          <w:szCs w:val="32"/>
        </w:rPr>
        <w:t>实践性教学环节课程目标、主要教学内容与要求</w:t>
      </w:r>
    </w:p>
    <w:tbl>
      <w:tblPr>
        <w:tblStyle w:val="14"/>
        <w:tblW w:w="10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825"/>
        <w:gridCol w:w="4949"/>
        <w:gridCol w:w="2411"/>
        <w:gridCol w:w="1764"/>
      </w:tblGrid>
      <w:tr w14:paraId="06E6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26" w:type="dxa"/>
            <w:vAlign w:val="center"/>
          </w:tcPr>
          <w:p w14:paraId="007B01AB">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bookmarkStart w:id="37" w:name="OLE_LINK21"/>
            <w:r>
              <w:rPr>
                <w:rFonts w:hint="eastAsia" w:ascii="Times New Roman" w:hAnsi="Times New Roman" w:eastAsia="仿宋_GB2312" w:cs="仿宋_GB2312"/>
                <w:sz w:val="24"/>
              </w:rPr>
              <w:t>序号</w:t>
            </w:r>
          </w:p>
        </w:tc>
        <w:tc>
          <w:tcPr>
            <w:tcW w:w="825" w:type="dxa"/>
            <w:vAlign w:val="center"/>
          </w:tcPr>
          <w:p w14:paraId="734FB983">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课程名称</w:t>
            </w:r>
          </w:p>
        </w:tc>
        <w:tc>
          <w:tcPr>
            <w:tcW w:w="4949" w:type="dxa"/>
            <w:vAlign w:val="center"/>
          </w:tcPr>
          <w:p w14:paraId="706F7F1D">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课程目标</w:t>
            </w:r>
          </w:p>
        </w:tc>
        <w:tc>
          <w:tcPr>
            <w:tcW w:w="2411" w:type="dxa"/>
            <w:vAlign w:val="center"/>
          </w:tcPr>
          <w:p w14:paraId="66AA0289">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主要教学内容</w:t>
            </w:r>
          </w:p>
        </w:tc>
        <w:tc>
          <w:tcPr>
            <w:tcW w:w="1764" w:type="dxa"/>
            <w:vAlign w:val="center"/>
          </w:tcPr>
          <w:p w14:paraId="07D7CF51">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教学要求</w:t>
            </w:r>
          </w:p>
        </w:tc>
      </w:tr>
      <w:tr w14:paraId="0730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6" w:type="dxa"/>
            <w:vAlign w:val="center"/>
          </w:tcPr>
          <w:p w14:paraId="36EDC313">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ascii="Times New Roman" w:hAnsi="Times New Roman" w:eastAsia="仿宋_GB2312"/>
                <w:sz w:val="24"/>
              </w:rPr>
              <w:t>1</w:t>
            </w:r>
          </w:p>
        </w:tc>
        <w:tc>
          <w:tcPr>
            <w:tcW w:w="825" w:type="dxa"/>
            <w:vAlign w:val="center"/>
          </w:tcPr>
          <w:p w14:paraId="4A6E6817">
            <w:pPr>
              <w:keepNext w:val="0"/>
              <w:keepLines w:val="0"/>
              <w:pageBreakBefore w:val="0"/>
              <w:kinsoku/>
              <w:wordWrap/>
              <w:topLinePunct w:val="0"/>
              <w:autoSpaceDE/>
              <w:autoSpaceDN/>
              <w:bidi w:val="0"/>
              <w:snapToGrid/>
              <w:spacing w:after="0" w:line="320" w:lineRule="exact"/>
              <w:jc w:val="left"/>
              <w:textAlignment w:val="auto"/>
              <w:rPr>
                <w:rFonts w:hint="eastAsia"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钳工实训</w:t>
            </w:r>
          </w:p>
        </w:tc>
        <w:tc>
          <w:tcPr>
            <w:tcW w:w="4949" w:type="dxa"/>
            <w:vAlign w:val="top"/>
          </w:tcPr>
          <w:p w14:paraId="0F79FA06">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ascii="Times New Roman" w:hAnsi="Times New Roman" w:eastAsia="仿宋_GB2312" w:cs="仿宋_GB2312"/>
                <w:b/>
                <w:bCs/>
                <w:color w:val="000000"/>
              </w:rPr>
              <w:t>知识目标：</w:t>
            </w:r>
            <w:r>
              <w:rPr>
                <w:rFonts w:hint="eastAsia" w:ascii="Times New Roman" w:hAnsi="Times New Roman" w:eastAsia="仿宋_GB2312" w:cs="仿宋_GB2312"/>
                <w:color w:val="000000"/>
              </w:rPr>
              <w:t>掌握钳工划线、锯削、锉削、钻孔等基础操作技法；理解模具零件手工加工精度要求与质量标准；熟悉钳工安全操作规程及工具维护方法。</w:t>
            </w:r>
          </w:p>
          <w:p w14:paraId="2F173476">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hint="eastAsia" w:ascii="Times New Roman" w:hAnsi="Times New Roman" w:eastAsia="仿宋_GB2312" w:cs="仿宋_GB2312"/>
                <w:b/>
                <w:bCs/>
                <w:color w:val="000000"/>
              </w:rPr>
              <w:t>能力目标：</w:t>
            </w:r>
            <w:r>
              <w:rPr>
                <w:rFonts w:hint="eastAsia" w:ascii="Times New Roman" w:hAnsi="Times New Roman" w:eastAsia="仿宋_GB2312" w:cs="仿宋_GB2312"/>
                <w:color w:val="000000"/>
              </w:rPr>
              <w:t>具备工具量具的应用操作能力，基本零件手工加工，并能书写加工工艺流程等能力。</w:t>
            </w:r>
          </w:p>
          <w:p w14:paraId="2213EFA1">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hint="eastAsia" w:ascii="Times New Roman" w:hAnsi="Times New Roman" w:eastAsia="仿宋_GB2312" w:cs="仿宋_GB2312"/>
                <w:b/>
                <w:bCs/>
                <w:color w:val="000000"/>
              </w:rPr>
              <w:t>素质目标：</w:t>
            </w:r>
            <w:r>
              <w:rPr>
                <w:rFonts w:hint="eastAsia" w:ascii="Times New Roman" w:hAnsi="Times New Roman" w:eastAsia="仿宋_GB2312" w:cs="仿宋_GB2312"/>
                <w:color w:val="000000"/>
              </w:rPr>
              <w:t>为学习其他机械类课程</w:t>
            </w:r>
            <w:r>
              <w:rPr>
                <w:rFonts w:hint="eastAsia" w:ascii="Times New Roman" w:hAnsi="Times New Roman" w:eastAsia="仿宋_GB2312" w:cs="仿宋_GB2312"/>
                <w:color w:val="000000"/>
                <w:highlight w:val="none"/>
                <w:lang w:eastAsia="zh-CN"/>
              </w:rPr>
              <w:t>做好</w:t>
            </w:r>
            <w:r>
              <w:rPr>
                <w:rFonts w:hint="eastAsia" w:ascii="Times New Roman" w:hAnsi="Times New Roman" w:eastAsia="仿宋_GB2312" w:cs="仿宋_GB2312"/>
                <w:color w:val="000000"/>
              </w:rPr>
              <w:t>准备，能胜任机修钳工，装配钳工，普通钳工等岗位。</w:t>
            </w:r>
          </w:p>
          <w:p w14:paraId="37104EB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color w:val="000000"/>
                <w:sz w:val="24"/>
              </w:rPr>
              <w:t>课程思政育人目标：</w:t>
            </w:r>
            <w:r>
              <w:rPr>
                <w:rFonts w:hint="eastAsia" w:ascii="Times New Roman" w:hAnsi="Times New Roman" w:eastAsia="仿宋_GB2312" w:cs="仿宋_GB2312"/>
                <w:color w:val="000000"/>
                <w:sz w:val="24"/>
              </w:rPr>
              <w:t>培育“精工细作、追求极致”的工匠精神，坚守手工操作的质量底线；树立劳动光荣理念，激发以扎实钳工技能筑牢模具制造基础的职业担当。</w:t>
            </w:r>
          </w:p>
        </w:tc>
        <w:tc>
          <w:tcPr>
            <w:tcW w:w="2411" w:type="dxa"/>
            <w:vAlign w:val="top"/>
          </w:tcPr>
          <w:p w14:paraId="0A106585">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具备工具量具的应用操作能力，基本零件手工加工，并能书写加工工艺流程等能力。并为学习其他机械类课程</w:t>
            </w:r>
            <w:r>
              <w:rPr>
                <w:rFonts w:hint="eastAsia" w:ascii="Times New Roman" w:hAnsi="Times New Roman" w:eastAsia="仿宋_GB2312" w:cs="仿宋_GB2312"/>
                <w:color w:val="000000"/>
                <w:kern w:val="0"/>
                <w:sz w:val="24"/>
                <w:highlight w:val="none"/>
                <w:lang w:eastAsia="zh-CN" w:bidi="ar"/>
              </w:rPr>
              <w:t>做好准备</w:t>
            </w:r>
            <w:r>
              <w:rPr>
                <w:rFonts w:hint="eastAsia" w:ascii="Times New Roman" w:hAnsi="Times New Roman" w:eastAsia="仿宋_GB2312" w:cs="仿宋_GB2312"/>
                <w:color w:val="000000"/>
                <w:kern w:val="0"/>
                <w:sz w:val="24"/>
                <w:lang w:bidi="ar"/>
              </w:rPr>
              <w:t>，能胜任机修钳工，装配钳工，普通钳工等岗位。</w:t>
            </w:r>
          </w:p>
        </w:tc>
        <w:tc>
          <w:tcPr>
            <w:tcW w:w="1764" w:type="dxa"/>
            <w:vAlign w:val="top"/>
          </w:tcPr>
          <w:p w14:paraId="2EB38943">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lang w:eastAsia="zh-CN"/>
              </w:rPr>
            </w:pPr>
            <w:r>
              <w:rPr>
                <w:rFonts w:hint="eastAsia" w:ascii="Times New Roman" w:hAnsi="Times New Roman" w:eastAsia="仿宋_GB2312" w:cs="仿宋_GB2312"/>
                <w:color w:val="000000"/>
                <w:kern w:val="0"/>
                <w:sz w:val="24"/>
                <w:lang w:bidi="ar"/>
              </w:rPr>
              <w:t>学习基本工量具的使用，基本机械零件的手工加工，机械设备零部件的安装等</w:t>
            </w:r>
            <w:r>
              <w:rPr>
                <w:rFonts w:hint="eastAsia" w:ascii="Times New Roman" w:hAnsi="Times New Roman" w:eastAsia="仿宋_GB2312" w:cs="仿宋_GB2312"/>
                <w:color w:val="000000"/>
                <w:kern w:val="0"/>
                <w:sz w:val="24"/>
                <w:lang w:eastAsia="zh-CN" w:bidi="ar"/>
              </w:rPr>
              <w:t>。</w:t>
            </w:r>
          </w:p>
        </w:tc>
      </w:tr>
      <w:tr w14:paraId="2F52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vAlign w:val="center"/>
          </w:tcPr>
          <w:p w14:paraId="416F357A">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ascii="Times New Roman" w:hAnsi="Times New Roman" w:eastAsia="仿宋_GB2312"/>
                <w:sz w:val="24"/>
              </w:rPr>
              <w:t>2</w:t>
            </w:r>
          </w:p>
        </w:tc>
        <w:tc>
          <w:tcPr>
            <w:tcW w:w="825" w:type="dxa"/>
            <w:vAlign w:val="center"/>
          </w:tcPr>
          <w:p w14:paraId="6601EDCA">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数控车床实训</w:t>
            </w:r>
          </w:p>
        </w:tc>
        <w:tc>
          <w:tcPr>
            <w:tcW w:w="4949" w:type="dxa"/>
            <w:vAlign w:val="top"/>
          </w:tcPr>
          <w:p w14:paraId="52C2B617">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hint="eastAsia" w:ascii="Times New Roman" w:hAnsi="Times New Roman" w:eastAsia="仿宋_GB2312" w:cs="仿宋_GB2312"/>
                <w:b/>
                <w:bCs/>
                <w:color w:val="000000"/>
              </w:rPr>
              <w:t>知识目标：</w:t>
            </w:r>
            <w:r>
              <w:rPr>
                <w:rFonts w:hint="eastAsia" w:ascii="Times New Roman" w:hAnsi="Times New Roman" w:eastAsia="仿宋_GB2312" w:cs="仿宋_GB2312"/>
                <w:color w:val="000000"/>
              </w:rPr>
              <w:t>掌握数控</w:t>
            </w:r>
            <w:r>
              <w:rPr>
                <w:rFonts w:hint="eastAsia" w:ascii="Times New Roman" w:hAnsi="Times New Roman" w:eastAsia="仿宋_GB2312" w:cs="仿宋_GB2312"/>
                <w:color w:val="000000"/>
                <w:highlight w:val="none"/>
                <w:lang w:eastAsia="zh-CN"/>
              </w:rPr>
              <w:t>车</w:t>
            </w:r>
            <w:r>
              <w:rPr>
                <w:rFonts w:hint="eastAsia" w:ascii="Times New Roman" w:hAnsi="Times New Roman" w:eastAsia="仿宋_GB2312" w:cs="仿宋_GB2312"/>
                <w:color w:val="000000"/>
              </w:rPr>
              <w:t>床编程的基本知识；数控加工、点加工的工艺分析与处理、刀具选用、各种常用编程指令与操作规程；熟练进行数控车床加工的操作步骤。</w:t>
            </w:r>
          </w:p>
          <w:p w14:paraId="418562F5">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hint="eastAsia" w:ascii="Times New Roman" w:hAnsi="Times New Roman" w:eastAsia="仿宋_GB2312" w:cs="仿宋_GB2312"/>
                <w:b/>
                <w:bCs/>
                <w:color w:val="000000"/>
              </w:rPr>
              <w:t>能力目标：</w:t>
            </w:r>
            <w:r>
              <w:rPr>
                <w:rFonts w:hint="eastAsia" w:ascii="Times New Roman" w:hAnsi="Times New Roman" w:eastAsia="仿宋_GB2312" w:cs="仿宋_GB2312"/>
                <w:color w:val="000000"/>
              </w:rPr>
              <w:t>能熟练操作数控车床，完成模具轴类、盘类零件编程与加工；具备零件精度检测、程序优化及设备常见故障排查能力；能按生产规范完成模具零件加工任务，保障加工质量与效率。</w:t>
            </w:r>
          </w:p>
          <w:p w14:paraId="0ED4D7D5">
            <w:pPr>
              <w:pStyle w:val="12"/>
              <w:keepNext w:val="0"/>
              <w:keepLines w:val="0"/>
              <w:pageBreakBefore w:val="0"/>
              <w:kinsoku/>
              <w:wordWrap/>
              <w:topLinePunct w:val="0"/>
              <w:autoSpaceDE/>
              <w:autoSpaceDN/>
              <w:bidi w:val="0"/>
              <w:snapToGrid/>
              <w:spacing w:before="0" w:beforeAutospacing="0" w:after="0" w:afterAutospacing="0" w:line="320" w:lineRule="exact"/>
              <w:jc w:val="both"/>
              <w:textAlignment w:val="auto"/>
              <w:rPr>
                <w:rFonts w:hint="eastAsia" w:ascii="Times New Roman" w:hAnsi="Times New Roman"/>
              </w:rPr>
            </w:pPr>
            <w:r>
              <w:rPr>
                <w:rFonts w:hint="eastAsia" w:ascii="Times New Roman" w:hAnsi="Times New Roman" w:eastAsia="仿宋_GB2312" w:cs="仿宋_GB2312"/>
                <w:b/>
                <w:bCs/>
                <w:color w:val="000000"/>
              </w:rPr>
              <w:t>素质目标：</w:t>
            </w:r>
            <w:r>
              <w:rPr>
                <w:rFonts w:hint="eastAsia" w:ascii="Times New Roman" w:hAnsi="Times New Roman" w:eastAsia="仿宋_GB2312" w:cs="仿宋_GB2312"/>
                <w:color w:val="000000"/>
              </w:rPr>
              <w:t>养成规范操作、精准把控的职业习惯；提升技术适配与问题解决能力，适应数控加工技术迭代；培养团队协作意识，契合模具生产流程中的配合需求。</w:t>
            </w:r>
          </w:p>
          <w:p w14:paraId="7B7E54B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color w:val="000000"/>
                <w:sz w:val="24"/>
              </w:rPr>
              <w:t>课程思政育人目标：</w:t>
            </w:r>
            <w:r>
              <w:rPr>
                <w:rFonts w:hint="eastAsia" w:ascii="Times New Roman" w:hAnsi="Times New Roman" w:eastAsia="仿宋_GB2312" w:cs="仿宋_GB2312"/>
                <w:color w:val="000000"/>
                <w:sz w:val="24"/>
              </w:rPr>
              <w:t>树牢“安全第一、质量至上”的职业准则，恪守数控加工伦理；激发智能制造热情，培育以数控技术赋能模具产业高质量发展的责任担当。</w:t>
            </w:r>
          </w:p>
        </w:tc>
        <w:tc>
          <w:tcPr>
            <w:tcW w:w="2411" w:type="dxa"/>
            <w:vAlign w:val="top"/>
          </w:tcPr>
          <w:p w14:paraId="4888D41B">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让学生掌握数控</w:t>
            </w:r>
            <w:r>
              <w:rPr>
                <w:rFonts w:hint="eastAsia" w:ascii="Times New Roman" w:hAnsi="Times New Roman" w:eastAsia="仿宋_GB2312" w:cs="仿宋_GB2312"/>
                <w:color w:val="000000"/>
                <w:kern w:val="0"/>
                <w:sz w:val="24"/>
                <w:highlight w:val="none"/>
                <w:lang w:eastAsia="zh-CN" w:bidi="ar"/>
              </w:rPr>
              <w:t>车</w:t>
            </w:r>
            <w:r>
              <w:rPr>
                <w:rFonts w:hint="eastAsia" w:ascii="Times New Roman" w:hAnsi="Times New Roman" w:eastAsia="仿宋_GB2312" w:cs="仿宋_GB2312"/>
                <w:color w:val="000000"/>
                <w:kern w:val="0"/>
                <w:sz w:val="24"/>
                <w:lang w:bidi="ar"/>
              </w:rPr>
              <w:t>床编程的基本知识；数控加工、点加工的工艺分析与处理、刀具选用、各种常用编程指令与操作规程；熟练进行数控车床加工的操作步骤。</w:t>
            </w:r>
          </w:p>
        </w:tc>
        <w:tc>
          <w:tcPr>
            <w:tcW w:w="1764" w:type="dxa"/>
            <w:vAlign w:val="top"/>
          </w:tcPr>
          <w:p w14:paraId="753BA1E4">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lang w:eastAsia="zh-CN"/>
              </w:rPr>
            </w:pPr>
            <w:r>
              <w:rPr>
                <w:rFonts w:hint="eastAsia" w:ascii="Times New Roman" w:hAnsi="Times New Roman" w:eastAsia="仿宋_GB2312" w:cs="仿宋_GB2312"/>
                <w:color w:val="000000"/>
                <w:kern w:val="0"/>
                <w:sz w:val="24"/>
                <w:lang w:bidi="ar"/>
              </w:rPr>
              <w:t>学习数控车床的结构、工作原理；数控车床常用刀具、夹具、量具；典型模具零件加工工艺编制及实施；模具零件的精度检验；日常操作机床，练习加工零件</w:t>
            </w:r>
            <w:r>
              <w:rPr>
                <w:rFonts w:hint="eastAsia" w:ascii="Times New Roman" w:hAnsi="Times New Roman" w:eastAsia="仿宋_GB2312" w:cs="仿宋_GB2312"/>
                <w:color w:val="000000"/>
                <w:kern w:val="0"/>
                <w:sz w:val="24"/>
                <w:lang w:eastAsia="zh-CN" w:bidi="ar"/>
              </w:rPr>
              <w:t>。</w:t>
            </w:r>
          </w:p>
        </w:tc>
      </w:tr>
      <w:tr w14:paraId="530E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14:paraId="2E7ABD28">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ascii="Times New Roman" w:hAnsi="Times New Roman" w:eastAsia="仿宋_GB2312"/>
                <w:sz w:val="24"/>
              </w:rPr>
              <w:t>3</w:t>
            </w:r>
          </w:p>
        </w:tc>
        <w:tc>
          <w:tcPr>
            <w:tcW w:w="825" w:type="dxa"/>
            <w:vAlign w:val="center"/>
          </w:tcPr>
          <w:p w14:paraId="624C1626">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数控铣床实训</w:t>
            </w:r>
          </w:p>
        </w:tc>
        <w:tc>
          <w:tcPr>
            <w:tcW w:w="4949" w:type="dxa"/>
            <w:vAlign w:val="top"/>
          </w:tcPr>
          <w:p w14:paraId="324665E3">
            <w:pPr>
              <w:pStyle w:val="12"/>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lang w:eastAsia="zh-CN"/>
              </w:rPr>
            </w:pPr>
            <w:r>
              <w:rPr>
                <w:rFonts w:hint="eastAsia" w:ascii="Times New Roman" w:hAnsi="Times New Roman" w:eastAsia="仿宋_GB2312" w:cs="仿宋_GB2312"/>
                <w:b/>
                <w:bCs/>
                <w:color w:val="000000"/>
              </w:rPr>
              <w:t>知识目标：</w:t>
            </w:r>
            <w:r>
              <w:rPr>
                <w:rFonts w:ascii="Times New Roman" w:hAnsi="Times New Roman" w:eastAsia="仿宋_GB2312" w:cs="仿宋_GB2312"/>
                <w:color w:val="000000"/>
              </w:rPr>
              <w:t>掌握数控铣床的基本结构与工作原理，理解坐标系、G代码和M代码）的编程规则；熟悉加工工艺参数的设定原则及刀具选用方法</w:t>
            </w:r>
            <w:r>
              <w:rPr>
                <w:rFonts w:hint="eastAsia" w:ascii="Times New Roman" w:hAnsi="Times New Roman" w:eastAsia="仿宋_GB2312" w:cs="仿宋_GB2312"/>
                <w:color w:val="000000"/>
              </w:rPr>
              <w:t>，</w:t>
            </w:r>
            <w:r>
              <w:rPr>
                <w:rFonts w:ascii="Times New Roman" w:hAnsi="Times New Roman" w:eastAsia="仿宋_GB2312" w:cs="仿宋_GB2312"/>
                <w:color w:val="000000"/>
              </w:rPr>
              <w:t>理解数控编程的数学基础</w:t>
            </w:r>
            <w:r>
              <w:rPr>
                <w:rFonts w:hint="eastAsia" w:ascii="Times New Roman" w:hAnsi="Times New Roman" w:eastAsia="仿宋_GB2312" w:cs="仿宋_GB2312"/>
                <w:color w:val="000000"/>
                <w:lang w:eastAsia="zh-CN"/>
              </w:rPr>
              <w:t>。</w:t>
            </w:r>
          </w:p>
          <w:p w14:paraId="1BC1D252">
            <w:pPr>
              <w:pStyle w:val="12"/>
              <w:keepNext w:val="0"/>
              <w:keepLines w:val="0"/>
              <w:pageBreakBefore w:val="0"/>
              <w:kinsoku/>
              <w:wordWrap/>
              <w:overflowPunct/>
              <w:topLinePunct w:val="0"/>
              <w:autoSpaceDE/>
              <w:autoSpaceDN/>
              <w:bidi w:val="0"/>
              <w:adjustRightInd/>
              <w:snapToGrid/>
              <w:spacing w:before="0" w:beforeAutospacing="0" w:after="0" w:afterAutospacing="0" w:line="320" w:lineRule="exact"/>
              <w:jc w:val="both"/>
              <w:textAlignment w:val="auto"/>
              <w:rPr>
                <w:rFonts w:hint="eastAsia" w:ascii="Times New Roman" w:hAnsi="Times New Roman" w:eastAsia="仿宋_GB2312" w:cs="仿宋_GB2312"/>
                <w:b/>
                <w:bCs/>
                <w:color w:val="000000"/>
                <w:lang w:eastAsia="zh-CN"/>
              </w:rPr>
            </w:pPr>
            <w:r>
              <w:rPr>
                <w:rFonts w:hint="eastAsia" w:ascii="Times New Roman" w:hAnsi="Times New Roman" w:eastAsia="仿宋_GB2312" w:cs="仿宋_GB2312"/>
                <w:b/>
                <w:bCs/>
                <w:color w:val="000000"/>
              </w:rPr>
              <w:t>能力目标：</w:t>
            </w:r>
            <w:r>
              <w:rPr>
                <w:rFonts w:ascii="Times New Roman" w:hAnsi="Times New Roman" w:eastAsia="仿宋_GB2312" w:cs="仿宋_GB2312"/>
                <w:color w:val="000000"/>
              </w:rPr>
              <w:t>具备数控程序编制能力，能独立完成简单到中等复杂零件的编程与仿真验证；掌握数控铣床安全操作规范，熟练进行机床开机检查、参数设置、手动/自动加工运行；能独立完成工件装夹、对刀及坐标系设定，确保加工精度；具备加工过程监控与异常处理能力</w:t>
            </w:r>
            <w:r>
              <w:rPr>
                <w:rFonts w:hint="eastAsia" w:ascii="Times New Roman" w:hAnsi="Times New Roman" w:eastAsia="仿宋_GB2312" w:cs="仿宋_GB2312"/>
                <w:color w:val="000000"/>
                <w:lang w:eastAsia="zh-CN"/>
              </w:rPr>
              <w:t>。</w:t>
            </w:r>
          </w:p>
          <w:p w14:paraId="36DB3B5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000000"/>
                <w:kern w:val="0"/>
                <w:sz w:val="24"/>
                <w:lang w:eastAsia="zh-CN" w:bidi="ar"/>
              </w:rPr>
            </w:pPr>
            <w:r>
              <w:rPr>
                <w:rFonts w:hint="eastAsia" w:ascii="Times New Roman" w:hAnsi="Times New Roman" w:eastAsia="仿宋_GB2312" w:cs="仿宋_GB2312"/>
                <w:b/>
                <w:bCs/>
                <w:color w:val="000000"/>
                <w:sz w:val="24"/>
              </w:rPr>
              <w:t>素质目标：</w:t>
            </w:r>
            <w:r>
              <w:rPr>
                <w:rFonts w:ascii="Times New Roman" w:hAnsi="Times New Roman" w:eastAsia="仿宋_GB2312" w:cs="仿宋_GB2312"/>
                <w:color w:val="000000"/>
                <w:kern w:val="0"/>
                <w:sz w:val="24"/>
              </w:rPr>
              <w:t>培养严谨细致、精益求精的工匠精神，强化“零缺陷”质量意识；树立安全生产与规范操作意识，严格遵守机床操作规范与车间管理制度；形成问题解决与创新思维，善于通过试切与数</w:t>
            </w:r>
            <w:r>
              <w:rPr>
                <w:rFonts w:ascii="Times New Roman" w:hAnsi="Times New Roman" w:eastAsia="仿宋_GB2312" w:cs="仿宋_GB2312"/>
                <w:color w:val="000000"/>
                <w:kern w:val="0"/>
                <w:sz w:val="24"/>
                <w:lang w:bidi="ar"/>
              </w:rPr>
              <w:t>据分析优化工艺；提升团队协作与沟通能力，适应车间多岗位协作场景</w:t>
            </w:r>
            <w:r>
              <w:rPr>
                <w:rFonts w:hint="eastAsia" w:ascii="Times New Roman" w:hAnsi="Times New Roman" w:eastAsia="仿宋_GB2312" w:cs="仿宋_GB2312"/>
                <w:color w:val="000000"/>
                <w:kern w:val="0"/>
                <w:sz w:val="24"/>
                <w:lang w:eastAsia="zh-CN" w:bidi="ar"/>
              </w:rPr>
              <w:t>。</w:t>
            </w:r>
          </w:p>
          <w:p w14:paraId="042F34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sz w:val="24"/>
                <w:lang w:eastAsia="zh-CN"/>
              </w:rPr>
            </w:pPr>
            <w:r>
              <w:rPr>
                <w:rFonts w:ascii="Times New Roman" w:hAnsi="Times New Roman" w:eastAsia="仿宋_GB2312" w:cs="仿宋_GB2312"/>
                <w:b/>
                <w:bCs/>
                <w:color w:val="000000"/>
                <w:kern w:val="0"/>
                <w:sz w:val="24"/>
                <w:lang w:bidi="ar"/>
              </w:rPr>
              <w:t>课程思政育人目标</w:t>
            </w:r>
            <w:r>
              <w:rPr>
                <w:rFonts w:hint="eastAsia" w:ascii="Times New Roman" w:hAnsi="Times New Roman" w:eastAsia="仿宋_GB2312" w:cs="仿宋_GB2312"/>
                <w:b/>
                <w:bCs/>
                <w:color w:val="000000"/>
                <w:kern w:val="0"/>
                <w:sz w:val="24"/>
                <w:lang w:bidi="ar"/>
              </w:rPr>
              <w:t>：</w:t>
            </w:r>
            <w:r>
              <w:rPr>
                <w:rFonts w:ascii="Times New Roman" w:hAnsi="Times New Roman" w:eastAsia="仿宋_GB2312" w:cs="仿宋_GB2312"/>
                <w:color w:val="000000"/>
                <w:kern w:val="0"/>
                <w:sz w:val="24"/>
                <w:lang w:bidi="ar"/>
              </w:rPr>
              <w:t>通过国产高端数控机床的发展历程与核心技术突破案例，激发科技报国情怀与自主创新信念</w:t>
            </w:r>
            <w:r>
              <w:rPr>
                <w:rFonts w:ascii="Times New Roman" w:hAnsi="Times New Roman" w:eastAsia="仿宋_GB2312" w:cs="仿宋_GB2312"/>
                <w:sz w:val="24"/>
              </w:rPr>
              <w:t>；在加工精度追求中融入工匠精神，强调“毫米必争”的极致态度与职业敬畏心；通过质量事故案例分析，强化</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质量就是生命</w:t>
            </w:r>
            <w:r>
              <w:rPr>
                <w:rFonts w:hint="eastAsia" w:ascii="Times New Roman" w:hAnsi="Times New Roman" w:eastAsia="仿宋_GB2312" w:cs="仿宋_GB2312"/>
                <w:sz w:val="24"/>
                <w:lang w:eastAsia="zh-CN"/>
              </w:rPr>
              <w:t>”</w:t>
            </w:r>
            <w:r>
              <w:rPr>
                <w:rFonts w:ascii="Times New Roman" w:hAnsi="Times New Roman" w:eastAsia="仿宋_GB2312" w:cs="仿宋_GB2312"/>
                <w:sz w:val="24"/>
              </w:rPr>
              <w:t>的职业操守与安全意识</w:t>
            </w:r>
            <w:r>
              <w:rPr>
                <w:rFonts w:hint="eastAsia" w:ascii="Times New Roman" w:hAnsi="Times New Roman" w:eastAsia="仿宋_GB2312" w:cs="仿宋_GB2312"/>
                <w:sz w:val="24"/>
                <w:lang w:eastAsia="zh-CN"/>
              </w:rPr>
              <w:t>。</w:t>
            </w:r>
          </w:p>
        </w:tc>
        <w:tc>
          <w:tcPr>
            <w:tcW w:w="2411" w:type="dxa"/>
            <w:vAlign w:val="top"/>
          </w:tcPr>
          <w:p w14:paraId="40848D38">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color w:val="000000"/>
                <w:kern w:val="0"/>
                <w:sz w:val="24"/>
                <w:lang w:bidi="ar"/>
              </w:rPr>
              <w:t>学生需学习规范和安全要求，熟悉相关工具设备的使用方法和操作原理；</w:t>
            </w:r>
            <w:r>
              <w:rPr>
                <w:rFonts w:ascii="Times New Roman" w:hAnsi="Times New Roman" w:eastAsia="仿宋_GB2312" w:cs="仿宋_GB2312"/>
                <w:color w:val="000000"/>
                <w:kern w:val="0"/>
                <w:sz w:val="24"/>
                <w:lang w:bidi="ar"/>
              </w:rPr>
              <w:t>机床结构与操作安全、数控编程基础、加工工艺规划、刀具与装夹技术、加工实操训练（平面、轮廓、孔系、曲面加工）、质量检测与误差分析、CAD/CAM应用、综合实训项目（典型零件加工）、职业素养与思政案例研讨。</w:t>
            </w:r>
          </w:p>
        </w:tc>
        <w:tc>
          <w:tcPr>
            <w:tcW w:w="1764" w:type="dxa"/>
            <w:vAlign w:val="top"/>
          </w:tcPr>
          <w:p w14:paraId="617469D4">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ascii="Times New Roman" w:hAnsi="Times New Roman" w:eastAsia="仿宋_GB2312" w:cs="仿宋_GB2312"/>
                <w:color w:val="000000"/>
                <w:kern w:val="0"/>
                <w:sz w:val="24"/>
                <w:lang w:bidi="ar"/>
              </w:rPr>
              <w:t>采用“任务驱动+理实一体”教学模式，结合企业真实案例与技能竞赛标准；考核包含技能操作、编程质量、检测报告及思政反思；提供虚实结合实训环境（真实机床+仿真软件）；强调“做中学、学中悟”，通过项目式学习实现技术能力、职业素养与价值塑造的深度融合。</w:t>
            </w:r>
          </w:p>
        </w:tc>
      </w:tr>
      <w:tr w14:paraId="742D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14:paraId="22C203B3">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ascii="Times New Roman" w:hAnsi="Times New Roman" w:eastAsia="仿宋_GB2312"/>
                <w:sz w:val="24"/>
              </w:rPr>
              <w:t>4</w:t>
            </w:r>
          </w:p>
        </w:tc>
        <w:tc>
          <w:tcPr>
            <w:tcW w:w="825" w:type="dxa"/>
            <w:vAlign w:val="center"/>
          </w:tcPr>
          <w:p w14:paraId="44422499">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bookmarkStart w:id="38" w:name="OLE_LINK27"/>
            <w:r>
              <w:rPr>
                <w:rFonts w:hint="eastAsia" w:ascii="Times New Roman" w:hAnsi="Times New Roman" w:eastAsia="仿宋_GB2312" w:cs="仿宋_GB2312"/>
                <w:sz w:val="24"/>
              </w:rPr>
              <w:t>毕业设计</w:t>
            </w:r>
            <w:bookmarkEnd w:id="38"/>
          </w:p>
        </w:tc>
        <w:tc>
          <w:tcPr>
            <w:tcW w:w="4949" w:type="dxa"/>
            <w:vAlign w:val="top"/>
          </w:tcPr>
          <w:p w14:paraId="6ECECD9F">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b/>
                <w:bCs/>
                <w:sz w:val="24"/>
                <w:highlight w:val="none"/>
                <w:lang w:eastAsia="zh-CN"/>
              </w:rPr>
              <w:t>：系</w:t>
            </w:r>
            <w:r>
              <w:rPr>
                <w:rFonts w:hint="eastAsia" w:ascii="Times New Roman" w:hAnsi="Times New Roman" w:eastAsia="仿宋_GB2312" w:cs="仿宋_GB2312"/>
                <w:sz w:val="24"/>
              </w:rPr>
              <w:t>统掌握模具设计与制造核心知识，包括模具结构设计、材料选用、成型工艺参数优化等内容，明确各知识点间逻辑关联；熟悉模具行业相关标准、规范及前沿技术，能将机械制图、材料力学、数控加工等跨学科知识整合应用于毕业设计课题；理解外语专业文献与计算机辅助设计（CAD/CAM）软件的理论基础，为课题研究提供知识支撑。</w:t>
            </w:r>
          </w:p>
          <w:p w14:paraId="795AB59A">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具备结合实际需求独立完成模具课题设计的能力，能运用理论知识分析并解决模具结构优化、工艺改进等实际问题；提升实验操作能力，可规范开展模具性能测试、参数验证等实验，同时熟练运用计算机软件完成模具建模、仿真与图纸绘制；增强书面与口头表达能力，能清晰撰写毕业设计报告，并准确汇报设计思路、过程与成果，具备一定外语文献阅读与应用能力。</w:t>
            </w:r>
          </w:p>
          <w:p w14:paraId="46985C52">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求实的科研态度，在课题研究中注重数据真实性与设计合理性，形成精益求精的职业素养；提升自主学习与创新意识，面对复杂课题能主动探索解决方案，培养独立思考与团队协作（若涉及团队课题）的综合素质</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树立时间管理与责任意识，按时高质量完成毕业设计各环节任务，为职业发展奠定基础。</w:t>
            </w:r>
          </w:p>
          <w:p w14:paraId="3FB786A5">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融入工匠精神，引导学生以精益求精的态度对待模具设计与制造，传承行业前辈严谨专注的职业操守；强化家国情怀，结合我国模具产业发展现状，激发学生为推动行业技术升级、实现制造业强国目标贡献力量；培养诚信意识与责任担当，要求学生在毕业设计中杜绝学术不端行为，树立对设计成果、行业安全与社会负责的价值观。</w:t>
            </w:r>
          </w:p>
        </w:tc>
        <w:tc>
          <w:tcPr>
            <w:tcW w:w="2411" w:type="dxa"/>
            <w:vAlign w:val="top"/>
          </w:tcPr>
          <w:p w14:paraId="4E6813F1">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培养学生综合运用所学知识</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结合实际独立完成课题的工作能力。对学生的知识面</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掌握知识的深度</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运用理论结合实际去处理问题的能力</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实验能力</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外语水平</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计算机运用水平</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书面及口头表达能力进行考核。</w:t>
            </w:r>
          </w:p>
        </w:tc>
        <w:tc>
          <w:tcPr>
            <w:tcW w:w="1764" w:type="dxa"/>
            <w:vAlign w:val="top"/>
          </w:tcPr>
          <w:p w14:paraId="11D60229">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毕业设计（论文）必须以所在实习企业</w:t>
            </w:r>
            <w:r>
              <w:rPr>
                <w:rFonts w:hint="eastAsia" w:ascii="Times New Roman" w:hAnsi="Times New Roman" w:eastAsia="仿宋_GB2312" w:cs="仿宋_GB2312"/>
                <w:sz w:val="24"/>
                <w:lang w:eastAsia="zh"/>
              </w:rPr>
              <w:t>项目</w:t>
            </w:r>
            <w:r>
              <w:rPr>
                <w:rFonts w:hint="eastAsia" w:ascii="Times New Roman" w:hAnsi="Times New Roman" w:eastAsia="仿宋_GB2312" w:cs="仿宋_GB2312"/>
                <w:sz w:val="24"/>
              </w:rPr>
              <w:t>为研究对象，通过实地调查、收集资料，参照其他</w:t>
            </w:r>
            <w:r>
              <w:rPr>
                <w:rFonts w:hint="eastAsia" w:ascii="Times New Roman" w:hAnsi="Times New Roman" w:eastAsia="仿宋_GB2312" w:cs="仿宋_GB2312"/>
                <w:sz w:val="24"/>
                <w:lang w:eastAsia="zh"/>
              </w:rPr>
              <w:t>项目</w:t>
            </w:r>
            <w:r>
              <w:rPr>
                <w:rFonts w:hint="eastAsia" w:ascii="Times New Roman" w:hAnsi="Times New Roman" w:eastAsia="仿宋_GB2312" w:cs="仿宋_GB2312"/>
                <w:sz w:val="24"/>
              </w:rPr>
              <w:t>状况或其他案例进行分析研究。</w:t>
            </w:r>
          </w:p>
        </w:tc>
      </w:tr>
      <w:tr w14:paraId="20AF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14:paraId="02B1E619">
            <w:pPr>
              <w:keepNext w:val="0"/>
              <w:keepLines w:val="0"/>
              <w:pageBreakBefore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sz w:val="24"/>
              </w:rPr>
            </w:pPr>
            <w:r>
              <w:rPr>
                <w:rFonts w:ascii="Times New Roman" w:hAnsi="Times New Roman" w:eastAsia="仿宋_GB2312"/>
                <w:sz w:val="24"/>
              </w:rPr>
              <w:t>5</w:t>
            </w:r>
          </w:p>
        </w:tc>
        <w:tc>
          <w:tcPr>
            <w:tcW w:w="825" w:type="dxa"/>
            <w:vAlign w:val="center"/>
          </w:tcPr>
          <w:p w14:paraId="7A5AA029">
            <w:pPr>
              <w:keepNext w:val="0"/>
              <w:keepLines w:val="0"/>
              <w:pageBreakBefore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岗位实习</w:t>
            </w:r>
          </w:p>
        </w:tc>
        <w:tc>
          <w:tcPr>
            <w:tcW w:w="4949" w:type="dxa"/>
            <w:vAlign w:val="top"/>
          </w:tcPr>
          <w:p w14:paraId="434BC1D1">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知识目标：</w:t>
            </w:r>
            <w:r>
              <w:rPr>
                <w:rFonts w:hint="eastAsia" w:ascii="Times New Roman" w:hAnsi="Times New Roman" w:eastAsia="仿宋_GB2312" w:cs="仿宋_GB2312"/>
                <w:sz w:val="24"/>
                <w:highlight w:val="none"/>
                <w:lang w:val="en-US" w:eastAsia="zh-CN"/>
              </w:rPr>
              <w:t>熟悉</w:t>
            </w:r>
            <w:r>
              <w:rPr>
                <w:rFonts w:hint="eastAsia" w:ascii="Times New Roman" w:hAnsi="Times New Roman" w:eastAsia="仿宋_GB2312" w:cs="仿宋_GB2312"/>
                <w:sz w:val="24"/>
                <w:highlight w:val="none"/>
              </w:rPr>
              <w:t>实习企</w:t>
            </w:r>
            <w:r>
              <w:rPr>
                <w:rFonts w:hint="eastAsia" w:ascii="Times New Roman" w:hAnsi="Times New Roman" w:eastAsia="仿宋_GB2312" w:cs="仿宋_GB2312"/>
                <w:sz w:val="24"/>
              </w:rPr>
              <w:t>业模具生产相关的企业文化、安全规范、质量管理制度及考勤考核制度；掌握一线模具企业的生产管理流程，包括订单接收、生产计划制定、物料调度、成品检验等环节；了解模具常见生产工艺，如模具零件加工（铣削、磨削、电火花加工）、模具装配、试模与修模等核心知识。</w:t>
            </w:r>
          </w:p>
          <w:p w14:paraId="4759A9DD">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能力目标：</w:t>
            </w:r>
            <w:r>
              <w:rPr>
                <w:rFonts w:hint="eastAsia" w:ascii="Times New Roman" w:hAnsi="Times New Roman" w:eastAsia="仿宋_GB2312" w:cs="仿宋_GB2312"/>
                <w:sz w:val="24"/>
              </w:rPr>
              <w:t>能依据企业规范完成模具设计辅助工作，如图纸绘制、工艺参数记录，将课堂理论转化为实践操作；具备模具生产现场问题初步分析能力，如识别零件加工误差、协助排查装配故障；提升岗位协作能力，能与生产、质检等部门人员有效沟通，配合完成实习任务。</w:t>
            </w:r>
          </w:p>
          <w:p w14:paraId="736528CE">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素质目标：</w:t>
            </w:r>
            <w:r>
              <w:rPr>
                <w:rFonts w:hint="eastAsia" w:ascii="Times New Roman" w:hAnsi="Times New Roman" w:eastAsia="仿宋_GB2312" w:cs="仿宋_GB2312"/>
                <w:sz w:val="24"/>
              </w:rPr>
              <w:t>培养严谨细致的工作态度，严格遵守模具生产安全规程与质量标准；形成良好的职业素养</w:t>
            </w:r>
            <w:r>
              <w:rPr>
                <w:rFonts w:hint="eastAsia" w:ascii="Times New Roman" w:hAnsi="Times New Roman" w:eastAsia="仿宋_GB2312" w:cs="仿宋_GB2312"/>
                <w:sz w:val="24"/>
                <w:highlight w:val="none"/>
                <w:lang w:eastAsia="zh-CN"/>
              </w:rPr>
              <w:t>，</w:t>
            </w:r>
            <w:r>
              <w:rPr>
                <w:rFonts w:hint="eastAsia" w:ascii="Times New Roman" w:hAnsi="Times New Roman" w:eastAsia="仿宋_GB2312" w:cs="仿宋_GB2312"/>
                <w:sz w:val="24"/>
              </w:rPr>
              <w:t>按时到岗、主动承担工作、积极解决实习中的困难；增强适应能力，快速融入企业团队，适应职场环境与工作节奏。</w:t>
            </w:r>
          </w:p>
          <w:p w14:paraId="773E0F0F">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b/>
                <w:bCs/>
                <w:sz w:val="24"/>
              </w:rPr>
              <w:t>课程思政育人目标：</w:t>
            </w:r>
            <w:r>
              <w:rPr>
                <w:rFonts w:hint="eastAsia" w:ascii="Times New Roman" w:hAnsi="Times New Roman" w:eastAsia="仿宋_GB2312" w:cs="仿宋_GB2312"/>
                <w:sz w:val="24"/>
              </w:rPr>
              <w:t>强化工匠精神，通过参与模具生产实践，理解精益求精、专注执着的职业精神；树立责任意识，认识模具质量对产品安全的重要性，培养对工作、对社会的责任感；厚植家国情怀，了解国内模具行业发展现状，激发投身制造业、助力产业升级的使命感。</w:t>
            </w:r>
          </w:p>
        </w:tc>
        <w:tc>
          <w:tcPr>
            <w:tcW w:w="2411" w:type="dxa"/>
            <w:vAlign w:val="top"/>
          </w:tcPr>
          <w:p w14:paraId="38F0A6F5">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通过进入企业岗位实习，熟悉企业文化，了解企业各种规范与制度，了解一线生产企业的生产管理流程，熟悉常见生产工艺，培养岗位工作能力，将学校的理论知识与实践现场结合起来，为学生顺利就业做好充分准备。</w:t>
            </w:r>
          </w:p>
        </w:tc>
        <w:tc>
          <w:tcPr>
            <w:tcW w:w="1764" w:type="dxa"/>
            <w:vAlign w:val="top"/>
          </w:tcPr>
          <w:p w14:paraId="07AB196C">
            <w:pPr>
              <w:keepNext w:val="0"/>
              <w:keepLines w:val="0"/>
              <w:pageBreakBefore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sz w:val="24"/>
              </w:rPr>
            </w:pPr>
            <w:r>
              <w:rPr>
                <w:rFonts w:hint="eastAsia" w:ascii="Times New Roman" w:hAnsi="Times New Roman" w:eastAsia="仿宋_GB2312" w:cs="仿宋_GB2312"/>
                <w:sz w:val="24"/>
              </w:rPr>
              <w:t>学生根据自己的职业规划和具体情况，可以选择生产技术、维修技术、材料供应与检测、产品测试等岗位，参与企业的相关岗位的具体工作，查缺补漏，强化和完善自己的知识体系。</w:t>
            </w:r>
          </w:p>
        </w:tc>
      </w:tr>
      <w:bookmarkEnd w:id="37"/>
    </w:tbl>
    <w:p w14:paraId="4C77F2AC">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39" w:name="_Toc11789"/>
      <w:r>
        <w:rPr>
          <w:rFonts w:hint="eastAsia" w:ascii="楷体" w:hAnsi="楷体" w:eastAsia="楷体" w:cs="楷体"/>
          <w:b w:val="0"/>
          <w:bCs/>
          <w:lang w:eastAsia="zh-CN"/>
        </w:rPr>
        <w:t>（三）第二课堂素质教育课</w:t>
      </w:r>
      <w:bookmarkEnd w:id="39"/>
    </w:p>
    <w:p w14:paraId="42F7E40B">
      <w:pPr>
        <w:overflowPunct w:val="0"/>
        <w:adjustRightInd w:val="0"/>
        <w:spacing w:after="0" w:line="520" w:lineRule="exact"/>
        <w:ind w:firstLine="640" w:firstLineChars="200"/>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第二课堂素质教育课包括思想成长、实践实习、创新创业、志愿公益、文体活动、工作履历、专业技能特长等其他各类课程及活动。</w:t>
      </w:r>
    </w:p>
    <w:p w14:paraId="3E18E7CF">
      <w:pPr>
        <w:overflowPunct w:val="0"/>
        <w:adjustRightInd w:val="0"/>
        <w:spacing w:after="0" w:line="520" w:lineRule="exact"/>
        <w:jc w:val="center"/>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表7 第二课堂素质教育课安排表</w:t>
      </w:r>
    </w:p>
    <w:tbl>
      <w:tblPr>
        <w:tblStyle w:val="14"/>
        <w:tblW w:w="10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92"/>
        <w:gridCol w:w="1371"/>
      </w:tblGrid>
      <w:tr w14:paraId="2219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634941F4">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lang w:val="en-US" w:eastAsia="zh-CN"/>
              </w:rPr>
              <w:t>模块</w:t>
            </w:r>
          </w:p>
        </w:tc>
        <w:tc>
          <w:tcPr>
            <w:tcW w:w="3573" w:type="dxa"/>
            <w:vAlign w:val="center"/>
          </w:tcPr>
          <w:p w14:paraId="3F1A7C9A">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szCs w:val="24"/>
                <w:lang w:val="en-US" w:eastAsia="zh-CN"/>
              </w:rPr>
              <w:t>内容</w:t>
            </w:r>
          </w:p>
        </w:tc>
        <w:tc>
          <w:tcPr>
            <w:tcW w:w="880" w:type="dxa"/>
            <w:vAlign w:val="center"/>
          </w:tcPr>
          <w:p w14:paraId="10DF16F7">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性质</w:t>
            </w:r>
          </w:p>
        </w:tc>
        <w:tc>
          <w:tcPr>
            <w:tcW w:w="1013" w:type="dxa"/>
            <w:vAlign w:val="center"/>
          </w:tcPr>
          <w:p w14:paraId="2ABBF436">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组织</w:t>
            </w:r>
          </w:p>
          <w:p w14:paraId="0ADCDDD2">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实施</w:t>
            </w:r>
          </w:p>
        </w:tc>
        <w:tc>
          <w:tcPr>
            <w:tcW w:w="1040" w:type="dxa"/>
            <w:vAlign w:val="center"/>
          </w:tcPr>
          <w:p w14:paraId="4298D7AD">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认定者</w:t>
            </w:r>
          </w:p>
        </w:tc>
        <w:tc>
          <w:tcPr>
            <w:tcW w:w="1292" w:type="dxa"/>
            <w:vAlign w:val="center"/>
          </w:tcPr>
          <w:p w14:paraId="563132AA">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计分标准</w:t>
            </w:r>
          </w:p>
        </w:tc>
        <w:tc>
          <w:tcPr>
            <w:tcW w:w="1371" w:type="dxa"/>
            <w:vAlign w:val="center"/>
          </w:tcPr>
          <w:p w14:paraId="22F287E8">
            <w:pPr>
              <w:keepNext w:val="0"/>
              <w:keepLines w:val="0"/>
              <w:pageBreakBefore w:val="0"/>
              <w:widowControl w:val="0"/>
              <w:kinsoku/>
              <w:wordWrap/>
              <w:topLinePunct w:val="0"/>
              <w:autoSpaceDE/>
              <w:autoSpaceDN/>
              <w:bidi w:val="0"/>
              <w:snapToGrid/>
              <w:spacing w:after="0" w:line="360" w:lineRule="exact"/>
              <w:jc w:val="center"/>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备注</w:t>
            </w:r>
          </w:p>
        </w:tc>
      </w:tr>
      <w:tr w14:paraId="0E33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27901F0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思想成长</w:t>
            </w:r>
          </w:p>
        </w:tc>
        <w:tc>
          <w:tcPr>
            <w:tcW w:w="3573" w:type="dxa"/>
            <w:vAlign w:val="center"/>
          </w:tcPr>
          <w:p w14:paraId="0481006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1.思想政治教育</w:t>
            </w:r>
            <w:r>
              <w:rPr>
                <w:rFonts w:hint="eastAsia" w:ascii="Times New Roman" w:hAnsi="Times New Roman" w:eastAsia="仿宋_GB2312" w:cs="仿宋_GB2312"/>
                <w:b w:val="0"/>
                <w:bCs w:val="0"/>
                <w:color w:val="auto"/>
                <w:sz w:val="24"/>
                <w:szCs w:val="24"/>
              </w:rPr>
              <w:t>主题</w:t>
            </w:r>
            <w:r>
              <w:rPr>
                <w:rFonts w:hint="eastAsia" w:ascii="Times New Roman" w:hAnsi="Times New Roman" w:eastAsia="仿宋_GB2312" w:cs="仿宋_GB2312"/>
                <w:b w:val="0"/>
                <w:bCs w:val="0"/>
                <w:color w:val="auto"/>
                <w:sz w:val="24"/>
                <w:szCs w:val="24"/>
                <w:lang w:val="en-US" w:eastAsia="zh-CN"/>
              </w:rPr>
              <w:t>讲</w:t>
            </w:r>
            <w:r>
              <w:rPr>
                <w:rFonts w:hint="eastAsia" w:ascii="Times New Roman" w:hAnsi="Times New Roman" w:eastAsia="仿宋_GB2312" w:cs="仿宋_GB2312"/>
                <w:b w:val="0"/>
                <w:bCs w:val="0"/>
                <w:color w:val="auto"/>
                <w:sz w:val="24"/>
                <w:szCs w:val="24"/>
              </w:rPr>
              <w:t>座、形势与政策报告会</w:t>
            </w:r>
          </w:p>
          <w:p w14:paraId="37672CCB">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爱国主义教育活动</w:t>
            </w:r>
          </w:p>
          <w:p w14:paraId="3905A4B5">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党团组织生活</w:t>
            </w:r>
          </w:p>
          <w:p w14:paraId="5C76EEF7">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党团培训 </w:t>
            </w:r>
          </w:p>
          <w:p w14:paraId="0BCFA0CD">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青年大学习</w:t>
            </w:r>
          </w:p>
        </w:tc>
        <w:tc>
          <w:tcPr>
            <w:tcW w:w="880" w:type="dxa"/>
            <w:vAlign w:val="center"/>
          </w:tcPr>
          <w:p w14:paraId="13A1582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ED0ACE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55AAC8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248DEF1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restart"/>
            <w:vAlign w:val="center"/>
          </w:tcPr>
          <w:p w14:paraId="19A3289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第二课堂成绩</w:t>
            </w:r>
            <w:r>
              <w:rPr>
                <w:rFonts w:hint="eastAsia" w:ascii="Times New Roman" w:hAnsi="Times New Roman" w:eastAsia="仿宋_GB2312" w:cs="仿宋_GB2312"/>
                <w:b w:val="0"/>
                <w:bCs w:val="0"/>
                <w:color w:val="auto"/>
                <w:sz w:val="24"/>
                <w:szCs w:val="24"/>
                <w:lang w:val="en-US" w:eastAsia="zh-CN"/>
              </w:rPr>
              <w:t>由</w:t>
            </w:r>
            <w:r>
              <w:rPr>
                <w:rFonts w:hint="eastAsia" w:ascii="Times New Roman" w:hAnsi="Times New Roman" w:eastAsia="仿宋_GB2312" w:cs="仿宋_GB2312"/>
                <w:b w:val="0"/>
                <w:bCs w:val="0"/>
                <w:color w:val="auto"/>
                <w:sz w:val="24"/>
                <w:szCs w:val="24"/>
              </w:rPr>
              <w:t xml:space="preserve">网络管理系 统（到梦 空间）实 时记录，学生在大一、 </w:t>
            </w:r>
            <w:r>
              <w:rPr>
                <w:rFonts w:hint="eastAsia" w:ascii="Times New Roman" w:hAnsi="Times New Roman" w:eastAsia="仿宋_GB2312" w:cs="仿宋_GB2312"/>
                <w:b w:val="0"/>
                <w:bCs w:val="0"/>
                <w:color w:val="auto"/>
                <w:sz w:val="24"/>
                <w:szCs w:val="24"/>
                <w:lang w:val="en-US" w:eastAsia="zh-CN"/>
              </w:rPr>
              <w:t>大</w:t>
            </w:r>
            <w:r>
              <w:rPr>
                <w:rFonts w:hint="eastAsia" w:ascii="Times New Roman" w:hAnsi="Times New Roman" w:eastAsia="仿宋_GB2312" w:cs="仿宋_GB2312"/>
                <w:b w:val="0"/>
                <w:bCs w:val="0"/>
                <w:color w:val="auto"/>
                <w:sz w:val="24"/>
                <w:szCs w:val="24"/>
              </w:rPr>
              <w:t>二期间</w:t>
            </w:r>
            <w:r>
              <w:rPr>
                <w:rFonts w:hint="eastAsia" w:ascii="Times New Roman" w:hAnsi="Times New Roman" w:eastAsia="仿宋_GB2312" w:cs="仿宋_GB2312"/>
                <w:b w:val="0"/>
                <w:bCs w:val="0"/>
                <w:color w:val="auto"/>
                <w:sz w:val="24"/>
                <w:szCs w:val="24"/>
                <w:lang w:val="en-US" w:eastAsia="zh-CN"/>
              </w:rPr>
              <w:t>积分达60分及以上，可获4</w:t>
            </w:r>
            <w:r>
              <w:rPr>
                <w:rFonts w:hint="eastAsia" w:ascii="Times New Roman" w:hAnsi="Times New Roman" w:eastAsia="仿宋_GB2312" w:cs="仿宋_GB2312"/>
                <w:b w:val="0"/>
                <w:bCs w:val="0"/>
                <w:color w:val="auto"/>
                <w:sz w:val="24"/>
                <w:szCs w:val="24"/>
              </w:rPr>
              <w:t>学分。</w:t>
            </w:r>
          </w:p>
        </w:tc>
      </w:tr>
      <w:tr w14:paraId="4B7B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60984B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rPr>
              <w:t>实践</w:t>
            </w:r>
            <w:r>
              <w:rPr>
                <w:rFonts w:hint="eastAsia" w:ascii="Times New Roman" w:hAnsi="Times New Roman" w:eastAsia="仿宋_GB2312" w:cs="仿宋_GB2312"/>
                <w:color w:val="auto"/>
                <w:sz w:val="24"/>
                <w:szCs w:val="24"/>
                <w:lang w:val="en-US" w:eastAsia="zh-CN"/>
              </w:rPr>
              <w:t>实习</w:t>
            </w:r>
          </w:p>
        </w:tc>
        <w:tc>
          <w:tcPr>
            <w:tcW w:w="3573" w:type="dxa"/>
            <w:vAlign w:val="center"/>
          </w:tcPr>
          <w:p w14:paraId="73F141B8">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1.</w:t>
            </w:r>
            <w:r>
              <w:rPr>
                <w:rFonts w:hint="eastAsia" w:ascii="Times New Roman" w:hAnsi="Times New Roman" w:eastAsia="仿宋_GB2312" w:cs="仿宋_GB2312"/>
                <w:b w:val="0"/>
                <w:bCs w:val="0"/>
                <w:color w:val="auto"/>
                <w:sz w:val="24"/>
                <w:szCs w:val="24"/>
              </w:rPr>
              <w:t xml:space="preserve">暑期“三下乡”社会实践活动 </w:t>
            </w:r>
            <w:r>
              <w:rPr>
                <w:rFonts w:hint="eastAsia" w:ascii="Times New Roman" w:hAnsi="Times New Roman" w:eastAsia="仿宋_GB2312" w:cs="仿宋_GB2312"/>
                <w:b w:val="0"/>
                <w:bCs w:val="0"/>
                <w:color w:val="auto"/>
                <w:sz w:val="24"/>
                <w:szCs w:val="24"/>
                <w:lang w:val="en-US" w:eastAsia="zh-CN"/>
              </w:rPr>
              <w:t>2.</w:t>
            </w:r>
            <w:r>
              <w:rPr>
                <w:rFonts w:hint="eastAsia" w:ascii="Times New Roman" w:hAnsi="Times New Roman" w:eastAsia="仿宋_GB2312" w:cs="仿宋_GB2312"/>
                <w:b w:val="0"/>
                <w:bCs w:val="0"/>
                <w:color w:val="auto"/>
                <w:sz w:val="24"/>
                <w:szCs w:val="24"/>
              </w:rPr>
              <w:t xml:space="preserve">寒暑假“返家乡”实践活动 </w:t>
            </w:r>
          </w:p>
          <w:p w14:paraId="45C24D13">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3.</w:t>
            </w:r>
            <w:r>
              <w:rPr>
                <w:rFonts w:hint="eastAsia" w:ascii="Times New Roman" w:hAnsi="Times New Roman" w:eastAsia="仿宋_GB2312" w:cs="仿宋_GB2312"/>
                <w:b w:val="0"/>
                <w:bCs w:val="0"/>
                <w:color w:val="auto"/>
                <w:sz w:val="24"/>
                <w:szCs w:val="24"/>
              </w:rPr>
              <w:t xml:space="preserve">企业见习实践 </w:t>
            </w:r>
          </w:p>
          <w:p w14:paraId="377BFFC5">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lang w:val="en-US" w:eastAsia="zh-CN"/>
              </w:rPr>
              <w:t>4.</w:t>
            </w:r>
            <w:r>
              <w:rPr>
                <w:rFonts w:hint="eastAsia" w:ascii="Times New Roman" w:hAnsi="Times New Roman" w:eastAsia="仿宋_GB2312" w:cs="仿宋_GB2312"/>
                <w:b w:val="0"/>
                <w:bCs w:val="0"/>
                <w:color w:val="auto"/>
                <w:sz w:val="24"/>
                <w:szCs w:val="24"/>
              </w:rPr>
              <w:t xml:space="preserve">上级、校院交予专项工作项目实践活动含兼挂职锻炼 </w:t>
            </w:r>
          </w:p>
          <w:p w14:paraId="3791AA4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新闻宣传报道被学校、学院采用或转发 </w:t>
            </w:r>
          </w:p>
          <w:p w14:paraId="58C34E61">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6.晨读</w:t>
            </w:r>
          </w:p>
          <w:p w14:paraId="36354069">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7</w:t>
            </w:r>
            <w:r>
              <w:rPr>
                <w:rFonts w:hint="eastAsia" w:ascii="Times New Roman" w:hAnsi="Times New Roman" w:eastAsia="仿宋_GB2312" w:cs="仿宋_GB2312"/>
                <w:b w:val="0"/>
                <w:bCs w:val="0"/>
                <w:color w:val="auto"/>
                <w:sz w:val="24"/>
                <w:szCs w:val="24"/>
              </w:rPr>
              <w:t xml:space="preserve">.劳动精神、劳模精神、工匠精神专题教育 </w:t>
            </w:r>
          </w:p>
          <w:p w14:paraId="064C459D">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lang w:val="en-US" w:eastAsia="zh-CN"/>
              </w:rPr>
              <w:t>8.</w:t>
            </w:r>
            <w:r>
              <w:rPr>
                <w:rFonts w:hint="eastAsia" w:ascii="Times New Roman" w:hAnsi="Times New Roman" w:eastAsia="仿宋_GB2312" w:cs="仿宋_GB2312"/>
                <w:b w:val="0"/>
                <w:bCs w:val="0"/>
                <w:color w:val="auto"/>
                <w:sz w:val="24"/>
                <w:szCs w:val="24"/>
              </w:rPr>
              <w:t>实践活动的相关荣誉</w:t>
            </w:r>
          </w:p>
        </w:tc>
        <w:tc>
          <w:tcPr>
            <w:tcW w:w="880" w:type="dxa"/>
            <w:vAlign w:val="center"/>
          </w:tcPr>
          <w:p w14:paraId="6DB7496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3EC4277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5DA4082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6169A94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6C4F41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642E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265" w:type="dxa"/>
            <w:vAlign w:val="center"/>
          </w:tcPr>
          <w:p w14:paraId="0A31BE3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创新创业</w:t>
            </w:r>
          </w:p>
        </w:tc>
        <w:tc>
          <w:tcPr>
            <w:tcW w:w="3573" w:type="dxa"/>
            <w:vAlign w:val="center"/>
          </w:tcPr>
          <w:p w14:paraId="07EF2DA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w:t>
            </w:r>
            <w:r>
              <w:rPr>
                <w:rFonts w:hint="eastAsia" w:ascii="Times New Roman" w:hAnsi="Times New Roman" w:eastAsia="仿宋_GB2312" w:cs="仿宋_GB2312"/>
                <w:color w:val="auto"/>
                <w:sz w:val="24"/>
                <w:szCs w:val="24"/>
              </w:rPr>
              <w:t xml:space="preserve">发表文章、出版专著 </w:t>
            </w:r>
          </w:p>
          <w:p w14:paraId="61A8AEE5">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2.</w:t>
            </w:r>
            <w:r>
              <w:rPr>
                <w:rFonts w:hint="eastAsia" w:ascii="Times New Roman" w:hAnsi="Times New Roman" w:eastAsia="仿宋_GB2312" w:cs="仿宋_GB2312"/>
                <w:color w:val="auto"/>
                <w:sz w:val="24"/>
                <w:szCs w:val="24"/>
              </w:rPr>
              <w:t xml:space="preserve">发明专利 </w:t>
            </w:r>
          </w:p>
          <w:p w14:paraId="64963681">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3.</w:t>
            </w:r>
            <w:r>
              <w:rPr>
                <w:rFonts w:hint="eastAsia" w:ascii="Times New Roman" w:hAnsi="Times New Roman" w:eastAsia="仿宋_GB2312" w:cs="仿宋_GB2312"/>
                <w:color w:val="auto"/>
                <w:sz w:val="24"/>
                <w:szCs w:val="24"/>
              </w:rPr>
              <w:t xml:space="preserve">创新创业项目竞赛 </w:t>
            </w:r>
          </w:p>
          <w:p w14:paraId="4B41DCBB">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4.</w:t>
            </w:r>
            <w:r>
              <w:rPr>
                <w:rFonts w:hint="eastAsia" w:ascii="Times New Roman" w:hAnsi="Times New Roman" w:eastAsia="仿宋_GB2312" w:cs="仿宋_GB2312"/>
                <w:color w:val="auto"/>
                <w:sz w:val="24"/>
                <w:szCs w:val="24"/>
              </w:rPr>
              <w:t xml:space="preserve">创新创业项目培训 </w:t>
            </w:r>
          </w:p>
          <w:p w14:paraId="6DF0CC0D">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5.</w:t>
            </w:r>
            <w:r>
              <w:rPr>
                <w:rFonts w:hint="eastAsia" w:ascii="Times New Roman" w:hAnsi="Times New Roman" w:eastAsia="仿宋_GB2312" w:cs="仿宋_GB2312"/>
                <w:color w:val="auto"/>
                <w:sz w:val="24"/>
                <w:szCs w:val="24"/>
              </w:rPr>
              <w:t xml:space="preserve">创新创业课程、讲座 </w:t>
            </w:r>
          </w:p>
          <w:p w14:paraId="2411CE7E">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6.</w:t>
            </w:r>
            <w:r>
              <w:rPr>
                <w:rFonts w:hint="eastAsia" w:ascii="Times New Roman" w:hAnsi="Times New Roman" w:eastAsia="仿宋_GB2312" w:cs="仿宋_GB2312"/>
                <w:color w:val="auto"/>
                <w:sz w:val="24"/>
                <w:szCs w:val="24"/>
              </w:rPr>
              <w:t>自主创业</w:t>
            </w:r>
          </w:p>
        </w:tc>
        <w:tc>
          <w:tcPr>
            <w:tcW w:w="880" w:type="dxa"/>
            <w:vAlign w:val="center"/>
          </w:tcPr>
          <w:p w14:paraId="296911C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19BE3B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48D715F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4598DF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8F1428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788A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B7B724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p>
          <w:p w14:paraId="6B3919D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志愿公益</w:t>
            </w:r>
          </w:p>
        </w:tc>
        <w:tc>
          <w:tcPr>
            <w:tcW w:w="3573" w:type="dxa"/>
            <w:vAlign w:val="center"/>
          </w:tcPr>
          <w:p w14:paraId="713C93A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1.校级、学院、社团、班级等学生组织开展的志愿服务活动 </w:t>
            </w:r>
          </w:p>
          <w:p w14:paraId="24BFFFB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2.无偿献血活动 </w:t>
            </w:r>
          </w:p>
          <w:p w14:paraId="6C033AA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3.捐献造血干细胞 </w:t>
            </w:r>
          </w:p>
          <w:p w14:paraId="4141F87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4.相关公益类宣传讲座、报告会等志愿服务表彰</w:t>
            </w:r>
          </w:p>
          <w:p w14:paraId="5875BDCC">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5.</w:t>
            </w:r>
            <w:r>
              <w:rPr>
                <w:rFonts w:hint="eastAsia" w:ascii="Times New Roman" w:hAnsi="Times New Roman" w:eastAsia="仿宋_GB2312" w:cs="仿宋_GB2312"/>
                <w:b w:val="0"/>
                <w:bCs w:val="0"/>
                <w:color w:val="auto"/>
                <w:sz w:val="24"/>
                <w:szCs w:val="24"/>
              </w:rPr>
              <w:t xml:space="preserve">公益劳动 </w:t>
            </w:r>
          </w:p>
        </w:tc>
        <w:tc>
          <w:tcPr>
            <w:tcW w:w="880" w:type="dxa"/>
            <w:vAlign w:val="center"/>
          </w:tcPr>
          <w:p w14:paraId="5E37EAC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4918CD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07F679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3A1F6D3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83CF8E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3770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A5FA7E6">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 xml:space="preserve">文体活动 </w:t>
            </w:r>
          </w:p>
        </w:tc>
        <w:tc>
          <w:tcPr>
            <w:tcW w:w="3573" w:type="dxa"/>
            <w:vAlign w:val="center"/>
          </w:tcPr>
          <w:p w14:paraId="19FF1E1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1.文艺竞赛 </w:t>
            </w:r>
          </w:p>
          <w:p w14:paraId="4B63A04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2.体育竞赛 </w:t>
            </w:r>
          </w:p>
          <w:p w14:paraId="0D8C438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3.文艺演出 </w:t>
            </w:r>
          </w:p>
          <w:p w14:paraId="2947219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4.体育活动 </w:t>
            </w:r>
          </w:p>
          <w:p w14:paraId="6D7A278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5.文体讲座</w:t>
            </w:r>
          </w:p>
        </w:tc>
        <w:tc>
          <w:tcPr>
            <w:tcW w:w="880" w:type="dxa"/>
            <w:vAlign w:val="center"/>
          </w:tcPr>
          <w:p w14:paraId="6BDAEE9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6BAC3A8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6ED028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612D85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1F3EDF4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723A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1BE3D00E">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 xml:space="preserve">工作履历 </w:t>
            </w:r>
          </w:p>
        </w:tc>
        <w:tc>
          <w:tcPr>
            <w:tcW w:w="3573" w:type="dxa"/>
            <w:vAlign w:val="center"/>
          </w:tcPr>
          <w:p w14:paraId="5690445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1.团学干部任职</w:t>
            </w:r>
          </w:p>
          <w:p w14:paraId="70AE204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2.团学先进个人</w:t>
            </w:r>
          </w:p>
          <w:p w14:paraId="64BF679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3.勤工俭学</w:t>
            </w:r>
          </w:p>
          <w:p w14:paraId="2D7749E1">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4.社会任职 </w:t>
            </w:r>
          </w:p>
          <w:p w14:paraId="2B59870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5.退伍军人</w:t>
            </w:r>
          </w:p>
        </w:tc>
        <w:tc>
          <w:tcPr>
            <w:tcW w:w="880" w:type="dxa"/>
            <w:vAlign w:val="center"/>
          </w:tcPr>
          <w:p w14:paraId="003D424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50977DB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21C8EE1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1B92C93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0288182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5E7D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31EEBCE5">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技能特长 </w:t>
            </w:r>
          </w:p>
        </w:tc>
        <w:tc>
          <w:tcPr>
            <w:tcW w:w="3573" w:type="dxa"/>
            <w:vAlign w:val="center"/>
          </w:tcPr>
          <w:p w14:paraId="5CC0785C">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1.职业资格证书 </w:t>
            </w:r>
          </w:p>
          <w:p w14:paraId="1D54A99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2.职业技能证书 </w:t>
            </w:r>
          </w:p>
          <w:p w14:paraId="3808F08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3.机动车驾驶证</w:t>
            </w:r>
          </w:p>
          <w:p w14:paraId="4BC6585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4.从业人员上岗资格证 </w:t>
            </w:r>
          </w:p>
          <w:p w14:paraId="1DA0399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5.技能比赛获奖</w:t>
            </w:r>
          </w:p>
        </w:tc>
        <w:tc>
          <w:tcPr>
            <w:tcW w:w="880" w:type="dxa"/>
            <w:vAlign w:val="center"/>
          </w:tcPr>
          <w:p w14:paraId="6F61DF4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01D68A3D">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6065964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3E64C7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AB4769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r w14:paraId="7409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14:paraId="02883AB0">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其他</w:t>
            </w:r>
          </w:p>
        </w:tc>
        <w:tc>
          <w:tcPr>
            <w:tcW w:w="3573" w:type="dxa"/>
            <w:vAlign w:val="center"/>
          </w:tcPr>
          <w:p w14:paraId="5DEC443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1.其他证书（社会职业类证书） </w:t>
            </w:r>
          </w:p>
          <w:p w14:paraId="5BB9112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 xml:space="preserve">2.校内各单位其他类型活动 </w:t>
            </w:r>
          </w:p>
          <w:p w14:paraId="67073BE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color w:val="auto"/>
                <w:sz w:val="24"/>
                <w:szCs w:val="24"/>
                <w:lang w:val="en-US" w:eastAsia="zh-CN"/>
              </w:rPr>
              <w:t>3.升旗仪式工作人员</w:t>
            </w:r>
          </w:p>
        </w:tc>
        <w:tc>
          <w:tcPr>
            <w:tcW w:w="880" w:type="dxa"/>
            <w:vAlign w:val="center"/>
          </w:tcPr>
          <w:p w14:paraId="533993E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自选</w:t>
            </w:r>
          </w:p>
        </w:tc>
        <w:tc>
          <w:tcPr>
            <w:tcW w:w="1013" w:type="dxa"/>
            <w:vAlign w:val="center"/>
          </w:tcPr>
          <w:p w14:paraId="79A0DBE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组 织单位</w:t>
            </w:r>
            <w:r>
              <w:rPr>
                <w:rFonts w:hint="eastAsia" w:ascii="Times New Roman" w:hAnsi="Times New Roman" w:eastAsia="仿宋_GB2312" w:cs="仿宋_GB2312"/>
                <w:color w:val="auto"/>
                <w:sz w:val="24"/>
                <w:szCs w:val="24"/>
                <w:lang w:val="en-US" w:eastAsia="zh-CN"/>
              </w:rPr>
              <w:t>+各二级学院</w:t>
            </w:r>
          </w:p>
        </w:tc>
        <w:tc>
          <w:tcPr>
            <w:tcW w:w="1040" w:type="dxa"/>
            <w:vAlign w:val="center"/>
          </w:tcPr>
          <w:p w14:paraId="1904B81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校团委</w:t>
            </w:r>
          </w:p>
        </w:tc>
        <w:tc>
          <w:tcPr>
            <w:tcW w:w="1292" w:type="dxa"/>
            <w:vAlign w:val="center"/>
          </w:tcPr>
          <w:p w14:paraId="7C51EA8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“第二课堂成绩单”活动各模块计分标准</w:t>
            </w:r>
          </w:p>
        </w:tc>
        <w:tc>
          <w:tcPr>
            <w:tcW w:w="1371" w:type="dxa"/>
            <w:vMerge w:val="continue"/>
            <w:vAlign w:val="center"/>
          </w:tcPr>
          <w:p w14:paraId="3FE503E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Times New Roman" w:hAnsi="Times New Roman" w:eastAsia="仿宋_GB2312" w:cs="仿宋_GB2312"/>
                <w:color w:val="auto"/>
                <w:sz w:val="24"/>
                <w:szCs w:val="24"/>
              </w:rPr>
            </w:pPr>
          </w:p>
        </w:tc>
      </w:tr>
    </w:tbl>
    <w:p w14:paraId="716A2230">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40" w:name="_Toc32150"/>
      <w:r>
        <w:rPr>
          <w:rFonts w:hint="eastAsia" w:ascii="黑体" w:hAnsi="黑体" w:eastAsia="黑体" w:cs="黑体"/>
          <w:b w:val="0"/>
          <w:bCs/>
          <w:sz w:val="32"/>
          <w:szCs w:val="32"/>
        </w:rPr>
        <w:t>八、教学进程总体安排</w:t>
      </w:r>
      <w:bookmarkEnd w:id="40"/>
    </w:p>
    <w:p w14:paraId="15929064">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1" w:name="_Toc13727"/>
      <w:r>
        <w:rPr>
          <w:rFonts w:hint="eastAsia" w:ascii="楷体" w:hAnsi="楷体" w:eastAsia="楷体" w:cs="楷体"/>
          <w:b w:val="0"/>
          <w:bCs/>
          <w:lang w:eastAsia="zh-CN"/>
        </w:rPr>
        <w:t>（一）教学环节分配表</w:t>
      </w:r>
      <w:bookmarkEnd w:id="41"/>
      <w:r>
        <w:rPr>
          <w:rFonts w:hint="eastAsia" w:ascii="楷体" w:hAnsi="楷体" w:eastAsia="楷体" w:cs="楷体"/>
          <w:b w:val="0"/>
          <w:bCs/>
          <w:lang w:eastAsia="zh-CN"/>
        </w:rPr>
        <w:t xml:space="preserve"> </w:t>
      </w:r>
    </w:p>
    <w:p w14:paraId="1DDBCE50">
      <w:pPr>
        <w:spacing w:after="0" w:line="520" w:lineRule="exact"/>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14:paraId="651615FA">
      <w:pPr>
        <w:spacing w:after="0" w:line="520" w:lineRule="exact"/>
        <w:ind w:firstLine="640" w:firstLineChars="200"/>
        <w:jc w:val="left"/>
        <w:rPr>
          <w:rFonts w:hint="eastAsia" w:ascii="Times New Roman" w:hAnsi="Times New Roman" w:eastAsia="仿宋_GB2312" w:cs="仿宋_GB2312"/>
          <w:sz w:val="32"/>
          <w:szCs w:val="32"/>
        </w:rPr>
      </w:pPr>
    </w:p>
    <w:p w14:paraId="29A7174E">
      <w:pPr>
        <w:spacing w:after="0" w:line="520" w:lineRule="exact"/>
        <w:ind w:firstLine="640" w:firstLineChars="200"/>
        <w:jc w:val="center"/>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表8 教育活动时间分配表（单位：周）</w:t>
      </w:r>
    </w:p>
    <w:tbl>
      <w:tblPr>
        <w:tblStyle w:val="14"/>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03E0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5411EDD4">
            <w:pPr>
              <w:spacing w:after="0" w:line="240" w:lineRule="auto"/>
              <w:rPr>
                <w:rFonts w:hint="eastAsia" w:ascii="Times New Roman" w:hAnsi="Times New Roman" w:eastAsia="仿宋_GB2312" w:cs="仿宋_GB2312"/>
                <w:color w:val="auto"/>
                <w:sz w:val="24"/>
                <w:szCs w:val="24"/>
              </w:rPr>
            </w:pPr>
          </w:p>
          <w:p w14:paraId="041333AB">
            <w:pPr>
              <w:spacing w:after="0" w:line="240" w:lineRule="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14:paraId="2B0D49B1">
            <w:pPr>
              <w:spacing w:after="0" w:line="240" w:lineRule="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14:paraId="69B49D62">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14:paraId="7131F8EC">
            <w:pPr>
              <w:spacing w:after="0" w:line="240" w:lineRule="auto"/>
              <w:rPr>
                <w:rFonts w:hint="eastAsia" w:ascii="Times New Roman" w:hAnsi="Times New Roman" w:eastAsia="仿宋_GB2312" w:cs="仿宋_GB2312"/>
                <w:color w:val="auto"/>
                <w:sz w:val="24"/>
                <w:szCs w:val="24"/>
                <w:lang w:val="en-US" w:eastAsia="zh-CN"/>
              </w:rPr>
            </w:pPr>
          </w:p>
          <w:p w14:paraId="249D8436">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14:paraId="1D0264E2">
            <w:pPr>
              <w:spacing w:after="0" w:line="240" w:lineRule="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14:paraId="2ACCC12A">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14:paraId="2A1BB3FA">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14:paraId="45BADF70">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14:paraId="36F4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21D7F670">
            <w:pPr>
              <w:spacing w:after="0" w:line="240" w:lineRule="auto"/>
              <w:rPr>
                <w:rFonts w:hint="eastAsia" w:ascii="Times New Roman" w:hAnsi="Times New Roman" w:eastAsia="仿宋_GB2312" w:cs="仿宋_GB2312"/>
                <w:color w:val="auto"/>
                <w:sz w:val="24"/>
                <w:szCs w:val="24"/>
              </w:rPr>
            </w:pPr>
          </w:p>
        </w:tc>
        <w:tc>
          <w:tcPr>
            <w:tcW w:w="646" w:type="pct"/>
            <w:vAlign w:val="center"/>
          </w:tcPr>
          <w:p w14:paraId="75795637">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14:paraId="7E4786B9">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14:paraId="68C5D80C">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14:paraId="7DD96937">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14:paraId="66C08808">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14:paraId="2FCC7920">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14:paraId="6391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581829A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课堂教学</w:t>
            </w:r>
          </w:p>
        </w:tc>
        <w:tc>
          <w:tcPr>
            <w:tcW w:w="646" w:type="pct"/>
            <w:vAlign w:val="center"/>
          </w:tcPr>
          <w:p w14:paraId="2DCE8054">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5F1AD82C">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57BF3260">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43942549">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14:paraId="5BAF7923">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06B17345">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r>
      <w:tr w14:paraId="2EFE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4408C7BF">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考试</w:t>
            </w:r>
          </w:p>
        </w:tc>
        <w:tc>
          <w:tcPr>
            <w:tcW w:w="646" w:type="pct"/>
            <w:vAlign w:val="center"/>
          </w:tcPr>
          <w:p w14:paraId="16FCE7DB">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2C29589F">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38A1D0DC">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6215084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14:paraId="32737974">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4" w:type="pct"/>
            <w:vAlign w:val="center"/>
          </w:tcPr>
          <w:p w14:paraId="1D4E0C2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r>
      <w:tr w14:paraId="6E98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505CD86">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军训</w:t>
            </w:r>
          </w:p>
        </w:tc>
        <w:tc>
          <w:tcPr>
            <w:tcW w:w="646" w:type="pct"/>
            <w:vAlign w:val="center"/>
          </w:tcPr>
          <w:p w14:paraId="3E81A001">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w:t>
            </w:r>
          </w:p>
        </w:tc>
        <w:tc>
          <w:tcPr>
            <w:tcW w:w="582" w:type="pct"/>
            <w:vAlign w:val="center"/>
          </w:tcPr>
          <w:p w14:paraId="31343838">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76443844">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07A3DF8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EAE5FD0">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4FD93745">
            <w:pPr>
              <w:spacing w:after="0" w:line="240" w:lineRule="auto"/>
              <w:jc w:val="center"/>
              <w:rPr>
                <w:rFonts w:hint="eastAsia" w:ascii="Times New Roman" w:hAnsi="Times New Roman" w:eastAsia="仿宋_GB2312" w:cs="仿宋_GB2312"/>
                <w:color w:val="auto"/>
                <w:sz w:val="24"/>
                <w:szCs w:val="24"/>
              </w:rPr>
            </w:pPr>
          </w:p>
        </w:tc>
      </w:tr>
      <w:tr w14:paraId="3867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B12A660">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入学教育</w:t>
            </w:r>
          </w:p>
        </w:tc>
        <w:tc>
          <w:tcPr>
            <w:tcW w:w="646" w:type="pct"/>
            <w:vAlign w:val="center"/>
          </w:tcPr>
          <w:p w14:paraId="2DB2EEAD">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3-8</w:t>
            </w:r>
          </w:p>
        </w:tc>
        <w:tc>
          <w:tcPr>
            <w:tcW w:w="582" w:type="pct"/>
            <w:vAlign w:val="center"/>
          </w:tcPr>
          <w:p w14:paraId="19569752">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E57E4F8">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E2D7C47">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217D9E89">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14:paraId="2167E841">
            <w:pPr>
              <w:spacing w:after="0" w:line="240" w:lineRule="auto"/>
              <w:jc w:val="center"/>
              <w:rPr>
                <w:rFonts w:hint="eastAsia" w:ascii="Times New Roman" w:hAnsi="Times New Roman" w:eastAsia="仿宋_GB2312" w:cs="仿宋_GB2312"/>
                <w:color w:val="auto"/>
                <w:sz w:val="24"/>
                <w:szCs w:val="24"/>
              </w:rPr>
            </w:pPr>
          </w:p>
        </w:tc>
      </w:tr>
      <w:tr w14:paraId="18D1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BC1EAA6">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毕业设计</w:t>
            </w:r>
          </w:p>
        </w:tc>
        <w:tc>
          <w:tcPr>
            <w:tcW w:w="646" w:type="pct"/>
            <w:vAlign w:val="center"/>
          </w:tcPr>
          <w:p w14:paraId="28E17ABF">
            <w:pPr>
              <w:spacing w:after="0" w:line="240" w:lineRule="auto"/>
              <w:jc w:val="center"/>
              <w:rPr>
                <w:rFonts w:hint="eastAsia" w:ascii="Times New Roman" w:hAnsi="Times New Roman" w:eastAsia="仿宋_GB2312" w:cs="仿宋_GB2312"/>
                <w:color w:val="auto"/>
                <w:sz w:val="24"/>
                <w:szCs w:val="24"/>
                <w:lang w:val="en-US" w:eastAsia="zh-CN"/>
              </w:rPr>
            </w:pPr>
          </w:p>
        </w:tc>
        <w:tc>
          <w:tcPr>
            <w:tcW w:w="582" w:type="pct"/>
            <w:vAlign w:val="center"/>
          </w:tcPr>
          <w:p w14:paraId="29FC1706">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9C67E61">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73A045F1">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698B2EE7">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14:paraId="033C201A">
            <w:pPr>
              <w:spacing w:after="0" w:line="240" w:lineRule="auto"/>
              <w:jc w:val="center"/>
              <w:rPr>
                <w:rFonts w:hint="eastAsia" w:ascii="Times New Roman" w:hAnsi="Times New Roman" w:eastAsia="仿宋_GB2312" w:cs="仿宋_GB2312"/>
                <w:color w:val="auto"/>
                <w:sz w:val="24"/>
                <w:szCs w:val="24"/>
              </w:rPr>
            </w:pPr>
          </w:p>
        </w:tc>
      </w:tr>
      <w:tr w14:paraId="2C8B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A570F68">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岗位实习</w:t>
            </w:r>
          </w:p>
        </w:tc>
        <w:tc>
          <w:tcPr>
            <w:tcW w:w="646" w:type="pct"/>
            <w:vAlign w:val="center"/>
          </w:tcPr>
          <w:p w14:paraId="474660EC">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1BE4324A">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79B691FE">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81E635C">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12C5F06">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47977E05">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14:paraId="51E8F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C8FF877">
            <w:pPr>
              <w:spacing w:after="0" w:line="240" w:lineRule="auto"/>
              <w:jc w:val="center"/>
              <w:rPr>
                <w:rFonts w:hint="eastAsia" w:ascii="Times New Roman" w:hAnsi="Times New Roman" w:eastAsia="仿宋_GB2312" w:cs="仿宋_GB2312"/>
                <w:b w:val="0"/>
                <w:bCs w:val="0"/>
                <w:color w:val="auto"/>
                <w:sz w:val="24"/>
                <w:szCs w:val="24"/>
                <w:highlight w:val="green"/>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646" w:type="pct"/>
            <w:vAlign w:val="center"/>
          </w:tcPr>
          <w:p w14:paraId="74211714">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1C600EE0">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4AA58B05">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37EF966C">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14:paraId="0BB493A8">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14:paraId="29540923">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14:paraId="77DF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4836C53">
            <w:pPr>
              <w:spacing w:after="0" w:line="240" w:lineRule="auto"/>
              <w:jc w:val="center"/>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毕业教育</w:t>
            </w:r>
          </w:p>
        </w:tc>
        <w:tc>
          <w:tcPr>
            <w:tcW w:w="646" w:type="pct"/>
            <w:vAlign w:val="center"/>
          </w:tcPr>
          <w:p w14:paraId="398B8683">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663E9ACB">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59A6A5AF">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25464E25">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14:paraId="441EEFDC">
            <w:pPr>
              <w:spacing w:after="0" w:line="240" w:lineRule="auto"/>
              <w:jc w:val="center"/>
              <w:rPr>
                <w:rFonts w:hint="eastAsia" w:ascii="Times New Roman" w:hAnsi="Times New Roman" w:eastAsia="仿宋_GB2312" w:cs="仿宋_GB2312"/>
                <w:color w:val="auto"/>
                <w:sz w:val="24"/>
                <w:szCs w:val="24"/>
                <w:lang w:val="en-US" w:eastAsia="zh-CN"/>
              </w:rPr>
            </w:pPr>
          </w:p>
        </w:tc>
        <w:tc>
          <w:tcPr>
            <w:tcW w:w="584" w:type="pct"/>
            <w:vAlign w:val="center"/>
          </w:tcPr>
          <w:p w14:paraId="635C46A7">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14:paraId="4057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7E9B8AA0">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学期教学总周数</w:t>
            </w:r>
          </w:p>
        </w:tc>
        <w:tc>
          <w:tcPr>
            <w:tcW w:w="646" w:type="pct"/>
            <w:vAlign w:val="center"/>
          </w:tcPr>
          <w:p w14:paraId="3A51552F">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73B39E62">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22F332BE">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2496FF86">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14:paraId="02116D18">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4" w:type="pct"/>
            <w:vAlign w:val="center"/>
          </w:tcPr>
          <w:p w14:paraId="1B3746F3">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r>
    </w:tbl>
    <w:p w14:paraId="1600CCA7">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2" w:name="_Toc10632"/>
      <w:r>
        <w:rPr>
          <w:rFonts w:hint="eastAsia" w:ascii="楷体" w:hAnsi="楷体" w:eastAsia="楷体" w:cs="楷体"/>
          <w:b w:val="0"/>
          <w:bCs/>
          <w:lang w:eastAsia="zh-CN"/>
        </w:rPr>
        <w:t>（二）课程结构与学时、学分分配</w:t>
      </w:r>
      <w:bookmarkEnd w:id="42"/>
    </w:p>
    <w:p w14:paraId="361C9CD2">
      <w:pPr>
        <w:spacing w:after="0" w:line="520" w:lineRule="exact"/>
        <w:ind w:firstLine="640" w:firstLineChars="200"/>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bCs/>
          <w:sz w:val="32"/>
          <w:szCs w:val="32"/>
          <w:highlight w:val="none"/>
        </w:rPr>
        <w:t>本专业教学总学时为</w:t>
      </w:r>
      <w:r>
        <w:rPr>
          <w:rFonts w:hint="eastAsia" w:eastAsia="仿宋_GB2312" w:cs="仿宋_GB2312"/>
          <w:spacing w:val="-2"/>
          <w:sz w:val="32"/>
          <w:szCs w:val="32"/>
          <w:highlight w:val="none"/>
          <w:lang w:val="en-US" w:eastAsia="zh-CN"/>
        </w:rPr>
        <w:t>2672</w:t>
      </w:r>
      <w:r>
        <w:rPr>
          <w:rFonts w:hint="eastAsia" w:ascii="Times New Roman" w:hAnsi="Times New Roman" w:eastAsia="仿宋_GB2312" w:cs="仿宋_GB2312"/>
          <w:bCs/>
          <w:sz w:val="32"/>
          <w:szCs w:val="32"/>
          <w:highlight w:val="none"/>
        </w:rPr>
        <w:t>学时。其中理论教学13</w:t>
      </w:r>
      <w:r>
        <w:rPr>
          <w:rFonts w:hint="eastAsia" w:eastAsia="仿宋_GB2312" w:cs="仿宋_GB2312"/>
          <w:bCs/>
          <w:sz w:val="32"/>
          <w:szCs w:val="32"/>
          <w:highlight w:val="none"/>
          <w:lang w:val="en-US" w:eastAsia="zh-CN"/>
        </w:rPr>
        <w:t>02</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4</w:t>
      </w:r>
      <w:r>
        <w:rPr>
          <w:rFonts w:hint="eastAsia" w:ascii="Times New Roman" w:hAnsi="Times New Roman" w:eastAsia="仿宋_GB2312" w:cs="仿宋_GB2312"/>
          <w:spacing w:val="-2"/>
          <w:sz w:val="32"/>
          <w:szCs w:val="32"/>
          <w:highlight w:val="none"/>
          <w:lang w:val="en-US" w:eastAsia="zh-CN"/>
        </w:rPr>
        <w:t>8.</w:t>
      </w:r>
      <w:r>
        <w:rPr>
          <w:rFonts w:hint="eastAsia" w:eastAsia="仿宋_GB2312" w:cs="仿宋_GB2312"/>
          <w:spacing w:val="-2"/>
          <w:sz w:val="32"/>
          <w:szCs w:val="32"/>
          <w:highlight w:val="none"/>
          <w:lang w:val="en-US" w:eastAsia="zh-CN"/>
        </w:rPr>
        <w:t>73</w:t>
      </w:r>
      <w:r>
        <w:rPr>
          <w:rFonts w:hint="eastAsia" w:ascii="Times New Roman" w:hAnsi="Times New Roman" w:eastAsia="仿宋_GB2312" w:cs="仿宋_GB2312"/>
          <w:bCs/>
          <w:sz w:val="32"/>
          <w:szCs w:val="32"/>
          <w:highlight w:val="none"/>
        </w:rPr>
        <w:t>%；实践教学</w:t>
      </w:r>
      <w:r>
        <w:rPr>
          <w:rFonts w:hint="eastAsia" w:ascii="Times New Roman" w:hAnsi="Times New Roman" w:eastAsia="仿宋_GB2312" w:cs="仿宋_GB2312"/>
          <w:spacing w:val="-2"/>
          <w:sz w:val="32"/>
          <w:szCs w:val="32"/>
          <w:highlight w:val="none"/>
        </w:rPr>
        <w:t>13</w:t>
      </w:r>
      <w:r>
        <w:rPr>
          <w:rFonts w:hint="eastAsia" w:eastAsia="仿宋_GB2312" w:cs="仿宋_GB2312"/>
          <w:spacing w:val="-2"/>
          <w:sz w:val="32"/>
          <w:szCs w:val="32"/>
          <w:highlight w:val="none"/>
          <w:lang w:val="en-US" w:eastAsia="zh-CN"/>
        </w:rPr>
        <w:t>70</w:t>
      </w:r>
      <w:r>
        <w:rPr>
          <w:rFonts w:hint="eastAsia" w:ascii="Times New Roman" w:hAnsi="Times New Roman" w:eastAsia="仿宋_GB2312" w:cs="仿宋_GB2312"/>
          <w:bCs/>
          <w:sz w:val="32"/>
          <w:szCs w:val="32"/>
          <w:highlight w:val="none"/>
        </w:rPr>
        <w:t>学时，占</w:t>
      </w:r>
      <w:r>
        <w:rPr>
          <w:rFonts w:hint="eastAsia" w:ascii="Times New Roman" w:hAnsi="Times New Roman" w:eastAsia="仿宋_GB2312" w:cs="仿宋_GB2312"/>
          <w:spacing w:val="-2"/>
          <w:sz w:val="32"/>
          <w:szCs w:val="32"/>
          <w:highlight w:val="none"/>
        </w:rPr>
        <w:t>5</w:t>
      </w:r>
      <w:r>
        <w:rPr>
          <w:rFonts w:hint="eastAsia" w:ascii="Times New Roman" w:hAnsi="Times New Roman" w:eastAsia="仿宋_GB2312" w:cs="仿宋_GB2312"/>
          <w:spacing w:val="-2"/>
          <w:sz w:val="32"/>
          <w:szCs w:val="32"/>
          <w:highlight w:val="none"/>
          <w:lang w:val="en-US" w:eastAsia="zh-CN"/>
        </w:rPr>
        <w:t>1.</w:t>
      </w:r>
      <w:r>
        <w:rPr>
          <w:rFonts w:hint="eastAsia" w:eastAsia="仿宋_GB2312" w:cs="仿宋_GB2312"/>
          <w:spacing w:val="-2"/>
          <w:sz w:val="32"/>
          <w:szCs w:val="32"/>
          <w:highlight w:val="none"/>
          <w:lang w:val="en-US" w:eastAsia="zh-CN"/>
        </w:rPr>
        <w:t>27</w:t>
      </w:r>
      <w:r>
        <w:rPr>
          <w:rFonts w:hint="eastAsia" w:ascii="Times New Roman" w:hAnsi="Times New Roman" w:eastAsia="仿宋_GB2312" w:cs="仿宋_GB2312"/>
          <w:bCs/>
          <w:sz w:val="32"/>
          <w:szCs w:val="32"/>
          <w:highlight w:val="none"/>
        </w:rPr>
        <w:t>%，其中岗位</w:t>
      </w:r>
      <w:r>
        <w:rPr>
          <w:rFonts w:hint="eastAsia" w:ascii="Times New Roman" w:hAnsi="Times New Roman" w:eastAsia="仿宋_GB2312" w:cs="仿宋_GB2312"/>
          <w:spacing w:val="-2"/>
          <w:sz w:val="32"/>
          <w:szCs w:val="32"/>
          <w:highlight w:val="none"/>
        </w:rPr>
        <w:t>实习时间累计一般为6个月。</w:t>
      </w:r>
      <w:r>
        <w:rPr>
          <w:rFonts w:hint="eastAsia" w:ascii="Times New Roman" w:hAnsi="Times New Roman" w:eastAsia="仿宋_GB2312" w:cs="仿宋_GB2312"/>
          <w:bCs/>
          <w:sz w:val="32"/>
          <w:szCs w:val="32"/>
          <w:highlight w:val="none"/>
        </w:rPr>
        <w:t>公</w:t>
      </w:r>
      <w:r>
        <w:rPr>
          <w:rFonts w:hint="eastAsia" w:ascii="Times New Roman" w:hAnsi="Times New Roman" w:eastAsia="仿宋_GB2312" w:cs="仿宋_GB2312"/>
          <w:bCs/>
          <w:color w:val="000000" w:themeColor="text1"/>
          <w:sz w:val="32"/>
          <w:szCs w:val="32"/>
          <w:highlight w:val="none"/>
          <w14:textFill>
            <w14:solidFill>
              <w14:schemeClr w14:val="tx1"/>
            </w14:solidFill>
          </w14:textFill>
        </w:rPr>
        <w:t>共基础课</w:t>
      </w:r>
      <w:r>
        <w:rPr>
          <w:rFonts w:hint="eastAsia" w:eastAsia="仿宋_GB2312" w:cs="仿宋_GB2312"/>
          <w:color w:val="000000" w:themeColor="text1"/>
          <w:spacing w:val="-2"/>
          <w:sz w:val="32"/>
          <w:szCs w:val="32"/>
          <w:highlight w:val="none"/>
          <w:lang w:val="en-US" w:eastAsia="zh-CN"/>
          <w14:textFill>
            <w14:solidFill>
              <w14:schemeClr w14:val="tx1"/>
            </w14:solidFill>
          </w14:textFill>
        </w:rPr>
        <w:t>954</w:t>
      </w:r>
      <w:r>
        <w:rPr>
          <w:rFonts w:hint="eastAsia" w:ascii="Times New Roman" w:hAnsi="Times New Roman" w:eastAsia="仿宋_GB2312" w:cs="仿宋_GB2312"/>
          <w:bCs/>
          <w:color w:val="000000" w:themeColor="text1"/>
          <w:sz w:val="32"/>
          <w:szCs w:val="32"/>
          <w:highlight w:val="none"/>
          <w14:textFill>
            <w14:solidFill>
              <w14:schemeClr w14:val="tx1"/>
            </w14:solidFill>
          </w14:textFill>
        </w:rPr>
        <w:t>学时，占</w:t>
      </w:r>
      <w:r>
        <w:rPr>
          <w:rFonts w:hint="eastAsia" w:eastAsia="仿宋_GB2312" w:cs="仿宋_GB2312"/>
          <w:color w:val="000000" w:themeColor="text1"/>
          <w:spacing w:val="-2"/>
          <w:sz w:val="32"/>
          <w:szCs w:val="32"/>
          <w:highlight w:val="none"/>
          <w:lang w:val="en-US" w:eastAsia="zh-CN"/>
          <w14:textFill>
            <w14:solidFill>
              <w14:schemeClr w14:val="tx1"/>
            </w14:solidFill>
          </w14:textFill>
        </w:rPr>
        <w:t>35.70</w:t>
      </w:r>
      <w:r>
        <w:rPr>
          <w:rFonts w:hint="eastAsia" w:ascii="Times New Roman" w:hAnsi="Times New Roman" w:eastAsia="仿宋_GB2312" w:cs="仿宋_GB2312"/>
          <w:bCs/>
          <w:color w:val="000000" w:themeColor="text1"/>
          <w:sz w:val="32"/>
          <w:szCs w:val="32"/>
          <w:highlight w:val="none"/>
          <w14:textFill>
            <w14:solidFill>
              <w14:schemeClr w14:val="tx1"/>
            </w14:solidFill>
          </w14:textFill>
        </w:rPr>
        <w:t>%；选修课</w:t>
      </w:r>
      <w:r>
        <w:rPr>
          <w:rFonts w:hint="eastAsia" w:ascii="Times New Roman" w:hAnsi="Times New Roman" w:eastAsia="仿宋_GB2312" w:cs="仿宋_GB2312"/>
          <w:color w:val="000000" w:themeColor="text1"/>
          <w:spacing w:val="-2"/>
          <w:sz w:val="32"/>
          <w:szCs w:val="32"/>
          <w:highlight w:val="none"/>
          <w14:textFill>
            <w14:solidFill>
              <w14:schemeClr w14:val="tx1"/>
            </w14:solidFill>
          </w14:textFill>
        </w:rPr>
        <w:t>288</w:t>
      </w:r>
      <w:r>
        <w:rPr>
          <w:rFonts w:hint="eastAsia" w:ascii="Times New Roman" w:hAnsi="Times New Roman" w:eastAsia="仿宋_GB2312" w:cs="仿宋_GB2312"/>
          <w:bCs/>
          <w:color w:val="000000" w:themeColor="text1"/>
          <w:sz w:val="32"/>
          <w:szCs w:val="32"/>
          <w:highlight w:val="none"/>
          <w14:textFill>
            <w14:solidFill>
              <w14:schemeClr w14:val="tx1"/>
            </w14:solidFill>
          </w14:textFill>
        </w:rPr>
        <w:t>学时，占</w:t>
      </w:r>
      <w:r>
        <w:rPr>
          <w:rFonts w:hint="eastAsia" w:ascii="Times New Roman" w:hAnsi="Times New Roman" w:eastAsia="仿宋_GB2312" w:cs="仿宋_GB2312"/>
          <w:color w:val="000000" w:themeColor="text1"/>
          <w:spacing w:val="-2"/>
          <w:sz w:val="32"/>
          <w:szCs w:val="32"/>
          <w:highlight w:val="none"/>
          <w14:textFill>
            <w14:solidFill>
              <w14:schemeClr w14:val="tx1"/>
            </w14:solidFill>
          </w14:textFill>
        </w:rPr>
        <w:t>10.</w:t>
      </w:r>
      <w:r>
        <w:rPr>
          <w:rFonts w:hint="eastAsia" w:eastAsia="仿宋_GB2312" w:cs="仿宋_GB2312"/>
          <w:color w:val="000000" w:themeColor="text1"/>
          <w:spacing w:val="-2"/>
          <w:sz w:val="32"/>
          <w:szCs w:val="32"/>
          <w:highlight w:val="none"/>
          <w:lang w:val="en-US" w:eastAsia="zh-CN"/>
          <w14:textFill>
            <w14:solidFill>
              <w14:schemeClr w14:val="tx1"/>
            </w14:solidFill>
          </w14:textFill>
        </w:rPr>
        <w:t>78</w:t>
      </w:r>
      <w:r>
        <w:rPr>
          <w:rFonts w:hint="eastAsia" w:ascii="Times New Roman" w:hAnsi="Times New Roman" w:eastAsia="仿宋_GB2312" w:cs="仿宋_GB2312"/>
          <w:bCs/>
          <w:color w:val="000000" w:themeColor="text1"/>
          <w:sz w:val="32"/>
          <w:szCs w:val="32"/>
          <w:highlight w:val="none"/>
          <w14:textFill>
            <w14:solidFill>
              <w14:schemeClr w14:val="tx1"/>
            </w14:solidFill>
          </w14:textFill>
        </w:rPr>
        <w:t>%。</w:t>
      </w:r>
    </w:p>
    <w:p w14:paraId="70A575A2">
      <w:pPr>
        <w:spacing w:after="0" w:line="520" w:lineRule="exact"/>
        <w:jc w:val="center"/>
        <w:rPr>
          <w:rFonts w:hint="eastAsia" w:ascii="Times New Roman" w:hAnsi="Times New Roman" w:eastAsia="仿宋_GB2312" w:cs="仿宋_GB2312"/>
          <w:spacing w:val="-2"/>
          <w:sz w:val="32"/>
          <w:szCs w:val="32"/>
        </w:rPr>
      </w:pPr>
      <w:r>
        <w:rPr>
          <w:rFonts w:hint="eastAsia" w:ascii="Times New Roman" w:hAnsi="Times New Roman" w:eastAsia="仿宋_GB2312" w:cs="仿宋_GB2312"/>
          <w:sz w:val="32"/>
          <w:szCs w:val="32"/>
        </w:rPr>
        <w:t>表9</w:t>
      </w:r>
      <w:r>
        <w:rPr>
          <w:rFonts w:hint="eastAsia" w:eastAsia="仿宋_GB2312" w:cs="仿宋_GB2312"/>
          <w:sz w:val="32"/>
          <w:szCs w:val="32"/>
          <w:lang w:val="en-US" w:eastAsia="zh-CN"/>
        </w:rPr>
        <w:t xml:space="preserve"> </w:t>
      </w:r>
      <w:r>
        <w:rPr>
          <w:rFonts w:hint="eastAsia" w:ascii="Times New Roman" w:hAnsi="Times New Roman" w:eastAsia="仿宋_GB2312" w:cs="仿宋_GB2312"/>
          <w:spacing w:val="-2"/>
          <w:sz w:val="32"/>
          <w:szCs w:val="32"/>
        </w:rPr>
        <w:t>课程学时、学分分配表</w:t>
      </w:r>
    </w:p>
    <w:tbl>
      <w:tblPr>
        <w:tblStyle w:val="13"/>
        <w:tblW w:w="10627" w:type="dxa"/>
        <w:jc w:val="center"/>
        <w:tblLayout w:type="fixed"/>
        <w:tblCellMar>
          <w:top w:w="0" w:type="dxa"/>
          <w:left w:w="108" w:type="dxa"/>
          <w:bottom w:w="0" w:type="dxa"/>
          <w:right w:w="108" w:type="dxa"/>
        </w:tblCellMar>
      </w:tblPr>
      <w:tblGrid>
        <w:gridCol w:w="1021"/>
        <w:gridCol w:w="1948"/>
        <w:gridCol w:w="892"/>
        <w:gridCol w:w="718"/>
        <w:gridCol w:w="1118"/>
        <w:gridCol w:w="896"/>
        <w:gridCol w:w="759"/>
        <w:gridCol w:w="1261"/>
        <w:gridCol w:w="750"/>
        <w:gridCol w:w="1264"/>
      </w:tblGrid>
      <w:tr w14:paraId="24D68DB2">
        <w:tblPrEx>
          <w:tblCellMar>
            <w:top w:w="0" w:type="dxa"/>
            <w:left w:w="108" w:type="dxa"/>
            <w:bottom w:w="0" w:type="dxa"/>
            <w:right w:w="108" w:type="dxa"/>
          </w:tblCellMar>
        </w:tblPrEx>
        <w:trPr>
          <w:trHeight w:val="240" w:hRule="atLeast"/>
          <w:jc w:val="center"/>
        </w:trPr>
        <w:tc>
          <w:tcPr>
            <w:tcW w:w="296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767981C4">
            <w:pPr>
              <w:widowControl/>
              <w:spacing w:after="0"/>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课程类别</w:t>
            </w:r>
          </w:p>
        </w:tc>
        <w:tc>
          <w:tcPr>
            <w:tcW w:w="892" w:type="dxa"/>
            <w:vMerge w:val="restart"/>
            <w:tcBorders>
              <w:top w:val="single" w:color="000000" w:sz="4" w:space="0"/>
              <w:left w:val="single" w:color="000000" w:sz="4" w:space="0"/>
              <w:bottom w:val="single" w:color="000000" w:sz="4" w:space="0"/>
              <w:right w:val="single" w:color="000000" w:sz="4" w:space="0"/>
            </w:tcBorders>
            <w:vAlign w:val="center"/>
          </w:tcPr>
          <w:p w14:paraId="7C755955">
            <w:pPr>
              <w:widowControl/>
              <w:spacing w:after="0"/>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noWrap/>
            <w:vAlign w:val="center"/>
          </w:tcPr>
          <w:p w14:paraId="7FDD7BCB">
            <w:pPr>
              <w:widowControl/>
              <w:spacing w:after="0"/>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vAlign w:val="center"/>
          </w:tcPr>
          <w:p w14:paraId="3DAABC28">
            <w:pPr>
              <w:widowControl/>
              <w:spacing w:after="0" w:line="240" w:lineRule="atLeas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noWrap/>
            <w:vAlign w:val="center"/>
          </w:tcPr>
          <w:p w14:paraId="48B4B55E">
            <w:pPr>
              <w:widowControl/>
              <w:spacing w:after="0" w:line="240" w:lineRule="atLeas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学时</w:t>
            </w:r>
          </w:p>
        </w:tc>
      </w:tr>
      <w:tr w14:paraId="14C72E03">
        <w:tblPrEx>
          <w:tblCellMar>
            <w:top w:w="0" w:type="dxa"/>
            <w:left w:w="108" w:type="dxa"/>
            <w:bottom w:w="0" w:type="dxa"/>
            <w:right w:w="108" w:type="dxa"/>
          </w:tblCellMar>
        </w:tblPrEx>
        <w:trPr>
          <w:trHeight w:val="240" w:hRule="atLeast"/>
          <w:jc w:val="center"/>
        </w:trPr>
        <w:tc>
          <w:tcPr>
            <w:tcW w:w="296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753BB15C">
            <w:pPr>
              <w:widowControl/>
              <w:spacing w:after="0"/>
              <w:jc w:val="center"/>
              <w:rPr>
                <w:rFonts w:hint="eastAsia" w:ascii="Times New Roman" w:hAnsi="Times New Roman" w:eastAsia="仿宋_GB2312" w:cs="仿宋_GB2312"/>
                <w:color w:val="000000"/>
                <w:sz w:val="24"/>
              </w:rPr>
            </w:pPr>
          </w:p>
        </w:tc>
        <w:tc>
          <w:tcPr>
            <w:tcW w:w="892" w:type="dxa"/>
            <w:vMerge w:val="continue"/>
            <w:tcBorders>
              <w:top w:val="single" w:color="000000" w:sz="4" w:space="0"/>
              <w:left w:val="single" w:color="000000" w:sz="4" w:space="0"/>
              <w:bottom w:val="single" w:color="000000" w:sz="4" w:space="0"/>
              <w:right w:val="single" w:color="000000" w:sz="4" w:space="0"/>
            </w:tcBorders>
            <w:vAlign w:val="center"/>
          </w:tcPr>
          <w:p w14:paraId="627CA444">
            <w:pPr>
              <w:widowControl/>
              <w:spacing w:after="0"/>
              <w:jc w:val="center"/>
              <w:rPr>
                <w:rFonts w:hint="eastAsia" w:ascii="Times New Roman" w:hAnsi="Times New Roman"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0AF7DA81">
            <w:pPr>
              <w:widowControl/>
              <w:spacing w:after="0"/>
              <w:rPr>
                <w:rFonts w:hint="eastAsia" w:ascii="Times New Roman" w:hAnsi="Times New Roman"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0DBDD6DA">
            <w:pPr>
              <w:widowControl/>
              <w:spacing w:after="0" w:line="240" w:lineRule="atLeast"/>
              <w:jc w:val="center"/>
              <w:rPr>
                <w:rFonts w:hint="eastAsia" w:ascii="Times New Roman" w:hAnsi="Times New Roman" w:eastAsia="仿宋_GB2312" w:cs="仿宋_GB2312"/>
                <w:color w:val="000000"/>
                <w:sz w:val="24"/>
              </w:rPr>
            </w:pPr>
          </w:p>
        </w:tc>
        <w:tc>
          <w:tcPr>
            <w:tcW w:w="896" w:type="dxa"/>
            <w:vMerge w:val="restart"/>
            <w:tcBorders>
              <w:top w:val="single" w:color="000000" w:sz="4" w:space="0"/>
              <w:left w:val="single" w:color="000000" w:sz="4" w:space="0"/>
              <w:bottom w:val="single" w:color="000000" w:sz="4" w:space="0"/>
              <w:right w:val="single" w:color="000000" w:sz="4" w:space="0"/>
            </w:tcBorders>
            <w:noWrap/>
            <w:vAlign w:val="center"/>
          </w:tcPr>
          <w:p w14:paraId="2C7927AE">
            <w:pPr>
              <w:widowControl/>
              <w:spacing w:after="0" w:line="240" w:lineRule="atLeas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合计</w:t>
            </w:r>
          </w:p>
        </w:tc>
        <w:tc>
          <w:tcPr>
            <w:tcW w:w="2020" w:type="dxa"/>
            <w:gridSpan w:val="2"/>
            <w:tcBorders>
              <w:top w:val="single" w:color="000000" w:sz="4" w:space="0"/>
              <w:left w:val="single" w:color="000000" w:sz="4" w:space="0"/>
              <w:bottom w:val="single" w:color="000000" w:sz="4" w:space="0"/>
              <w:right w:val="single" w:color="000000" w:sz="4" w:space="0"/>
            </w:tcBorders>
            <w:noWrap/>
            <w:vAlign w:val="center"/>
          </w:tcPr>
          <w:p w14:paraId="231D0E6E">
            <w:pPr>
              <w:widowControl/>
              <w:spacing w:after="0" w:line="240" w:lineRule="atLeas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noWrap/>
            <w:vAlign w:val="center"/>
          </w:tcPr>
          <w:p w14:paraId="051E0C49">
            <w:pPr>
              <w:widowControl/>
              <w:spacing w:after="0" w:line="240" w:lineRule="atLeast"/>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实践教学</w:t>
            </w:r>
          </w:p>
        </w:tc>
      </w:tr>
      <w:tr w14:paraId="5C4A95F4">
        <w:tblPrEx>
          <w:tblCellMar>
            <w:top w:w="0" w:type="dxa"/>
            <w:left w:w="108" w:type="dxa"/>
            <w:bottom w:w="0" w:type="dxa"/>
            <w:right w:w="108" w:type="dxa"/>
          </w:tblCellMar>
        </w:tblPrEx>
        <w:trPr>
          <w:trHeight w:val="770" w:hRule="atLeast"/>
          <w:jc w:val="center"/>
        </w:trPr>
        <w:tc>
          <w:tcPr>
            <w:tcW w:w="296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13D3363F">
            <w:pPr>
              <w:widowControl/>
              <w:spacing w:after="0"/>
              <w:jc w:val="center"/>
              <w:rPr>
                <w:rFonts w:hint="eastAsia" w:ascii="Times New Roman" w:hAnsi="Times New Roman" w:eastAsia="仿宋_GB2312" w:cs="仿宋_GB2312"/>
                <w:color w:val="000000"/>
                <w:sz w:val="24"/>
              </w:rPr>
            </w:pPr>
          </w:p>
        </w:tc>
        <w:tc>
          <w:tcPr>
            <w:tcW w:w="892" w:type="dxa"/>
            <w:vMerge w:val="continue"/>
            <w:tcBorders>
              <w:top w:val="single" w:color="000000" w:sz="4" w:space="0"/>
              <w:left w:val="single" w:color="000000" w:sz="4" w:space="0"/>
              <w:bottom w:val="single" w:color="000000" w:sz="4" w:space="0"/>
              <w:right w:val="single" w:color="000000" w:sz="4" w:space="0"/>
            </w:tcBorders>
            <w:vAlign w:val="center"/>
          </w:tcPr>
          <w:p w14:paraId="6908B4EC">
            <w:pPr>
              <w:widowControl/>
              <w:spacing w:after="0"/>
              <w:jc w:val="center"/>
              <w:rPr>
                <w:rFonts w:hint="eastAsia" w:ascii="Times New Roman" w:hAnsi="Times New Roman" w:eastAsia="仿宋_GB2312" w:cs="仿宋_GB2312"/>
                <w:color w:val="000000"/>
                <w:sz w:val="24"/>
              </w:rPr>
            </w:pPr>
          </w:p>
        </w:tc>
        <w:tc>
          <w:tcPr>
            <w:tcW w:w="718" w:type="dxa"/>
            <w:vMerge w:val="continue"/>
            <w:tcBorders>
              <w:top w:val="single" w:color="000000" w:sz="4" w:space="0"/>
              <w:left w:val="single" w:color="000000" w:sz="4" w:space="0"/>
              <w:bottom w:val="single" w:color="000000" w:sz="4" w:space="0"/>
              <w:right w:val="single" w:color="000000" w:sz="4" w:space="0"/>
            </w:tcBorders>
            <w:noWrap/>
            <w:vAlign w:val="center"/>
          </w:tcPr>
          <w:p w14:paraId="35332BD0">
            <w:pPr>
              <w:widowControl/>
              <w:spacing w:after="0"/>
              <w:rPr>
                <w:rFonts w:hint="eastAsia" w:ascii="Times New Roman" w:hAnsi="Times New Roman" w:eastAsia="仿宋_GB2312" w:cs="仿宋_GB2312"/>
                <w:color w:val="000000"/>
                <w:sz w:val="24"/>
              </w:rPr>
            </w:pPr>
          </w:p>
        </w:tc>
        <w:tc>
          <w:tcPr>
            <w:tcW w:w="1118" w:type="dxa"/>
            <w:vMerge w:val="continue"/>
            <w:tcBorders>
              <w:top w:val="single" w:color="000000" w:sz="4" w:space="0"/>
              <w:left w:val="single" w:color="000000" w:sz="4" w:space="0"/>
              <w:bottom w:val="single" w:color="000000" w:sz="4" w:space="0"/>
              <w:right w:val="single" w:color="000000" w:sz="4" w:space="0"/>
            </w:tcBorders>
            <w:vAlign w:val="center"/>
          </w:tcPr>
          <w:p w14:paraId="2C8B6FD7">
            <w:pPr>
              <w:widowControl/>
              <w:spacing w:after="0" w:line="240" w:lineRule="atLeast"/>
              <w:jc w:val="center"/>
              <w:rPr>
                <w:rFonts w:hint="eastAsia" w:ascii="Times New Roman" w:hAnsi="Times New Roman" w:eastAsia="仿宋_GB2312" w:cs="仿宋_GB2312"/>
                <w:color w:val="000000"/>
                <w:sz w:val="24"/>
              </w:rPr>
            </w:pPr>
          </w:p>
        </w:tc>
        <w:tc>
          <w:tcPr>
            <w:tcW w:w="896" w:type="dxa"/>
            <w:vMerge w:val="continue"/>
            <w:tcBorders>
              <w:top w:val="single" w:color="000000" w:sz="4" w:space="0"/>
              <w:left w:val="single" w:color="000000" w:sz="4" w:space="0"/>
              <w:bottom w:val="single" w:color="000000" w:sz="4" w:space="0"/>
              <w:right w:val="single" w:color="000000" w:sz="4" w:space="0"/>
            </w:tcBorders>
            <w:noWrap/>
            <w:vAlign w:val="center"/>
          </w:tcPr>
          <w:p w14:paraId="673590F9">
            <w:pPr>
              <w:widowControl/>
              <w:spacing w:after="0" w:line="240" w:lineRule="atLeast"/>
              <w:rPr>
                <w:rFonts w:hint="eastAsia" w:ascii="Times New Roman" w:hAnsi="Times New Roman" w:eastAsia="仿宋_GB2312" w:cs="仿宋_GB2312"/>
                <w:color w:val="000000"/>
                <w:sz w:val="24"/>
              </w:rPr>
            </w:pP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7C1C2E0D">
            <w:pPr>
              <w:widowControl/>
              <w:spacing w:after="0" w:line="240" w:lineRule="atLeas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学时</w:t>
            </w:r>
          </w:p>
        </w:tc>
        <w:tc>
          <w:tcPr>
            <w:tcW w:w="1261" w:type="dxa"/>
            <w:tcBorders>
              <w:top w:val="single" w:color="000000" w:sz="4" w:space="0"/>
              <w:left w:val="single" w:color="000000" w:sz="4" w:space="0"/>
              <w:bottom w:val="single" w:color="000000" w:sz="4" w:space="0"/>
              <w:right w:val="single" w:color="000000" w:sz="4" w:space="0"/>
            </w:tcBorders>
            <w:vAlign w:val="center"/>
          </w:tcPr>
          <w:p w14:paraId="42368E84">
            <w:pPr>
              <w:widowControl/>
              <w:spacing w:after="0" w:line="240" w:lineRule="atLeas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AC6DA17">
            <w:pPr>
              <w:widowControl/>
              <w:spacing w:after="0" w:line="240" w:lineRule="atLeas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学时</w:t>
            </w:r>
          </w:p>
        </w:tc>
        <w:tc>
          <w:tcPr>
            <w:tcW w:w="1264" w:type="dxa"/>
            <w:tcBorders>
              <w:top w:val="single" w:color="000000" w:sz="4" w:space="0"/>
              <w:left w:val="single" w:color="000000" w:sz="4" w:space="0"/>
              <w:bottom w:val="single" w:color="000000" w:sz="4" w:space="0"/>
              <w:right w:val="single" w:color="000000" w:sz="4" w:space="0"/>
            </w:tcBorders>
            <w:vAlign w:val="center"/>
          </w:tcPr>
          <w:p w14:paraId="798E8F3C">
            <w:pPr>
              <w:widowControl/>
              <w:spacing w:after="0" w:line="240" w:lineRule="atLeast"/>
              <w:jc w:val="left"/>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占专业总学时比例（%）</w:t>
            </w:r>
          </w:p>
        </w:tc>
      </w:tr>
      <w:tr w14:paraId="16FF8124">
        <w:tblPrEx>
          <w:tblCellMar>
            <w:top w:w="0" w:type="dxa"/>
            <w:left w:w="108" w:type="dxa"/>
            <w:bottom w:w="0" w:type="dxa"/>
            <w:right w:w="108" w:type="dxa"/>
          </w:tblCellMar>
        </w:tblPrEx>
        <w:trPr>
          <w:trHeight w:val="240" w:hRule="atLeast"/>
          <w:jc w:val="center"/>
        </w:trPr>
        <w:tc>
          <w:tcPr>
            <w:tcW w:w="296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4E0E0833">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公共基础课</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760DC54">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05F5DC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28135C8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29.33%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23387C1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487115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vAlign w:val="center"/>
          </w:tcPr>
          <w:p w14:paraId="2E38D4D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16.69%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F4FB7A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6FA4D2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14.22%</w:t>
            </w:r>
          </w:p>
        </w:tc>
      </w:tr>
      <w:tr w14:paraId="40D5E9A6">
        <w:tblPrEx>
          <w:tblCellMar>
            <w:top w:w="0" w:type="dxa"/>
            <w:left w:w="108" w:type="dxa"/>
            <w:bottom w:w="0" w:type="dxa"/>
            <w:right w:w="108" w:type="dxa"/>
          </w:tblCellMar>
        </w:tblPrEx>
        <w:trPr>
          <w:trHeight w:val="240" w:hRule="atLeast"/>
          <w:jc w:val="center"/>
        </w:trPr>
        <w:tc>
          <w:tcPr>
            <w:tcW w:w="296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21933B83">
            <w:pPr>
              <w:widowControl/>
              <w:spacing w:after="0" w:line="240" w:lineRule="auto"/>
              <w:jc w:val="center"/>
              <w:rPr>
                <w:rFonts w:hint="eastAsia" w:ascii="Times New Roman" w:hAnsi="Times New Roman" w:eastAsia="仿宋_GB2312" w:cs="仿宋_GB2312"/>
                <w:color w:val="000000"/>
                <w:sz w:val="24"/>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338A6CB">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07338D2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3FC175E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5.33%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55ECD3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4708B3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vAlign w:val="center"/>
          </w:tcPr>
          <w:p w14:paraId="675E69E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2.99%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253B04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303B0EC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1.80%</w:t>
            </w:r>
          </w:p>
        </w:tc>
      </w:tr>
      <w:tr w14:paraId="469153F9">
        <w:tblPrEx>
          <w:tblCellMar>
            <w:top w:w="0" w:type="dxa"/>
            <w:left w:w="108" w:type="dxa"/>
            <w:bottom w:w="0" w:type="dxa"/>
            <w:right w:w="108" w:type="dxa"/>
          </w:tblCellMar>
        </w:tblPrEx>
        <w:trPr>
          <w:trHeight w:val="240" w:hRule="atLeast"/>
          <w:jc w:val="center"/>
        </w:trPr>
        <w:tc>
          <w:tcPr>
            <w:tcW w:w="296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38DF5629">
            <w:pPr>
              <w:widowControl/>
              <w:spacing w:after="0" w:line="240" w:lineRule="auto"/>
              <w:jc w:val="center"/>
              <w:rPr>
                <w:rFonts w:hint="eastAsia" w:ascii="Times New Roman" w:hAnsi="Times New Roman" w:eastAsia="仿宋_GB2312" w:cs="仿宋_GB2312"/>
                <w:color w:val="000000"/>
                <w:sz w:val="24"/>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B795A22">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2638147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0807F20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34.67%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2F74D99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1DF795E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vAlign w:val="center"/>
          </w:tcPr>
          <w:p w14:paraId="043846E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19.69%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DCF217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00CC04A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16.02%</w:t>
            </w:r>
          </w:p>
        </w:tc>
      </w:tr>
      <w:tr w14:paraId="20F6F999">
        <w:tblPrEx>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vAlign w:val="center"/>
          </w:tcPr>
          <w:p w14:paraId="4133612D">
            <w:pPr>
              <w:widowControl/>
              <w:spacing w:after="0" w:line="240" w:lineRule="auto"/>
              <w:jc w:val="center"/>
              <w:textAlignment w:val="center"/>
              <w:rPr>
                <w:rFonts w:hint="eastAsia" w:ascii="Times New Roman" w:hAnsi="Times New Roman" w:eastAsia="仿宋_GB2312" w:cs="仿宋_GB2312"/>
                <w:color w:val="000000"/>
                <w:kern w:val="0"/>
                <w:sz w:val="24"/>
                <w:lang w:bidi="ar"/>
              </w:rPr>
            </w:pPr>
          </w:p>
          <w:p w14:paraId="34B201F2">
            <w:pPr>
              <w:widowControl/>
              <w:spacing w:after="0" w:line="240" w:lineRule="auto"/>
              <w:jc w:val="center"/>
              <w:textAlignment w:val="center"/>
              <w:rPr>
                <w:rFonts w:hint="eastAsia" w:ascii="Times New Roman" w:hAnsi="Times New Roman" w:eastAsia="仿宋_GB2312" w:cs="仿宋_GB2312"/>
                <w:color w:val="000000"/>
                <w:kern w:val="0"/>
                <w:sz w:val="24"/>
                <w:lang w:bidi="ar"/>
              </w:rPr>
            </w:pPr>
          </w:p>
          <w:p w14:paraId="13A2DF90">
            <w:pPr>
              <w:widowControl/>
              <w:spacing w:after="0" w:line="240" w:lineRule="auto"/>
              <w:jc w:val="center"/>
              <w:textAlignment w:val="center"/>
              <w:rPr>
                <w:rFonts w:hint="eastAsia" w:ascii="Times New Roman" w:hAnsi="Times New Roman" w:eastAsia="仿宋_GB2312" w:cs="仿宋_GB2312"/>
                <w:color w:val="000000"/>
                <w:kern w:val="0"/>
                <w:sz w:val="24"/>
                <w:lang w:bidi="ar"/>
              </w:rPr>
            </w:pPr>
          </w:p>
          <w:p w14:paraId="00B4146D">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专业课</w:t>
            </w:r>
          </w:p>
        </w:tc>
        <w:tc>
          <w:tcPr>
            <w:tcW w:w="1948" w:type="dxa"/>
            <w:tcBorders>
              <w:top w:val="single" w:color="000000" w:sz="4" w:space="0"/>
              <w:left w:val="single" w:color="000000" w:sz="4" w:space="0"/>
              <w:bottom w:val="single" w:color="000000" w:sz="4" w:space="0"/>
              <w:right w:val="single" w:color="000000" w:sz="4" w:space="0"/>
            </w:tcBorders>
            <w:vAlign w:val="center"/>
          </w:tcPr>
          <w:p w14:paraId="7E6220AE">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专业基础课</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762BB28">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42CFA45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27</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466BC83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18.00%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59E7006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438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3CBB69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276</w:t>
            </w:r>
          </w:p>
        </w:tc>
        <w:tc>
          <w:tcPr>
            <w:tcW w:w="1261" w:type="dxa"/>
            <w:tcBorders>
              <w:top w:val="single" w:color="000000" w:sz="4" w:space="0"/>
              <w:left w:val="single" w:color="000000" w:sz="4" w:space="0"/>
              <w:bottom w:val="single" w:color="000000" w:sz="4" w:space="0"/>
              <w:right w:val="single" w:color="000000" w:sz="4" w:space="0"/>
            </w:tcBorders>
            <w:vAlign w:val="center"/>
          </w:tcPr>
          <w:p w14:paraId="39FB75A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10.33%</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683A86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162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1D1166C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6.06%</w:t>
            </w:r>
          </w:p>
        </w:tc>
      </w:tr>
      <w:tr w14:paraId="21BC392A">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09337022">
            <w:pPr>
              <w:widowControl/>
              <w:spacing w:after="0" w:line="240" w:lineRule="auto"/>
              <w:jc w:val="center"/>
              <w:rPr>
                <w:rFonts w:hint="eastAsia" w:ascii="Times New Roman" w:hAnsi="Times New Roman" w:eastAsia="仿宋_GB2312" w:cs="仿宋_GB2312"/>
                <w:color w:val="000000"/>
                <w:sz w:val="24"/>
              </w:rPr>
            </w:pPr>
          </w:p>
        </w:tc>
        <w:tc>
          <w:tcPr>
            <w:tcW w:w="1948" w:type="dxa"/>
            <w:tcBorders>
              <w:top w:val="single" w:color="000000" w:sz="4" w:space="0"/>
              <w:left w:val="single" w:color="000000" w:sz="4" w:space="0"/>
              <w:bottom w:val="single" w:color="000000" w:sz="4" w:space="0"/>
              <w:right w:val="single" w:color="000000" w:sz="4" w:space="0"/>
            </w:tcBorders>
            <w:vAlign w:val="center"/>
          </w:tcPr>
          <w:p w14:paraId="018EFCD2">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专业核心课</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968D0A4">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3C11280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009A499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21.33%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13BB801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0A96D1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320</w:t>
            </w:r>
          </w:p>
        </w:tc>
        <w:tc>
          <w:tcPr>
            <w:tcW w:w="1261" w:type="dxa"/>
            <w:tcBorders>
              <w:top w:val="single" w:color="000000" w:sz="4" w:space="0"/>
              <w:left w:val="single" w:color="000000" w:sz="4" w:space="0"/>
              <w:bottom w:val="single" w:color="000000" w:sz="4" w:space="0"/>
              <w:right w:val="single" w:color="000000" w:sz="4" w:space="0"/>
            </w:tcBorders>
            <w:vAlign w:val="center"/>
          </w:tcPr>
          <w:p w14:paraId="1743A2A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11.98%</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689877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192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C39026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7.19%</w:t>
            </w:r>
          </w:p>
        </w:tc>
      </w:tr>
      <w:tr w14:paraId="57523467">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1640B4D3">
            <w:pPr>
              <w:widowControl/>
              <w:spacing w:after="0" w:line="240" w:lineRule="auto"/>
              <w:jc w:val="center"/>
              <w:rPr>
                <w:rFonts w:hint="eastAsia" w:ascii="Times New Roman" w:hAnsi="Times New Roman" w:eastAsia="仿宋_GB2312" w:cs="仿宋_GB2312"/>
                <w:color w:val="000000"/>
                <w:sz w:val="24"/>
              </w:rPr>
            </w:pPr>
          </w:p>
        </w:tc>
        <w:tc>
          <w:tcPr>
            <w:tcW w:w="1948" w:type="dxa"/>
            <w:tcBorders>
              <w:top w:val="single" w:color="000000" w:sz="4" w:space="0"/>
              <w:left w:val="single" w:color="000000" w:sz="4" w:space="0"/>
              <w:bottom w:val="single" w:color="000000" w:sz="4" w:space="0"/>
              <w:right w:val="single" w:color="000000" w:sz="4" w:space="0"/>
            </w:tcBorders>
            <w:vAlign w:val="center"/>
          </w:tcPr>
          <w:p w14:paraId="334374F3">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专业拓展课</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E8292EC">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选修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A0253B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10</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45CCC18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6.67%</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58389A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160</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35EE918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160</w:t>
            </w:r>
          </w:p>
        </w:tc>
        <w:tc>
          <w:tcPr>
            <w:tcW w:w="1261" w:type="dxa"/>
            <w:tcBorders>
              <w:top w:val="single" w:color="000000" w:sz="4" w:space="0"/>
              <w:left w:val="single" w:color="000000" w:sz="4" w:space="0"/>
              <w:bottom w:val="single" w:color="000000" w:sz="4" w:space="0"/>
              <w:right w:val="single" w:color="000000" w:sz="4" w:space="0"/>
            </w:tcBorders>
            <w:vAlign w:val="center"/>
          </w:tcPr>
          <w:p w14:paraId="12D7E6D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5.99%</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B6F38B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446C624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0.00%</w:t>
            </w:r>
          </w:p>
        </w:tc>
      </w:tr>
      <w:tr w14:paraId="0F2880BC">
        <w:tblPrEx>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vAlign w:val="center"/>
          </w:tcPr>
          <w:p w14:paraId="4B06DCFD">
            <w:pPr>
              <w:widowControl/>
              <w:spacing w:after="0" w:line="240" w:lineRule="auto"/>
              <w:jc w:val="center"/>
              <w:textAlignment w:val="center"/>
              <w:rPr>
                <w:rFonts w:hint="eastAsia" w:ascii="Times New Roman" w:hAnsi="Times New Roman" w:eastAsia="仿宋_GB2312" w:cs="仿宋_GB2312"/>
                <w:color w:val="000000"/>
                <w:kern w:val="0"/>
                <w:sz w:val="24"/>
                <w:lang w:bidi="ar"/>
              </w:rPr>
            </w:pPr>
          </w:p>
        </w:tc>
        <w:tc>
          <w:tcPr>
            <w:tcW w:w="1948" w:type="dxa"/>
            <w:tcBorders>
              <w:top w:val="single" w:color="000000" w:sz="4" w:space="0"/>
              <w:left w:val="single" w:color="000000" w:sz="4" w:space="0"/>
              <w:bottom w:val="single" w:color="000000" w:sz="4" w:space="0"/>
              <w:right w:val="single" w:color="000000" w:sz="4" w:space="0"/>
            </w:tcBorders>
            <w:vAlign w:val="center"/>
          </w:tcPr>
          <w:p w14:paraId="1A85AA55">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sz w:val="24"/>
              </w:rPr>
              <w:t>实践</w:t>
            </w:r>
            <w:r>
              <w:rPr>
                <w:rFonts w:hint="eastAsia" w:ascii="Times New Roman" w:hAnsi="Times New Roman" w:eastAsia="仿宋_GB2312" w:cs="仿宋_GB2312"/>
                <w:color w:val="000000"/>
                <w:sz w:val="24"/>
                <w:lang w:val="en-US" w:eastAsia="zh-CN"/>
              </w:rPr>
              <w:t>性</w:t>
            </w:r>
            <w:r>
              <w:rPr>
                <w:rFonts w:hint="eastAsia" w:ascii="Times New Roman" w:hAnsi="Times New Roman" w:eastAsia="仿宋_GB2312" w:cs="仿宋_GB2312"/>
                <w:color w:val="000000"/>
                <w:sz w:val="24"/>
              </w:rPr>
              <w:t>教学环节</w:t>
            </w:r>
          </w:p>
        </w:tc>
        <w:tc>
          <w:tcPr>
            <w:tcW w:w="892" w:type="dxa"/>
            <w:tcBorders>
              <w:top w:val="single" w:color="000000" w:sz="4" w:space="0"/>
              <w:left w:val="single" w:color="000000" w:sz="4" w:space="0"/>
              <w:bottom w:val="single" w:color="000000" w:sz="4" w:space="0"/>
              <w:right w:val="single" w:color="000000" w:sz="4" w:space="0"/>
            </w:tcBorders>
            <w:vAlign w:val="center"/>
          </w:tcPr>
          <w:p w14:paraId="7BD5E58E">
            <w:pPr>
              <w:widowControl/>
              <w:spacing w:after="0" w:line="240" w:lineRule="auto"/>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必修</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63C5B68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29</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7DDA7FC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19.33%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64F954A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608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5CDD0C0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vAlign w:val="center"/>
          </w:tcPr>
          <w:p w14:paraId="274384C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0.75%</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E0291D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588</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5257945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22.01%</w:t>
            </w:r>
          </w:p>
        </w:tc>
      </w:tr>
      <w:tr w14:paraId="2D894C45">
        <w:tblPrEx>
          <w:tblCellMar>
            <w:top w:w="0" w:type="dxa"/>
            <w:left w:w="108" w:type="dxa"/>
            <w:bottom w:w="0" w:type="dxa"/>
            <w:right w:w="108" w:type="dxa"/>
          </w:tblCellMar>
        </w:tblPrEx>
        <w:trPr>
          <w:trHeight w:val="373" w:hRule="atLeast"/>
          <w:jc w:val="center"/>
        </w:trPr>
        <w:tc>
          <w:tcPr>
            <w:tcW w:w="1021" w:type="dxa"/>
            <w:vMerge w:val="continue"/>
            <w:tcBorders>
              <w:left w:val="single" w:color="000000" w:sz="4" w:space="0"/>
              <w:bottom w:val="single" w:color="000000" w:sz="4" w:space="0"/>
              <w:right w:val="single" w:color="000000" w:sz="4" w:space="0"/>
            </w:tcBorders>
            <w:vAlign w:val="center"/>
          </w:tcPr>
          <w:p w14:paraId="54863E3A">
            <w:pPr>
              <w:widowControl/>
              <w:spacing w:after="0" w:line="240" w:lineRule="auto"/>
              <w:jc w:val="center"/>
              <w:textAlignment w:val="center"/>
              <w:rPr>
                <w:rFonts w:hint="eastAsia" w:ascii="Times New Roman" w:hAnsi="Times New Roman" w:eastAsia="仿宋_GB2312" w:cs="仿宋_GB2312"/>
                <w:color w:val="000000"/>
                <w:kern w:val="0"/>
                <w:sz w:val="24"/>
                <w:lang w:bidi="ar"/>
              </w:rPr>
            </w:pP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14:paraId="793EE907">
            <w:pPr>
              <w:widowControl/>
              <w:spacing w:after="0" w:line="240" w:lineRule="auto"/>
              <w:jc w:val="center"/>
              <w:textAlignment w:val="center"/>
              <w:rPr>
                <w:rFonts w:hint="eastAsia" w:ascii="Times New Roman" w:hAnsi="Times New Roman" w:eastAsia="仿宋_GB2312" w:cs="仿宋_GB2312"/>
                <w:color w:val="000000"/>
                <w:kern w:val="0"/>
                <w:sz w:val="24"/>
                <w:lang w:bidi="ar"/>
              </w:rPr>
            </w:pPr>
            <w:r>
              <w:rPr>
                <w:rFonts w:hint="eastAsia" w:ascii="Times New Roman" w:hAnsi="Times New Roman" w:eastAsia="仿宋_GB2312" w:cs="仿宋_GB2312"/>
                <w:color w:val="000000"/>
                <w:kern w:val="0"/>
                <w:sz w:val="24"/>
                <w:lang w:bidi="ar"/>
              </w:rPr>
              <w:t>小计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7717BDE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98</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3D6C5E8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65.33%</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591B6D8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1718</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88D0D5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776</w:t>
            </w:r>
          </w:p>
        </w:tc>
        <w:tc>
          <w:tcPr>
            <w:tcW w:w="1261" w:type="dxa"/>
            <w:tcBorders>
              <w:top w:val="single" w:color="000000" w:sz="4" w:space="0"/>
              <w:left w:val="single" w:color="000000" w:sz="4" w:space="0"/>
              <w:bottom w:val="single" w:color="000000" w:sz="4" w:space="0"/>
              <w:right w:val="single" w:color="000000" w:sz="4" w:space="0"/>
            </w:tcBorders>
            <w:vAlign w:val="center"/>
          </w:tcPr>
          <w:p w14:paraId="66489C6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29.04%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6F0BF2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942</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5AFD87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35.25%</w:t>
            </w:r>
          </w:p>
        </w:tc>
      </w:tr>
      <w:tr w14:paraId="6F89AD18">
        <w:tblPrEx>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noWrap/>
            <w:vAlign w:val="center"/>
          </w:tcPr>
          <w:p w14:paraId="4979ABB2">
            <w:pPr>
              <w:widowControl/>
              <w:spacing w:after="0" w:line="240" w:lineRule="auto"/>
              <w:jc w:val="center"/>
              <w:textAlignment w:val="center"/>
              <w:rPr>
                <w:rFonts w:hint="eastAsia" w:ascii="Times New Roman" w:hAnsi="Times New Roman" w:eastAsia="仿宋_GB2312" w:cs="仿宋_GB2312"/>
                <w:color w:val="000000"/>
                <w:sz w:val="24"/>
              </w:rPr>
            </w:pPr>
            <w:r>
              <w:rPr>
                <w:rFonts w:hint="eastAsia" w:ascii="Times New Roman" w:hAnsi="Times New Roman" w:eastAsia="仿宋_GB2312" w:cs="仿宋_GB2312"/>
                <w:color w:val="000000"/>
                <w:kern w:val="0"/>
                <w:sz w:val="24"/>
                <w:lang w:bidi="ar"/>
              </w:rPr>
              <w:t>合计</w:t>
            </w:r>
          </w:p>
        </w:tc>
        <w:tc>
          <w:tcPr>
            <w:tcW w:w="718" w:type="dxa"/>
            <w:tcBorders>
              <w:top w:val="single" w:color="000000" w:sz="4" w:space="0"/>
              <w:left w:val="single" w:color="000000" w:sz="4" w:space="0"/>
              <w:bottom w:val="single" w:color="000000" w:sz="4" w:space="0"/>
              <w:right w:val="single" w:color="000000" w:sz="4" w:space="0"/>
            </w:tcBorders>
            <w:noWrap/>
            <w:vAlign w:val="center"/>
          </w:tcPr>
          <w:p w14:paraId="13A9107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150</w:t>
            </w:r>
          </w:p>
        </w:tc>
        <w:tc>
          <w:tcPr>
            <w:tcW w:w="1118" w:type="dxa"/>
            <w:tcBorders>
              <w:top w:val="single" w:color="000000" w:sz="4" w:space="0"/>
              <w:left w:val="single" w:color="000000" w:sz="4" w:space="0"/>
              <w:bottom w:val="single" w:color="000000" w:sz="4" w:space="0"/>
              <w:right w:val="single" w:color="000000" w:sz="4" w:space="0"/>
            </w:tcBorders>
            <w:noWrap/>
            <w:vAlign w:val="center"/>
          </w:tcPr>
          <w:p w14:paraId="4C8B2F0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noWrap/>
            <w:vAlign w:val="center"/>
          </w:tcPr>
          <w:p w14:paraId="73E64E1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2672</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0F8616D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1302</w:t>
            </w:r>
          </w:p>
        </w:tc>
        <w:tc>
          <w:tcPr>
            <w:tcW w:w="1261" w:type="dxa"/>
            <w:tcBorders>
              <w:top w:val="single" w:color="000000" w:sz="4" w:space="0"/>
              <w:left w:val="single" w:color="000000" w:sz="4" w:space="0"/>
              <w:bottom w:val="single" w:color="000000" w:sz="4" w:space="0"/>
              <w:right w:val="single" w:color="000000" w:sz="4" w:space="0"/>
            </w:tcBorders>
            <w:vAlign w:val="center"/>
          </w:tcPr>
          <w:p w14:paraId="30FF550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48.73%</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8B2DE6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1370</w:t>
            </w:r>
          </w:p>
        </w:tc>
        <w:tc>
          <w:tcPr>
            <w:tcW w:w="1264" w:type="dxa"/>
            <w:tcBorders>
              <w:top w:val="single" w:color="000000" w:sz="4" w:space="0"/>
              <w:left w:val="single" w:color="000000" w:sz="4" w:space="0"/>
              <w:bottom w:val="single" w:color="000000" w:sz="4" w:space="0"/>
              <w:right w:val="single" w:color="000000" w:sz="4" w:space="0"/>
            </w:tcBorders>
            <w:noWrap/>
            <w:vAlign w:val="center"/>
          </w:tcPr>
          <w:p w14:paraId="2249EFC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default" w:ascii="Times New Roman" w:hAnsi="Times New Roman" w:eastAsia="仿宋_GB2312" w:cs="Times New Roman"/>
                <w:i w:val="0"/>
                <w:color w:val="000000"/>
                <w:kern w:val="0"/>
                <w:sz w:val="24"/>
                <w:szCs w:val="24"/>
                <w:highlight w:val="none"/>
                <w:u w:val="none"/>
                <w:lang w:val="en-US" w:eastAsia="zh-CN" w:bidi="ar"/>
              </w:rPr>
            </w:pPr>
            <w:r>
              <w:rPr>
                <w:rFonts w:hint="default" w:ascii="Times New Roman" w:hAnsi="Times New Roman" w:eastAsia="仿宋_GB2312" w:cs="Times New Roman"/>
                <w:i w:val="0"/>
                <w:color w:val="000000"/>
                <w:kern w:val="0"/>
                <w:sz w:val="24"/>
                <w:szCs w:val="24"/>
                <w:u w:val="none"/>
                <w:lang w:val="en-US" w:eastAsia="zh-CN" w:bidi="ar"/>
              </w:rPr>
              <w:t>51.27%</w:t>
            </w:r>
          </w:p>
        </w:tc>
      </w:tr>
    </w:tbl>
    <w:p w14:paraId="1CB55F18">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3" w:name="_Toc2539"/>
      <w:r>
        <w:rPr>
          <w:rFonts w:hint="eastAsia" w:ascii="楷体" w:hAnsi="楷体" w:eastAsia="楷体" w:cs="楷体"/>
          <w:b w:val="0"/>
          <w:bCs/>
          <w:lang w:eastAsia="zh-CN"/>
        </w:rPr>
        <w:t>（三）教学计划进程</w:t>
      </w:r>
      <w:bookmarkEnd w:id="43"/>
    </w:p>
    <w:p w14:paraId="764F70E5">
      <w:pPr>
        <w:pStyle w:val="12"/>
        <w:shd w:val="clear" w:color="auto" w:fill="FFFFFF"/>
        <w:spacing w:before="0" w:beforeAutospacing="0" w:afterAutospacing="0" w:line="520" w:lineRule="exact"/>
        <w:jc w:val="center"/>
        <w:rPr>
          <w:rFonts w:hint="eastAsia" w:ascii="Times New Roman" w:hAnsi="Times New Roman" w:eastAsia="楷体" w:cs="楷体"/>
          <w:sz w:val="32"/>
          <w:szCs w:val="32"/>
        </w:rPr>
      </w:pPr>
      <w:r>
        <w:rPr>
          <w:rFonts w:hint="eastAsia" w:ascii="Times New Roman" w:hAnsi="Times New Roman" w:eastAsia="仿宋_GB2312" w:cs="仿宋_GB2312"/>
          <w:sz w:val="32"/>
          <w:szCs w:val="32"/>
        </w:rPr>
        <w:t>表10</w:t>
      </w: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shd w:val="clear" w:color="auto" w:fill="FFFFFF"/>
          <w:lang w:bidi="ar"/>
        </w:rPr>
        <w:t>教学计划进程安排表</w:t>
      </w:r>
    </w:p>
    <w:tbl>
      <w:tblPr>
        <w:tblStyle w:val="13"/>
        <w:tblW w:w="5818" w:type="pct"/>
        <w:jc w:val="center"/>
        <w:tblLayout w:type="fixed"/>
        <w:tblCellMar>
          <w:top w:w="0" w:type="dxa"/>
          <w:left w:w="108" w:type="dxa"/>
          <w:bottom w:w="0" w:type="dxa"/>
          <w:right w:w="108" w:type="dxa"/>
        </w:tblCellMar>
      </w:tblPr>
      <w:tblGrid>
        <w:gridCol w:w="361"/>
        <w:gridCol w:w="309"/>
        <w:gridCol w:w="9"/>
        <w:gridCol w:w="441"/>
        <w:gridCol w:w="9"/>
        <w:gridCol w:w="474"/>
        <w:gridCol w:w="9"/>
        <w:gridCol w:w="1395"/>
        <w:gridCol w:w="1954"/>
        <w:gridCol w:w="746"/>
        <w:gridCol w:w="768"/>
        <w:gridCol w:w="9"/>
        <w:gridCol w:w="759"/>
        <w:gridCol w:w="9"/>
        <w:gridCol w:w="741"/>
        <w:gridCol w:w="9"/>
        <w:gridCol w:w="392"/>
        <w:gridCol w:w="9"/>
        <w:gridCol w:w="345"/>
        <w:gridCol w:w="9"/>
        <w:gridCol w:w="345"/>
        <w:gridCol w:w="9"/>
        <w:gridCol w:w="253"/>
        <w:gridCol w:w="9"/>
        <w:gridCol w:w="381"/>
        <w:gridCol w:w="9"/>
        <w:gridCol w:w="404"/>
        <w:gridCol w:w="9"/>
        <w:gridCol w:w="624"/>
        <w:gridCol w:w="9"/>
      </w:tblGrid>
      <w:tr w14:paraId="4AE84635">
        <w:tblPrEx>
          <w:tblCellMar>
            <w:top w:w="0" w:type="dxa"/>
            <w:left w:w="108" w:type="dxa"/>
            <w:bottom w:w="0" w:type="dxa"/>
            <w:right w:w="108" w:type="dxa"/>
          </w:tblCellMar>
        </w:tblPrEx>
        <w:trPr>
          <w:gridAfter w:val="1"/>
          <w:wAfter w:w="9" w:type="dxa"/>
          <w:trHeight w:val="312" w:hRule="atLeast"/>
          <w:jc w:val="center"/>
        </w:trPr>
        <w:tc>
          <w:tcPr>
            <w:tcW w:w="1120" w:type="dxa"/>
            <w:gridSpan w:val="4"/>
            <w:vMerge w:val="restart"/>
            <w:tcBorders>
              <w:top w:val="single" w:color="000000" w:sz="4" w:space="0"/>
              <w:left w:val="single" w:color="000000" w:sz="4" w:space="0"/>
              <w:bottom w:val="single" w:color="000000" w:sz="4" w:space="0"/>
              <w:right w:val="single" w:color="000000" w:sz="4" w:space="0"/>
            </w:tcBorders>
            <w:vAlign w:val="center"/>
          </w:tcPr>
          <w:p w14:paraId="2497D353">
            <w:pPr>
              <w:widowControl/>
              <w:spacing w:after="0" w:line="240" w:lineRule="auto"/>
              <w:jc w:val="center"/>
              <w:textAlignment w:val="center"/>
              <w:rPr>
                <w:rFonts w:hint="eastAsia" w:ascii="Times New Roman" w:hAnsi="Times New Roman" w:eastAsia="仿宋_GB2312" w:cs="仿宋_GB2312"/>
                <w:color w:val="auto"/>
                <w:sz w:val="20"/>
                <w:szCs w:val="20"/>
              </w:rPr>
            </w:pPr>
            <w:bookmarkStart w:id="44" w:name="OLE_LINK3"/>
            <w:r>
              <w:rPr>
                <w:rFonts w:hint="eastAsia" w:ascii="Times New Roman" w:hAnsi="Times New Roman" w:eastAsia="仿宋_GB2312" w:cs="仿宋_GB2312"/>
                <w:color w:val="auto"/>
                <w:kern w:val="0"/>
                <w:sz w:val="20"/>
                <w:szCs w:val="20"/>
                <w:lang w:bidi="ar"/>
              </w:rPr>
              <w:t>课程类型</w:t>
            </w:r>
          </w:p>
        </w:tc>
        <w:tc>
          <w:tcPr>
            <w:tcW w:w="48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34A5F6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序号</w:t>
            </w:r>
          </w:p>
        </w:tc>
        <w:tc>
          <w:tcPr>
            <w:tcW w:w="1404"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593640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课程代码</w:t>
            </w:r>
          </w:p>
        </w:tc>
        <w:tc>
          <w:tcPr>
            <w:tcW w:w="1954" w:type="dxa"/>
            <w:vMerge w:val="restart"/>
            <w:tcBorders>
              <w:top w:val="single" w:color="000000" w:sz="4" w:space="0"/>
              <w:left w:val="single" w:color="000000" w:sz="4" w:space="0"/>
              <w:bottom w:val="single" w:color="000000" w:sz="4" w:space="0"/>
              <w:right w:val="single" w:color="000000" w:sz="4" w:space="0"/>
            </w:tcBorders>
            <w:vAlign w:val="center"/>
          </w:tcPr>
          <w:p w14:paraId="460A4CE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课程名称</w:t>
            </w:r>
          </w:p>
        </w:tc>
        <w:tc>
          <w:tcPr>
            <w:tcW w:w="746" w:type="dxa"/>
            <w:vMerge w:val="restart"/>
            <w:tcBorders>
              <w:top w:val="single" w:color="000000" w:sz="4" w:space="0"/>
              <w:left w:val="single" w:color="000000" w:sz="4" w:space="0"/>
              <w:bottom w:val="single" w:color="000000" w:sz="4" w:space="0"/>
              <w:right w:val="single" w:color="000000" w:sz="4" w:space="0"/>
            </w:tcBorders>
            <w:vAlign w:val="center"/>
          </w:tcPr>
          <w:p w14:paraId="768C830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学分</w:t>
            </w:r>
          </w:p>
        </w:tc>
        <w:tc>
          <w:tcPr>
            <w:tcW w:w="2286" w:type="dxa"/>
            <w:gridSpan w:val="5"/>
            <w:vMerge w:val="restart"/>
            <w:tcBorders>
              <w:top w:val="single" w:color="000000" w:sz="4" w:space="0"/>
              <w:left w:val="single" w:color="000000" w:sz="4" w:space="0"/>
              <w:bottom w:val="single" w:color="000000" w:sz="4" w:space="0"/>
              <w:right w:val="single" w:color="000000" w:sz="4" w:space="0"/>
            </w:tcBorders>
            <w:vAlign w:val="center"/>
          </w:tcPr>
          <w:p w14:paraId="05BE0CF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教学学时数</w:t>
            </w:r>
          </w:p>
        </w:tc>
        <w:tc>
          <w:tcPr>
            <w:tcW w:w="2174"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7A2648D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开课学期和周学时</w:t>
            </w:r>
          </w:p>
        </w:tc>
        <w:tc>
          <w:tcPr>
            <w:tcW w:w="633" w:type="dxa"/>
            <w:gridSpan w:val="2"/>
            <w:vMerge w:val="restart"/>
            <w:tcBorders>
              <w:top w:val="single" w:color="000000" w:sz="4" w:space="0"/>
              <w:left w:val="single" w:color="000000" w:sz="4" w:space="0"/>
              <w:bottom w:val="single" w:color="000000" w:sz="4" w:space="0"/>
              <w:right w:val="single" w:color="000000" w:sz="4" w:space="0"/>
            </w:tcBorders>
            <w:vAlign w:val="center"/>
          </w:tcPr>
          <w:p w14:paraId="2908A12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考核类型</w:t>
            </w:r>
          </w:p>
        </w:tc>
      </w:tr>
      <w:tr w14:paraId="502B5EC7">
        <w:tblPrEx>
          <w:tblCellMar>
            <w:top w:w="0" w:type="dxa"/>
            <w:left w:w="108" w:type="dxa"/>
            <w:bottom w:w="0" w:type="dxa"/>
            <w:right w:w="108" w:type="dxa"/>
          </w:tblCellMar>
        </w:tblPrEx>
        <w:trPr>
          <w:gridAfter w:val="1"/>
          <w:wAfter w:w="9" w:type="dxa"/>
          <w:trHeight w:val="361" w:hRule="atLeast"/>
          <w:jc w:val="center"/>
        </w:trPr>
        <w:tc>
          <w:tcPr>
            <w:tcW w:w="1120" w:type="dxa"/>
            <w:gridSpan w:val="4"/>
            <w:vMerge w:val="continue"/>
            <w:tcBorders>
              <w:top w:val="single" w:color="000000" w:sz="4" w:space="0"/>
              <w:left w:val="single" w:color="000000" w:sz="4" w:space="0"/>
              <w:bottom w:val="single" w:color="000000" w:sz="4" w:space="0"/>
              <w:right w:val="single" w:color="000000" w:sz="4" w:space="0"/>
            </w:tcBorders>
            <w:vAlign w:val="center"/>
          </w:tcPr>
          <w:p w14:paraId="5BA5F29B">
            <w:pPr>
              <w:widowControl/>
              <w:spacing w:after="0" w:line="240" w:lineRule="auto"/>
              <w:jc w:val="left"/>
              <w:rPr>
                <w:rFonts w:hint="eastAsia" w:ascii="Times New Roman" w:hAnsi="Times New Roman" w:eastAsia="仿宋_GB2312" w:cs="仿宋_GB2312"/>
                <w:color w:val="auto"/>
                <w:sz w:val="20"/>
                <w:szCs w:val="20"/>
              </w:rPr>
            </w:pPr>
          </w:p>
        </w:tc>
        <w:tc>
          <w:tcPr>
            <w:tcW w:w="48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0949AAF">
            <w:pPr>
              <w:widowControl/>
              <w:spacing w:after="0" w:line="240" w:lineRule="auto"/>
              <w:jc w:val="center"/>
              <w:rPr>
                <w:rFonts w:hint="eastAsia" w:ascii="Times New Roman" w:hAnsi="Times New Roman" w:eastAsia="仿宋_GB2312" w:cs="仿宋_GB2312"/>
                <w:color w:val="auto"/>
                <w:sz w:val="20"/>
                <w:szCs w:val="20"/>
              </w:rPr>
            </w:pPr>
          </w:p>
        </w:tc>
        <w:tc>
          <w:tcPr>
            <w:tcW w:w="1404"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6A0143F">
            <w:pPr>
              <w:widowControl/>
              <w:spacing w:after="0" w:line="240" w:lineRule="auto"/>
              <w:jc w:val="center"/>
              <w:rPr>
                <w:rFonts w:hint="eastAsia" w:ascii="Times New Roman" w:hAnsi="Times New Roman" w:eastAsia="仿宋_GB2312" w:cs="仿宋_GB2312"/>
                <w:color w:val="auto"/>
                <w:sz w:val="20"/>
                <w:szCs w:val="20"/>
              </w:rPr>
            </w:pPr>
          </w:p>
        </w:tc>
        <w:tc>
          <w:tcPr>
            <w:tcW w:w="1954" w:type="dxa"/>
            <w:vMerge w:val="continue"/>
            <w:tcBorders>
              <w:top w:val="single" w:color="000000" w:sz="4" w:space="0"/>
              <w:left w:val="single" w:color="000000" w:sz="4" w:space="0"/>
              <w:bottom w:val="single" w:color="000000" w:sz="4" w:space="0"/>
              <w:right w:val="single" w:color="000000" w:sz="4" w:space="0"/>
            </w:tcBorders>
            <w:vAlign w:val="center"/>
          </w:tcPr>
          <w:p w14:paraId="38A23535">
            <w:pPr>
              <w:widowControl/>
              <w:spacing w:after="0" w:line="240" w:lineRule="auto"/>
              <w:jc w:val="center"/>
              <w:rPr>
                <w:rFonts w:hint="eastAsia" w:ascii="Times New Roman" w:hAnsi="Times New Roman" w:eastAsia="仿宋_GB2312" w:cs="仿宋_GB2312"/>
                <w:color w:val="auto"/>
                <w:sz w:val="20"/>
                <w:szCs w:val="2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14:paraId="38ACD772">
            <w:pPr>
              <w:widowControl/>
              <w:spacing w:after="0" w:line="240" w:lineRule="auto"/>
              <w:jc w:val="center"/>
              <w:rPr>
                <w:rFonts w:hint="eastAsia" w:ascii="Times New Roman" w:hAnsi="Times New Roman" w:eastAsia="仿宋_GB2312" w:cs="仿宋_GB2312"/>
                <w:color w:val="auto"/>
                <w:sz w:val="20"/>
                <w:szCs w:val="20"/>
              </w:rPr>
            </w:pPr>
          </w:p>
        </w:tc>
        <w:tc>
          <w:tcPr>
            <w:tcW w:w="2286" w:type="dxa"/>
            <w:gridSpan w:val="5"/>
            <w:vMerge w:val="continue"/>
            <w:tcBorders>
              <w:top w:val="single" w:color="000000" w:sz="4" w:space="0"/>
              <w:left w:val="single" w:color="000000" w:sz="4" w:space="0"/>
              <w:bottom w:val="single" w:color="000000" w:sz="4" w:space="0"/>
              <w:right w:val="single" w:color="000000" w:sz="4" w:space="0"/>
            </w:tcBorders>
            <w:vAlign w:val="center"/>
          </w:tcPr>
          <w:p w14:paraId="3EB1F8A2">
            <w:pPr>
              <w:widowControl/>
              <w:spacing w:after="0" w:line="240" w:lineRule="auto"/>
              <w:jc w:val="center"/>
              <w:rPr>
                <w:rFonts w:hint="eastAsia" w:ascii="Times New Roman" w:hAnsi="Times New Roman" w:eastAsia="仿宋_GB2312" w:cs="仿宋_GB2312"/>
                <w:color w:val="auto"/>
                <w:sz w:val="20"/>
                <w:szCs w:val="20"/>
              </w:rPr>
            </w:pPr>
          </w:p>
        </w:tc>
        <w:tc>
          <w:tcPr>
            <w:tcW w:w="2174"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4C3ED8E">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AEC27D5">
            <w:pPr>
              <w:widowControl/>
              <w:spacing w:after="0" w:line="240" w:lineRule="auto"/>
              <w:jc w:val="center"/>
              <w:rPr>
                <w:rFonts w:hint="eastAsia" w:ascii="Times New Roman" w:hAnsi="Times New Roman" w:eastAsia="仿宋_GB2312" w:cs="仿宋_GB2312"/>
                <w:color w:val="auto"/>
                <w:sz w:val="20"/>
                <w:szCs w:val="20"/>
              </w:rPr>
            </w:pPr>
          </w:p>
        </w:tc>
      </w:tr>
      <w:tr w14:paraId="307B0544">
        <w:tblPrEx>
          <w:tblCellMar>
            <w:top w:w="0" w:type="dxa"/>
            <w:left w:w="108" w:type="dxa"/>
            <w:bottom w:w="0" w:type="dxa"/>
            <w:right w:w="108" w:type="dxa"/>
          </w:tblCellMar>
        </w:tblPrEx>
        <w:trPr>
          <w:gridAfter w:val="1"/>
          <w:wAfter w:w="9" w:type="dxa"/>
          <w:trHeight w:val="596" w:hRule="atLeast"/>
          <w:jc w:val="center"/>
        </w:trPr>
        <w:tc>
          <w:tcPr>
            <w:tcW w:w="1120" w:type="dxa"/>
            <w:gridSpan w:val="4"/>
            <w:vMerge w:val="continue"/>
            <w:tcBorders>
              <w:top w:val="single" w:color="000000" w:sz="4" w:space="0"/>
              <w:left w:val="single" w:color="000000" w:sz="4" w:space="0"/>
              <w:bottom w:val="single" w:color="000000" w:sz="4" w:space="0"/>
              <w:right w:val="single" w:color="000000" w:sz="4" w:space="0"/>
            </w:tcBorders>
            <w:vAlign w:val="center"/>
          </w:tcPr>
          <w:p w14:paraId="7387FE99">
            <w:pPr>
              <w:widowControl/>
              <w:spacing w:after="0" w:line="240" w:lineRule="auto"/>
              <w:jc w:val="left"/>
              <w:rPr>
                <w:rFonts w:hint="eastAsia" w:ascii="Times New Roman" w:hAnsi="Times New Roman" w:eastAsia="仿宋_GB2312" w:cs="仿宋_GB2312"/>
                <w:color w:val="auto"/>
                <w:sz w:val="20"/>
                <w:szCs w:val="20"/>
              </w:rPr>
            </w:pPr>
          </w:p>
        </w:tc>
        <w:tc>
          <w:tcPr>
            <w:tcW w:w="483"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0BE8AD8">
            <w:pPr>
              <w:widowControl/>
              <w:spacing w:after="0" w:line="240" w:lineRule="auto"/>
              <w:jc w:val="center"/>
              <w:rPr>
                <w:rFonts w:hint="eastAsia" w:ascii="Times New Roman" w:hAnsi="Times New Roman" w:eastAsia="仿宋_GB2312" w:cs="仿宋_GB2312"/>
                <w:color w:val="auto"/>
                <w:sz w:val="20"/>
                <w:szCs w:val="20"/>
              </w:rPr>
            </w:pPr>
          </w:p>
        </w:tc>
        <w:tc>
          <w:tcPr>
            <w:tcW w:w="1404"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73A558F">
            <w:pPr>
              <w:widowControl/>
              <w:spacing w:after="0" w:line="240" w:lineRule="auto"/>
              <w:jc w:val="center"/>
              <w:rPr>
                <w:rFonts w:hint="eastAsia" w:ascii="Times New Roman" w:hAnsi="Times New Roman" w:eastAsia="仿宋_GB2312" w:cs="仿宋_GB2312"/>
                <w:color w:val="auto"/>
                <w:sz w:val="20"/>
                <w:szCs w:val="20"/>
              </w:rPr>
            </w:pPr>
          </w:p>
        </w:tc>
        <w:tc>
          <w:tcPr>
            <w:tcW w:w="1954" w:type="dxa"/>
            <w:vMerge w:val="continue"/>
            <w:tcBorders>
              <w:top w:val="single" w:color="000000" w:sz="4" w:space="0"/>
              <w:left w:val="single" w:color="000000" w:sz="4" w:space="0"/>
              <w:bottom w:val="single" w:color="000000" w:sz="4" w:space="0"/>
              <w:right w:val="single" w:color="000000" w:sz="4" w:space="0"/>
            </w:tcBorders>
            <w:vAlign w:val="center"/>
          </w:tcPr>
          <w:p w14:paraId="330DD8DC">
            <w:pPr>
              <w:widowControl/>
              <w:spacing w:after="0" w:line="240" w:lineRule="auto"/>
              <w:jc w:val="center"/>
              <w:rPr>
                <w:rFonts w:hint="eastAsia" w:ascii="Times New Roman" w:hAnsi="Times New Roman" w:eastAsia="仿宋_GB2312" w:cs="仿宋_GB2312"/>
                <w:color w:val="auto"/>
                <w:sz w:val="20"/>
                <w:szCs w:val="20"/>
              </w:rPr>
            </w:pPr>
          </w:p>
        </w:tc>
        <w:tc>
          <w:tcPr>
            <w:tcW w:w="746" w:type="dxa"/>
            <w:vMerge w:val="continue"/>
            <w:tcBorders>
              <w:top w:val="single" w:color="000000" w:sz="4" w:space="0"/>
              <w:left w:val="single" w:color="000000" w:sz="4" w:space="0"/>
              <w:bottom w:val="single" w:color="000000" w:sz="4" w:space="0"/>
              <w:right w:val="single" w:color="000000" w:sz="4" w:space="0"/>
            </w:tcBorders>
            <w:vAlign w:val="center"/>
          </w:tcPr>
          <w:p w14:paraId="21CDF851">
            <w:pPr>
              <w:widowControl/>
              <w:spacing w:after="0" w:line="240" w:lineRule="auto"/>
              <w:jc w:val="center"/>
              <w:rPr>
                <w:rFonts w:hint="eastAsia" w:ascii="Times New Roman" w:hAnsi="Times New Roman" w:eastAsia="仿宋_GB2312" w:cs="仿宋_GB2312"/>
                <w:color w:val="auto"/>
                <w:sz w:val="20"/>
                <w:szCs w:val="20"/>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463641A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合计</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55773C5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理论学时</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0F79FE1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实践学时</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3B0EA77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一</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0FF4802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二</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3EE16A0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三</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4B403C2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四</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674E135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五</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5FC428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六</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44F5526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57A50AB7">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004455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公共基础课</w:t>
            </w:r>
          </w:p>
        </w:tc>
        <w:tc>
          <w:tcPr>
            <w:tcW w:w="45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BEE42D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必修</w:t>
            </w: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2A643C5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53EEC92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1B410101101</w:t>
            </w:r>
          </w:p>
        </w:tc>
        <w:tc>
          <w:tcPr>
            <w:tcW w:w="1954" w:type="dxa"/>
            <w:tcBorders>
              <w:top w:val="single" w:color="000000" w:sz="4" w:space="0"/>
              <w:left w:val="single" w:color="000000" w:sz="4" w:space="0"/>
              <w:bottom w:val="single" w:color="000000" w:sz="4" w:space="0"/>
              <w:right w:val="single" w:color="000000" w:sz="4" w:space="0"/>
            </w:tcBorders>
            <w:vAlign w:val="center"/>
          </w:tcPr>
          <w:p w14:paraId="5B9F5C0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思想道德与法治</w:t>
            </w:r>
          </w:p>
        </w:tc>
        <w:tc>
          <w:tcPr>
            <w:tcW w:w="746" w:type="dxa"/>
            <w:tcBorders>
              <w:top w:val="single" w:color="000000" w:sz="4" w:space="0"/>
              <w:left w:val="single" w:color="000000" w:sz="4" w:space="0"/>
              <w:bottom w:val="single" w:color="000000" w:sz="4" w:space="0"/>
              <w:right w:val="single" w:color="000000" w:sz="4" w:space="0"/>
            </w:tcBorders>
            <w:vAlign w:val="center"/>
          </w:tcPr>
          <w:p w14:paraId="6C2C2D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68" w:type="dxa"/>
            <w:tcBorders>
              <w:top w:val="single" w:color="000000" w:sz="4" w:space="0"/>
              <w:left w:val="single" w:color="000000" w:sz="4" w:space="0"/>
              <w:bottom w:val="single" w:color="000000" w:sz="4" w:space="0"/>
              <w:right w:val="single" w:color="000000" w:sz="4" w:space="0"/>
            </w:tcBorders>
            <w:vAlign w:val="center"/>
          </w:tcPr>
          <w:p w14:paraId="2B639C0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48</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1818184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32FCC8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5AB71F7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150E079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2526EFA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543910C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0D2498D6">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2FE3EBF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4A3E490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057231A7">
        <w:tblPrEx>
          <w:tblCellMar>
            <w:top w:w="0" w:type="dxa"/>
            <w:left w:w="108" w:type="dxa"/>
            <w:bottom w:w="0" w:type="dxa"/>
            <w:right w:w="108" w:type="dxa"/>
          </w:tblCellMar>
        </w:tblPrEx>
        <w:trPr>
          <w:gridAfter w:val="1"/>
          <w:wAfter w:w="9" w:type="dxa"/>
          <w:trHeight w:val="548"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374857B">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6DC674D">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09CA686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2</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6AFF1349">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1A410101102</w:t>
            </w:r>
          </w:p>
        </w:tc>
        <w:tc>
          <w:tcPr>
            <w:tcW w:w="1954" w:type="dxa"/>
            <w:tcBorders>
              <w:top w:val="single" w:color="000000" w:sz="4" w:space="0"/>
              <w:left w:val="single" w:color="000000" w:sz="4" w:space="0"/>
              <w:bottom w:val="single" w:color="000000" w:sz="4" w:space="0"/>
              <w:right w:val="single" w:color="000000" w:sz="4" w:space="0"/>
            </w:tcBorders>
            <w:vAlign w:val="center"/>
          </w:tcPr>
          <w:p w14:paraId="2E9684C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形势与政策</w:t>
            </w:r>
          </w:p>
        </w:tc>
        <w:tc>
          <w:tcPr>
            <w:tcW w:w="746" w:type="dxa"/>
            <w:tcBorders>
              <w:top w:val="single" w:color="000000" w:sz="4" w:space="0"/>
              <w:left w:val="single" w:color="000000" w:sz="4" w:space="0"/>
              <w:bottom w:val="single" w:color="000000" w:sz="4" w:space="0"/>
              <w:right w:val="single" w:color="000000" w:sz="4" w:space="0"/>
            </w:tcBorders>
            <w:vAlign w:val="center"/>
          </w:tcPr>
          <w:p w14:paraId="0D45072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vAlign w:val="center"/>
          </w:tcPr>
          <w:p w14:paraId="57452B6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CE330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4091F4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2174" w:type="dxa"/>
            <w:gridSpan w:val="12"/>
            <w:tcBorders>
              <w:top w:val="single" w:color="000000" w:sz="4" w:space="0"/>
              <w:left w:val="single" w:color="000000" w:sz="4" w:space="0"/>
              <w:bottom w:val="single" w:color="000000" w:sz="4" w:space="0"/>
              <w:right w:val="single" w:color="000000" w:sz="4" w:space="0"/>
            </w:tcBorders>
            <w:vAlign w:val="center"/>
          </w:tcPr>
          <w:p w14:paraId="25DF0C8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1到4学期开课，每学期8学时。</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E53F2E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p>
        </w:tc>
      </w:tr>
      <w:tr w14:paraId="130A7FDA">
        <w:tblPrEx>
          <w:tblCellMar>
            <w:top w:w="0" w:type="dxa"/>
            <w:left w:w="108" w:type="dxa"/>
            <w:bottom w:w="0" w:type="dxa"/>
            <w:right w:w="108" w:type="dxa"/>
          </w:tblCellMar>
        </w:tblPrEx>
        <w:trPr>
          <w:gridAfter w:val="1"/>
          <w:wAfter w:w="9" w:type="dxa"/>
          <w:trHeight w:val="39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D1E67A0">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F9DF81D">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31FC142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3</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5745EA8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1A410101103</w:t>
            </w:r>
          </w:p>
        </w:tc>
        <w:tc>
          <w:tcPr>
            <w:tcW w:w="1954" w:type="dxa"/>
            <w:tcBorders>
              <w:top w:val="single" w:color="000000" w:sz="4" w:space="0"/>
              <w:left w:val="single" w:color="000000" w:sz="4" w:space="0"/>
              <w:bottom w:val="single" w:color="000000" w:sz="4" w:space="0"/>
              <w:right w:val="single" w:color="000000" w:sz="4" w:space="0"/>
            </w:tcBorders>
            <w:vAlign w:val="center"/>
          </w:tcPr>
          <w:p w14:paraId="4679563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国家安全教育</w:t>
            </w:r>
          </w:p>
        </w:tc>
        <w:tc>
          <w:tcPr>
            <w:tcW w:w="746" w:type="dxa"/>
            <w:tcBorders>
              <w:top w:val="single" w:color="000000" w:sz="4" w:space="0"/>
              <w:left w:val="single" w:color="000000" w:sz="4" w:space="0"/>
              <w:bottom w:val="single" w:color="000000" w:sz="4" w:space="0"/>
              <w:right w:val="single" w:color="000000" w:sz="4" w:space="0"/>
            </w:tcBorders>
            <w:vAlign w:val="center"/>
          </w:tcPr>
          <w:p w14:paraId="61B489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vAlign w:val="center"/>
          </w:tcPr>
          <w:p w14:paraId="1204084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46F3D2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39AED65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00FFBCC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357D03CE">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4F866754">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6239ED47">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7EB542D5">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05AA4753">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4A232C3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F26E425">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59E3FD0">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E379A86">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603B837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4</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5E574621">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1A410101104</w:t>
            </w:r>
          </w:p>
        </w:tc>
        <w:tc>
          <w:tcPr>
            <w:tcW w:w="1954" w:type="dxa"/>
            <w:tcBorders>
              <w:top w:val="single" w:color="000000" w:sz="4" w:space="0"/>
              <w:left w:val="single" w:color="000000" w:sz="4" w:space="0"/>
              <w:bottom w:val="single" w:color="000000" w:sz="4" w:space="0"/>
              <w:right w:val="single" w:color="000000" w:sz="4" w:space="0"/>
            </w:tcBorders>
            <w:vAlign w:val="center"/>
          </w:tcPr>
          <w:p w14:paraId="4D5B1FC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军事理论</w:t>
            </w:r>
          </w:p>
        </w:tc>
        <w:tc>
          <w:tcPr>
            <w:tcW w:w="746" w:type="dxa"/>
            <w:tcBorders>
              <w:top w:val="single" w:color="000000" w:sz="4" w:space="0"/>
              <w:left w:val="single" w:color="000000" w:sz="4" w:space="0"/>
              <w:bottom w:val="single" w:color="000000" w:sz="4" w:space="0"/>
              <w:right w:val="single" w:color="000000" w:sz="4" w:space="0"/>
            </w:tcBorders>
            <w:vAlign w:val="center"/>
          </w:tcPr>
          <w:p w14:paraId="36937C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6064925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694851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36</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7D88ACA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1970025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5511E3E2">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6E2983B9">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7CB6D384">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24F7CABE">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2FCC4737">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6A4DC4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6BA031E">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DAD68A6">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2390974">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3133D24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6D48DDA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1C410101105</w:t>
            </w:r>
          </w:p>
        </w:tc>
        <w:tc>
          <w:tcPr>
            <w:tcW w:w="1954" w:type="dxa"/>
            <w:tcBorders>
              <w:top w:val="single" w:color="000000" w:sz="4" w:space="0"/>
              <w:left w:val="single" w:color="000000" w:sz="4" w:space="0"/>
              <w:bottom w:val="single" w:color="000000" w:sz="4" w:space="0"/>
              <w:right w:val="single" w:color="000000" w:sz="4" w:space="0"/>
            </w:tcBorders>
            <w:vAlign w:val="center"/>
          </w:tcPr>
          <w:p w14:paraId="6C4F786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军训</w:t>
            </w:r>
          </w:p>
        </w:tc>
        <w:tc>
          <w:tcPr>
            <w:tcW w:w="746" w:type="dxa"/>
            <w:tcBorders>
              <w:top w:val="single" w:color="000000" w:sz="4" w:space="0"/>
              <w:left w:val="single" w:color="000000" w:sz="4" w:space="0"/>
              <w:bottom w:val="single" w:color="000000" w:sz="4" w:space="0"/>
              <w:right w:val="single" w:color="000000" w:sz="4" w:space="0"/>
            </w:tcBorders>
            <w:vAlign w:val="center"/>
          </w:tcPr>
          <w:p w14:paraId="5FA6C12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1AAD4F8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A2719C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1C370C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112</w:t>
            </w:r>
          </w:p>
        </w:tc>
        <w:tc>
          <w:tcPr>
            <w:tcW w:w="2174" w:type="dxa"/>
            <w:gridSpan w:val="12"/>
            <w:tcBorders>
              <w:top w:val="single" w:color="000000" w:sz="4" w:space="0"/>
              <w:left w:val="single" w:color="000000" w:sz="4" w:space="0"/>
              <w:bottom w:val="single" w:color="000000" w:sz="4" w:space="0"/>
              <w:right w:val="single" w:color="000000" w:sz="4" w:space="0"/>
            </w:tcBorders>
            <w:vAlign w:val="center"/>
          </w:tcPr>
          <w:p w14:paraId="1CE6C83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第1学期，实际训练时间不少于14天</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3EC175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51F624A">
        <w:tblPrEx>
          <w:tblCellMar>
            <w:top w:w="0" w:type="dxa"/>
            <w:left w:w="108" w:type="dxa"/>
            <w:bottom w:w="0" w:type="dxa"/>
            <w:right w:w="108" w:type="dxa"/>
          </w:tblCellMar>
        </w:tblPrEx>
        <w:trPr>
          <w:gridAfter w:val="1"/>
          <w:wAfter w:w="9" w:type="dxa"/>
          <w:trHeight w:val="423"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0F11176">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FC915DC">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6D228AF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6</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787D950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1B410101106</w:t>
            </w:r>
          </w:p>
        </w:tc>
        <w:tc>
          <w:tcPr>
            <w:tcW w:w="1954" w:type="dxa"/>
            <w:tcBorders>
              <w:top w:val="single" w:color="000000" w:sz="4" w:space="0"/>
              <w:left w:val="single" w:color="000000" w:sz="4" w:space="0"/>
              <w:bottom w:val="single" w:color="000000" w:sz="4" w:space="0"/>
              <w:right w:val="single" w:color="000000" w:sz="4" w:space="0"/>
            </w:tcBorders>
            <w:vAlign w:val="center"/>
          </w:tcPr>
          <w:p w14:paraId="02477B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计算机基础</w:t>
            </w:r>
          </w:p>
        </w:tc>
        <w:tc>
          <w:tcPr>
            <w:tcW w:w="746" w:type="dxa"/>
            <w:tcBorders>
              <w:top w:val="single" w:color="000000" w:sz="4" w:space="0"/>
              <w:left w:val="single" w:color="000000" w:sz="4" w:space="0"/>
              <w:bottom w:val="single" w:color="000000" w:sz="4" w:space="0"/>
              <w:right w:val="single" w:color="000000" w:sz="4" w:space="0"/>
            </w:tcBorders>
            <w:vAlign w:val="center"/>
          </w:tcPr>
          <w:p w14:paraId="72DC1C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vAlign w:val="center"/>
          </w:tcPr>
          <w:p w14:paraId="7C55446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76808EF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5FEBA9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3FDA16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4B9158F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31F502B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58BEAAF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204F929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263C35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82BF53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9A561C6">
        <w:tblPrEx>
          <w:tblCellMar>
            <w:top w:w="0" w:type="dxa"/>
            <w:left w:w="108" w:type="dxa"/>
            <w:bottom w:w="0" w:type="dxa"/>
            <w:right w:w="108" w:type="dxa"/>
          </w:tblCellMar>
        </w:tblPrEx>
        <w:trPr>
          <w:gridAfter w:val="1"/>
          <w:wAfter w:w="9" w:type="dxa"/>
          <w:trHeight w:val="406"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349B3DE">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CF67C0A">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33C9981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7</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7EA8C3F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1B410101107</w:t>
            </w:r>
          </w:p>
        </w:tc>
        <w:tc>
          <w:tcPr>
            <w:tcW w:w="1954" w:type="dxa"/>
            <w:tcBorders>
              <w:top w:val="single" w:color="000000" w:sz="4" w:space="0"/>
              <w:left w:val="single" w:color="000000" w:sz="4" w:space="0"/>
              <w:bottom w:val="single" w:color="000000" w:sz="4" w:space="0"/>
              <w:right w:val="single" w:color="000000" w:sz="4" w:space="0"/>
            </w:tcBorders>
            <w:vAlign w:val="center"/>
          </w:tcPr>
          <w:p w14:paraId="338DE5A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高等数学</w:t>
            </w:r>
          </w:p>
        </w:tc>
        <w:tc>
          <w:tcPr>
            <w:tcW w:w="746" w:type="dxa"/>
            <w:tcBorders>
              <w:top w:val="single" w:color="000000" w:sz="4" w:space="0"/>
              <w:left w:val="single" w:color="000000" w:sz="4" w:space="0"/>
              <w:bottom w:val="single" w:color="000000" w:sz="4" w:space="0"/>
              <w:right w:val="single" w:color="000000" w:sz="4" w:space="0"/>
            </w:tcBorders>
            <w:vAlign w:val="center"/>
          </w:tcPr>
          <w:p w14:paraId="25F689C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vAlign w:val="center"/>
          </w:tcPr>
          <w:p w14:paraId="63BAB5D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753F06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64</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3E14A0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B6F515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9F637D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2ECF0F1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B44AAD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7DABF9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09DF326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0C4EAF3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5D522216">
        <w:tblPrEx>
          <w:tblCellMar>
            <w:top w:w="0" w:type="dxa"/>
            <w:left w:w="108" w:type="dxa"/>
            <w:bottom w:w="0" w:type="dxa"/>
            <w:right w:w="108" w:type="dxa"/>
          </w:tblCellMar>
        </w:tblPrEx>
        <w:trPr>
          <w:gridAfter w:val="1"/>
          <w:wAfter w:w="9" w:type="dxa"/>
          <w:trHeight w:val="407"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9097D8C">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D8F7ED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52280B8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8</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7DE9ED8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1B410101108</w:t>
            </w:r>
          </w:p>
        </w:tc>
        <w:tc>
          <w:tcPr>
            <w:tcW w:w="1954" w:type="dxa"/>
            <w:tcBorders>
              <w:top w:val="single" w:color="000000" w:sz="4" w:space="0"/>
              <w:left w:val="single" w:color="000000" w:sz="4" w:space="0"/>
              <w:bottom w:val="single" w:color="000000" w:sz="4" w:space="0"/>
              <w:right w:val="single" w:color="000000" w:sz="4" w:space="0"/>
            </w:tcBorders>
            <w:vAlign w:val="center"/>
          </w:tcPr>
          <w:p w14:paraId="466034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大学英语</w:t>
            </w:r>
          </w:p>
        </w:tc>
        <w:tc>
          <w:tcPr>
            <w:tcW w:w="746" w:type="dxa"/>
            <w:tcBorders>
              <w:top w:val="single" w:color="000000" w:sz="4" w:space="0"/>
              <w:left w:val="single" w:color="000000" w:sz="4" w:space="0"/>
              <w:bottom w:val="single" w:color="000000" w:sz="4" w:space="0"/>
              <w:right w:val="single" w:color="000000" w:sz="4" w:space="0"/>
            </w:tcBorders>
            <w:vAlign w:val="center"/>
          </w:tcPr>
          <w:p w14:paraId="047855D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vAlign w:val="center"/>
          </w:tcPr>
          <w:p w14:paraId="557C286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128</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A83FDA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104</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3F9A6DB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24</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3E76B00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360EC2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5EDA812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201831F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7E1FBF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F663B7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4ED055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2B74A9B3">
        <w:tblPrEx>
          <w:tblCellMar>
            <w:top w:w="0" w:type="dxa"/>
            <w:left w:w="108" w:type="dxa"/>
            <w:bottom w:w="0" w:type="dxa"/>
            <w:right w:w="108" w:type="dxa"/>
          </w:tblCellMar>
        </w:tblPrEx>
        <w:trPr>
          <w:gridAfter w:val="1"/>
          <w:wAfter w:w="9" w:type="dxa"/>
          <w:trHeight w:val="407"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C6669F">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7706C61">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4820617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9</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1BE6AA98">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1C410101109</w:t>
            </w:r>
          </w:p>
        </w:tc>
        <w:tc>
          <w:tcPr>
            <w:tcW w:w="1954" w:type="dxa"/>
            <w:tcBorders>
              <w:top w:val="single" w:color="000000" w:sz="4" w:space="0"/>
              <w:left w:val="single" w:color="000000" w:sz="4" w:space="0"/>
              <w:bottom w:val="single" w:color="000000" w:sz="4" w:space="0"/>
              <w:right w:val="single" w:color="000000" w:sz="4" w:space="0"/>
            </w:tcBorders>
            <w:vAlign w:val="center"/>
          </w:tcPr>
          <w:p w14:paraId="013CB70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大学体育</w:t>
            </w:r>
          </w:p>
        </w:tc>
        <w:tc>
          <w:tcPr>
            <w:tcW w:w="746" w:type="dxa"/>
            <w:tcBorders>
              <w:top w:val="single" w:color="000000" w:sz="4" w:space="0"/>
              <w:left w:val="single" w:color="000000" w:sz="4" w:space="0"/>
              <w:bottom w:val="single" w:color="000000" w:sz="4" w:space="0"/>
              <w:right w:val="single" w:color="000000" w:sz="4" w:space="0"/>
            </w:tcBorders>
            <w:vAlign w:val="center"/>
          </w:tcPr>
          <w:p w14:paraId="0D3A30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vAlign w:val="center"/>
          </w:tcPr>
          <w:p w14:paraId="782AFE3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703E50F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25BED50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144</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7A1CD0E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42C8E2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5D0E007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1801C6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highlight w:val="none"/>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2</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54F419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671A57B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714D96C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E09735C">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C59369A">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CBED6AB">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31C631B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10</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36DBDFF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1B410101110</w:t>
            </w:r>
          </w:p>
        </w:tc>
        <w:tc>
          <w:tcPr>
            <w:tcW w:w="1954" w:type="dxa"/>
            <w:tcBorders>
              <w:top w:val="single" w:color="000000" w:sz="4" w:space="0"/>
              <w:left w:val="single" w:color="000000" w:sz="4" w:space="0"/>
              <w:bottom w:val="single" w:color="000000" w:sz="4" w:space="0"/>
              <w:right w:val="single" w:color="000000" w:sz="4" w:space="0"/>
            </w:tcBorders>
            <w:vAlign w:val="center"/>
          </w:tcPr>
          <w:p w14:paraId="76A767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大学生职业发展与就业指导</w:t>
            </w:r>
          </w:p>
        </w:tc>
        <w:tc>
          <w:tcPr>
            <w:tcW w:w="746" w:type="dxa"/>
            <w:tcBorders>
              <w:top w:val="single" w:color="000000" w:sz="4" w:space="0"/>
              <w:left w:val="single" w:color="000000" w:sz="4" w:space="0"/>
              <w:bottom w:val="single" w:color="000000" w:sz="4" w:space="0"/>
              <w:right w:val="single" w:color="000000" w:sz="4" w:space="0"/>
            </w:tcBorders>
            <w:vAlign w:val="center"/>
          </w:tcPr>
          <w:p w14:paraId="64CBF2A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5BF531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38</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28DC10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26</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1E2750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65E1D18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014E439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60E692E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6EE662D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6F33F4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903E58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0C44FB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7739ECD">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C5E39B0">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9B0AE1D">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63E8F7B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11</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1EBB2727">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1B410101111</w:t>
            </w:r>
          </w:p>
        </w:tc>
        <w:tc>
          <w:tcPr>
            <w:tcW w:w="1954" w:type="dxa"/>
            <w:tcBorders>
              <w:top w:val="single" w:color="000000" w:sz="4" w:space="0"/>
              <w:left w:val="single" w:color="000000" w:sz="4" w:space="0"/>
              <w:bottom w:val="single" w:color="000000" w:sz="4" w:space="0"/>
              <w:right w:val="single" w:color="000000" w:sz="4" w:space="0"/>
            </w:tcBorders>
            <w:vAlign w:val="center"/>
          </w:tcPr>
          <w:p w14:paraId="3D7851B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大学生心理健康教育</w:t>
            </w:r>
          </w:p>
        </w:tc>
        <w:tc>
          <w:tcPr>
            <w:tcW w:w="746" w:type="dxa"/>
            <w:tcBorders>
              <w:top w:val="single" w:color="000000" w:sz="4" w:space="0"/>
              <w:left w:val="single" w:color="000000" w:sz="4" w:space="0"/>
              <w:bottom w:val="single" w:color="000000" w:sz="4" w:space="0"/>
              <w:right w:val="single" w:color="000000" w:sz="4" w:space="0"/>
            </w:tcBorders>
            <w:vAlign w:val="center"/>
          </w:tcPr>
          <w:p w14:paraId="665EA3D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07CE3C3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6CB5074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3F9C8DE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69A395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2046A95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7BEF57F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146357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47F6F42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62E88B1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2D9E4A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30898F35">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6D51653">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A1EEAF9">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772D78D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12</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57C9E64B">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1C410101112</w:t>
            </w:r>
          </w:p>
        </w:tc>
        <w:tc>
          <w:tcPr>
            <w:tcW w:w="1954" w:type="dxa"/>
            <w:tcBorders>
              <w:top w:val="single" w:color="000000" w:sz="4" w:space="0"/>
              <w:left w:val="single" w:color="000000" w:sz="4" w:space="0"/>
              <w:bottom w:val="single" w:color="000000" w:sz="4" w:space="0"/>
              <w:right w:val="single" w:color="000000" w:sz="4" w:space="0"/>
            </w:tcBorders>
            <w:vAlign w:val="center"/>
          </w:tcPr>
          <w:p w14:paraId="1CA1CD3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劳动教育</w:t>
            </w:r>
          </w:p>
        </w:tc>
        <w:tc>
          <w:tcPr>
            <w:tcW w:w="746" w:type="dxa"/>
            <w:tcBorders>
              <w:top w:val="single" w:color="000000" w:sz="4" w:space="0"/>
              <w:left w:val="single" w:color="000000" w:sz="4" w:space="0"/>
              <w:bottom w:val="single" w:color="000000" w:sz="4" w:space="0"/>
              <w:right w:val="single" w:color="000000" w:sz="4" w:space="0"/>
            </w:tcBorders>
            <w:vAlign w:val="center"/>
          </w:tcPr>
          <w:p w14:paraId="2EA17B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vAlign w:val="center"/>
          </w:tcPr>
          <w:p w14:paraId="655B5C2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52AE807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5286E2D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6900C43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4139283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nil"/>
              <w:left w:val="nil"/>
              <w:bottom w:val="nil"/>
              <w:right w:val="nil"/>
            </w:tcBorders>
            <w:noWrap/>
            <w:vAlign w:val="center"/>
          </w:tcPr>
          <w:p w14:paraId="18B4963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19A2AD0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4B44BC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AEFD01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2D7218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4480A58">
        <w:tblPrEx>
          <w:tblCellMar>
            <w:top w:w="0" w:type="dxa"/>
            <w:left w:w="108" w:type="dxa"/>
            <w:bottom w:w="0" w:type="dxa"/>
            <w:right w:w="108" w:type="dxa"/>
          </w:tblCellMar>
        </w:tblPrEx>
        <w:trPr>
          <w:gridAfter w:val="1"/>
          <w:wAfter w:w="9" w:type="dxa"/>
          <w:trHeight w:val="687"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018F44E">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75C6E2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6237FDE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13</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072D5844">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1B410101113</w:t>
            </w:r>
          </w:p>
        </w:tc>
        <w:tc>
          <w:tcPr>
            <w:tcW w:w="1954" w:type="dxa"/>
            <w:tcBorders>
              <w:top w:val="single" w:color="000000" w:sz="4" w:space="0"/>
              <w:left w:val="single" w:color="000000" w:sz="4" w:space="0"/>
              <w:bottom w:val="single" w:color="000000" w:sz="4" w:space="0"/>
              <w:right w:val="single" w:color="000000" w:sz="4" w:space="0"/>
            </w:tcBorders>
            <w:vAlign w:val="center"/>
          </w:tcPr>
          <w:p w14:paraId="6D5485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毛泽东思想和中国特色社会主义理论体系概论</w:t>
            </w:r>
          </w:p>
        </w:tc>
        <w:tc>
          <w:tcPr>
            <w:tcW w:w="746" w:type="dxa"/>
            <w:tcBorders>
              <w:top w:val="single" w:color="000000" w:sz="4" w:space="0"/>
              <w:left w:val="single" w:color="000000" w:sz="4" w:space="0"/>
              <w:bottom w:val="single" w:color="000000" w:sz="4" w:space="0"/>
              <w:right w:val="single" w:color="000000" w:sz="4" w:space="0"/>
            </w:tcBorders>
            <w:vAlign w:val="center"/>
          </w:tcPr>
          <w:p w14:paraId="643678A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03C95B0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2629B6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28</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28A4CA8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7BB15FF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20B119F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63B9DE1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495810C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669D5A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3841649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0D88E33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A209D18">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F9EE166">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C260A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6C40880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14</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201F5EED">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1B410101114</w:t>
            </w:r>
          </w:p>
        </w:tc>
        <w:tc>
          <w:tcPr>
            <w:tcW w:w="1954" w:type="dxa"/>
            <w:tcBorders>
              <w:top w:val="single" w:color="000000" w:sz="4" w:space="0"/>
              <w:left w:val="single" w:color="000000" w:sz="4" w:space="0"/>
              <w:bottom w:val="single" w:color="000000" w:sz="4" w:space="0"/>
              <w:right w:val="single" w:color="000000" w:sz="4" w:space="0"/>
            </w:tcBorders>
            <w:vAlign w:val="center"/>
          </w:tcPr>
          <w:p w14:paraId="0DB0D7F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创新创业教育</w:t>
            </w:r>
          </w:p>
        </w:tc>
        <w:tc>
          <w:tcPr>
            <w:tcW w:w="746" w:type="dxa"/>
            <w:tcBorders>
              <w:top w:val="single" w:color="000000" w:sz="4" w:space="0"/>
              <w:left w:val="single" w:color="000000" w:sz="4" w:space="0"/>
              <w:bottom w:val="single" w:color="000000" w:sz="4" w:space="0"/>
              <w:right w:val="single" w:color="000000" w:sz="4" w:space="0"/>
            </w:tcBorders>
            <w:vAlign w:val="center"/>
          </w:tcPr>
          <w:p w14:paraId="4A63FCC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w:t>
            </w:r>
          </w:p>
        </w:tc>
        <w:tc>
          <w:tcPr>
            <w:tcW w:w="768" w:type="dxa"/>
            <w:tcBorders>
              <w:top w:val="single" w:color="000000" w:sz="4" w:space="0"/>
              <w:left w:val="single" w:color="000000" w:sz="4" w:space="0"/>
              <w:bottom w:val="single" w:color="000000" w:sz="4" w:space="0"/>
              <w:right w:val="single" w:color="000000" w:sz="4" w:space="0"/>
            </w:tcBorders>
            <w:vAlign w:val="center"/>
          </w:tcPr>
          <w:p w14:paraId="51364E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16</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8BFE3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12</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1D44373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5B0FBDF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2</w:t>
            </w: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2F9C30E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nil"/>
              <w:left w:val="nil"/>
              <w:bottom w:val="nil"/>
              <w:right w:val="nil"/>
            </w:tcBorders>
            <w:noWrap/>
            <w:vAlign w:val="center"/>
          </w:tcPr>
          <w:p w14:paraId="1B307EE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556EE83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61448A4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5D7D3A9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4496D8D2">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5E761CA">
        <w:tblPrEx>
          <w:tblCellMar>
            <w:top w:w="0" w:type="dxa"/>
            <w:left w:w="108" w:type="dxa"/>
            <w:bottom w:w="0" w:type="dxa"/>
            <w:right w:w="108" w:type="dxa"/>
          </w:tblCellMar>
        </w:tblPrEx>
        <w:trPr>
          <w:gridAfter w:val="1"/>
          <w:wAfter w:w="9" w:type="dxa"/>
          <w:trHeight w:val="687"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7FA38E1">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CD4F28C">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vAlign w:val="center"/>
          </w:tcPr>
          <w:p w14:paraId="79956BA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15</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167AB56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1B410101115</w:t>
            </w:r>
          </w:p>
        </w:tc>
        <w:tc>
          <w:tcPr>
            <w:tcW w:w="1954" w:type="dxa"/>
            <w:tcBorders>
              <w:top w:val="single" w:color="000000" w:sz="4" w:space="0"/>
              <w:left w:val="single" w:color="000000" w:sz="4" w:space="0"/>
              <w:bottom w:val="single" w:color="000000" w:sz="4" w:space="0"/>
              <w:right w:val="single" w:color="000000" w:sz="4" w:space="0"/>
            </w:tcBorders>
            <w:vAlign w:val="center"/>
          </w:tcPr>
          <w:p w14:paraId="535CEF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习近平新时代中国特色社会主义思想概论</w:t>
            </w:r>
          </w:p>
        </w:tc>
        <w:tc>
          <w:tcPr>
            <w:tcW w:w="746" w:type="dxa"/>
            <w:tcBorders>
              <w:top w:val="single" w:color="000000" w:sz="4" w:space="0"/>
              <w:left w:val="single" w:color="000000" w:sz="4" w:space="0"/>
              <w:bottom w:val="single" w:color="000000" w:sz="4" w:space="0"/>
              <w:right w:val="single" w:color="000000" w:sz="4" w:space="0"/>
            </w:tcBorders>
            <w:vAlign w:val="center"/>
          </w:tcPr>
          <w:p w14:paraId="648A5B7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w:t>
            </w:r>
          </w:p>
        </w:tc>
        <w:tc>
          <w:tcPr>
            <w:tcW w:w="768" w:type="dxa"/>
            <w:tcBorders>
              <w:top w:val="single" w:color="000000" w:sz="4" w:space="0"/>
              <w:left w:val="single" w:color="000000" w:sz="4" w:space="0"/>
              <w:bottom w:val="single" w:color="000000" w:sz="4" w:space="0"/>
              <w:right w:val="single" w:color="000000" w:sz="4" w:space="0"/>
            </w:tcBorders>
            <w:vAlign w:val="center"/>
          </w:tcPr>
          <w:p w14:paraId="14C7049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default" w:ascii="Times New Roman" w:hAnsi="Times New Roman" w:eastAsia="仿宋_GB2312" w:cs="仿宋_GB2312"/>
                <w:i w:val="0"/>
                <w:iCs w:val="0"/>
                <w:color w:val="auto"/>
                <w:kern w:val="0"/>
                <w:sz w:val="20"/>
                <w:szCs w:val="20"/>
                <w:u w:val="none"/>
                <w:lang w:val="en-US" w:eastAsia="zh-CN" w:bidi="ar"/>
              </w:rPr>
            </w:pPr>
            <w:r>
              <w:rPr>
                <w:rFonts w:hint="eastAsia" w:eastAsia="仿宋_GB2312" w:cs="仿宋_GB2312"/>
                <w:i w:val="0"/>
                <w:iCs w:val="0"/>
                <w:color w:val="auto"/>
                <w:kern w:val="0"/>
                <w:sz w:val="20"/>
                <w:szCs w:val="20"/>
                <w:u w:val="none"/>
                <w:lang w:val="en-US" w:eastAsia="zh-CN" w:bidi="ar"/>
              </w:rPr>
              <w:t>48</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27307A4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r>
              <w:rPr>
                <w:rFonts w:hint="eastAsia" w:eastAsia="仿宋_GB2312" w:cs="仿宋_GB2312"/>
                <w:i w:val="0"/>
                <w:iCs w:val="0"/>
                <w:color w:val="auto"/>
                <w:kern w:val="0"/>
                <w:sz w:val="20"/>
                <w:szCs w:val="20"/>
                <w:u w:val="none"/>
                <w:lang w:val="en-US" w:eastAsia="zh-CN" w:bidi="ar"/>
              </w:rPr>
              <w:t>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47BDF16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eastAsia="仿宋_GB2312" w:cs="仿宋_GB2312"/>
                <w:i w:val="0"/>
                <w:iCs w:val="0"/>
                <w:color w:val="auto"/>
                <w:kern w:val="0"/>
                <w:sz w:val="20"/>
                <w:szCs w:val="20"/>
                <w:u w:val="none"/>
                <w:lang w:val="en-US" w:eastAsia="zh-CN" w:bidi="ar"/>
              </w:rPr>
              <w:t>8</w:t>
            </w:r>
          </w:p>
        </w:tc>
        <w:tc>
          <w:tcPr>
            <w:tcW w:w="401" w:type="dxa"/>
            <w:gridSpan w:val="2"/>
            <w:tcBorders>
              <w:top w:val="single" w:color="000000" w:sz="4" w:space="0"/>
              <w:left w:val="single" w:color="000000" w:sz="4" w:space="0"/>
              <w:bottom w:val="single" w:color="auto" w:sz="4" w:space="0"/>
              <w:right w:val="single" w:color="000000" w:sz="4" w:space="0"/>
            </w:tcBorders>
            <w:vAlign w:val="center"/>
          </w:tcPr>
          <w:p w14:paraId="78A0615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auto" w:sz="4" w:space="0"/>
              <w:right w:val="single" w:color="000000" w:sz="4" w:space="0"/>
            </w:tcBorders>
            <w:vAlign w:val="center"/>
          </w:tcPr>
          <w:p w14:paraId="5B60983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354" w:type="dxa"/>
            <w:gridSpan w:val="2"/>
            <w:tcBorders>
              <w:top w:val="single" w:color="000000" w:sz="4" w:space="0"/>
              <w:left w:val="single" w:color="000000" w:sz="4" w:space="0"/>
              <w:bottom w:val="single" w:color="auto" w:sz="4" w:space="0"/>
              <w:right w:val="single" w:color="000000" w:sz="4" w:space="0"/>
            </w:tcBorders>
            <w:vAlign w:val="center"/>
          </w:tcPr>
          <w:p w14:paraId="66AEA79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262" w:type="dxa"/>
            <w:gridSpan w:val="2"/>
            <w:tcBorders>
              <w:top w:val="single" w:color="000000" w:sz="4" w:space="0"/>
              <w:left w:val="single" w:color="000000" w:sz="4" w:space="0"/>
              <w:bottom w:val="single" w:color="auto" w:sz="4" w:space="0"/>
              <w:right w:val="single" w:color="000000" w:sz="4" w:space="0"/>
            </w:tcBorders>
            <w:noWrap/>
            <w:vAlign w:val="center"/>
          </w:tcPr>
          <w:p w14:paraId="1B37FB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4</w:t>
            </w:r>
          </w:p>
        </w:tc>
        <w:tc>
          <w:tcPr>
            <w:tcW w:w="390" w:type="dxa"/>
            <w:gridSpan w:val="2"/>
            <w:tcBorders>
              <w:top w:val="single" w:color="000000" w:sz="4" w:space="0"/>
              <w:left w:val="single" w:color="000000" w:sz="4" w:space="0"/>
              <w:bottom w:val="single" w:color="auto" w:sz="4" w:space="0"/>
              <w:right w:val="single" w:color="000000" w:sz="4" w:space="0"/>
            </w:tcBorders>
            <w:vAlign w:val="center"/>
          </w:tcPr>
          <w:p w14:paraId="04F7E29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413" w:type="dxa"/>
            <w:gridSpan w:val="2"/>
            <w:tcBorders>
              <w:top w:val="single" w:color="000000" w:sz="4" w:space="0"/>
              <w:left w:val="single" w:color="000000" w:sz="4" w:space="0"/>
              <w:bottom w:val="single" w:color="auto" w:sz="4" w:space="0"/>
              <w:right w:val="single" w:color="000000" w:sz="4" w:space="0"/>
            </w:tcBorders>
            <w:vAlign w:val="center"/>
          </w:tcPr>
          <w:p w14:paraId="7FF3314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25C8389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4F744229">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8B34484">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F05869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选修</w:t>
            </w:r>
          </w:p>
        </w:tc>
        <w:tc>
          <w:tcPr>
            <w:tcW w:w="483" w:type="dxa"/>
            <w:gridSpan w:val="2"/>
            <w:tcBorders>
              <w:top w:val="single" w:color="000000" w:sz="4" w:space="0"/>
              <w:left w:val="nil"/>
              <w:bottom w:val="single" w:color="000000" w:sz="4" w:space="0"/>
              <w:right w:val="single" w:color="000000" w:sz="4" w:space="0"/>
            </w:tcBorders>
            <w:vAlign w:val="center"/>
          </w:tcPr>
          <w:p w14:paraId="3AA703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1</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5DB43B1C">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1B410101201</w:t>
            </w:r>
          </w:p>
        </w:tc>
        <w:tc>
          <w:tcPr>
            <w:tcW w:w="1954" w:type="dxa"/>
            <w:tcBorders>
              <w:top w:val="single" w:color="000000" w:sz="4" w:space="0"/>
              <w:left w:val="single" w:color="000000" w:sz="4" w:space="0"/>
              <w:bottom w:val="single" w:color="000000" w:sz="4" w:space="0"/>
              <w:right w:val="single" w:color="000000" w:sz="4" w:space="0"/>
            </w:tcBorders>
            <w:vAlign w:val="center"/>
          </w:tcPr>
          <w:p w14:paraId="04D55B6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中国民俗剪纸技法</w:t>
            </w:r>
          </w:p>
        </w:tc>
        <w:tc>
          <w:tcPr>
            <w:tcW w:w="746" w:type="dxa"/>
            <w:tcBorders>
              <w:top w:val="single" w:color="000000" w:sz="4" w:space="0"/>
              <w:left w:val="single" w:color="000000" w:sz="4" w:space="0"/>
              <w:bottom w:val="single" w:color="000000" w:sz="4" w:space="0"/>
              <w:right w:val="single" w:color="000000" w:sz="4" w:space="0"/>
            </w:tcBorders>
            <w:vAlign w:val="center"/>
          </w:tcPr>
          <w:p w14:paraId="34CE63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749CF31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E4612D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73E3383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24</w:t>
            </w:r>
          </w:p>
        </w:tc>
        <w:tc>
          <w:tcPr>
            <w:tcW w:w="2174" w:type="dxa"/>
            <w:gridSpan w:val="12"/>
            <w:vMerge w:val="restart"/>
            <w:tcBorders>
              <w:top w:val="single" w:color="auto" w:sz="4" w:space="0"/>
              <w:left w:val="single" w:color="auto" w:sz="4" w:space="0"/>
              <w:bottom w:val="single" w:color="auto" w:sz="4" w:space="0"/>
              <w:right w:val="single" w:color="auto" w:sz="4" w:space="0"/>
            </w:tcBorders>
            <w:vAlign w:val="center"/>
          </w:tcPr>
          <w:p w14:paraId="413BA6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公共选修课最低学分要求为8学分，其中要求2个学分为思政选修课学分。</w:t>
            </w: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2715952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4EBFD268">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E311002">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D94B2B8">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6F29EC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2</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6866DCE0">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1B410101202</w:t>
            </w:r>
          </w:p>
        </w:tc>
        <w:tc>
          <w:tcPr>
            <w:tcW w:w="1954" w:type="dxa"/>
            <w:tcBorders>
              <w:top w:val="single" w:color="000000" w:sz="4" w:space="0"/>
              <w:left w:val="single" w:color="000000" w:sz="4" w:space="0"/>
              <w:bottom w:val="single" w:color="000000" w:sz="4" w:space="0"/>
              <w:right w:val="single" w:color="000000" w:sz="4" w:space="0"/>
            </w:tcBorders>
            <w:vAlign w:val="center"/>
          </w:tcPr>
          <w:p w14:paraId="626472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影视与鉴赏</w:t>
            </w:r>
          </w:p>
        </w:tc>
        <w:tc>
          <w:tcPr>
            <w:tcW w:w="746" w:type="dxa"/>
            <w:tcBorders>
              <w:top w:val="single" w:color="000000" w:sz="4" w:space="0"/>
              <w:left w:val="single" w:color="000000" w:sz="4" w:space="0"/>
              <w:bottom w:val="single" w:color="000000" w:sz="4" w:space="0"/>
              <w:right w:val="single" w:color="000000" w:sz="4" w:space="0"/>
            </w:tcBorders>
            <w:vAlign w:val="center"/>
          </w:tcPr>
          <w:p w14:paraId="20195A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6873D3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35911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2C57F3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24</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1841DED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6D44A3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AA0FB23">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F7E6853">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A2878D6">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1B663D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3</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30E504D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1A410101203</w:t>
            </w:r>
          </w:p>
        </w:tc>
        <w:tc>
          <w:tcPr>
            <w:tcW w:w="1954" w:type="dxa"/>
            <w:tcBorders>
              <w:top w:val="single" w:color="000000" w:sz="4" w:space="0"/>
              <w:left w:val="single" w:color="000000" w:sz="4" w:space="0"/>
              <w:bottom w:val="single" w:color="000000" w:sz="4" w:space="0"/>
              <w:right w:val="single" w:color="000000" w:sz="4" w:space="0"/>
            </w:tcBorders>
            <w:vAlign w:val="center"/>
          </w:tcPr>
          <w:p w14:paraId="1DAAB24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color w:val="auto"/>
                <w:spacing w:val="-17"/>
                <w:kern w:val="0"/>
                <w:sz w:val="20"/>
                <w:szCs w:val="20"/>
                <w:lang w:val="en-US" w:eastAsia="zh-CN" w:bidi="ar"/>
              </w:rPr>
              <w:t>中华优秀传统文化</w:t>
            </w:r>
          </w:p>
        </w:tc>
        <w:tc>
          <w:tcPr>
            <w:tcW w:w="746" w:type="dxa"/>
            <w:tcBorders>
              <w:top w:val="single" w:color="000000" w:sz="4" w:space="0"/>
              <w:left w:val="single" w:color="000000" w:sz="4" w:space="0"/>
              <w:bottom w:val="single" w:color="000000" w:sz="4" w:space="0"/>
              <w:right w:val="single" w:color="000000" w:sz="4" w:space="0"/>
            </w:tcBorders>
            <w:vAlign w:val="center"/>
          </w:tcPr>
          <w:p w14:paraId="2257D1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5B66B8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74BAA89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4C76BA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4E297E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755104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FF0D720">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A05E421">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E65CC31">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4BE621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4</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02A47F6A">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1A410101204</w:t>
            </w:r>
          </w:p>
        </w:tc>
        <w:tc>
          <w:tcPr>
            <w:tcW w:w="1954" w:type="dxa"/>
            <w:tcBorders>
              <w:top w:val="single" w:color="000000" w:sz="4" w:space="0"/>
              <w:left w:val="single" w:color="000000" w:sz="4" w:space="0"/>
              <w:bottom w:val="single" w:color="000000" w:sz="4" w:space="0"/>
              <w:right w:val="single" w:color="000000" w:sz="4" w:space="0"/>
            </w:tcBorders>
            <w:vAlign w:val="center"/>
          </w:tcPr>
          <w:p w14:paraId="5788FB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中国共产党简史</w:t>
            </w:r>
          </w:p>
        </w:tc>
        <w:tc>
          <w:tcPr>
            <w:tcW w:w="746" w:type="dxa"/>
            <w:tcBorders>
              <w:top w:val="single" w:color="000000" w:sz="4" w:space="0"/>
              <w:left w:val="single" w:color="000000" w:sz="4" w:space="0"/>
              <w:bottom w:val="single" w:color="000000" w:sz="4" w:space="0"/>
              <w:right w:val="single" w:color="000000" w:sz="4" w:space="0"/>
            </w:tcBorders>
            <w:vAlign w:val="center"/>
          </w:tcPr>
          <w:p w14:paraId="50157B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353EDC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6D2087C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0A264B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5D5929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4F39903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44479376">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36BDA4">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13E3336">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4516E94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5</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74C79663">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1A410101205</w:t>
            </w:r>
          </w:p>
        </w:tc>
        <w:tc>
          <w:tcPr>
            <w:tcW w:w="1954" w:type="dxa"/>
            <w:tcBorders>
              <w:top w:val="single" w:color="000000" w:sz="4" w:space="0"/>
              <w:left w:val="single" w:color="000000" w:sz="4" w:space="0"/>
              <w:bottom w:val="single" w:color="000000" w:sz="4" w:space="0"/>
              <w:right w:val="single" w:color="000000" w:sz="4" w:space="0"/>
            </w:tcBorders>
            <w:vAlign w:val="center"/>
          </w:tcPr>
          <w:p w14:paraId="4B5885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改革开放简史</w:t>
            </w:r>
          </w:p>
        </w:tc>
        <w:tc>
          <w:tcPr>
            <w:tcW w:w="746" w:type="dxa"/>
            <w:tcBorders>
              <w:top w:val="single" w:color="000000" w:sz="4" w:space="0"/>
              <w:left w:val="single" w:color="000000" w:sz="4" w:space="0"/>
              <w:bottom w:val="single" w:color="000000" w:sz="4" w:space="0"/>
              <w:right w:val="single" w:color="000000" w:sz="4" w:space="0"/>
            </w:tcBorders>
            <w:vAlign w:val="center"/>
          </w:tcPr>
          <w:p w14:paraId="2EF7CC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364C24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CF23A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580309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31416A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385BB1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06890E52">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7E9C25F">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CE960A0">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5DAEBD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6</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635A229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1A410101206</w:t>
            </w:r>
          </w:p>
        </w:tc>
        <w:tc>
          <w:tcPr>
            <w:tcW w:w="1954" w:type="dxa"/>
            <w:tcBorders>
              <w:top w:val="single" w:color="000000" w:sz="4" w:space="0"/>
              <w:left w:val="single" w:color="000000" w:sz="4" w:space="0"/>
              <w:bottom w:val="single" w:color="000000" w:sz="4" w:space="0"/>
              <w:right w:val="single" w:color="000000" w:sz="4" w:space="0"/>
            </w:tcBorders>
            <w:vAlign w:val="center"/>
          </w:tcPr>
          <w:p w14:paraId="18D7C0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中华人民共和国简史</w:t>
            </w:r>
          </w:p>
        </w:tc>
        <w:tc>
          <w:tcPr>
            <w:tcW w:w="746" w:type="dxa"/>
            <w:tcBorders>
              <w:top w:val="single" w:color="000000" w:sz="4" w:space="0"/>
              <w:left w:val="single" w:color="000000" w:sz="4" w:space="0"/>
              <w:bottom w:val="single" w:color="000000" w:sz="4" w:space="0"/>
              <w:right w:val="single" w:color="000000" w:sz="4" w:space="0"/>
            </w:tcBorders>
            <w:vAlign w:val="center"/>
          </w:tcPr>
          <w:p w14:paraId="368B74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288970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C6CC9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674B1B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32B03A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334DAE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6ABEF34C">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2F72398">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FA8F2C2">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31F088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7</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48AEDE24">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1A410101207</w:t>
            </w:r>
          </w:p>
        </w:tc>
        <w:tc>
          <w:tcPr>
            <w:tcW w:w="1954" w:type="dxa"/>
            <w:tcBorders>
              <w:top w:val="single" w:color="000000" w:sz="4" w:space="0"/>
              <w:left w:val="single" w:color="000000" w:sz="4" w:space="0"/>
              <w:bottom w:val="single" w:color="000000" w:sz="4" w:space="0"/>
              <w:right w:val="single" w:color="000000" w:sz="4" w:space="0"/>
            </w:tcBorders>
            <w:vAlign w:val="center"/>
          </w:tcPr>
          <w:p w14:paraId="267D548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社会主义发展简史</w:t>
            </w:r>
          </w:p>
        </w:tc>
        <w:tc>
          <w:tcPr>
            <w:tcW w:w="746" w:type="dxa"/>
            <w:tcBorders>
              <w:top w:val="single" w:color="000000" w:sz="4" w:space="0"/>
              <w:left w:val="single" w:color="000000" w:sz="4" w:space="0"/>
              <w:bottom w:val="single" w:color="000000" w:sz="4" w:space="0"/>
              <w:right w:val="single" w:color="000000" w:sz="4" w:space="0"/>
            </w:tcBorders>
            <w:vAlign w:val="center"/>
          </w:tcPr>
          <w:p w14:paraId="76A420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36DC27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6B5AD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45309B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1A5428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2FC4C02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799D918">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9D0F51A">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140614">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562FB4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8</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25D83C22">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1A410101208</w:t>
            </w:r>
          </w:p>
        </w:tc>
        <w:tc>
          <w:tcPr>
            <w:tcW w:w="1954" w:type="dxa"/>
            <w:tcBorders>
              <w:top w:val="single" w:color="000000" w:sz="4" w:space="0"/>
              <w:left w:val="single" w:color="000000" w:sz="4" w:space="0"/>
              <w:bottom w:val="single" w:color="000000" w:sz="4" w:space="0"/>
              <w:right w:val="single" w:color="000000" w:sz="4" w:space="0"/>
            </w:tcBorders>
            <w:vAlign w:val="center"/>
          </w:tcPr>
          <w:p w14:paraId="6F9EC78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spacing w:val="-11"/>
                <w:kern w:val="0"/>
                <w:sz w:val="20"/>
                <w:szCs w:val="20"/>
                <w:u w:val="none"/>
                <w:lang w:val="en-US" w:eastAsia="zh-CN" w:bidi="ar"/>
              </w:rPr>
              <w:t>中华民族共同体概论</w:t>
            </w:r>
          </w:p>
        </w:tc>
        <w:tc>
          <w:tcPr>
            <w:tcW w:w="746" w:type="dxa"/>
            <w:tcBorders>
              <w:top w:val="single" w:color="000000" w:sz="4" w:space="0"/>
              <w:left w:val="single" w:color="000000" w:sz="4" w:space="0"/>
              <w:bottom w:val="single" w:color="000000" w:sz="4" w:space="0"/>
              <w:right w:val="single" w:color="000000" w:sz="4" w:space="0"/>
            </w:tcBorders>
            <w:vAlign w:val="center"/>
          </w:tcPr>
          <w:p w14:paraId="14A53D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083297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2F37CD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5B835C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1827DE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5770A1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4B09B4E0">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3FB3707">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BFFA3E4">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0F5C91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9</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07DA140A">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1A410101210</w:t>
            </w:r>
          </w:p>
        </w:tc>
        <w:tc>
          <w:tcPr>
            <w:tcW w:w="1954" w:type="dxa"/>
            <w:tcBorders>
              <w:top w:val="single" w:color="000000" w:sz="4" w:space="0"/>
              <w:left w:val="single" w:color="000000" w:sz="4" w:space="0"/>
              <w:bottom w:val="single" w:color="000000" w:sz="4" w:space="0"/>
              <w:right w:val="single" w:color="000000" w:sz="4" w:space="0"/>
            </w:tcBorders>
            <w:vAlign w:val="center"/>
          </w:tcPr>
          <w:p w14:paraId="42245E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语文</w:t>
            </w:r>
          </w:p>
        </w:tc>
        <w:tc>
          <w:tcPr>
            <w:tcW w:w="746" w:type="dxa"/>
            <w:tcBorders>
              <w:top w:val="single" w:color="000000" w:sz="4" w:space="0"/>
              <w:left w:val="single" w:color="000000" w:sz="4" w:space="0"/>
              <w:bottom w:val="single" w:color="000000" w:sz="4" w:space="0"/>
              <w:right w:val="single" w:color="000000" w:sz="4" w:space="0"/>
            </w:tcBorders>
            <w:vAlign w:val="center"/>
          </w:tcPr>
          <w:p w14:paraId="25C17F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6D175CC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7BC9A47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0880C0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078DDC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6A9E865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75FF36A7">
        <w:tblPrEx>
          <w:tblCellMar>
            <w:top w:w="0" w:type="dxa"/>
            <w:left w:w="108" w:type="dxa"/>
            <w:bottom w:w="0" w:type="dxa"/>
            <w:right w:w="108" w:type="dxa"/>
          </w:tblCellMar>
        </w:tblPrEx>
        <w:trPr>
          <w:gridAfter w:val="1"/>
          <w:wAfter w:w="9" w:type="dxa"/>
          <w:trHeight w:val="50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D990774">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740E6EA">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63F533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10</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39F152F6">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1A410101211</w:t>
            </w:r>
          </w:p>
        </w:tc>
        <w:tc>
          <w:tcPr>
            <w:tcW w:w="1954" w:type="dxa"/>
            <w:tcBorders>
              <w:top w:val="single" w:color="000000" w:sz="4" w:space="0"/>
              <w:left w:val="single" w:color="000000" w:sz="4" w:space="0"/>
              <w:bottom w:val="single" w:color="000000" w:sz="4" w:space="0"/>
              <w:right w:val="single" w:color="000000" w:sz="4" w:space="0"/>
            </w:tcBorders>
            <w:vAlign w:val="center"/>
          </w:tcPr>
          <w:p w14:paraId="5F52411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物理</w:t>
            </w:r>
          </w:p>
        </w:tc>
        <w:tc>
          <w:tcPr>
            <w:tcW w:w="746" w:type="dxa"/>
            <w:tcBorders>
              <w:top w:val="single" w:color="000000" w:sz="4" w:space="0"/>
              <w:left w:val="single" w:color="000000" w:sz="4" w:space="0"/>
              <w:bottom w:val="single" w:color="000000" w:sz="4" w:space="0"/>
              <w:right w:val="single" w:color="000000" w:sz="4" w:space="0"/>
            </w:tcBorders>
            <w:vAlign w:val="center"/>
          </w:tcPr>
          <w:p w14:paraId="7732BA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3F11F6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19C1F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494F97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0ADD90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5FA8D2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588A129A">
        <w:tblPrEx>
          <w:tblCellMar>
            <w:top w:w="0" w:type="dxa"/>
            <w:left w:w="108" w:type="dxa"/>
            <w:bottom w:w="0" w:type="dxa"/>
            <w:right w:w="108" w:type="dxa"/>
          </w:tblCellMar>
        </w:tblPrEx>
        <w:trPr>
          <w:gridAfter w:val="1"/>
          <w:wAfter w:w="9" w:type="dxa"/>
          <w:trHeight w:val="450"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0ED7567">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DA74A9B">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nil"/>
              <w:bottom w:val="single" w:color="000000" w:sz="4" w:space="0"/>
              <w:right w:val="single" w:color="000000" w:sz="4" w:space="0"/>
            </w:tcBorders>
            <w:vAlign w:val="center"/>
          </w:tcPr>
          <w:p w14:paraId="163EF3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11</w:t>
            </w:r>
          </w:p>
        </w:tc>
        <w:tc>
          <w:tcPr>
            <w:tcW w:w="1404" w:type="dxa"/>
            <w:gridSpan w:val="2"/>
            <w:tcBorders>
              <w:top w:val="single" w:color="000000" w:sz="4" w:space="0"/>
              <w:left w:val="single" w:color="000000" w:sz="4" w:space="0"/>
              <w:bottom w:val="single" w:color="000000" w:sz="4" w:space="0"/>
              <w:right w:val="single" w:color="000000" w:sz="4" w:space="0"/>
            </w:tcBorders>
            <w:vAlign w:val="center"/>
          </w:tcPr>
          <w:p w14:paraId="347E6E85">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1A410101212</w:t>
            </w:r>
          </w:p>
        </w:tc>
        <w:tc>
          <w:tcPr>
            <w:tcW w:w="1954" w:type="dxa"/>
            <w:tcBorders>
              <w:top w:val="single" w:color="000000" w:sz="4" w:space="0"/>
              <w:left w:val="single" w:color="000000" w:sz="4" w:space="0"/>
              <w:bottom w:val="single" w:color="000000" w:sz="4" w:space="0"/>
              <w:right w:val="single" w:color="000000" w:sz="4" w:space="0"/>
            </w:tcBorders>
            <w:vAlign w:val="center"/>
          </w:tcPr>
          <w:p w14:paraId="1BFD576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化学</w:t>
            </w:r>
          </w:p>
        </w:tc>
        <w:tc>
          <w:tcPr>
            <w:tcW w:w="746" w:type="dxa"/>
            <w:tcBorders>
              <w:top w:val="single" w:color="000000" w:sz="4" w:space="0"/>
              <w:left w:val="single" w:color="000000" w:sz="4" w:space="0"/>
              <w:bottom w:val="single" w:color="000000" w:sz="4" w:space="0"/>
              <w:right w:val="single" w:color="000000" w:sz="4" w:space="0"/>
            </w:tcBorders>
            <w:vAlign w:val="center"/>
          </w:tcPr>
          <w:p w14:paraId="5024AD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w:t>
            </w:r>
          </w:p>
        </w:tc>
        <w:tc>
          <w:tcPr>
            <w:tcW w:w="768" w:type="dxa"/>
            <w:tcBorders>
              <w:top w:val="single" w:color="000000" w:sz="4" w:space="0"/>
              <w:left w:val="single" w:color="000000" w:sz="4" w:space="0"/>
              <w:bottom w:val="single" w:color="000000" w:sz="4" w:space="0"/>
              <w:right w:val="single" w:color="000000" w:sz="4" w:space="0"/>
            </w:tcBorders>
            <w:vAlign w:val="center"/>
          </w:tcPr>
          <w:p w14:paraId="3CBDD2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A06E80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7EAD9E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kern w:val="0"/>
                <w:sz w:val="20"/>
                <w:szCs w:val="20"/>
                <w:u w:val="none"/>
                <w:lang w:val="en-US" w:eastAsia="zh-CN" w:bidi="ar"/>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vAlign w:val="center"/>
          </w:tcPr>
          <w:p w14:paraId="3AB519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vAlign w:val="center"/>
          </w:tcPr>
          <w:p w14:paraId="7BDA05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highlight w:val="none"/>
                <w:u w:val="none"/>
                <w:lang w:val="en-US" w:eastAsia="zh-CN" w:bidi="ar"/>
              </w:rPr>
              <w:t>考查</w:t>
            </w:r>
          </w:p>
        </w:tc>
      </w:tr>
      <w:tr w14:paraId="17994864">
        <w:tblPrEx>
          <w:tblCellMar>
            <w:top w:w="0" w:type="dxa"/>
            <w:left w:w="108" w:type="dxa"/>
            <w:bottom w:w="0" w:type="dxa"/>
            <w:right w:w="108" w:type="dxa"/>
          </w:tblCellMar>
        </w:tblPrEx>
        <w:trPr>
          <w:gridAfter w:val="1"/>
          <w:wAfter w:w="9" w:type="dxa"/>
          <w:trHeight w:val="432"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583779A">
            <w:pPr>
              <w:widowControl/>
              <w:spacing w:after="0" w:line="240" w:lineRule="auto"/>
              <w:jc w:val="center"/>
              <w:rPr>
                <w:rFonts w:hint="eastAsia" w:ascii="Times New Roman" w:hAnsi="Times New Roman" w:eastAsia="仿宋_GB2312" w:cs="仿宋_GB2312"/>
                <w:color w:val="auto"/>
                <w:sz w:val="20"/>
                <w:szCs w:val="20"/>
              </w:rPr>
            </w:pPr>
          </w:p>
        </w:tc>
        <w:tc>
          <w:tcPr>
            <w:tcW w:w="4291" w:type="dxa"/>
            <w:gridSpan w:val="7"/>
            <w:tcBorders>
              <w:top w:val="single" w:color="000000" w:sz="4" w:space="0"/>
              <w:left w:val="single" w:color="000000" w:sz="4" w:space="0"/>
              <w:bottom w:val="single" w:color="000000" w:sz="4" w:space="0"/>
              <w:right w:val="single" w:color="000000" w:sz="4" w:space="0"/>
            </w:tcBorders>
            <w:vAlign w:val="center"/>
          </w:tcPr>
          <w:p w14:paraId="304FCB0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公共必修课程学分、学时小计</w:t>
            </w:r>
          </w:p>
        </w:tc>
        <w:tc>
          <w:tcPr>
            <w:tcW w:w="746" w:type="dxa"/>
            <w:tcBorders>
              <w:top w:val="nil"/>
              <w:left w:val="single" w:color="000000" w:sz="4" w:space="0"/>
              <w:bottom w:val="single" w:color="000000" w:sz="4" w:space="0"/>
              <w:right w:val="single" w:color="000000" w:sz="4" w:space="0"/>
            </w:tcBorders>
            <w:vAlign w:val="center"/>
          </w:tcPr>
          <w:p w14:paraId="096F8DB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44</w:t>
            </w:r>
          </w:p>
        </w:tc>
        <w:tc>
          <w:tcPr>
            <w:tcW w:w="768" w:type="dxa"/>
            <w:tcBorders>
              <w:top w:val="nil"/>
              <w:left w:val="single" w:color="000000" w:sz="4" w:space="0"/>
              <w:bottom w:val="single" w:color="000000" w:sz="4" w:space="0"/>
              <w:right w:val="single" w:color="000000" w:sz="4" w:space="0"/>
            </w:tcBorders>
            <w:vAlign w:val="center"/>
          </w:tcPr>
          <w:p w14:paraId="7CC1904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826</w:t>
            </w:r>
          </w:p>
        </w:tc>
        <w:tc>
          <w:tcPr>
            <w:tcW w:w="768" w:type="dxa"/>
            <w:gridSpan w:val="2"/>
            <w:tcBorders>
              <w:top w:val="nil"/>
              <w:left w:val="single" w:color="000000" w:sz="4" w:space="0"/>
              <w:bottom w:val="single" w:color="auto" w:sz="4" w:space="0"/>
              <w:right w:val="single" w:color="000000" w:sz="4" w:space="0"/>
            </w:tcBorders>
            <w:vAlign w:val="center"/>
          </w:tcPr>
          <w:p w14:paraId="2DE7897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446</w:t>
            </w:r>
          </w:p>
        </w:tc>
        <w:tc>
          <w:tcPr>
            <w:tcW w:w="750" w:type="dxa"/>
            <w:gridSpan w:val="2"/>
            <w:tcBorders>
              <w:top w:val="single" w:color="000000" w:sz="4" w:space="0"/>
              <w:left w:val="single" w:color="000000" w:sz="4" w:space="0"/>
              <w:bottom w:val="single" w:color="auto" w:sz="4" w:space="0"/>
              <w:right w:val="single" w:color="000000" w:sz="4" w:space="0"/>
            </w:tcBorders>
            <w:vAlign w:val="center"/>
          </w:tcPr>
          <w:p w14:paraId="157AEC5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380</w:t>
            </w:r>
          </w:p>
        </w:tc>
        <w:tc>
          <w:tcPr>
            <w:tcW w:w="401" w:type="dxa"/>
            <w:gridSpan w:val="2"/>
            <w:tcBorders>
              <w:top w:val="single" w:color="auto" w:sz="4" w:space="0"/>
              <w:left w:val="single" w:color="000000" w:sz="4" w:space="0"/>
              <w:bottom w:val="single" w:color="auto" w:sz="4" w:space="0"/>
              <w:right w:val="single" w:color="000000" w:sz="4" w:space="0"/>
            </w:tcBorders>
            <w:vAlign w:val="center"/>
          </w:tcPr>
          <w:p w14:paraId="387B0A17">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auto" w:sz="4" w:space="0"/>
              <w:left w:val="single" w:color="000000" w:sz="4" w:space="0"/>
              <w:bottom w:val="single" w:color="000000" w:sz="4" w:space="0"/>
              <w:right w:val="single" w:color="000000" w:sz="4" w:space="0"/>
            </w:tcBorders>
            <w:vAlign w:val="center"/>
          </w:tcPr>
          <w:p w14:paraId="5F6C1040">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auto" w:sz="4" w:space="0"/>
              <w:left w:val="single" w:color="000000" w:sz="4" w:space="0"/>
              <w:bottom w:val="single" w:color="000000" w:sz="4" w:space="0"/>
              <w:right w:val="single" w:color="000000" w:sz="4" w:space="0"/>
            </w:tcBorders>
            <w:vAlign w:val="center"/>
          </w:tcPr>
          <w:p w14:paraId="0E264D77">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auto" w:sz="4" w:space="0"/>
              <w:left w:val="single" w:color="000000" w:sz="4" w:space="0"/>
              <w:bottom w:val="single" w:color="000000" w:sz="4" w:space="0"/>
              <w:right w:val="single" w:color="000000" w:sz="4" w:space="0"/>
            </w:tcBorders>
            <w:vAlign w:val="center"/>
          </w:tcPr>
          <w:p w14:paraId="786A83AB">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auto" w:sz="4" w:space="0"/>
              <w:left w:val="single" w:color="000000" w:sz="4" w:space="0"/>
              <w:bottom w:val="single" w:color="000000" w:sz="4" w:space="0"/>
              <w:right w:val="single" w:color="000000" w:sz="4" w:space="0"/>
            </w:tcBorders>
            <w:vAlign w:val="center"/>
          </w:tcPr>
          <w:p w14:paraId="5FB972CF">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auto" w:sz="4" w:space="0"/>
              <w:left w:val="single" w:color="000000" w:sz="4" w:space="0"/>
              <w:bottom w:val="single" w:color="000000" w:sz="4" w:space="0"/>
              <w:right w:val="single" w:color="000000" w:sz="4" w:space="0"/>
            </w:tcBorders>
            <w:noWrap/>
            <w:vAlign w:val="center"/>
          </w:tcPr>
          <w:p w14:paraId="3A96254B">
            <w:pPr>
              <w:widowControl/>
              <w:spacing w:after="0" w:line="240" w:lineRule="auto"/>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0746E1C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color w:val="auto"/>
                <w:sz w:val="20"/>
                <w:szCs w:val="20"/>
              </w:rPr>
            </w:pPr>
          </w:p>
        </w:tc>
      </w:tr>
      <w:tr w14:paraId="7AB273F9">
        <w:tblPrEx>
          <w:tblCellMar>
            <w:top w:w="0" w:type="dxa"/>
            <w:left w:w="108" w:type="dxa"/>
            <w:bottom w:w="0" w:type="dxa"/>
            <w:right w:w="108" w:type="dxa"/>
          </w:tblCellMar>
        </w:tblPrEx>
        <w:trPr>
          <w:gridAfter w:val="1"/>
          <w:wAfter w:w="9" w:type="dxa"/>
          <w:trHeight w:val="418"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DD3BEE4">
            <w:pPr>
              <w:widowControl/>
              <w:spacing w:after="0" w:line="240" w:lineRule="auto"/>
              <w:jc w:val="center"/>
              <w:rPr>
                <w:rFonts w:hint="eastAsia" w:ascii="Times New Roman" w:hAnsi="Times New Roman" w:eastAsia="仿宋_GB2312" w:cs="仿宋_GB2312"/>
                <w:color w:val="auto"/>
                <w:sz w:val="20"/>
                <w:szCs w:val="20"/>
              </w:rPr>
            </w:pPr>
          </w:p>
        </w:tc>
        <w:tc>
          <w:tcPr>
            <w:tcW w:w="4291" w:type="dxa"/>
            <w:gridSpan w:val="7"/>
            <w:tcBorders>
              <w:top w:val="single" w:color="000000" w:sz="4" w:space="0"/>
              <w:left w:val="single" w:color="000000" w:sz="4" w:space="0"/>
              <w:bottom w:val="single" w:color="000000" w:sz="4" w:space="0"/>
              <w:right w:val="single" w:color="000000" w:sz="4" w:space="0"/>
            </w:tcBorders>
            <w:vAlign w:val="center"/>
          </w:tcPr>
          <w:p w14:paraId="6430ABF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公共必修课程学分、学时占比</w:t>
            </w:r>
          </w:p>
        </w:tc>
        <w:tc>
          <w:tcPr>
            <w:tcW w:w="746" w:type="dxa"/>
            <w:tcBorders>
              <w:top w:val="single" w:color="000000" w:sz="4" w:space="0"/>
              <w:left w:val="single" w:color="000000" w:sz="4" w:space="0"/>
              <w:bottom w:val="single" w:color="000000" w:sz="4" w:space="0"/>
              <w:right w:val="single" w:color="000000" w:sz="4" w:space="0"/>
            </w:tcBorders>
            <w:vAlign w:val="center"/>
          </w:tcPr>
          <w:p w14:paraId="00DA88B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29.33%</w:t>
            </w:r>
          </w:p>
        </w:tc>
        <w:tc>
          <w:tcPr>
            <w:tcW w:w="768" w:type="dxa"/>
            <w:tcBorders>
              <w:top w:val="single" w:color="000000" w:sz="4" w:space="0"/>
              <w:left w:val="single" w:color="000000" w:sz="4" w:space="0"/>
              <w:bottom w:val="single" w:color="000000" w:sz="4" w:space="0"/>
              <w:right w:val="single" w:color="auto" w:sz="4" w:space="0"/>
            </w:tcBorders>
            <w:vAlign w:val="center"/>
          </w:tcPr>
          <w:p w14:paraId="46B11FF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30.91%</w:t>
            </w:r>
          </w:p>
        </w:tc>
        <w:tc>
          <w:tcPr>
            <w:tcW w:w="768" w:type="dxa"/>
            <w:gridSpan w:val="2"/>
            <w:tcBorders>
              <w:top w:val="single" w:color="auto" w:sz="4" w:space="0"/>
              <w:left w:val="single" w:color="auto" w:sz="4" w:space="0"/>
              <w:bottom w:val="single" w:color="auto" w:sz="4" w:space="0"/>
              <w:right w:val="single" w:color="auto" w:sz="4" w:space="0"/>
            </w:tcBorders>
            <w:vAlign w:val="center"/>
          </w:tcPr>
          <w:p w14:paraId="0BC512E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16.69%</w:t>
            </w:r>
          </w:p>
        </w:tc>
        <w:tc>
          <w:tcPr>
            <w:tcW w:w="750" w:type="dxa"/>
            <w:gridSpan w:val="2"/>
            <w:tcBorders>
              <w:top w:val="single" w:color="auto" w:sz="4" w:space="0"/>
              <w:left w:val="single" w:color="auto" w:sz="4" w:space="0"/>
              <w:bottom w:val="single" w:color="auto" w:sz="4" w:space="0"/>
              <w:right w:val="single" w:color="auto" w:sz="4" w:space="0"/>
            </w:tcBorders>
            <w:vAlign w:val="center"/>
          </w:tcPr>
          <w:p w14:paraId="5490281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14.22%</w:t>
            </w:r>
          </w:p>
        </w:tc>
        <w:tc>
          <w:tcPr>
            <w:tcW w:w="401" w:type="dxa"/>
            <w:gridSpan w:val="2"/>
            <w:tcBorders>
              <w:top w:val="single" w:color="auto" w:sz="4" w:space="0"/>
              <w:left w:val="single" w:color="auto" w:sz="4" w:space="0"/>
              <w:bottom w:val="single" w:color="auto" w:sz="4" w:space="0"/>
              <w:right w:val="single" w:color="auto" w:sz="4" w:space="0"/>
            </w:tcBorders>
            <w:vAlign w:val="center"/>
          </w:tcPr>
          <w:p w14:paraId="30AC1804">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auto" w:sz="4" w:space="0"/>
              <w:bottom w:val="single" w:color="000000" w:sz="4" w:space="0"/>
              <w:right w:val="single" w:color="000000" w:sz="4" w:space="0"/>
            </w:tcBorders>
            <w:vAlign w:val="center"/>
          </w:tcPr>
          <w:p w14:paraId="64115473">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3102639F">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vAlign w:val="center"/>
          </w:tcPr>
          <w:p w14:paraId="2B2222AB">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2481A4E6">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4DC1B75D">
            <w:pPr>
              <w:widowControl/>
              <w:spacing w:after="0" w:line="240" w:lineRule="auto"/>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263DED1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color w:val="auto"/>
                <w:sz w:val="20"/>
                <w:szCs w:val="20"/>
              </w:rPr>
            </w:pPr>
          </w:p>
        </w:tc>
      </w:tr>
      <w:tr w14:paraId="39B5B31C">
        <w:trPr>
          <w:gridAfter w:val="1"/>
          <w:wAfter w:w="9" w:type="dxa"/>
          <w:trHeight w:val="439"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945A1FA">
            <w:pPr>
              <w:widowControl/>
              <w:spacing w:after="0" w:line="240" w:lineRule="auto"/>
              <w:jc w:val="center"/>
              <w:rPr>
                <w:rFonts w:hint="eastAsia" w:ascii="Times New Roman" w:hAnsi="Times New Roman" w:eastAsia="仿宋_GB2312" w:cs="仿宋_GB2312"/>
                <w:color w:val="auto"/>
                <w:sz w:val="20"/>
                <w:szCs w:val="20"/>
              </w:rPr>
            </w:pPr>
          </w:p>
        </w:tc>
        <w:tc>
          <w:tcPr>
            <w:tcW w:w="4291" w:type="dxa"/>
            <w:gridSpan w:val="7"/>
            <w:tcBorders>
              <w:top w:val="single" w:color="000000" w:sz="4" w:space="0"/>
              <w:left w:val="single" w:color="000000" w:sz="4" w:space="0"/>
              <w:bottom w:val="single" w:color="000000" w:sz="4" w:space="0"/>
              <w:right w:val="single" w:color="000000" w:sz="4" w:space="0"/>
            </w:tcBorders>
            <w:noWrap/>
            <w:vAlign w:val="center"/>
          </w:tcPr>
          <w:p w14:paraId="491F227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公共选修课程学分、学时小计</w:t>
            </w:r>
          </w:p>
        </w:tc>
        <w:tc>
          <w:tcPr>
            <w:tcW w:w="746" w:type="dxa"/>
            <w:tcBorders>
              <w:top w:val="single" w:color="000000" w:sz="4" w:space="0"/>
              <w:left w:val="single" w:color="000000" w:sz="4" w:space="0"/>
              <w:bottom w:val="single" w:color="000000" w:sz="4" w:space="0"/>
              <w:right w:val="single" w:color="000000" w:sz="4" w:space="0"/>
            </w:tcBorders>
            <w:vAlign w:val="center"/>
          </w:tcPr>
          <w:p w14:paraId="5FD0D60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w:t>
            </w:r>
          </w:p>
        </w:tc>
        <w:tc>
          <w:tcPr>
            <w:tcW w:w="768" w:type="dxa"/>
            <w:tcBorders>
              <w:top w:val="single" w:color="000000" w:sz="4" w:space="0"/>
              <w:left w:val="single" w:color="000000" w:sz="4" w:space="0"/>
              <w:bottom w:val="single" w:color="000000" w:sz="4" w:space="0"/>
              <w:right w:val="nil"/>
            </w:tcBorders>
            <w:vAlign w:val="center"/>
          </w:tcPr>
          <w:p w14:paraId="33AE1C8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128</w:t>
            </w:r>
          </w:p>
        </w:tc>
        <w:tc>
          <w:tcPr>
            <w:tcW w:w="768" w:type="dxa"/>
            <w:gridSpan w:val="2"/>
            <w:tcBorders>
              <w:top w:val="single" w:color="auto" w:sz="4" w:space="0"/>
              <w:left w:val="single" w:color="000000" w:sz="4" w:space="0"/>
              <w:bottom w:val="single" w:color="000000" w:sz="4" w:space="0"/>
              <w:right w:val="single" w:color="000000" w:sz="4" w:space="0"/>
            </w:tcBorders>
            <w:vAlign w:val="center"/>
          </w:tcPr>
          <w:p w14:paraId="0A141DC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80</w:t>
            </w:r>
          </w:p>
        </w:tc>
        <w:tc>
          <w:tcPr>
            <w:tcW w:w="750" w:type="dxa"/>
            <w:gridSpan w:val="2"/>
            <w:tcBorders>
              <w:top w:val="single" w:color="auto" w:sz="4" w:space="0"/>
              <w:left w:val="single" w:color="000000" w:sz="4" w:space="0"/>
              <w:bottom w:val="single" w:color="000000" w:sz="4" w:space="0"/>
              <w:right w:val="single" w:color="000000" w:sz="4" w:space="0"/>
            </w:tcBorders>
            <w:vAlign w:val="center"/>
          </w:tcPr>
          <w:p w14:paraId="1DB189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48</w:t>
            </w:r>
          </w:p>
        </w:tc>
        <w:tc>
          <w:tcPr>
            <w:tcW w:w="401" w:type="dxa"/>
            <w:gridSpan w:val="2"/>
            <w:tcBorders>
              <w:top w:val="single" w:color="auto" w:sz="4" w:space="0"/>
              <w:left w:val="single" w:color="000000" w:sz="4" w:space="0"/>
              <w:bottom w:val="single" w:color="000000" w:sz="4" w:space="0"/>
              <w:right w:val="single" w:color="000000" w:sz="4" w:space="0"/>
            </w:tcBorders>
            <w:noWrap/>
            <w:vAlign w:val="center"/>
          </w:tcPr>
          <w:p w14:paraId="48949998">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2101549">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16F27E1">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21A764ED">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FEFED07">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56ED0DBB">
            <w:pPr>
              <w:widowControl/>
              <w:spacing w:after="0" w:line="240" w:lineRule="auto"/>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71A5075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color w:val="auto"/>
                <w:sz w:val="20"/>
                <w:szCs w:val="20"/>
              </w:rPr>
            </w:pPr>
          </w:p>
        </w:tc>
      </w:tr>
      <w:tr w14:paraId="67E3CD51">
        <w:trPr>
          <w:gridAfter w:val="1"/>
          <w:wAfter w:w="9" w:type="dxa"/>
          <w:trHeight w:val="382" w:hRule="atLeast"/>
          <w:jc w:val="center"/>
        </w:trPr>
        <w:tc>
          <w:tcPr>
            <w:tcW w:w="670"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7960447">
            <w:pPr>
              <w:widowControl/>
              <w:spacing w:after="0" w:line="240" w:lineRule="auto"/>
              <w:jc w:val="center"/>
              <w:rPr>
                <w:rFonts w:hint="eastAsia" w:ascii="Times New Roman" w:hAnsi="Times New Roman" w:eastAsia="仿宋_GB2312" w:cs="仿宋_GB2312"/>
                <w:color w:val="auto"/>
                <w:sz w:val="20"/>
                <w:szCs w:val="20"/>
              </w:rPr>
            </w:pPr>
          </w:p>
        </w:tc>
        <w:tc>
          <w:tcPr>
            <w:tcW w:w="4291" w:type="dxa"/>
            <w:gridSpan w:val="7"/>
            <w:tcBorders>
              <w:top w:val="single" w:color="000000" w:sz="4" w:space="0"/>
              <w:left w:val="single" w:color="000000" w:sz="4" w:space="0"/>
              <w:bottom w:val="single" w:color="000000" w:sz="4" w:space="0"/>
              <w:right w:val="single" w:color="000000" w:sz="4" w:space="0"/>
            </w:tcBorders>
            <w:noWrap/>
            <w:vAlign w:val="center"/>
          </w:tcPr>
          <w:p w14:paraId="3F2EC6D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公共选修课程学分、学时占比</w:t>
            </w:r>
          </w:p>
        </w:tc>
        <w:tc>
          <w:tcPr>
            <w:tcW w:w="746" w:type="dxa"/>
            <w:tcBorders>
              <w:top w:val="single" w:color="000000" w:sz="4" w:space="0"/>
              <w:left w:val="single" w:color="000000" w:sz="4" w:space="0"/>
              <w:bottom w:val="single" w:color="000000" w:sz="4" w:space="0"/>
              <w:right w:val="single" w:color="000000" w:sz="4" w:space="0"/>
            </w:tcBorders>
            <w:vAlign w:val="center"/>
          </w:tcPr>
          <w:p w14:paraId="13B618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5.33%</w:t>
            </w:r>
          </w:p>
        </w:tc>
        <w:tc>
          <w:tcPr>
            <w:tcW w:w="768" w:type="dxa"/>
            <w:tcBorders>
              <w:top w:val="single" w:color="000000" w:sz="4" w:space="0"/>
              <w:left w:val="single" w:color="000000" w:sz="4" w:space="0"/>
              <w:bottom w:val="single" w:color="000000" w:sz="4" w:space="0"/>
              <w:right w:val="single" w:color="000000" w:sz="4" w:space="0"/>
            </w:tcBorders>
            <w:vAlign w:val="center"/>
          </w:tcPr>
          <w:p w14:paraId="4809AA6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b/>
                <w:bCs/>
                <w:i w:val="0"/>
                <w:color w:val="auto"/>
                <w:kern w:val="0"/>
                <w:sz w:val="20"/>
                <w:szCs w:val="20"/>
                <w:u w:val="none"/>
                <w:lang w:val="en-US" w:eastAsia="zh-CN" w:bidi="ar"/>
              </w:rPr>
            </w:pPr>
            <w:r>
              <w:rPr>
                <w:rFonts w:hint="eastAsia" w:eastAsia="仿宋_GB2312" w:cs="仿宋_GB2312"/>
                <w:i w:val="0"/>
                <w:color w:val="auto"/>
                <w:kern w:val="0"/>
                <w:sz w:val="20"/>
                <w:szCs w:val="20"/>
                <w:u w:val="none"/>
                <w:lang w:val="en-US" w:eastAsia="zh-CN" w:bidi="ar"/>
              </w:rPr>
              <w:t>4.7</w:t>
            </w:r>
            <w:r>
              <w:rPr>
                <w:rFonts w:hint="eastAsia" w:ascii="Times New Roman" w:hAnsi="Times New Roman" w:eastAsia="仿宋_GB2312" w:cs="仿宋_GB2312"/>
                <w:i w:val="0"/>
                <w:color w:val="auto"/>
                <w:kern w:val="0"/>
                <w:sz w:val="20"/>
                <w:szCs w:val="20"/>
                <w:u w:val="none"/>
                <w:lang w:val="en-US" w:eastAsia="zh-CN" w:bidi="ar"/>
              </w:rPr>
              <w:t>9%</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1A38B60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2.99%</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2F6EA739">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kern w:val="0"/>
                <w:sz w:val="20"/>
                <w:szCs w:val="20"/>
                <w:u w:val="none"/>
                <w:lang w:val="en-US" w:eastAsia="zh-CN" w:bidi="ar"/>
              </w:rPr>
            </w:pPr>
            <w:r>
              <w:rPr>
                <w:rFonts w:hint="eastAsia" w:ascii="Times New Roman" w:hAnsi="Times New Roman" w:eastAsia="仿宋_GB2312" w:cs="仿宋_GB2312"/>
                <w:i w:val="0"/>
                <w:color w:val="auto"/>
                <w:kern w:val="0"/>
                <w:sz w:val="20"/>
                <w:szCs w:val="20"/>
                <w:u w:val="none"/>
                <w:lang w:val="en-US" w:eastAsia="zh-CN" w:bidi="ar"/>
              </w:rPr>
              <w:t>1.80%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11EC4F7">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09A21F7">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A3FC720">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87C34D7">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1FC2C530">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7267AB11">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277B2D9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Times New Roman" w:hAnsi="Times New Roman" w:eastAsia="仿宋_GB2312" w:cs="仿宋_GB2312"/>
                <w:color w:val="auto"/>
                <w:sz w:val="20"/>
                <w:szCs w:val="20"/>
              </w:rPr>
            </w:pPr>
          </w:p>
        </w:tc>
      </w:tr>
      <w:tr w14:paraId="7171E1A5">
        <w:tblPrEx>
          <w:tblCellMar>
            <w:top w:w="0" w:type="dxa"/>
            <w:left w:w="108" w:type="dxa"/>
            <w:bottom w:w="0" w:type="dxa"/>
            <w:right w:w="108" w:type="dxa"/>
          </w:tblCellMar>
        </w:tblPrEx>
        <w:trPr>
          <w:trHeight w:val="312" w:hRule="atLeast"/>
          <w:jc w:val="center"/>
        </w:trPr>
        <w:tc>
          <w:tcPr>
            <w:tcW w:w="361" w:type="dxa"/>
            <w:vMerge w:val="restart"/>
            <w:tcBorders>
              <w:top w:val="single" w:color="auto" w:sz="4" w:space="0"/>
              <w:left w:val="single" w:color="auto" w:sz="4" w:space="0"/>
              <w:bottom w:val="single" w:color="auto" w:sz="4" w:space="0"/>
              <w:right w:val="single" w:color="auto" w:sz="4" w:space="0"/>
            </w:tcBorders>
            <w:vAlign w:val="center"/>
          </w:tcPr>
          <w:p w14:paraId="6AAF74FC">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AEBC1B7">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015A6E77">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543078F6">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58D0655F">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58346DA2">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740EAE4C">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28201047">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789DDF70">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67231EB5">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0105D40A">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70B05CD9">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F87A75E">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BD8CC56">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kern w:val="0"/>
                <w:sz w:val="20"/>
                <w:szCs w:val="20"/>
                <w:lang w:bidi="ar"/>
              </w:rPr>
              <w:t>专业课</w:t>
            </w:r>
          </w:p>
          <w:p w14:paraId="2F7CFA6D">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1623D0EF">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BFF8B6C">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7262082F">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422A2D5C">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6F0A3EDD">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B26AB39">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09232E47">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E689913">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5CD1CCCF">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2A14C021">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7D627A1B">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57AA00A0">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25DF1054">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p w14:paraId="3536191C">
            <w:pPr>
              <w:widowControl/>
              <w:spacing w:after="0" w:line="240" w:lineRule="auto"/>
              <w:jc w:val="both"/>
              <w:textAlignment w:val="center"/>
              <w:rPr>
                <w:rFonts w:hint="eastAsia" w:ascii="Times New Roman" w:hAnsi="Times New Roman" w:eastAsia="仿宋_GB2312" w:cs="仿宋_GB2312"/>
                <w:color w:val="auto"/>
                <w:kern w:val="0"/>
                <w:sz w:val="20"/>
                <w:szCs w:val="20"/>
                <w:lang w:bidi="ar"/>
              </w:rPr>
            </w:pPr>
          </w:p>
        </w:tc>
        <w:tc>
          <w:tcPr>
            <w:tcW w:w="318" w:type="dxa"/>
            <w:gridSpan w:val="2"/>
            <w:vMerge w:val="restart"/>
            <w:tcBorders>
              <w:top w:val="single" w:color="auto" w:sz="4" w:space="0"/>
              <w:left w:val="single" w:color="auto" w:sz="4" w:space="0"/>
              <w:bottom w:val="single" w:color="auto" w:sz="4" w:space="0"/>
              <w:right w:val="single" w:color="auto" w:sz="4" w:space="0"/>
            </w:tcBorders>
            <w:vAlign w:val="center"/>
          </w:tcPr>
          <w:p w14:paraId="17E7C2B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专业基础课</w:t>
            </w:r>
          </w:p>
        </w:tc>
        <w:tc>
          <w:tcPr>
            <w:tcW w:w="450" w:type="dxa"/>
            <w:gridSpan w:val="2"/>
            <w:vMerge w:val="restart"/>
            <w:tcBorders>
              <w:top w:val="single" w:color="auto" w:sz="4" w:space="0"/>
              <w:left w:val="single" w:color="auto" w:sz="4" w:space="0"/>
              <w:bottom w:val="single" w:color="auto" w:sz="4" w:space="0"/>
              <w:right w:val="single" w:color="auto" w:sz="4" w:space="0"/>
            </w:tcBorders>
            <w:noWrap/>
            <w:vAlign w:val="center"/>
          </w:tcPr>
          <w:p w14:paraId="325EAB7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必修</w:t>
            </w: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01C524E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56B30A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3B460103301</w:t>
            </w:r>
          </w:p>
        </w:tc>
        <w:tc>
          <w:tcPr>
            <w:tcW w:w="1954" w:type="dxa"/>
            <w:tcBorders>
              <w:top w:val="single" w:color="000000" w:sz="4" w:space="0"/>
              <w:left w:val="single" w:color="000000" w:sz="4" w:space="0"/>
              <w:bottom w:val="single" w:color="000000" w:sz="4" w:space="0"/>
              <w:right w:val="single" w:color="000000" w:sz="4" w:space="0"/>
            </w:tcBorders>
            <w:vAlign w:val="center"/>
          </w:tcPr>
          <w:p w14:paraId="2136C3F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机械制图</w:t>
            </w:r>
          </w:p>
        </w:tc>
        <w:tc>
          <w:tcPr>
            <w:tcW w:w="746" w:type="dxa"/>
            <w:tcBorders>
              <w:top w:val="single" w:color="000000" w:sz="4" w:space="0"/>
              <w:left w:val="single" w:color="000000" w:sz="4" w:space="0"/>
              <w:bottom w:val="single" w:color="000000" w:sz="4" w:space="0"/>
              <w:right w:val="single" w:color="000000" w:sz="4" w:space="0"/>
            </w:tcBorders>
            <w:vAlign w:val="center"/>
          </w:tcPr>
          <w:p w14:paraId="28745D0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1FC7828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3BAA565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754061E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6C0652F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69B9A7E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65DEC32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166ADB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6801A48A">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29B7E61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7C0A7DF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60867994">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3D350A4">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60EBF6BB">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4C402BF0">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246368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BCFBC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3B460103302</w:t>
            </w:r>
          </w:p>
        </w:tc>
        <w:tc>
          <w:tcPr>
            <w:tcW w:w="1954" w:type="dxa"/>
            <w:tcBorders>
              <w:top w:val="single" w:color="000000" w:sz="4" w:space="0"/>
              <w:left w:val="single" w:color="000000" w:sz="4" w:space="0"/>
              <w:bottom w:val="single" w:color="000000" w:sz="4" w:space="0"/>
              <w:right w:val="single" w:color="000000" w:sz="4" w:space="0"/>
            </w:tcBorders>
            <w:vAlign w:val="center"/>
          </w:tcPr>
          <w:p w14:paraId="2DDFA41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工程材料及热成型工艺</w:t>
            </w:r>
          </w:p>
        </w:tc>
        <w:tc>
          <w:tcPr>
            <w:tcW w:w="746" w:type="dxa"/>
            <w:tcBorders>
              <w:top w:val="single" w:color="000000" w:sz="4" w:space="0"/>
              <w:left w:val="single" w:color="000000" w:sz="4" w:space="0"/>
              <w:bottom w:val="single" w:color="000000" w:sz="4" w:space="0"/>
              <w:right w:val="single" w:color="000000" w:sz="4" w:space="0"/>
            </w:tcBorders>
            <w:vAlign w:val="center"/>
          </w:tcPr>
          <w:p w14:paraId="4DA8DC4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7B9A187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7E3F919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6120361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086DEF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EA717D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1353E2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38CDAC3B">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46BE2A9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10559506">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2FCDAE8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182DDAAB">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570F15D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7E0653B9">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4A894067">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159DB17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58FDE62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3B460103303</w:t>
            </w:r>
          </w:p>
        </w:tc>
        <w:tc>
          <w:tcPr>
            <w:tcW w:w="1954" w:type="dxa"/>
            <w:tcBorders>
              <w:top w:val="single" w:color="000000" w:sz="4" w:space="0"/>
              <w:left w:val="single" w:color="000000" w:sz="4" w:space="0"/>
              <w:bottom w:val="single" w:color="000000" w:sz="4" w:space="0"/>
              <w:right w:val="single" w:color="000000" w:sz="4" w:space="0"/>
            </w:tcBorders>
            <w:vAlign w:val="center"/>
          </w:tcPr>
          <w:p w14:paraId="5DE0FEC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电工电子技术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291623C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2423C41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3A0476F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14920DF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ADEA89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765AEC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6C4F3B0A">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22854E3F">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0C2AD73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20204D2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32415FA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1CEFBF1C">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0A5F042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3F069E03">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12191D07">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0EBCAC0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557884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3B460103304</w:t>
            </w:r>
          </w:p>
        </w:tc>
        <w:tc>
          <w:tcPr>
            <w:tcW w:w="1954" w:type="dxa"/>
            <w:tcBorders>
              <w:top w:val="single" w:color="000000" w:sz="4" w:space="0"/>
              <w:left w:val="single" w:color="000000" w:sz="4" w:space="0"/>
              <w:bottom w:val="single" w:color="000000" w:sz="4" w:space="0"/>
              <w:right w:val="single" w:color="000000" w:sz="4" w:space="0"/>
            </w:tcBorders>
            <w:vAlign w:val="center"/>
          </w:tcPr>
          <w:p w14:paraId="5BF2322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机械设计基础</w:t>
            </w:r>
          </w:p>
        </w:tc>
        <w:tc>
          <w:tcPr>
            <w:tcW w:w="746" w:type="dxa"/>
            <w:tcBorders>
              <w:top w:val="single" w:color="000000" w:sz="4" w:space="0"/>
              <w:left w:val="single" w:color="000000" w:sz="4" w:space="0"/>
              <w:bottom w:val="single" w:color="000000" w:sz="4" w:space="0"/>
              <w:right w:val="single" w:color="000000" w:sz="4" w:space="0"/>
            </w:tcBorders>
            <w:vAlign w:val="center"/>
          </w:tcPr>
          <w:p w14:paraId="3DC182A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28BA00F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02A116A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532BF73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1F5C80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4A1C25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7CEAD73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65FB332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0A64911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66454A6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3C571CA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3AB4D8B9">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73349F51">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257EA51B">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3B15E1AB">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25F48E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6F6943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3B460103305</w:t>
            </w:r>
          </w:p>
        </w:tc>
        <w:tc>
          <w:tcPr>
            <w:tcW w:w="1954" w:type="dxa"/>
            <w:tcBorders>
              <w:top w:val="single" w:color="000000" w:sz="4" w:space="0"/>
              <w:left w:val="single" w:color="000000" w:sz="4" w:space="0"/>
              <w:bottom w:val="single" w:color="000000" w:sz="4" w:space="0"/>
              <w:right w:val="single" w:color="000000" w:sz="4" w:space="0"/>
            </w:tcBorders>
            <w:vAlign w:val="center"/>
          </w:tcPr>
          <w:p w14:paraId="5DBF4D3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spacing w:val="-17"/>
                <w:kern w:val="0"/>
                <w:sz w:val="20"/>
                <w:szCs w:val="20"/>
                <w:u w:val="none"/>
                <w:lang w:val="en-US" w:eastAsia="zh-CN" w:bidi="ar"/>
              </w:rPr>
              <w:t>公差配合与测量技术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2A835C5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09B9D8B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230A5FF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47CBE7D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76C7C27">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06917F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2C95FF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3BE70FA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4659B375">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7D361EF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E26D6A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35311D9D">
        <w:tblPrEx>
          <w:tblCellMar>
            <w:top w:w="0" w:type="dxa"/>
            <w:left w:w="108" w:type="dxa"/>
            <w:bottom w:w="0" w:type="dxa"/>
            <w:right w:w="108" w:type="dxa"/>
          </w:tblCellMar>
        </w:tblPrEx>
        <w:trPr>
          <w:trHeight w:val="354"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40A1735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38E33291">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2C33A0E6">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B477AA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AE8470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3B460103306</w:t>
            </w:r>
          </w:p>
        </w:tc>
        <w:tc>
          <w:tcPr>
            <w:tcW w:w="1954" w:type="dxa"/>
            <w:tcBorders>
              <w:top w:val="single" w:color="000000" w:sz="4" w:space="0"/>
              <w:left w:val="single" w:color="000000" w:sz="4" w:space="0"/>
              <w:bottom w:val="single" w:color="000000" w:sz="4" w:space="0"/>
              <w:right w:val="single" w:color="000000" w:sz="4" w:space="0"/>
            </w:tcBorders>
            <w:vAlign w:val="center"/>
          </w:tcPr>
          <w:p w14:paraId="55620CA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液压与气压传动</w:t>
            </w:r>
          </w:p>
        </w:tc>
        <w:tc>
          <w:tcPr>
            <w:tcW w:w="746" w:type="dxa"/>
            <w:tcBorders>
              <w:top w:val="single" w:color="000000" w:sz="4" w:space="0"/>
              <w:left w:val="single" w:color="000000" w:sz="4" w:space="0"/>
              <w:bottom w:val="single" w:color="000000" w:sz="4" w:space="0"/>
              <w:right w:val="single" w:color="000000" w:sz="4" w:space="0"/>
            </w:tcBorders>
            <w:vAlign w:val="center"/>
          </w:tcPr>
          <w:p w14:paraId="411B6A3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06E7774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36F02AD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36</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35438F8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18</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F47779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79301B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30E782F">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032718A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5B48CC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724A102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B2DB8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3C09784C">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A1D8DFD">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260B9A94">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211B75EC">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74226FF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7</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0983CE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3B460103307</w:t>
            </w:r>
          </w:p>
        </w:tc>
        <w:tc>
          <w:tcPr>
            <w:tcW w:w="1954" w:type="dxa"/>
            <w:tcBorders>
              <w:top w:val="single" w:color="000000" w:sz="4" w:space="0"/>
              <w:left w:val="single" w:color="000000" w:sz="4" w:space="0"/>
              <w:bottom w:val="single" w:color="000000" w:sz="4" w:space="0"/>
              <w:right w:val="single" w:color="000000" w:sz="4" w:space="0"/>
            </w:tcBorders>
            <w:vAlign w:val="center"/>
          </w:tcPr>
          <w:p w14:paraId="6357B1F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机械制造基础</w:t>
            </w:r>
          </w:p>
        </w:tc>
        <w:tc>
          <w:tcPr>
            <w:tcW w:w="746" w:type="dxa"/>
            <w:tcBorders>
              <w:top w:val="single" w:color="000000" w:sz="4" w:space="0"/>
              <w:left w:val="single" w:color="000000" w:sz="4" w:space="0"/>
              <w:bottom w:val="single" w:color="000000" w:sz="4" w:space="0"/>
              <w:right w:val="single" w:color="000000" w:sz="4" w:space="0"/>
            </w:tcBorders>
            <w:vAlign w:val="center"/>
          </w:tcPr>
          <w:p w14:paraId="42F7076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2439518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5AF9E30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772AF2D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2C16FDBB">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94E28D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7EAEB3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0065D09B">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3340B061">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088F66A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023760A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55909258">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F6C4E80">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restart"/>
            <w:tcBorders>
              <w:top w:val="single" w:color="auto" w:sz="4" w:space="0"/>
              <w:left w:val="single" w:color="auto" w:sz="4" w:space="0"/>
              <w:bottom w:val="single" w:color="auto" w:sz="4" w:space="0"/>
              <w:right w:val="single" w:color="auto" w:sz="4" w:space="0"/>
            </w:tcBorders>
            <w:vAlign w:val="center"/>
          </w:tcPr>
          <w:p w14:paraId="63F724A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专业核心课</w:t>
            </w:r>
          </w:p>
        </w:tc>
        <w:tc>
          <w:tcPr>
            <w:tcW w:w="450" w:type="dxa"/>
            <w:gridSpan w:val="2"/>
            <w:vMerge w:val="restart"/>
            <w:tcBorders>
              <w:top w:val="single" w:color="auto" w:sz="4" w:space="0"/>
              <w:left w:val="single" w:color="auto" w:sz="4" w:space="0"/>
              <w:bottom w:val="single" w:color="auto" w:sz="4" w:space="0"/>
              <w:right w:val="single" w:color="auto" w:sz="4" w:space="0"/>
            </w:tcBorders>
            <w:noWrap/>
            <w:vAlign w:val="center"/>
          </w:tcPr>
          <w:p w14:paraId="1EC73DE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必修</w:t>
            </w: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6C712C5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1EC61F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3B460103401</w:t>
            </w:r>
          </w:p>
        </w:tc>
        <w:tc>
          <w:tcPr>
            <w:tcW w:w="1954" w:type="dxa"/>
            <w:tcBorders>
              <w:top w:val="single" w:color="000000" w:sz="4" w:space="0"/>
              <w:left w:val="single" w:color="000000" w:sz="4" w:space="0"/>
              <w:bottom w:val="single" w:color="000000" w:sz="4" w:space="0"/>
              <w:right w:val="single" w:color="000000" w:sz="4" w:space="0"/>
            </w:tcBorders>
            <w:vAlign w:val="center"/>
          </w:tcPr>
          <w:p w14:paraId="2FA7388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spacing w:val="-17"/>
                <w:kern w:val="0"/>
                <w:sz w:val="20"/>
                <w:szCs w:val="20"/>
                <w:u w:val="none"/>
                <w:lang w:val="en-US" w:eastAsia="zh-CN" w:bidi="ar"/>
              </w:rPr>
              <w:t>金属切削加工与刀具</w:t>
            </w:r>
          </w:p>
        </w:tc>
        <w:tc>
          <w:tcPr>
            <w:tcW w:w="746" w:type="dxa"/>
            <w:tcBorders>
              <w:top w:val="single" w:color="000000" w:sz="4" w:space="0"/>
              <w:left w:val="single" w:color="000000" w:sz="4" w:space="0"/>
              <w:bottom w:val="single" w:color="000000" w:sz="4" w:space="0"/>
              <w:right w:val="single" w:color="000000" w:sz="4" w:space="0"/>
            </w:tcBorders>
            <w:vAlign w:val="center"/>
          </w:tcPr>
          <w:p w14:paraId="5C7836C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3A5CBC2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1093834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0D83B64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3E3C3721">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F5865C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28AD806">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42007E1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0DC6504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037FEAD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E24B50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65B31C2E">
        <w:tblPrEx>
          <w:tblCellMar>
            <w:top w:w="0" w:type="dxa"/>
            <w:left w:w="108" w:type="dxa"/>
            <w:bottom w:w="0" w:type="dxa"/>
            <w:right w:w="108" w:type="dxa"/>
          </w:tblCellMar>
        </w:tblPrEx>
        <w:trPr>
          <w:trHeight w:val="461"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45E29C75">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510931C3">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286A9D6F">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654BCE2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6393312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3B460103402</w:t>
            </w:r>
          </w:p>
        </w:tc>
        <w:tc>
          <w:tcPr>
            <w:tcW w:w="1954" w:type="dxa"/>
            <w:tcBorders>
              <w:top w:val="single" w:color="000000" w:sz="4" w:space="0"/>
              <w:left w:val="single" w:color="000000" w:sz="4" w:space="0"/>
              <w:bottom w:val="single" w:color="000000" w:sz="4" w:space="0"/>
              <w:right w:val="single" w:color="000000" w:sz="4" w:space="0"/>
            </w:tcBorders>
            <w:vAlign w:val="center"/>
          </w:tcPr>
          <w:p w14:paraId="1410230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数控机床机械结构及应用</w:t>
            </w:r>
          </w:p>
        </w:tc>
        <w:tc>
          <w:tcPr>
            <w:tcW w:w="746" w:type="dxa"/>
            <w:tcBorders>
              <w:top w:val="single" w:color="000000" w:sz="4" w:space="0"/>
              <w:left w:val="single" w:color="000000" w:sz="4" w:space="0"/>
              <w:bottom w:val="single" w:color="000000" w:sz="4" w:space="0"/>
              <w:right w:val="single" w:color="000000" w:sz="4" w:space="0"/>
            </w:tcBorders>
            <w:vAlign w:val="center"/>
          </w:tcPr>
          <w:p w14:paraId="725B58E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4873231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744900A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03EBA2D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E33F987">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2586CA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F776A5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452B9C8A">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7EF90B7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6DF5C0C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529B332">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FA8C4B9">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539B6D2D">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2D72CCE2">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762DA46F">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2C408FE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2373AD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3B460103403</w:t>
            </w:r>
          </w:p>
        </w:tc>
        <w:tc>
          <w:tcPr>
            <w:tcW w:w="1954" w:type="dxa"/>
            <w:tcBorders>
              <w:top w:val="single" w:color="000000" w:sz="4" w:space="0"/>
              <w:left w:val="single" w:color="000000" w:sz="4" w:space="0"/>
              <w:bottom w:val="single" w:color="000000" w:sz="4" w:space="0"/>
              <w:right w:val="single" w:color="000000" w:sz="4" w:space="0"/>
            </w:tcBorders>
            <w:vAlign w:val="center"/>
          </w:tcPr>
          <w:p w14:paraId="269FFFD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数控加工编程</w:t>
            </w:r>
          </w:p>
        </w:tc>
        <w:tc>
          <w:tcPr>
            <w:tcW w:w="746" w:type="dxa"/>
            <w:tcBorders>
              <w:top w:val="single" w:color="000000" w:sz="4" w:space="0"/>
              <w:left w:val="single" w:color="000000" w:sz="4" w:space="0"/>
              <w:bottom w:val="single" w:color="000000" w:sz="4" w:space="0"/>
              <w:right w:val="single" w:color="000000" w:sz="4" w:space="0"/>
            </w:tcBorders>
            <w:vAlign w:val="center"/>
          </w:tcPr>
          <w:p w14:paraId="15AC235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5EBE470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67D6C8B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135BF8C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5ECB795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2F31EC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9427D9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5B9A1FF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2ABA11AA">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5B19F21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E24C80C">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7E4D0929">
        <w:tblPrEx>
          <w:tblCellMar>
            <w:top w:w="0" w:type="dxa"/>
            <w:left w:w="108" w:type="dxa"/>
            <w:bottom w:w="0" w:type="dxa"/>
            <w:right w:w="108" w:type="dxa"/>
          </w:tblCellMar>
        </w:tblPrEx>
        <w:trPr>
          <w:trHeight w:val="461"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11C19403">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1DF8FE32">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3DB16F67">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19C47A6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E39824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3B460103404</w:t>
            </w:r>
          </w:p>
        </w:tc>
        <w:tc>
          <w:tcPr>
            <w:tcW w:w="1954" w:type="dxa"/>
            <w:tcBorders>
              <w:top w:val="single" w:color="000000" w:sz="4" w:space="0"/>
              <w:left w:val="single" w:color="000000" w:sz="4" w:space="0"/>
              <w:bottom w:val="single" w:color="000000" w:sz="4" w:space="0"/>
              <w:right w:val="single" w:color="000000" w:sz="4" w:space="0"/>
            </w:tcBorders>
            <w:vAlign w:val="center"/>
          </w:tcPr>
          <w:p w14:paraId="38A092F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spacing w:val="-11"/>
                <w:kern w:val="0"/>
                <w:sz w:val="20"/>
                <w:szCs w:val="20"/>
                <w:u w:val="none"/>
                <w:lang w:val="en-US" w:eastAsia="zh-CN" w:bidi="ar"/>
              </w:rPr>
              <w:t>机械CAD/CAM应用</w:t>
            </w:r>
          </w:p>
        </w:tc>
        <w:tc>
          <w:tcPr>
            <w:tcW w:w="746" w:type="dxa"/>
            <w:tcBorders>
              <w:top w:val="single" w:color="000000" w:sz="4" w:space="0"/>
              <w:left w:val="single" w:color="000000" w:sz="4" w:space="0"/>
              <w:bottom w:val="single" w:color="000000" w:sz="4" w:space="0"/>
              <w:right w:val="single" w:color="000000" w:sz="4" w:space="0"/>
            </w:tcBorders>
            <w:vAlign w:val="center"/>
          </w:tcPr>
          <w:p w14:paraId="3F8558C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1009A75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2C3F84A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096C59B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3537E6B">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A1AE71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EBF872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215F95F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938188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0540E95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2EA2BA1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33532B64">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7C3D9D69">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635D3FCE">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635F1087">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37B3746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7CA275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3B460103405</w:t>
            </w:r>
          </w:p>
        </w:tc>
        <w:tc>
          <w:tcPr>
            <w:tcW w:w="1954" w:type="dxa"/>
            <w:tcBorders>
              <w:top w:val="single" w:color="000000" w:sz="4" w:space="0"/>
              <w:left w:val="single" w:color="000000" w:sz="4" w:space="0"/>
              <w:bottom w:val="single" w:color="000000" w:sz="4" w:space="0"/>
              <w:right w:val="single" w:color="000000" w:sz="4" w:space="0"/>
            </w:tcBorders>
            <w:vAlign w:val="center"/>
          </w:tcPr>
          <w:p w14:paraId="7DB9A83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数控加工工艺</w:t>
            </w:r>
          </w:p>
        </w:tc>
        <w:tc>
          <w:tcPr>
            <w:tcW w:w="746" w:type="dxa"/>
            <w:tcBorders>
              <w:top w:val="single" w:color="000000" w:sz="4" w:space="0"/>
              <w:left w:val="single" w:color="000000" w:sz="4" w:space="0"/>
              <w:bottom w:val="single" w:color="000000" w:sz="4" w:space="0"/>
              <w:right w:val="single" w:color="000000" w:sz="4" w:space="0"/>
            </w:tcBorders>
            <w:vAlign w:val="center"/>
          </w:tcPr>
          <w:p w14:paraId="73DB8B5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7517B4A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66054B1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6E0145B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4D44DF2F">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3BE126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7C34A5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363C2E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B490955">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42618C7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054A90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47738EA2">
        <w:tblPrEx>
          <w:tblCellMar>
            <w:top w:w="0" w:type="dxa"/>
            <w:left w:w="108" w:type="dxa"/>
            <w:bottom w:w="0" w:type="dxa"/>
            <w:right w:w="108" w:type="dxa"/>
          </w:tblCellMar>
        </w:tblPrEx>
        <w:trPr>
          <w:trHeight w:val="461"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10C3031D">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63ECE085">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705967AB">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07D01B9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68DF9D8">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3B460103406</w:t>
            </w:r>
          </w:p>
        </w:tc>
        <w:tc>
          <w:tcPr>
            <w:tcW w:w="1954" w:type="dxa"/>
            <w:tcBorders>
              <w:top w:val="single" w:color="000000" w:sz="4" w:space="0"/>
              <w:left w:val="single" w:color="000000" w:sz="4" w:space="0"/>
              <w:bottom w:val="single" w:color="000000" w:sz="4" w:space="0"/>
              <w:right w:val="single" w:color="000000" w:sz="4" w:space="0"/>
            </w:tcBorders>
            <w:vAlign w:val="center"/>
          </w:tcPr>
          <w:p w14:paraId="0B447B1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多轴加工技术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001118E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74AAC44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530DE11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2A9665C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191DF3F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BB7E2D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8AC1BE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38143A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0DC0E5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5D83D187">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5BBEEE4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14852FE1">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64232140">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1431E2DD">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4D13E9A3">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E22A3B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7</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1956C2D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3B460103407</w:t>
            </w:r>
          </w:p>
        </w:tc>
        <w:tc>
          <w:tcPr>
            <w:tcW w:w="1954" w:type="dxa"/>
            <w:tcBorders>
              <w:top w:val="single" w:color="000000" w:sz="4" w:space="0"/>
              <w:left w:val="single" w:color="000000" w:sz="4" w:space="0"/>
              <w:bottom w:val="single" w:color="000000" w:sz="4" w:space="0"/>
              <w:right w:val="single" w:color="000000" w:sz="4" w:space="0"/>
            </w:tcBorders>
            <w:vAlign w:val="center"/>
          </w:tcPr>
          <w:p w14:paraId="2EDB94F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机床电气控制技术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03A5A51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50EFFA6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0026598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7AA5C87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54149FE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3BBEB2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260A2F6D">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5DDB5F6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781C2D3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299A61D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vAlign w:val="center"/>
          </w:tcPr>
          <w:p w14:paraId="664C37E8">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6CA7F09E">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0C2C653A">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auto" w:sz="4" w:space="0"/>
            </w:tcBorders>
            <w:vAlign w:val="center"/>
          </w:tcPr>
          <w:p w14:paraId="60F64F52">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auto" w:sz="4" w:space="0"/>
              <w:bottom w:val="single" w:color="auto" w:sz="4" w:space="0"/>
              <w:right w:val="single" w:color="auto" w:sz="4" w:space="0"/>
            </w:tcBorders>
            <w:vAlign w:val="center"/>
          </w:tcPr>
          <w:p w14:paraId="23140C3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6AF96D8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8</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1E5F0E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3B460103408</w:t>
            </w:r>
          </w:p>
        </w:tc>
        <w:tc>
          <w:tcPr>
            <w:tcW w:w="1954" w:type="dxa"/>
            <w:tcBorders>
              <w:top w:val="single" w:color="000000" w:sz="4" w:space="0"/>
              <w:left w:val="single" w:color="000000" w:sz="4" w:space="0"/>
              <w:bottom w:val="single" w:color="000000" w:sz="4" w:space="0"/>
              <w:right w:val="single" w:color="000000" w:sz="4" w:space="0"/>
            </w:tcBorders>
            <w:vAlign w:val="center"/>
          </w:tcPr>
          <w:p w14:paraId="3F6C8170">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spacing w:val="-11"/>
                <w:kern w:val="0"/>
                <w:sz w:val="20"/>
                <w:szCs w:val="20"/>
                <w:u w:val="none"/>
                <w:lang w:val="en-US" w:eastAsia="zh-CN" w:bidi="ar"/>
              </w:rPr>
              <w:t>数控设备维护与装调</w:t>
            </w:r>
          </w:p>
        </w:tc>
        <w:tc>
          <w:tcPr>
            <w:tcW w:w="746" w:type="dxa"/>
            <w:tcBorders>
              <w:top w:val="single" w:color="000000" w:sz="4" w:space="0"/>
              <w:left w:val="single" w:color="000000" w:sz="4" w:space="0"/>
              <w:bottom w:val="single" w:color="000000" w:sz="4" w:space="0"/>
              <w:right w:val="single" w:color="000000" w:sz="4" w:space="0"/>
            </w:tcBorders>
            <w:vAlign w:val="center"/>
          </w:tcPr>
          <w:p w14:paraId="067F028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7AEF64C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64</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57CBF9A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40</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5BE4E6A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24</w:t>
            </w:r>
          </w:p>
        </w:tc>
        <w:tc>
          <w:tcPr>
            <w:tcW w:w="401" w:type="dxa"/>
            <w:gridSpan w:val="2"/>
            <w:tcBorders>
              <w:top w:val="single" w:color="000000" w:sz="4" w:space="0"/>
              <w:left w:val="single" w:color="000000" w:sz="4" w:space="0"/>
              <w:bottom w:val="single" w:color="auto" w:sz="4" w:space="0"/>
              <w:right w:val="single" w:color="000000" w:sz="4" w:space="0"/>
            </w:tcBorders>
            <w:vAlign w:val="center"/>
          </w:tcPr>
          <w:p w14:paraId="47CAFE2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auto" w:sz="4" w:space="0"/>
              <w:right w:val="single" w:color="000000" w:sz="4" w:space="0"/>
            </w:tcBorders>
            <w:vAlign w:val="center"/>
          </w:tcPr>
          <w:p w14:paraId="1BE03045">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auto" w:sz="4" w:space="0"/>
              <w:right w:val="single" w:color="000000" w:sz="4" w:space="0"/>
            </w:tcBorders>
            <w:noWrap/>
            <w:vAlign w:val="center"/>
          </w:tcPr>
          <w:p w14:paraId="6095727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auto" w:sz="4" w:space="0"/>
              <w:right w:val="single" w:color="000000" w:sz="4" w:space="0"/>
            </w:tcBorders>
            <w:noWrap/>
            <w:vAlign w:val="center"/>
          </w:tcPr>
          <w:p w14:paraId="1560192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90" w:type="dxa"/>
            <w:gridSpan w:val="2"/>
            <w:tcBorders>
              <w:top w:val="single" w:color="000000" w:sz="4" w:space="0"/>
              <w:left w:val="single" w:color="000000" w:sz="4" w:space="0"/>
              <w:bottom w:val="single" w:color="auto" w:sz="4" w:space="0"/>
              <w:right w:val="single" w:color="000000" w:sz="4" w:space="0"/>
            </w:tcBorders>
            <w:vAlign w:val="center"/>
          </w:tcPr>
          <w:p w14:paraId="6DAFE096">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auto" w:sz="4" w:space="0"/>
              <w:right w:val="single" w:color="000000" w:sz="4" w:space="0"/>
            </w:tcBorders>
            <w:vAlign w:val="center"/>
          </w:tcPr>
          <w:p w14:paraId="39A1611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42688E33">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考试</w:t>
            </w:r>
          </w:p>
        </w:tc>
      </w:tr>
      <w:tr w14:paraId="5377A5A9">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735FC81D">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restart"/>
            <w:tcBorders>
              <w:top w:val="single" w:color="auto" w:sz="4" w:space="0"/>
              <w:left w:val="single" w:color="auto" w:sz="4" w:space="0"/>
              <w:bottom w:val="single" w:color="auto" w:sz="4" w:space="0"/>
              <w:right w:val="single" w:color="auto" w:sz="4" w:space="0"/>
            </w:tcBorders>
            <w:vAlign w:val="center"/>
          </w:tcPr>
          <w:p w14:paraId="7AAA3CA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kern w:val="0"/>
                <w:sz w:val="20"/>
                <w:szCs w:val="20"/>
                <w:lang w:bidi="ar"/>
              </w:rPr>
              <w:t>专业拓展课</w:t>
            </w:r>
          </w:p>
        </w:tc>
        <w:tc>
          <w:tcPr>
            <w:tcW w:w="450" w:type="dxa"/>
            <w:gridSpan w:val="2"/>
            <w:vMerge w:val="restart"/>
            <w:tcBorders>
              <w:top w:val="single" w:color="auto" w:sz="4" w:space="0"/>
              <w:left w:val="single" w:color="auto" w:sz="4" w:space="0"/>
              <w:bottom w:val="single" w:color="auto" w:sz="4" w:space="0"/>
              <w:right w:val="single" w:color="auto" w:sz="4" w:space="0"/>
            </w:tcBorders>
            <w:vAlign w:val="center"/>
          </w:tcPr>
          <w:p w14:paraId="25852E2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选修</w:t>
            </w: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D37789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7D812A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3A460103501</w:t>
            </w:r>
          </w:p>
        </w:tc>
        <w:tc>
          <w:tcPr>
            <w:tcW w:w="1954" w:type="dxa"/>
            <w:tcBorders>
              <w:top w:val="single" w:color="000000" w:sz="4" w:space="0"/>
              <w:left w:val="single" w:color="000000" w:sz="4" w:space="0"/>
              <w:bottom w:val="single" w:color="000000" w:sz="4" w:space="0"/>
              <w:right w:val="single" w:color="000000" w:sz="4" w:space="0"/>
            </w:tcBorders>
            <w:vAlign w:val="center"/>
          </w:tcPr>
          <w:p w14:paraId="0C1A10A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智能制造技术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58FAE4A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4F75746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962720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22B0A4A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restart"/>
            <w:tcBorders>
              <w:top w:val="single" w:color="auto" w:sz="4" w:space="0"/>
              <w:left w:val="single" w:color="auto" w:sz="4" w:space="0"/>
              <w:bottom w:val="single" w:color="auto" w:sz="4" w:space="0"/>
              <w:right w:val="single" w:color="auto" w:sz="4" w:space="0"/>
            </w:tcBorders>
            <w:noWrap/>
            <w:vAlign w:val="center"/>
          </w:tcPr>
          <w:p w14:paraId="491E058F">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专业拓展课最低学分要求为10学分</w:t>
            </w: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3D678DD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9317961">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5288A6C5">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650547D1">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5BB500D2">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6EDCE71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206136F">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3A460103502</w:t>
            </w:r>
          </w:p>
        </w:tc>
        <w:tc>
          <w:tcPr>
            <w:tcW w:w="1954" w:type="dxa"/>
            <w:tcBorders>
              <w:top w:val="single" w:color="000000" w:sz="4" w:space="0"/>
              <w:left w:val="single" w:color="000000" w:sz="4" w:space="0"/>
              <w:bottom w:val="single" w:color="000000" w:sz="4" w:space="0"/>
              <w:right w:val="single" w:color="000000" w:sz="4" w:space="0"/>
            </w:tcBorders>
            <w:vAlign w:val="center"/>
          </w:tcPr>
          <w:p w14:paraId="67A69D3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color w:val="auto"/>
                <w:spacing w:val="-17"/>
                <w:kern w:val="0"/>
                <w:sz w:val="20"/>
                <w:szCs w:val="20"/>
                <w:u w:val="none"/>
                <w:lang w:val="en-US" w:eastAsia="zh-CN" w:bidi="ar"/>
              </w:rPr>
              <w:t>数控机床维护与检修</w:t>
            </w:r>
          </w:p>
        </w:tc>
        <w:tc>
          <w:tcPr>
            <w:tcW w:w="746" w:type="dxa"/>
            <w:tcBorders>
              <w:top w:val="single" w:color="000000" w:sz="4" w:space="0"/>
              <w:left w:val="single" w:color="000000" w:sz="4" w:space="0"/>
              <w:bottom w:val="single" w:color="000000" w:sz="4" w:space="0"/>
              <w:right w:val="single" w:color="000000" w:sz="4" w:space="0"/>
            </w:tcBorders>
            <w:vAlign w:val="center"/>
          </w:tcPr>
          <w:p w14:paraId="710A9EF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58EC62F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EE36C9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3B6D555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6CBF128E">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76B3B8FB">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42538DB3">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5D26F908">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113900DA">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4429CF92">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133C3D6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039C2F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3A460103503</w:t>
            </w:r>
          </w:p>
        </w:tc>
        <w:tc>
          <w:tcPr>
            <w:tcW w:w="1954" w:type="dxa"/>
            <w:tcBorders>
              <w:top w:val="single" w:color="000000" w:sz="4" w:space="0"/>
              <w:left w:val="single" w:color="000000" w:sz="4" w:space="0"/>
              <w:bottom w:val="single" w:color="000000" w:sz="4" w:space="0"/>
              <w:right w:val="single" w:color="000000" w:sz="4" w:space="0"/>
            </w:tcBorders>
            <w:vAlign w:val="center"/>
          </w:tcPr>
          <w:p w14:paraId="2EF0830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pacing w:val="-17"/>
                <w:kern w:val="0"/>
                <w:sz w:val="20"/>
                <w:szCs w:val="20"/>
                <w:lang w:val="en-US" w:eastAsia="zh-CN" w:bidi="ar"/>
              </w:rPr>
              <w:t>工业互联网应用技术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6F8F9AA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2FF44DF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49FFC4C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428FAA6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5EF511EE">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6CDE815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2C27C6A4">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5CBFCC7A">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0283A423">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0BAD7114">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2C54CCD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B036472">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3A460103504</w:t>
            </w:r>
          </w:p>
        </w:tc>
        <w:tc>
          <w:tcPr>
            <w:tcW w:w="1954" w:type="dxa"/>
            <w:tcBorders>
              <w:top w:val="single" w:color="000000" w:sz="4" w:space="0"/>
              <w:left w:val="single" w:color="000000" w:sz="4" w:space="0"/>
              <w:bottom w:val="single" w:color="000000" w:sz="4" w:space="0"/>
              <w:right w:val="single" w:color="000000" w:sz="4" w:space="0"/>
            </w:tcBorders>
            <w:vAlign w:val="center"/>
          </w:tcPr>
          <w:p w14:paraId="03F76D3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特种加工技术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5D13114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48FF7FF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19BF52E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02C320B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4B44CE88">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31634F26">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B12BC94">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7E04CE6A">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1413F2CA">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12997A80">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7D5D73A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163147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3A460103505</w:t>
            </w:r>
          </w:p>
        </w:tc>
        <w:tc>
          <w:tcPr>
            <w:tcW w:w="1954" w:type="dxa"/>
            <w:tcBorders>
              <w:top w:val="single" w:color="000000" w:sz="4" w:space="0"/>
              <w:left w:val="single" w:color="000000" w:sz="4" w:space="0"/>
              <w:bottom w:val="single" w:color="000000" w:sz="4" w:space="0"/>
              <w:right w:val="single" w:color="000000" w:sz="4" w:space="0"/>
            </w:tcBorders>
            <w:vAlign w:val="center"/>
          </w:tcPr>
          <w:p w14:paraId="7C4E9A5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传感器与检测技术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3B988BD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67ED0B9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6F4654D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05F7F02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19D2E0FD">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668483B7">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195C770E">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2D8252E3">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1462CA69">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3B7A7A97">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2B53E85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AB69670">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3A460103506</w:t>
            </w:r>
          </w:p>
        </w:tc>
        <w:tc>
          <w:tcPr>
            <w:tcW w:w="1954" w:type="dxa"/>
            <w:tcBorders>
              <w:top w:val="single" w:color="000000" w:sz="4" w:space="0"/>
              <w:left w:val="single" w:color="000000" w:sz="4" w:space="0"/>
              <w:bottom w:val="single" w:color="000000" w:sz="4" w:space="0"/>
              <w:right w:val="single" w:color="000000" w:sz="4" w:space="0"/>
            </w:tcBorders>
            <w:vAlign w:val="center"/>
          </w:tcPr>
          <w:p w14:paraId="384E372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工业机器人编程</w:t>
            </w:r>
          </w:p>
        </w:tc>
        <w:tc>
          <w:tcPr>
            <w:tcW w:w="746" w:type="dxa"/>
            <w:tcBorders>
              <w:top w:val="single" w:color="000000" w:sz="4" w:space="0"/>
              <w:left w:val="single" w:color="000000" w:sz="4" w:space="0"/>
              <w:bottom w:val="single" w:color="000000" w:sz="4" w:space="0"/>
              <w:right w:val="single" w:color="000000" w:sz="4" w:space="0"/>
            </w:tcBorders>
            <w:vAlign w:val="center"/>
          </w:tcPr>
          <w:p w14:paraId="3B3DF5B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37106DF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0A6AABC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000000" w:sz="4" w:space="0"/>
              <w:right w:val="single" w:color="auto" w:sz="4" w:space="0"/>
            </w:tcBorders>
            <w:vAlign w:val="center"/>
          </w:tcPr>
          <w:p w14:paraId="2E18337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500FEE0A">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338A519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6F457452">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8B69288">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52CD0BAC">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126C9185">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52FBAC4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7</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F2A06E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3A460103507</w:t>
            </w:r>
          </w:p>
        </w:tc>
        <w:tc>
          <w:tcPr>
            <w:tcW w:w="1954" w:type="dxa"/>
            <w:tcBorders>
              <w:top w:val="single" w:color="000000" w:sz="4" w:space="0"/>
              <w:left w:val="single" w:color="000000" w:sz="4" w:space="0"/>
              <w:bottom w:val="single" w:color="000000" w:sz="4" w:space="0"/>
              <w:right w:val="single" w:color="000000" w:sz="4" w:space="0"/>
            </w:tcBorders>
            <w:vAlign w:val="center"/>
          </w:tcPr>
          <w:p w14:paraId="0C80C4F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制造信息化技术</w:t>
            </w:r>
          </w:p>
        </w:tc>
        <w:tc>
          <w:tcPr>
            <w:tcW w:w="746" w:type="dxa"/>
            <w:tcBorders>
              <w:top w:val="single" w:color="000000" w:sz="4" w:space="0"/>
              <w:left w:val="single" w:color="000000" w:sz="4" w:space="0"/>
              <w:bottom w:val="single" w:color="000000" w:sz="4" w:space="0"/>
              <w:right w:val="single" w:color="000000" w:sz="4" w:space="0"/>
            </w:tcBorders>
            <w:vAlign w:val="center"/>
          </w:tcPr>
          <w:p w14:paraId="77CC61E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vAlign w:val="center"/>
          </w:tcPr>
          <w:p w14:paraId="4ADD5EB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auto" w:sz="4" w:space="0"/>
              <w:right w:val="single" w:color="000000" w:sz="4" w:space="0"/>
            </w:tcBorders>
            <w:vAlign w:val="center"/>
          </w:tcPr>
          <w:p w14:paraId="400C053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000000" w:sz="4" w:space="0"/>
              <w:left w:val="single" w:color="000000" w:sz="4" w:space="0"/>
              <w:bottom w:val="single" w:color="auto" w:sz="4" w:space="0"/>
              <w:right w:val="single" w:color="auto" w:sz="4" w:space="0"/>
            </w:tcBorders>
            <w:vAlign w:val="center"/>
          </w:tcPr>
          <w:p w14:paraId="6F00A90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30786E7D">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noWrap/>
            <w:vAlign w:val="center"/>
          </w:tcPr>
          <w:p w14:paraId="2A99D261">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highlight w:val="none"/>
                <w:u w:val="none"/>
                <w:lang w:val="en-US" w:eastAsia="zh-CN" w:bidi="ar"/>
              </w:rPr>
              <w:t>考查</w:t>
            </w:r>
          </w:p>
        </w:tc>
      </w:tr>
      <w:tr w14:paraId="53765174">
        <w:tblPrEx>
          <w:tblCellMar>
            <w:top w:w="0" w:type="dxa"/>
            <w:left w:w="108" w:type="dxa"/>
            <w:bottom w:w="0" w:type="dxa"/>
            <w:right w:w="108" w:type="dxa"/>
          </w:tblCellMar>
        </w:tblPrEx>
        <w:trPr>
          <w:trHeight w:val="24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75790595">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42F10219">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293B1981">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44A5D8D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8</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3333EA1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3A460103508</w:t>
            </w:r>
          </w:p>
        </w:tc>
        <w:tc>
          <w:tcPr>
            <w:tcW w:w="1954" w:type="dxa"/>
            <w:tcBorders>
              <w:top w:val="single" w:color="000000" w:sz="4" w:space="0"/>
              <w:left w:val="single" w:color="000000" w:sz="4" w:space="0"/>
              <w:bottom w:val="single" w:color="000000" w:sz="4" w:space="0"/>
              <w:right w:val="single" w:color="000000" w:sz="4" w:space="0"/>
            </w:tcBorders>
            <w:vAlign w:val="center"/>
          </w:tcPr>
          <w:p w14:paraId="111C45D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智能制造单元维护与检修</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1FB6012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auto" w:sz="4" w:space="0"/>
            </w:tcBorders>
            <w:noWrap/>
            <w:vAlign w:val="center"/>
          </w:tcPr>
          <w:p w14:paraId="102775C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auto" w:sz="4" w:space="0"/>
              <w:left w:val="single" w:color="auto" w:sz="4" w:space="0"/>
              <w:bottom w:val="single" w:color="auto" w:sz="4" w:space="0"/>
              <w:right w:val="single" w:color="auto" w:sz="4" w:space="0"/>
            </w:tcBorders>
            <w:noWrap/>
            <w:vAlign w:val="center"/>
          </w:tcPr>
          <w:p w14:paraId="7986547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auto" w:sz="4" w:space="0"/>
              <w:left w:val="single" w:color="auto" w:sz="4" w:space="0"/>
              <w:bottom w:val="single" w:color="auto" w:sz="4" w:space="0"/>
              <w:right w:val="single" w:color="auto" w:sz="4" w:space="0"/>
            </w:tcBorders>
            <w:noWrap/>
            <w:vAlign w:val="center"/>
          </w:tcPr>
          <w:p w14:paraId="0B8ACD3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5EC0160A">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6EFE4B1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45DFFAAD">
        <w:tblPrEx>
          <w:tblCellMar>
            <w:top w:w="0" w:type="dxa"/>
            <w:left w:w="108" w:type="dxa"/>
            <w:bottom w:w="0" w:type="dxa"/>
            <w:right w:w="108" w:type="dxa"/>
          </w:tblCellMar>
        </w:tblPrEx>
        <w:trPr>
          <w:trHeight w:val="24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5A0246E">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0509FF9D">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495B641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3546369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9</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02E39A67">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3A460103509</w:t>
            </w:r>
          </w:p>
        </w:tc>
        <w:tc>
          <w:tcPr>
            <w:tcW w:w="1954" w:type="dxa"/>
            <w:tcBorders>
              <w:top w:val="single" w:color="000000" w:sz="4" w:space="0"/>
              <w:left w:val="single" w:color="000000" w:sz="4" w:space="0"/>
              <w:bottom w:val="single" w:color="000000" w:sz="4" w:space="0"/>
              <w:right w:val="single" w:color="000000" w:sz="4" w:space="0"/>
            </w:tcBorders>
            <w:vAlign w:val="center"/>
          </w:tcPr>
          <w:p w14:paraId="52D5914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逆向工程3D打印</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318A9CF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auto" w:sz="4" w:space="0"/>
            </w:tcBorders>
            <w:noWrap/>
            <w:vAlign w:val="center"/>
          </w:tcPr>
          <w:p w14:paraId="2F2EC77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auto" w:sz="4" w:space="0"/>
              <w:left w:val="single" w:color="auto" w:sz="4" w:space="0"/>
              <w:bottom w:val="single" w:color="auto" w:sz="4" w:space="0"/>
              <w:right w:val="single" w:color="auto" w:sz="4" w:space="0"/>
            </w:tcBorders>
            <w:noWrap/>
            <w:vAlign w:val="center"/>
          </w:tcPr>
          <w:p w14:paraId="50C3ECD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auto" w:sz="4" w:space="0"/>
              <w:left w:val="single" w:color="auto" w:sz="4" w:space="0"/>
              <w:bottom w:val="single" w:color="auto" w:sz="4" w:space="0"/>
              <w:right w:val="single" w:color="auto" w:sz="4" w:space="0"/>
            </w:tcBorders>
            <w:noWrap/>
            <w:vAlign w:val="center"/>
          </w:tcPr>
          <w:p w14:paraId="398CFBB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74430B26">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30F6055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44B1770E">
        <w:tblPrEx>
          <w:tblCellMar>
            <w:top w:w="0" w:type="dxa"/>
            <w:left w:w="108" w:type="dxa"/>
            <w:bottom w:w="0" w:type="dxa"/>
            <w:right w:w="108" w:type="dxa"/>
          </w:tblCellMar>
        </w:tblPrEx>
        <w:trPr>
          <w:trHeight w:val="24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2DDB38C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17B69AE8">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00284487">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42BC064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10</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B869CBA">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3A460103510</w:t>
            </w:r>
          </w:p>
        </w:tc>
        <w:tc>
          <w:tcPr>
            <w:tcW w:w="1954" w:type="dxa"/>
            <w:tcBorders>
              <w:top w:val="single" w:color="000000" w:sz="4" w:space="0"/>
              <w:left w:val="single" w:color="000000" w:sz="4" w:space="0"/>
              <w:bottom w:val="single" w:color="000000" w:sz="4" w:space="0"/>
              <w:right w:val="single" w:color="000000" w:sz="4" w:space="0"/>
            </w:tcBorders>
            <w:vAlign w:val="center"/>
          </w:tcPr>
          <w:p w14:paraId="3E223F2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高速切削技术</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1033D83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auto" w:sz="4" w:space="0"/>
            </w:tcBorders>
            <w:noWrap/>
            <w:vAlign w:val="center"/>
          </w:tcPr>
          <w:p w14:paraId="675D3A9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auto" w:sz="4" w:space="0"/>
              <w:left w:val="single" w:color="auto" w:sz="4" w:space="0"/>
              <w:bottom w:val="single" w:color="auto" w:sz="4" w:space="0"/>
              <w:right w:val="single" w:color="auto" w:sz="4" w:space="0"/>
            </w:tcBorders>
            <w:noWrap/>
            <w:vAlign w:val="center"/>
          </w:tcPr>
          <w:p w14:paraId="3207B08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50" w:type="dxa"/>
            <w:gridSpan w:val="2"/>
            <w:tcBorders>
              <w:top w:val="single" w:color="auto" w:sz="4" w:space="0"/>
              <w:left w:val="single" w:color="auto" w:sz="4" w:space="0"/>
              <w:bottom w:val="single" w:color="auto" w:sz="4" w:space="0"/>
              <w:right w:val="single" w:color="auto" w:sz="4" w:space="0"/>
            </w:tcBorders>
            <w:noWrap/>
            <w:vAlign w:val="center"/>
          </w:tcPr>
          <w:p w14:paraId="2AB00BE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7B102FE1">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5EE49AF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131ADE67">
        <w:tblPrEx>
          <w:tblCellMar>
            <w:top w:w="0" w:type="dxa"/>
            <w:left w:w="108" w:type="dxa"/>
            <w:bottom w:w="0" w:type="dxa"/>
            <w:right w:w="108" w:type="dxa"/>
          </w:tblCellMar>
        </w:tblPrEx>
        <w:trPr>
          <w:trHeight w:val="24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2C82FB9F">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52E2E66B">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1B58B2C1">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65994877">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11</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5906">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i w:val="0"/>
                <w:iCs w:val="0"/>
                <w:color w:val="auto"/>
                <w:kern w:val="0"/>
                <w:sz w:val="20"/>
                <w:szCs w:val="20"/>
                <w:u w:val="none"/>
                <w:lang w:val="en-US" w:eastAsia="zh-CN" w:bidi="ar"/>
              </w:rPr>
              <w:t>3A460103511</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B1B1">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精密检测技术</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2A4F">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14:paraId="4052CDE4">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32</w:t>
            </w:r>
          </w:p>
        </w:tc>
        <w:tc>
          <w:tcPr>
            <w:tcW w:w="76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ACDA43">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32</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65F2465">
            <w:pPr>
              <w:widowControl/>
              <w:spacing w:after="0" w:line="240" w:lineRule="auto"/>
              <w:jc w:val="center"/>
              <w:textAlignment w:val="center"/>
              <w:rPr>
                <w:rFonts w:hint="eastAsia" w:ascii="Times New Roman" w:hAnsi="Times New Roman" w:eastAsia="仿宋_GB2312" w:cs="仿宋_GB2312"/>
                <w:color w:val="auto"/>
                <w:kern w:val="2"/>
                <w:sz w:val="20"/>
                <w:szCs w:val="20"/>
                <w:lang w:val="en-US" w:eastAsia="zh-CN" w:bidi="ar-SA"/>
              </w:rPr>
            </w:pPr>
            <w:r>
              <w:rPr>
                <w:rFonts w:hint="eastAsia" w:ascii="Times New Roman" w:hAnsi="Times New Roman" w:eastAsia="仿宋_GB2312" w:cs="仿宋_GB2312"/>
                <w:color w:val="auto"/>
                <w:sz w:val="20"/>
                <w:szCs w:val="20"/>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5C08D17C">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46663464">
            <w:pPr>
              <w:widowControl/>
              <w:spacing w:after="0" w:line="240" w:lineRule="auto"/>
              <w:jc w:val="center"/>
              <w:textAlignment w:val="center"/>
              <w:rPr>
                <w:rFonts w:hint="eastAsia" w:ascii="Times New Roman" w:hAnsi="Times New Roman" w:eastAsia="仿宋_GB2312" w:cs="仿宋_GB2312"/>
                <w:color w:val="auto"/>
                <w:sz w:val="20"/>
                <w:szCs w:val="20"/>
                <w:highlight w:val="none"/>
              </w:rPr>
            </w:pPr>
          </w:p>
        </w:tc>
      </w:tr>
      <w:tr w14:paraId="2D06C4DE">
        <w:tblPrEx>
          <w:tblCellMar>
            <w:top w:w="0" w:type="dxa"/>
            <w:left w:w="108" w:type="dxa"/>
            <w:bottom w:w="0" w:type="dxa"/>
            <w:right w:w="108" w:type="dxa"/>
          </w:tblCellMar>
        </w:tblPrEx>
        <w:trPr>
          <w:trHeight w:val="24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0C13E276">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3743A4D8">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1665B09E">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15D849F3">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12</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54C51C43">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i w:val="0"/>
                <w:iCs w:val="0"/>
                <w:color w:val="auto"/>
                <w:kern w:val="0"/>
                <w:sz w:val="20"/>
                <w:szCs w:val="20"/>
                <w:u w:val="none"/>
                <w:lang w:val="en-US" w:eastAsia="zh-CN" w:bidi="ar"/>
              </w:rPr>
            </w:pPr>
            <w:r>
              <w:rPr>
                <w:rFonts w:hint="eastAsia" w:ascii="Times New Roman" w:hAnsi="Times New Roman" w:eastAsia="仿宋_GB2312" w:cs="仿宋_GB2312"/>
                <w:i w:val="0"/>
                <w:iCs w:val="0"/>
                <w:color w:val="auto"/>
                <w:kern w:val="0"/>
                <w:sz w:val="20"/>
                <w:szCs w:val="20"/>
                <w:u w:val="none"/>
                <w:lang w:val="en-US" w:eastAsia="zh-CN" w:bidi="ar"/>
              </w:rPr>
              <w:t>3C460103512</w:t>
            </w:r>
          </w:p>
        </w:tc>
        <w:tc>
          <w:tcPr>
            <w:tcW w:w="1954" w:type="dxa"/>
            <w:tcBorders>
              <w:top w:val="single" w:color="000000" w:sz="4" w:space="0"/>
              <w:left w:val="single" w:color="000000" w:sz="4" w:space="0"/>
              <w:bottom w:val="single" w:color="000000" w:sz="4" w:space="0"/>
              <w:right w:val="single" w:color="000000" w:sz="4" w:space="0"/>
            </w:tcBorders>
            <w:vAlign w:val="center"/>
          </w:tcPr>
          <w:p w14:paraId="7C5CE475">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pacing w:val="-17"/>
                <w:kern w:val="0"/>
                <w:sz w:val="20"/>
                <w:szCs w:val="20"/>
                <w:lang w:val="en-US" w:eastAsia="zh-CN" w:bidi="ar"/>
              </w:rPr>
              <w:t>AutoCAD机械制图基础</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508DF14D">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3</w:t>
            </w:r>
          </w:p>
        </w:tc>
        <w:tc>
          <w:tcPr>
            <w:tcW w:w="777" w:type="dxa"/>
            <w:gridSpan w:val="2"/>
            <w:tcBorders>
              <w:top w:val="single" w:color="000000" w:sz="4" w:space="0"/>
              <w:left w:val="single" w:color="000000" w:sz="4" w:space="0"/>
              <w:bottom w:val="single" w:color="000000" w:sz="4" w:space="0"/>
              <w:right w:val="single" w:color="auto" w:sz="4" w:space="0"/>
            </w:tcBorders>
            <w:noWrap/>
            <w:vAlign w:val="center"/>
          </w:tcPr>
          <w:p w14:paraId="4DA4D05E">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0</w:t>
            </w:r>
          </w:p>
        </w:tc>
        <w:tc>
          <w:tcPr>
            <w:tcW w:w="768" w:type="dxa"/>
            <w:gridSpan w:val="2"/>
            <w:tcBorders>
              <w:top w:val="single" w:color="auto" w:sz="4" w:space="0"/>
              <w:left w:val="single" w:color="auto" w:sz="4" w:space="0"/>
              <w:bottom w:val="single" w:color="auto" w:sz="4" w:space="0"/>
              <w:right w:val="single" w:color="auto" w:sz="4" w:space="0"/>
            </w:tcBorders>
            <w:noWrap/>
            <w:vAlign w:val="center"/>
          </w:tcPr>
          <w:p w14:paraId="630026CB">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54</w:t>
            </w:r>
          </w:p>
        </w:tc>
        <w:tc>
          <w:tcPr>
            <w:tcW w:w="750" w:type="dxa"/>
            <w:gridSpan w:val="2"/>
            <w:tcBorders>
              <w:top w:val="single" w:color="auto" w:sz="4" w:space="0"/>
              <w:left w:val="single" w:color="auto" w:sz="4" w:space="0"/>
              <w:bottom w:val="single" w:color="auto" w:sz="4" w:space="0"/>
              <w:right w:val="single" w:color="auto" w:sz="4" w:space="0"/>
            </w:tcBorders>
            <w:noWrap/>
            <w:vAlign w:val="center"/>
          </w:tcPr>
          <w:p w14:paraId="5EED3DCA">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3A9BC6B3">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766FE023">
            <w:pPr>
              <w:widowControl/>
              <w:spacing w:after="0" w:line="240" w:lineRule="auto"/>
              <w:jc w:val="center"/>
              <w:textAlignment w:val="center"/>
              <w:rPr>
                <w:rFonts w:hint="eastAsia" w:ascii="Times New Roman" w:hAnsi="Times New Roman" w:eastAsia="仿宋_GB2312" w:cs="仿宋_GB2312"/>
                <w:color w:val="auto"/>
                <w:sz w:val="20"/>
                <w:szCs w:val="20"/>
                <w:highlight w:val="none"/>
              </w:rPr>
            </w:pPr>
          </w:p>
        </w:tc>
      </w:tr>
      <w:tr w14:paraId="41EC219C">
        <w:tblPrEx>
          <w:tblCellMar>
            <w:top w:w="0" w:type="dxa"/>
            <w:left w:w="108" w:type="dxa"/>
            <w:bottom w:w="0" w:type="dxa"/>
            <w:right w:w="108" w:type="dxa"/>
          </w:tblCellMar>
        </w:tblPrEx>
        <w:trPr>
          <w:trHeight w:val="320"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474CAF6">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auto" w:sz="4" w:space="0"/>
              <w:bottom w:val="single" w:color="auto" w:sz="4" w:space="0"/>
              <w:right w:val="single" w:color="000000" w:sz="4" w:space="0"/>
            </w:tcBorders>
            <w:vAlign w:val="center"/>
          </w:tcPr>
          <w:p w14:paraId="7A6604DB">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auto" w:sz="4" w:space="0"/>
            </w:tcBorders>
            <w:vAlign w:val="center"/>
          </w:tcPr>
          <w:p w14:paraId="1C46B5FD">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auto" w:sz="4" w:space="0"/>
              <w:bottom w:val="single" w:color="000000" w:sz="4" w:space="0"/>
              <w:right w:val="single" w:color="000000" w:sz="4" w:space="0"/>
            </w:tcBorders>
            <w:noWrap/>
            <w:vAlign w:val="center"/>
          </w:tcPr>
          <w:p w14:paraId="7ED1B5CF">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13</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3A018FE">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3C460103512</w:t>
            </w:r>
          </w:p>
        </w:tc>
        <w:tc>
          <w:tcPr>
            <w:tcW w:w="1954" w:type="dxa"/>
            <w:tcBorders>
              <w:top w:val="single" w:color="000000" w:sz="4" w:space="0"/>
              <w:left w:val="single" w:color="000000" w:sz="4" w:space="0"/>
              <w:bottom w:val="single" w:color="000000" w:sz="4" w:space="0"/>
              <w:right w:val="single" w:color="000000" w:sz="4" w:space="0"/>
            </w:tcBorders>
            <w:vAlign w:val="center"/>
          </w:tcPr>
          <w:p w14:paraId="35AAF454">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普通车床实训</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4162F66C">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3</w:t>
            </w:r>
          </w:p>
        </w:tc>
        <w:tc>
          <w:tcPr>
            <w:tcW w:w="777" w:type="dxa"/>
            <w:gridSpan w:val="2"/>
            <w:tcBorders>
              <w:top w:val="single" w:color="000000" w:sz="4" w:space="0"/>
              <w:left w:val="single" w:color="000000" w:sz="4" w:space="0"/>
              <w:bottom w:val="single" w:color="000000" w:sz="4" w:space="0"/>
              <w:right w:val="single" w:color="auto" w:sz="4" w:space="0"/>
            </w:tcBorders>
            <w:noWrap/>
            <w:vAlign w:val="center"/>
          </w:tcPr>
          <w:p w14:paraId="02C93C3F">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0</w:t>
            </w:r>
          </w:p>
        </w:tc>
        <w:tc>
          <w:tcPr>
            <w:tcW w:w="768" w:type="dxa"/>
            <w:gridSpan w:val="2"/>
            <w:tcBorders>
              <w:top w:val="single" w:color="auto" w:sz="4" w:space="0"/>
              <w:left w:val="single" w:color="auto" w:sz="4" w:space="0"/>
              <w:bottom w:val="single" w:color="auto" w:sz="4" w:space="0"/>
              <w:right w:val="single" w:color="auto" w:sz="4" w:space="0"/>
            </w:tcBorders>
            <w:noWrap/>
            <w:vAlign w:val="center"/>
          </w:tcPr>
          <w:p w14:paraId="0CD096CD">
            <w:pPr>
              <w:widowControl/>
              <w:spacing w:after="0" w:line="240" w:lineRule="auto"/>
              <w:jc w:val="center"/>
              <w:textAlignment w:val="center"/>
              <w:rPr>
                <w:rFonts w:hint="default"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54</w:t>
            </w:r>
          </w:p>
        </w:tc>
        <w:tc>
          <w:tcPr>
            <w:tcW w:w="750" w:type="dxa"/>
            <w:gridSpan w:val="2"/>
            <w:tcBorders>
              <w:top w:val="single" w:color="auto" w:sz="4" w:space="0"/>
              <w:left w:val="single" w:color="auto" w:sz="4" w:space="0"/>
              <w:bottom w:val="single" w:color="auto" w:sz="4" w:space="0"/>
              <w:right w:val="single" w:color="auto" w:sz="4" w:space="0"/>
            </w:tcBorders>
            <w:noWrap/>
            <w:vAlign w:val="center"/>
          </w:tcPr>
          <w:p w14:paraId="47FB50FA">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0</w:t>
            </w:r>
          </w:p>
        </w:tc>
        <w:tc>
          <w:tcPr>
            <w:tcW w:w="2174" w:type="dxa"/>
            <w:gridSpan w:val="12"/>
            <w:vMerge w:val="continue"/>
            <w:tcBorders>
              <w:top w:val="single" w:color="auto" w:sz="4" w:space="0"/>
              <w:left w:val="single" w:color="auto" w:sz="4" w:space="0"/>
              <w:bottom w:val="single" w:color="auto" w:sz="4" w:space="0"/>
              <w:right w:val="single" w:color="auto" w:sz="4" w:space="0"/>
            </w:tcBorders>
            <w:noWrap/>
            <w:vAlign w:val="center"/>
          </w:tcPr>
          <w:p w14:paraId="0BF680B1">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auto" w:sz="4" w:space="0"/>
              <w:bottom w:val="single" w:color="000000" w:sz="4" w:space="0"/>
              <w:right w:val="single" w:color="000000" w:sz="4" w:space="0"/>
            </w:tcBorders>
          </w:tcPr>
          <w:p w14:paraId="5DAF238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3483C9A0">
        <w:tblPrEx>
          <w:tblCellMar>
            <w:top w:w="0" w:type="dxa"/>
            <w:left w:w="108" w:type="dxa"/>
            <w:bottom w:w="0" w:type="dxa"/>
            <w:right w:w="108" w:type="dxa"/>
          </w:tblCellMar>
        </w:tblPrEx>
        <w:trPr>
          <w:trHeight w:val="356"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FCCAF96">
            <w:pPr>
              <w:widowControl/>
              <w:spacing w:after="0" w:line="240" w:lineRule="auto"/>
              <w:jc w:val="center"/>
              <w:textAlignment w:val="center"/>
              <w:rPr>
                <w:rFonts w:hint="eastAsia" w:ascii="Times New Roman" w:hAnsi="Times New Roman" w:eastAsia="仿宋_GB2312" w:cs="仿宋_GB2312"/>
                <w:color w:val="auto"/>
                <w:sz w:val="20"/>
                <w:szCs w:val="20"/>
              </w:rPr>
            </w:pPr>
          </w:p>
        </w:tc>
        <w:tc>
          <w:tcPr>
            <w:tcW w:w="318" w:type="dxa"/>
            <w:gridSpan w:val="2"/>
            <w:vMerge w:val="restart"/>
            <w:tcBorders>
              <w:top w:val="single" w:color="auto" w:sz="4" w:space="0"/>
              <w:left w:val="single" w:color="000000" w:sz="4" w:space="0"/>
              <w:bottom w:val="single" w:color="auto" w:sz="4" w:space="0"/>
              <w:right w:val="single" w:color="000000" w:sz="4" w:space="0"/>
            </w:tcBorders>
            <w:vAlign w:val="center"/>
          </w:tcPr>
          <w:p w14:paraId="516E4693">
            <w:pPr>
              <w:keepNext w:val="0"/>
              <w:keepLines w:val="0"/>
              <w:pageBreakBefore w:val="0"/>
              <w:widowControl/>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kern w:val="0"/>
                <w:sz w:val="20"/>
                <w:szCs w:val="20"/>
                <w:lang w:bidi="ar"/>
              </w:rPr>
              <w:t>实践</w:t>
            </w:r>
            <w:r>
              <w:rPr>
                <w:rFonts w:hint="eastAsia" w:ascii="Times New Roman" w:hAnsi="Times New Roman" w:eastAsia="仿宋_GB2312" w:cs="仿宋_GB2312"/>
                <w:color w:val="auto"/>
                <w:kern w:val="0"/>
                <w:sz w:val="20"/>
                <w:szCs w:val="20"/>
                <w:lang w:val="en-US" w:eastAsia="zh-CN" w:bidi="ar"/>
              </w:rPr>
              <w:t>性</w:t>
            </w:r>
            <w:r>
              <w:rPr>
                <w:rFonts w:hint="eastAsia" w:ascii="Times New Roman" w:hAnsi="Times New Roman" w:eastAsia="仿宋_GB2312" w:cs="仿宋_GB2312"/>
                <w:color w:val="auto"/>
                <w:kern w:val="0"/>
                <w:sz w:val="20"/>
                <w:szCs w:val="20"/>
                <w:lang w:bidi="ar"/>
              </w:rPr>
              <w:t>教学环节</w:t>
            </w:r>
          </w:p>
        </w:tc>
        <w:tc>
          <w:tcPr>
            <w:tcW w:w="450" w:type="dxa"/>
            <w:gridSpan w:val="2"/>
            <w:vMerge w:val="restart"/>
            <w:tcBorders>
              <w:top w:val="single" w:color="auto" w:sz="4" w:space="0"/>
              <w:left w:val="single" w:color="000000" w:sz="4" w:space="0"/>
              <w:bottom w:val="single" w:color="auto" w:sz="4" w:space="0"/>
              <w:right w:val="single" w:color="000000" w:sz="4" w:space="0"/>
            </w:tcBorders>
            <w:vAlign w:val="center"/>
          </w:tcPr>
          <w:p w14:paraId="3F985F01">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必修</w:t>
            </w:r>
          </w:p>
        </w:tc>
        <w:tc>
          <w:tcPr>
            <w:tcW w:w="483" w:type="dxa"/>
            <w:gridSpan w:val="2"/>
            <w:tcBorders>
              <w:top w:val="single" w:color="000000" w:sz="4" w:space="0"/>
              <w:left w:val="single" w:color="000000" w:sz="4" w:space="0"/>
              <w:bottom w:val="single" w:color="auto" w:sz="4" w:space="0"/>
              <w:right w:val="single" w:color="000000" w:sz="4" w:space="0"/>
            </w:tcBorders>
            <w:noWrap/>
            <w:vAlign w:val="center"/>
          </w:tcPr>
          <w:p w14:paraId="494E5F5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w:t>
            </w:r>
          </w:p>
        </w:tc>
        <w:tc>
          <w:tcPr>
            <w:tcW w:w="1395" w:type="dxa"/>
            <w:tcBorders>
              <w:top w:val="single" w:color="000000" w:sz="4" w:space="0"/>
              <w:left w:val="single" w:color="000000" w:sz="4" w:space="0"/>
              <w:bottom w:val="single" w:color="auto" w:sz="4" w:space="0"/>
              <w:right w:val="single" w:color="000000" w:sz="4" w:space="0"/>
            </w:tcBorders>
            <w:noWrap/>
            <w:vAlign w:val="center"/>
          </w:tcPr>
          <w:p w14:paraId="482B101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3C460305601</w:t>
            </w:r>
          </w:p>
        </w:tc>
        <w:tc>
          <w:tcPr>
            <w:tcW w:w="1954" w:type="dxa"/>
            <w:tcBorders>
              <w:top w:val="single" w:color="000000" w:sz="4" w:space="0"/>
              <w:left w:val="single" w:color="000000" w:sz="4" w:space="0"/>
              <w:bottom w:val="single" w:color="auto" w:sz="4" w:space="0"/>
              <w:right w:val="single" w:color="000000" w:sz="4" w:space="0"/>
            </w:tcBorders>
            <w:vAlign w:val="center"/>
          </w:tcPr>
          <w:p w14:paraId="6E58F71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钳工实训</w:t>
            </w:r>
          </w:p>
        </w:tc>
        <w:tc>
          <w:tcPr>
            <w:tcW w:w="746" w:type="dxa"/>
            <w:tcBorders>
              <w:top w:val="single" w:color="000000" w:sz="4" w:space="0"/>
              <w:left w:val="single" w:color="000000" w:sz="4" w:space="0"/>
              <w:bottom w:val="single" w:color="auto" w:sz="4" w:space="0"/>
              <w:right w:val="single" w:color="000000" w:sz="4" w:space="0"/>
            </w:tcBorders>
            <w:noWrap/>
            <w:vAlign w:val="center"/>
          </w:tcPr>
          <w:p w14:paraId="083B3D4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auto" w:sz="4" w:space="0"/>
              <w:right w:val="single" w:color="000000" w:sz="4" w:space="0"/>
            </w:tcBorders>
            <w:noWrap/>
            <w:vAlign w:val="center"/>
          </w:tcPr>
          <w:p w14:paraId="2289C53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auto" w:sz="4" w:space="0"/>
              <w:left w:val="single" w:color="000000" w:sz="4" w:space="0"/>
              <w:bottom w:val="single" w:color="auto" w:sz="4" w:space="0"/>
              <w:right w:val="single" w:color="000000" w:sz="4" w:space="0"/>
            </w:tcBorders>
            <w:noWrap/>
            <w:vAlign w:val="center"/>
          </w:tcPr>
          <w:p w14:paraId="78250A7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750" w:type="dxa"/>
            <w:gridSpan w:val="2"/>
            <w:tcBorders>
              <w:top w:val="single" w:color="auto" w:sz="4" w:space="0"/>
              <w:left w:val="single" w:color="000000" w:sz="4" w:space="0"/>
              <w:bottom w:val="single" w:color="auto" w:sz="4" w:space="0"/>
              <w:right w:val="single" w:color="000000" w:sz="4" w:space="0"/>
            </w:tcBorders>
            <w:noWrap/>
            <w:vAlign w:val="center"/>
          </w:tcPr>
          <w:p w14:paraId="5FAAD93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401" w:type="dxa"/>
            <w:gridSpan w:val="2"/>
            <w:tcBorders>
              <w:top w:val="single" w:color="auto" w:sz="4" w:space="0"/>
              <w:left w:val="single" w:color="000000" w:sz="4" w:space="0"/>
              <w:bottom w:val="single" w:color="auto" w:sz="4" w:space="0"/>
              <w:right w:val="single" w:color="000000" w:sz="4" w:space="0"/>
            </w:tcBorders>
            <w:noWrap/>
            <w:vAlign w:val="center"/>
          </w:tcPr>
          <w:p w14:paraId="50CD19AA">
            <w:pPr>
              <w:widowControl/>
              <w:spacing w:after="0" w:line="240" w:lineRule="auto"/>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54" w:type="dxa"/>
            <w:gridSpan w:val="2"/>
            <w:tcBorders>
              <w:top w:val="single" w:color="auto" w:sz="4" w:space="0"/>
              <w:left w:val="single" w:color="000000" w:sz="4" w:space="0"/>
              <w:bottom w:val="single" w:color="auto" w:sz="4" w:space="0"/>
              <w:right w:val="single" w:color="000000" w:sz="4" w:space="0"/>
            </w:tcBorders>
            <w:noWrap/>
            <w:vAlign w:val="center"/>
          </w:tcPr>
          <w:p w14:paraId="43172BD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auto" w:sz="4" w:space="0"/>
              <w:left w:val="single" w:color="000000" w:sz="4" w:space="0"/>
              <w:bottom w:val="single" w:color="auto" w:sz="4" w:space="0"/>
              <w:right w:val="single" w:color="000000" w:sz="4" w:space="0"/>
            </w:tcBorders>
            <w:noWrap/>
            <w:vAlign w:val="center"/>
          </w:tcPr>
          <w:p w14:paraId="52D0D9C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auto" w:sz="4" w:space="0"/>
              <w:left w:val="single" w:color="000000" w:sz="4" w:space="0"/>
              <w:bottom w:val="single" w:color="auto" w:sz="4" w:space="0"/>
              <w:right w:val="single" w:color="000000" w:sz="4" w:space="0"/>
            </w:tcBorders>
            <w:noWrap/>
            <w:vAlign w:val="center"/>
          </w:tcPr>
          <w:p w14:paraId="4989A82B">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auto" w:sz="4" w:space="0"/>
              <w:left w:val="single" w:color="000000" w:sz="4" w:space="0"/>
              <w:bottom w:val="single" w:color="auto" w:sz="4" w:space="0"/>
              <w:right w:val="single" w:color="000000" w:sz="4" w:space="0"/>
            </w:tcBorders>
            <w:vAlign w:val="center"/>
          </w:tcPr>
          <w:p w14:paraId="1DA5FDF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auto" w:sz="4" w:space="0"/>
              <w:left w:val="single" w:color="000000" w:sz="4" w:space="0"/>
              <w:bottom w:val="single" w:color="auto" w:sz="4" w:space="0"/>
              <w:right w:val="single" w:color="000000" w:sz="4" w:space="0"/>
            </w:tcBorders>
            <w:vAlign w:val="center"/>
          </w:tcPr>
          <w:p w14:paraId="62A30F0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auto" w:sz="4" w:space="0"/>
              <w:right w:val="single" w:color="000000" w:sz="4" w:space="0"/>
            </w:tcBorders>
            <w:vAlign w:val="center"/>
          </w:tcPr>
          <w:p w14:paraId="7B6CB8F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68EC1584">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03C8E5F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000000" w:sz="4" w:space="0"/>
              <w:bottom w:val="single" w:color="auto" w:sz="4" w:space="0"/>
              <w:right w:val="single" w:color="000000" w:sz="4" w:space="0"/>
            </w:tcBorders>
            <w:vAlign w:val="center"/>
          </w:tcPr>
          <w:p w14:paraId="3808D359">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000000" w:sz="4" w:space="0"/>
            </w:tcBorders>
            <w:vAlign w:val="center"/>
          </w:tcPr>
          <w:p w14:paraId="600C13DC">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noWrap/>
            <w:vAlign w:val="center"/>
          </w:tcPr>
          <w:p w14:paraId="2DAE7229">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01CFEC4B">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3C460103602</w:t>
            </w:r>
          </w:p>
        </w:tc>
        <w:tc>
          <w:tcPr>
            <w:tcW w:w="1954" w:type="dxa"/>
            <w:tcBorders>
              <w:top w:val="single" w:color="000000" w:sz="4" w:space="0"/>
              <w:left w:val="single" w:color="000000" w:sz="4" w:space="0"/>
              <w:bottom w:val="single" w:color="000000" w:sz="4" w:space="0"/>
              <w:right w:val="single" w:color="000000" w:sz="4" w:space="0"/>
            </w:tcBorders>
            <w:vAlign w:val="center"/>
          </w:tcPr>
          <w:p w14:paraId="51B6D9A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数控车床实训</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44EF35F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1CCAF6D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054081E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701E511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98FD1F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32CCFA1">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8F2EAB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A8162B8">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1A08F20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5966E5E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3E7FEF65">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036783C3">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400754EC">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000000" w:sz="4" w:space="0"/>
              <w:bottom w:val="single" w:color="auto" w:sz="4" w:space="0"/>
              <w:right w:val="single" w:color="000000" w:sz="4" w:space="0"/>
            </w:tcBorders>
            <w:vAlign w:val="center"/>
          </w:tcPr>
          <w:p w14:paraId="1D342B29">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000000" w:sz="4" w:space="0"/>
            </w:tcBorders>
            <w:vAlign w:val="center"/>
          </w:tcPr>
          <w:p w14:paraId="054AE218">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noWrap/>
            <w:vAlign w:val="center"/>
          </w:tcPr>
          <w:p w14:paraId="635A033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016DF77D">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3C460103603</w:t>
            </w:r>
          </w:p>
        </w:tc>
        <w:tc>
          <w:tcPr>
            <w:tcW w:w="1954" w:type="dxa"/>
            <w:tcBorders>
              <w:top w:val="single" w:color="000000" w:sz="4" w:space="0"/>
              <w:left w:val="single" w:color="000000" w:sz="4" w:space="0"/>
              <w:bottom w:val="single" w:color="000000" w:sz="4" w:space="0"/>
              <w:right w:val="single" w:color="000000" w:sz="4" w:space="0"/>
            </w:tcBorders>
            <w:vAlign w:val="center"/>
          </w:tcPr>
          <w:p w14:paraId="18E6B1D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数控铣床实训</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1E75E42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065100C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3EBE69D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69C2353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32</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6A20515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8D2AA99">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68004D0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67B52047">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460A680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5D414F87">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113BD3F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66E93FC0">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3CEF96C9">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000000" w:sz="4" w:space="0"/>
              <w:bottom w:val="single" w:color="auto" w:sz="4" w:space="0"/>
              <w:right w:val="single" w:color="000000" w:sz="4" w:space="0"/>
            </w:tcBorders>
            <w:vAlign w:val="center"/>
          </w:tcPr>
          <w:p w14:paraId="12757A76">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000000" w:sz="4" w:space="0"/>
            </w:tcBorders>
            <w:vAlign w:val="center"/>
          </w:tcPr>
          <w:p w14:paraId="42C0ADE6">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noWrap/>
            <w:vAlign w:val="center"/>
          </w:tcPr>
          <w:p w14:paraId="07B09C7D">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6D8546FC">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1B410101601</w:t>
            </w:r>
          </w:p>
        </w:tc>
        <w:tc>
          <w:tcPr>
            <w:tcW w:w="1954" w:type="dxa"/>
            <w:tcBorders>
              <w:top w:val="single" w:color="000000" w:sz="4" w:space="0"/>
              <w:left w:val="single" w:color="000000" w:sz="4" w:space="0"/>
              <w:bottom w:val="single" w:color="000000" w:sz="4" w:space="0"/>
              <w:right w:val="single" w:color="000000" w:sz="4" w:space="0"/>
            </w:tcBorders>
            <w:vAlign w:val="center"/>
          </w:tcPr>
          <w:p w14:paraId="36B7CE6B">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毕业设计</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65ED4CA7">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7309EA7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80</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6CCE3DB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20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14F0788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60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3661E23">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5F30E02">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3769090">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0B32440E">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26CF4124">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20</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5FCC2EDA">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　</w:t>
            </w: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24731CB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0EBB0938">
        <w:tblPrEx>
          <w:tblCellMar>
            <w:top w:w="0" w:type="dxa"/>
            <w:left w:w="108" w:type="dxa"/>
            <w:bottom w:w="0" w:type="dxa"/>
            <w:right w:w="108" w:type="dxa"/>
          </w:tblCellMar>
        </w:tblPrEx>
        <w:trPr>
          <w:trHeight w:val="303" w:hRule="atLeast"/>
          <w:jc w:val="center"/>
        </w:trPr>
        <w:tc>
          <w:tcPr>
            <w:tcW w:w="361" w:type="dxa"/>
            <w:vMerge w:val="continue"/>
            <w:tcBorders>
              <w:top w:val="single" w:color="auto" w:sz="4" w:space="0"/>
              <w:left w:val="single" w:color="auto" w:sz="4" w:space="0"/>
              <w:bottom w:val="single" w:color="auto" w:sz="4" w:space="0"/>
              <w:right w:val="single" w:color="auto" w:sz="4" w:space="0"/>
            </w:tcBorders>
            <w:vAlign w:val="center"/>
          </w:tcPr>
          <w:p w14:paraId="600C7935">
            <w:pPr>
              <w:widowControl/>
              <w:spacing w:after="0" w:line="240" w:lineRule="auto"/>
              <w:jc w:val="center"/>
              <w:rPr>
                <w:rFonts w:hint="eastAsia" w:ascii="Times New Roman" w:hAnsi="Times New Roman" w:eastAsia="仿宋_GB2312" w:cs="仿宋_GB2312"/>
                <w:color w:val="auto"/>
                <w:sz w:val="20"/>
                <w:szCs w:val="20"/>
              </w:rPr>
            </w:pPr>
          </w:p>
        </w:tc>
        <w:tc>
          <w:tcPr>
            <w:tcW w:w="318" w:type="dxa"/>
            <w:gridSpan w:val="2"/>
            <w:vMerge w:val="continue"/>
            <w:tcBorders>
              <w:top w:val="single" w:color="auto" w:sz="4" w:space="0"/>
              <w:left w:val="single" w:color="000000" w:sz="4" w:space="0"/>
              <w:bottom w:val="single" w:color="auto" w:sz="4" w:space="0"/>
              <w:right w:val="single" w:color="000000" w:sz="4" w:space="0"/>
            </w:tcBorders>
            <w:vAlign w:val="center"/>
          </w:tcPr>
          <w:p w14:paraId="0383D5DD">
            <w:pPr>
              <w:widowControl/>
              <w:spacing w:after="0" w:line="240" w:lineRule="auto"/>
              <w:jc w:val="center"/>
              <w:rPr>
                <w:rFonts w:hint="eastAsia" w:ascii="Times New Roman" w:hAnsi="Times New Roman" w:eastAsia="仿宋_GB2312" w:cs="仿宋_GB2312"/>
                <w:color w:val="auto"/>
                <w:sz w:val="20"/>
                <w:szCs w:val="20"/>
              </w:rPr>
            </w:pPr>
          </w:p>
        </w:tc>
        <w:tc>
          <w:tcPr>
            <w:tcW w:w="450" w:type="dxa"/>
            <w:gridSpan w:val="2"/>
            <w:vMerge w:val="continue"/>
            <w:tcBorders>
              <w:top w:val="single" w:color="auto" w:sz="4" w:space="0"/>
              <w:left w:val="single" w:color="000000" w:sz="4" w:space="0"/>
              <w:bottom w:val="single" w:color="auto" w:sz="4" w:space="0"/>
              <w:right w:val="single" w:color="000000" w:sz="4" w:space="0"/>
            </w:tcBorders>
            <w:vAlign w:val="center"/>
          </w:tcPr>
          <w:p w14:paraId="5ED5BDD8">
            <w:pPr>
              <w:widowControl/>
              <w:spacing w:after="0" w:line="240" w:lineRule="auto"/>
              <w:jc w:val="center"/>
              <w:rPr>
                <w:rFonts w:hint="eastAsia" w:ascii="Times New Roman" w:hAnsi="Times New Roman" w:eastAsia="仿宋_GB2312" w:cs="仿宋_GB2312"/>
                <w:color w:val="auto"/>
                <w:sz w:val="20"/>
                <w:szCs w:val="20"/>
              </w:rPr>
            </w:pPr>
          </w:p>
        </w:tc>
        <w:tc>
          <w:tcPr>
            <w:tcW w:w="483" w:type="dxa"/>
            <w:gridSpan w:val="2"/>
            <w:tcBorders>
              <w:top w:val="single" w:color="000000" w:sz="4" w:space="0"/>
              <w:left w:val="single" w:color="000000" w:sz="4" w:space="0"/>
              <w:bottom w:val="single" w:color="000000" w:sz="4" w:space="0"/>
              <w:right w:val="single" w:color="000000" w:sz="4" w:space="0"/>
            </w:tcBorders>
            <w:noWrap/>
            <w:vAlign w:val="center"/>
          </w:tcPr>
          <w:p w14:paraId="0EE74696">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5</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5151C37F">
            <w:pPr>
              <w:keepNext w:val="0"/>
              <w:keepLines w:val="0"/>
              <w:pageBreakBefore w:val="0"/>
              <w:widowControl/>
              <w:suppressLineNumbers w:val="0"/>
              <w:kinsoku/>
              <w:wordWrap/>
              <w:overflowPunct/>
              <w:topLinePunct w:val="0"/>
              <w:autoSpaceDE/>
              <w:autoSpaceDN/>
              <w:bidi w:val="0"/>
              <w:adjustRightInd/>
              <w:snapToGrid/>
              <w:spacing w:after="0" w:line="240" w:lineRule="exact"/>
              <w:jc w:val="left"/>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i w:val="0"/>
                <w:iCs w:val="0"/>
                <w:color w:val="auto"/>
                <w:kern w:val="0"/>
                <w:sz w:val="20"/>
                <w:szCs w:val="20"/>
                <w:u w:val="none"/>
                <w:lang w:val="en-US" w:eastAsia="zh-CN" w:bidi="ar"/>
              </w:rPr>
              <w:t>1C410101602</w:t>
            </w:r>
          </w:p>
        </w:tc>
        <w:tc>
          <w:tcPr>
            <w:tcW w:w="1954" w:type="dxa"/>
            <w:tcBorders>
              <w:top w:val="single" w:color="000000" w:sz="4" w:space="0"/>
              <w:left w:val="single" w:color="000000" w:sz="4" w:space="0"/>
              <w:bottom w:val="single" w:color="000000" w:sz="4" w:space="0"/>
              <w:right w:val="single" w:color="000000" w:sz="4" w:space="0"/>
            </w:tcBorders>
            <w:vAlign w:val="center"/>
          </w:tcPr>
          <w:p w14:paraId="4DCAC25F">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岗位实习</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7DB0F84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18</w:t>
            </w:r>
          </w:p>
        </w:tc>
        <w:tc>
          <w:tcPr>
            <w:tcW w:w="777" w:type="dxa"/>
            <w:gridSpan w:val="2"/>
            <w:tcBorders>
              <w:top w:val="single" w:color="000000" w:sz="4" w:space="0"/>
              <w:left w:val="single" w:color="000000" w:sz="4" w:space="0"/>
              <w:bottom w:val="single" w:color="000000" w:sz="4" w:space="0"/>
              <w:right w:val="single" w:color="000000" w:sz="4" w:space="0"/>
            </w:tcBorders>
            <w:noWrap/>
            <w:vAlign w:val="center"/>
          </w:tcPr>
          <w:p w14:paraId="495C240A">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432</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07F5969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7C2D76F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432</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20F5469C">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88EF344">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941CB3F">
            <w:pPr>
              <w:widowControl/>
              <w:spacing w:after="0" w:line="240" w:lineRule="auto"/>
              <w:jc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5F14CF3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rPr>
              <w:t>　</w:t>
            </w:r>
          </w:p>
        </w:tc>
        <w:tc>
          <w:tcPr>
            <w:tcW w:w="390" w:type="dxa"/>
            <w:gridSpan w:val="2"/>
            <w:tcBorders>
              <w:top w:val="single" w:color="000000" w:sz="4" w:space="0"/>
              <w:left w:val="single" w:color="000000" w:sz="4" w:space="0"/>
              <w:bottom w:val="single" w:color="000000" w:sz="4" w:space="0"/>
              <w:right w:val="single" w:color="000000" w:sz="4" w:space="0"/>
            </w:tcBorders>
            <w:vAlign w:val="center"/>
          </w:tcPr>
          <w:p w14:paraId="19E9367D">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　</w:t>
            </w:r>
          </w:p>
        </w:tc>
        <w:tc>
          <w:tcPr>
            <w:tcW w:w="413" w:type="dxa"/>
            <w:gridSpan w:val="2"/>
            <w:tcBorders>
              <w:top w:val="single" w:color="000000" w:sz="4" w:space="0"/>
              <w:left w:val="single" w:color="000000" w:sz="4" w:space="0"/>
              <w:bottom w:val="single" w:color="000000" w:sz="4" w:space="0"/>
              <w:right w:val="single" w:color="000000" w:sz="4" w:space="0"/>
            </w:tcBorders>
            <w:vAlign w:val="center"/>
          </w:tcPr>
          <w:p w14:paraId="4FB715DF">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iCs w:val="0"/>
                <w:color w:val="auto"/>
                <w:spacing w:val="-20"/>
                <w:kern w:val="0"/>
                <w:sz w:val="20"/>
                <w:szCs w:val="20"/>
                <w:u w:val="none"/>
                <w:lang w:val="en-US" w:eastAsia="zh-CN" w:bidi="ar"/>
              </w:rPr>
            </w:pPr>
            <w:r>
              <w:rPr>
                <w:rFonts w:hint="eastAsia" w:ascii="Times New Roman" w:hAnsi="Times New Roman" w:eastAsia="仿宋_GB2312" w:cs="仿宋_GB2312"/>
                <w:i w:val="0"/>
                <w:iCs w:val="0"/>
                <w:color w:val="auto"/>
                <w:spacing w:val="-20"/>
                <w:kern w:val="0"/>
                <w:sz w:val="20"/>
                <w:szCs w:val="20"/>
                <w:u w:val="none"/>
                <w:lang w:val="en-US" w:eastAsia="zh-CN" w:bidi="ar"/>
              </w:rPr>
              <w:t>18　</w:t>
            </w: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69593FD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highlight w:val="none"/>
              </w:rPr>
              <w:t>考查</w:t>
            </w:r>
          </w:p>
        </w:tc>
      </w:tr>
      <w:tr w14:paraId="07A7A40C">
        <w:tblPrEx>
          <w:tblCellMar>
            <w:top w:w="0" w:type="dxa"/>
            <w:left w:w="108" w:type="dxa"/>
            <w:bottom w:w="0" w:type="dxa"/>
            <w:right w:w="108" w:type="dxa"/>
          </w:tblCellMar>
        </w:tblPrEx>
        <w:trPr>
          <w:gridAfter w:val="1"/>
          <w:wAfter w:w="9" w:type="dxa"/>
          <w:trHeight w:val="361" w:hRule="atLeast"/>
          <w:jc w:val="center"/>
        </w:trPr>
        <w:tc>
          <w:tcPr>
            <w:tcW w:w="4961" w:type="dxa"/>
            <w:gridSpan w:val="9"/>
            <w:tcBorders>
              <w:top w:val="single" w:color="000000" w:sz="4" w:space="0"/>
              <w:left w:val="single" w:color="000000" w:sz="4" w:space="0"/>
              <w:bottom w:val="single" w:color="000000" w:sz="4" w:space="0"/>
              <w:right w:val="single" w:color="000000" w:sz="4" w:space="0"/>
            </w:tcBorders>
            <w:vAlign w:val="center"/>
          </w:tcPr>
          <w:p w14:paraId="3E910D39">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sz w:val="20"/>
                <w:szCs w:val="20"/>
              </w:rPr>
              <w:t>专业必修课程学分、学时小计</w:t>
            </w:r>
          </w:p>
        </w:tc>
        <w:tc>
          <w:tcPr>
            <w:tcW w:w="746" w:type="dxa"/>
            <w:tcBorders>
              <w:top w:val="single" w:color="000000" w:sz="4" w:space="0"/>
              <w:left w:val="single" w:color="000000" w:sz="4" w:space="0"/>
              <w:bottom w:val="single" w:color="000000" w:sz="4" w:space="0"/>
              <w:right w:val="single" w:color="000000" w:sz="4" w:space="0"/>
            </w:tcBorders>
            <w:vAlign w:val="center"/>
          </w:tcPr>
          <w:p w14:paraId="113D6EC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88</w:t>
            </w:r>
          </w:p>
        </w:tc>
        <w:tc>
          <w:tcPr>
            <w:tcW w:w="768" w:type="dxa"/>
            <w:tcBorders>
              <w:top w:val="single" w:color="000000" w:sz="4" w:space="0"/>
              <w:left w:val="single" w:color="000000" w:sz="4" w:space="0"/>
              <w:bottom w:val="single" w:color="000000" w:sz="4" w:space="0"/>
              <w:right w:val="single" w:color="000000" w:sz="4" w:space="0"/>
            </w:tcBorders>
            <w:vAlign w:val="center"/>
          </w:tcPr>
          <w:p w14:paraId="103169E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1558</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2897912">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616</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455B304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942</w:t>
            </w:r>
          </w:p>
        </w:tc>
        <w:tc>
          <w:tcPr>
            <w:tcW w:w="401" w:type="dxa"/>
            <w:gridSpan w:val="2"/>
            <w:tcBorders>
              <w:top w:val="single" w:color="000000" w:sz="4" w:space="0"/>
              <w:left w:val="single" w:color="000000" w:sz="4" w:space="0"/>
              <w:bottom w:val="single" w:color="000000" w:sz="4" w:space="0"/>
              <w:right w:val="single" w:color="000000" w:sz="4" w:space="0"/>
            </w:tcBorders>
            <w:vAlign w:val="center"/>
          </w:tcPr>
          <w:p w14:paraId="5FD9FB90">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0B438A47">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vAlign w:val="center"/>
          </w:tcPr>
          <w:p w14:paraId="690FF1E9">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1A888D32">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70BE3FA7">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3C1D4500">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74C95810">
            <w:pPr>
              <w:widowControl/>
              <w:spacing w:after="0" w:line="240" w:lineRule="auto"/>
              <w:jc w:val="center"/>
              <w:rPr>
                <w:rFonts w:hint="eastAsia" w:ascii="Times New Roman" w:hAnsi="Times New Roman" w:eastAsia="仿宋_GB2312" w:cs="仿宋_GB2312"/>
                <w:color w:val="auto"/>
                <w:sz w:val="20"/>
                <w:szCs w:val="20"/>
              </w:rPr>
            </w:pPr>
          </w:p>
        </w:tc>
      </w:tr>
      <w:tr w14:paraId="37383382">
        <w:tblPrEx>
          <w:tblCellMar>
            <w:top w:w="0" w:type="dxa"/>
            <w:left w:w="108" w:type="dxa"/>
            <w:bottom w:w="0" w:type="dxa"/>
            <w:right w:w="108" w:type="dxa"/>
          </w:tblCellMar>
        </w:tblPrEx>
        <w:trPr>
          <w:gridAfter w:val="1"/>
          <w:wAfter w:w="9" w:type="dxa"/>
          <w:trHeight w:val="346" w:hRule="atLeast"/>
          <w:jc w:val="center"/>
        </w:trPr>
        <w:tc>
          <w:tcPr>
            <w:tcW w:w="4961" w:type="dxa"/>
            <w:gridSpan w:val="9"/>
            <w:tcBorders>
              <w:top w:val="single" w:color="000000" w:sz="4" w:space="0"/>
              <w:left w:val="single" w:color="000000" w:sz="4" w:space="0"/>
              <w:bottom w:val="single" w:color="000000" w:sz="4" w:space="0"/>
              <w:right w:val="single" w:color="000000" w:sz="4" w:space="0"/>
            </w:tcBorders>
            <w:vAlign w:val="center"/>
          </w:tcPr>
          <w:p w14:paraId="4D812001">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sz w:val="20"/>
                <w:szCs w:val="20"/>
              </w:rPr>
              <w:t>专业必修课程学分、学时占比</w:t>
            </w:r>
          </w:p>
        </w:tc>
        <w:tc>
          <w:tcPr>
            <w:tcW w:w="746" w:type="dxa"/>
            <w:tcBorders>
              <w:top w:val="single" w:color="000000" w:sz="4" w:space="0"/>
              <w:left w:val="single" w:color="000000" w:sz="4" w:space="0"/>
              <w:bottom w:val="single" w:color="000000" w:sz="4" w:space="0"/>
              <w:right w:val="single" w:color="000000" w:sz="4" w:space="0"/>
            </w:tcBorders>
            <w:vAlign w:val="center"/>
          </w:tcPr>
          <w:p w14:paraId="54594A5E">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58.67%</w:t>
            </w:r>
          </w:p>
        </w:tc>
        <w:tc>
          <w:tcPr>
            <w:tcW w:w="768" w:type="dxa"/>
            <w:tcBorders>
              <w:top w:val="single" w:color="000000" w:sz="4" w:space="0"/>
              <w:left w:val="single" w:color="000000" w:sz="4" w:space="0"/>
              <w:bottom w:val="single" w:color="000000" w:sz="4" w:space="0"/>
              <w:right w:val="single" w:color="000000" w:sz="4" w:space="0"/>
            </w:tcBorders>
            <w:vAlign w:val="center"/>
          </w:tcPr>
          <w:p w14:paraId="134E093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58.31%</w:t>
            </w:r>
          </w:p>
        </w:tc>
        <w:tc>
          <w:tcPr>
            <w:tcW w:w="768" w:type="dxa"/>
            <w:gridSpan w:val="2"/>
            <w:tcBorders>
              <w:top w:val="single" w:color="000000" w:sz="4" w:space="0"/>
              <w:left w:val="single" w:color="000000" w:sz="4" w:space="0"/>
              <w:bottom w:val="single" w:color="000000" w:sz="4" w:space="0"/>
              <w:right w:val="single" w:color="000000" w:sz="4" w:space="0"/>
            </w:tcBorders>
            <w:vAlign w:val="center"/>
          </w:tcPr>
          <w:p w14:paraId="37C4733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23.05%</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14:paraId="4F09CC95">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Times New Roman" w:hAnsi="Times New Roman" w:eastAsia="仿宋_GB2312" w:cs="仿宋_GB2312"/>
                <w:i w:val="0"/>
                <w:color w:val="auto"/>
                <w:spacing w:val="-17"/>
                <w:kern w:val="0"/>
                <w:sz w:val="20"/>
                <w:szCs w:val="20"/>
                <w:u w:val="none"/>
                <w:lang w:val="en-US" w:eastAsia="zh-CN" w:bidi="ar"/>
              </w:rPr>
            </w:pPr>
            <w:r>
              <w:rPr>
                <w:rFonts w:hint="eastAsia" w:ascii="Times New Roman" w:hAnsi="Times New Roman" w:eastAsia="仿宋_GB2312" w:cs="仿宋_GB2312"/>
                <w:i w:val="0"/>
                <w:color w:val="auto"/>
                <w:spacing w:val="-17"/>
                <w:kern w:val="0"/>
                <w:sz w:val="20"/>
                <w:szCs w:val="20"/>
                <w:u w:val="none"/>
                <w:lang w:val="en-US" w:eastAsia="zh-CN" w:bidi="ar"/>
              </w:rPr>
              <w:t>35.25%</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6A7039EA">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0E8B9F9D">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FB984CA">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72C874A3">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0E6586DD">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7C8832F8">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315596FA">
            <w:pPr>
              <w:widowControl/>
              <w:spacing w:after="0" w:line="240" w:lineRule="auto"/>
              <w:jc w:val="center"/>
              <w:rPr>
                <w:rFonts w:hint="eastAsia" w:ascii="Times New Roman" w:hAnsi="Times New Roman" w:eastAsia="仿宋_GB2312" w:cs="仿宋_GB2312"/>
                <w:color w:val="auto"/>
                <w:sz w:val="20"/>
                <w:szCs w:val="20"/>
              </w:rPr>
            </w:pPr>
          </w:p>
        </w:tc>
      </w:tr>
      <w:tr w14:paraId="2110E2B3">
        <w:tblPrEx>
          <w:tblCellMar>
            <w:top w:w="0" w:type="dxa"/>
            <w:left w:w="108" w:type="dxa"/>
            <w:bottom w:w="0" w:type="dxa"/>
            <w:right w:w="108" w:type="dxa"/>
          </w:tblCellMar>
        </w:tblPrEx>
        <w:trPr>
          <w:gridAfter w:val="1"/>
          <w:wAfter w:w="9" w:type="dxa"/>
          <w:trHeight w:val="303" w:hRule="atLeast"/>
          <w:jc w:val="center"/>
        </w:trPr>
        <w:tc>
          <w:tcPr>
            <w:tcW w:w="4961" w:type="dxa"/>
            <w:gridSpan w:val="9"/>
            <w:tcBorders>
              <w:top w:val="single" w:color="000000" w:sz="4" w:space="0"/>
              <w:left w:val="single" w:color="000000" w:sz="4" w:space="0"/>
              <w:bottom w:val="single" w:color="000000" w:sz="4" w:space="0"/>
              <w:right w:val="single" w:color="000000" w:sz="4" w:space="0"/>
            </w:tcBorders>
            <w:vAlign w:val="center"/>
          </w:tcPr>
          <w:p w14:paraId="273E2B79">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sz w:val="20"/>
                <w:szCs w:val="20"/>
              </w:rPr>
              <w:t>专业拓展课程学分、学时小计</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665246C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10</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EAAE468">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160</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40B80660">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160</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60839104">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036439C2">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713ABE19">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EB9290D">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6485E2FF">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13015FA3">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1ACA671E">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4E34C48C">
            <w:pPr>
              <w:widowControl/>
              <w:spacing w:after="0" w:line="240" w:lineRule="auto"/>
              <w:jc w:val="center"/>
              <w:rPr>
                <w:rFonts w:hint="eastAsia" w:ascii="Times New Roman" w:hAnsi="Times New Roman" w:eastAsia="仿宋_GB2312" w:cs="仿宋_GB2312"/>
                <w:color w:val="auto"/>
                <w:sz w:val="20"/>
                <w:szCs w:val="20"/>
              </w:rPr>
            </w:pPr>
          </w:p>
        </w:tc>
      </w:tr>
      <w:tr w14:paraId="177B9048">
        <w:tblPrEx>
          <w:tblCellMar>
            <w:top w:w="0" w:type="dxa"/>
            <w:left w:w="108" w:type="dxa"/>
            <w:bottom w:w="0" w:type="dxa"/>
            <w:right w:w="108" w:type="dxa"/>
          </w:tblCellMar>
        </w:tblPrEx>
        <w:trPr>
          <w:gridAfter w:val="1"/>
          <w:wAfter w:w="9" w:type="dxa"/>
          <w:trHeight w:val="303" w:hRule="atLeast"/>
          <w:jc w:val="center"/>
        </w:trPr>
        <w:tc>
          <w:tcPr>
            <w:tcW w:w="4961" w:type="dxa"/>
            <w:gridSpan w:val="9"/>
            <w:tcBorders>
              <w:top w:val="single" w:color="000000" w:sz="4" w:space="0"/>
              <w:left w:val="single" w:color="000000" w:sz="4" w:space="0"/>
              <w:bottom w:val="single" w:color="000000" w:sz="4" w:space="0"/>
              <w:right w:val="single" w:color="000000" w:sz="4" w:space="0"/>
            </w:tcBorders>
            <w:vAlign w:val="center"/>
          </w:tcPr>
          <w:p w14:paraId="75D70F95">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sz w:val="20"/>
                <w:szCs w:val="20"/>
              </w:rPr>
              <w:t>专业拓展课程学分、学时占比</w:t>
            </w:r>
          </w:p>
        </w:tc>
        <w:tc>
          <w:tcPr>
            <w:tcW w:w="746" w:type="dxa"/>
            <w:tcBorders>
              <w:top w:val="single" w:color="000000" w:sz="4" w:space="0"/>
              <w:left w:val="single" w:color="000000" w:sz="4" w:space="0"/>
              <w:bottom w:val="single" w:color="000000" w:sz="4" w:space="0"/>
              <w:right w:val="single" w:color="000000" w:sz="4" w:space="0"/>
            </w:tcBorders>
            <w:noWrap/>
            <w:vAlign w:val="center"/>
          </w:tcPr>
          <w:p w14:paraId="2697306B">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6.67%</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D67E1DA">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5.99%</w:t>
            </w:r>
          </w:p>
        </w:tc>
        <w:tc>
          <w:tcPr>
            <w:tcW w:w="768" w:type="dxa"/>
            <w:gridSpan w:val="2"/>
            <w:tcBorders>
              <w:top w:val="single" w:color="000000" w:sz="4" w:space="0"/>
              <w:left w:val="single" w:color="000000" w:sz="4" w:space="0"/>
              <w:bottom w:val="single" w:color="000000" w:sz="4" w:space="0"/>
              <w:right w:val="single" w:color="000000" w:sz="4" w:space="0"/>
            </w:tcBorders>
            <w:noWrap/>
            <w:vAlign w:val="center"/>
          </w:tcPr>
          <w:p w14:paraId="3A9CDEAB">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5.99%</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16E7D746">
            <w:pPr>
              <w:widowControl/>
              <w:spacing w:after="0" w:line="240" w:lineRule="auto"/>
              <w:jc w:val="center"/>
              <w:textAlignment w:val="center"/>
              <w:rPr>
                <w:rFonts w:hint="eastAsia" w:ascii="Times New Roman" w:hAnsi="Times New Roman" w:eastAsia="仿宋_GB2312" w:cs="仿宋_GB2312"/>
                <w:color w:val="auto"/>
                <w:sz w:val="20"/>
                <w:szCs w:val="20"/>
                <w:lang w:val="en-US" w:eastAsia="zh-CN"/>
              </w:rPr>
            </w:pPr>
            <w:r>
              <w:rPr>
                <w:rFonts w:hint="eastAsia" w:ascii="Times New Roman" w:hAnsi="Times New Roman" w:eastAsia="仿宋_GB2312" w:cs="仿宋_GB2312"/>
                <w:color w:val="auto"/>
                <w:sz w:val="20"/>
                <w:szCs w:val="20"/>
                <w:lang w:val="en-US" w:eastAsia="zh-CN"/>
              </w:rPr>
              <w:t>0.00%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33C08419">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1BC3949A">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30857C1E">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3EE81ADC">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0E507F93">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38FB91F9">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539A58C2">
            <w:pPr>
              <w:widowControl/>
              <w:spacing w:after="0" w:line="240" w:lineRule="auto"/>
              <w:jc w:val="center"/>
              <w:rPr>
                <w:rFonts w:hint="eastAsia" w:ascii="Times New Roman" w:hAnsi="Times New Roman" w:eastAsia="仿宋_GB2312" w:cs="仿宋_GB2312"/>
                <w:color w:val="auto"/>
                <w:sz w:val="20"/>
                <w:szCs w:val="20"/>
              </w:rPr>
            </w:pPr>
          </w:p>
        </w:tc>
      </w:tr>
      <w:tr w14:paraId="1D1E9475">
        <w:trPr>
          <w:gridAfter w:val="1"/>
          <w:wAfter w:w="9" w:type="dxa"/>
          <w:trHeight w:val="313" w:hRule="atLeast"/>
          <w:jc w:val="center"/>
        </w:trPr>
        <w:tc>
          <w:tcPr>
            <w:tcW w:w="4961" w:type="dxa"/>
            <w:gridSpan w:val="9"/>
            <w:tcBorders>
              <w:top w:val="single" w:color="000000" w:sz="4" w:space="0"/>
              <w:left w:val="single" w:color="000000" w:sz="4" w:space="0"/>
              <w:bottom w:val="single" w:color="000000" w:sz="4" w:space="0"/>
              <w:right w:val="single" w:color="000000" w:sz="4" w:space="0"/>
            </w:tcBorders>
            <w:vAlign w:val="center"/>
          </w:tcPr>
          <w:p w14:paraId="3B675FC8">
            <w:pPr>
              <w:widowControl/>
              <w:spacing w:after="0" w:line="240" w:lineRule="auto"/>
              <w:jc w:val="center"/>
              <w:textAlignment w:val="center"/>
              <w:rPr>
                <w:rFonts w:hint="eastAsia" w:ascii="Times New Roman" w:hAnsi="Times New Roman" w:eastAsia="仿宋_GB2312" w:cs="仿宋_GB2312"/>
                <w:color w:val="auto"/>
                <w:kern w:val="0"/>
                <w:sz w:val="20"/>
                <w:szCs w:val="20"/>
                <w:lang w:bidi="ar"/>
              </w:rPr>
            </w:pPr>
            <w:r>
              <w:rPr>
                <w:rFonts w:hint="eastAsia" w:ascii="Times New Roman" w:hAnsi="Times New Roman" w:eastAsia="仿宋_GB2312" w:cs="仿宋_GB2312"/>
                <w:color w:val="auto"/>
                <w:sz w:val="20"/>
                <w:szCs w:val="20"/>
              </w:rPr>
              <w:t>总学分、总学时合计</w:t>
            </w:r>
          </w:p>
        </w:tc>
        <w:tc>
          <w:tcPr>
            <w:tcW w:w="746" w:type="dxa"/>
            <w:tcBorders>
              <w:top w:val="single" w:color="000000" w:sz="4" w:space="0"/>
              <w:left w:val="single" w:color="000000" w:sz="4" w:space="0"/>
              <w:bottom w:val="single" w:color="000000" w:sz="4" w:space="0"/>
              <w:right w:val="nil"/>
            </w:tcBorders>
            <w:noWrap/>
            <w:vAlign w:val="center"/>
          </w:tcPr>
          <w:p w14:paraId="306BD00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150</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3844F26C">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2672</w:t>
            </w:r>
          </w:p>
        </w:tc>
        <w:tc>
          <w:tcPr>
            <w:tcW w:w="768" w:type="dxa"/>
            <w:gridSpan w:val="2"/>
            <w:tcBorders>
              <w:top w:val="single" w:color="000000" w:sz="4" w:space="0"/>
              <w:left w:val="nil"/>
              <w:bottom w:val="single" w:color="000000" w:sz="4" w:space="0"/>
              <w:right w:val="single" w:color="000000" w:sz="4" w:space="0"/>
            </w:tcBorders>
            <w:noWrap/>
            <w:vAlign w:val="center"/>
          </w:tcPr>
          <w:p w14:paraId="12D1095E">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1302</w:t>
            </w:r>
          </w:p>
        </w:tc>
        <w:tc>
          <w:tcPr>
            <w:tcW w:w="750" w:type="dxa"/>
            <w:gridSpan w:val="2"/>
            <w:tcBorders>
              <w:top w:val="single" w:color="000000" w:sz="4" w:space="0"/>
              <w:left w:val="single" w:color="000000" w:sz="4" w:space="0"/>
              <w:bottom w:val="single" w:color="000000" w:sz="4" w:space="0"/>
              <w:right w:val="single" w:color="000000" w:sz="4" w:space="0"/>
            </w:tcBorders>
            <w:noWrap/>
            <w:vAlign w:val="center"/>
          </w:tcPr>
          <w:p w14:paraId="1747E3F3">
            <w:pPr>
              <w:widowControl/>
              <w:spacing w:after="0" w:line="240" w:lineRule="auto"/>
              <w:jc w:val="center"/>
              <w:textAlignment w:val="center"/>
              <w:rPr>
                <w:rFonts w:hint="eastAsia" w:ascii="Times New Roman" w:hAnsi="Times New Roman" w:eastAsia="仿宋_GB2312" w:cs="仿宋_GB2312"/>
                <w:color w:val="auto"/>
                <w:sz w:val="20"/>
                <w:szCs w:val="20"/>
              </w:rPr>
            </w:pPr>
            <w:r>
              <w:rPr>
                <w:rFonts w:hint="eastAsia" w:ascii="Times New Roman" w:hAnsi="Times New Roman" w:eastAsia="仿宋_GB2312" w:cs="仿宋_GB2312"/>
                <w:color w:val="auto"/>
                <w:sz w:val="20"/>
                <w:szCs w:val="20"/>
                <w:lang w:val="en-US" w:eastAsia="zh-CN"/>
              </w:rPr>
              <w:t>1370</w:t>
            </w:r>
          </w:p>
        </w:tc>
        <w:tc>
          <w:tcPr>
            <w:tcW w:w="401" w:type="dxa"/>
            <w:gridSpan w:val="2"/>
            <w:tcBorders>
              <w:top w:val="single" w:color="000000" w:sz="4" w:space="0"/>
              <w:left w:val="single" w:color="000000" w:sz="4" w:space="0"/>
              <w:bottom w:val="single" w:color="000000" w:sz="4" w:space="0"/>
              <w:right w:val="single" w:color="000000" w:sz="4" w:space="0"/>
            </w:tcBorders>
            <w:noWrap/>
            <w:vAlign w:val="center"/>
          </w:tcPr>
          <w:p w14:paraId="4B07BE70">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53815AD3">
            <w:pPr>
              <w:widowControl/>
              <w:spacing w:after="0" w:line="240" w:lineRule="auto"/>
              <w:jc w:val="center"/>
              <w:rPr>
                <w:rFonts w:hint="eastAsia" w:ascii="Times New Roman" w:hAnsi="Times New Roman" w:eastAsia="仿宋_GB2312" w:cs="仿宋_GB2312"/>
                <w:color w:val="auto"/>
                <w:sz w:val="20"/>
                <w:szCs w:val="20"/>
              </w:rPr>
            </w:pPr>
          </w:p>
        </w:tc>
        <w:tc>
          <w:tcPr>
            <w:tcW w:w="354" w:type="dxa"/>
            <w:gridSpan w:val="2"/>
            <w:tcBorders>
              <w:top w:val="single" w:color="000000" w:sz="4" w:space="0"/>
              <w:left w:val="single" w:color="000000" w:sz="4" w:space="0"/>
              <w:bottom w:val="single" w:color="000000" w:sz="4" w:space="0"/>
              <w:right w:val="single" w:color="000000" w:sz="4" w:space="0"/>
            </w:tcBorders>
            <w:noWrap/>
            <w:vAlign w:val="center"/>
          </w:tcPr>
          <w:p w14:paraId="47E9C570">
            <w:pPr>
              <w:widowControl/>
              <w:spacing w:after="0" w:line="240" w:lineRule="auto"/>
              <w:jc w:val="center"/>
              <w:rPr>
                <w:rFonts w:hint="eastAsia" w:ascii="Times New Roman" w:hAnsi="Times New Roman" w:eastAsia="仿宋_GB2312" w:cs="仿宋_GB2312"/>
                <w:color w:val="auto"/>
                <w:sz w:val="20"/>
                <w:szCs w:val="20"/>
              </w:rPr>
            </w:pPr>
          </w:p>
        </w:tc>
        <w:tc>
          <w:tcPr>
            <w:tcW w:w="262" w:type="dxa"/>
            <w:gridSpan w:val="2"/>
            <w:tcBorders>
              <w:top w:val="single" w:color="000000" w:sz="4" w:space="0"/>
              <w:left w:val="single" w:color="000000" w:sz="4" w:space="0"/>
              <w:bottom w:val="single" w:color="000000" w:sz="4" w:space="0"/>
              <w:right w:val="single" w:color="000000" w:sz="4" w:space="0"/>
            </w:tcBorders>
            <w:noWrap/>
            <w:vAlign w:val="center"/>
          </w:tcPr>
          <w:p w14:paraId="390C9204">
            <w:pPr>
              <w:widowControl/>
              <w:spacing w:after="0" w:line="240" w:lineRule="auto"/>
              <w:jc w:val="center"/>
              <w:rPr>
                <w:rFonts w:hint="eastAsia" w:ascii="Times New Roman" w:hAnsi="Times New Roman" w:eastAsia="仿宋_GB2312" w:cs="仿宋_GB2312"/>
                <w:color w:val="auto"/>
                <w:sz w:val="20"/>
                <w:szCs w:val="20"/>
              </w:rPr>
            </w:pPr>
          </w:p>
        </w:tc>
        <w:tc>
          <w:tcPr>
            <w:tcW w:w="390" w:type="dxa"/>
            <w:gridSpan w:val="2"/>
            <w:tcBorders>
              <w:top w:val="single" w:color="000000" w:sz="4" w:space="0"/>
              <w:left w:val="single" w:color="000000" w:sz="4" w:space="0"/>
              <w:bottom w:val="single" w:color="000000" w:sz="4" w:space="0"/>
              <w:right w:val="single" w:color="000000" w:sz="4" w:space="0"/>
            </w:tcBorders>
            <w:noWrap/>
            <w:vAlign w:val="center"/>
          </w:tcPr>
          <w:p w14:paraId="5E93D7F9">
            <w:pPr>
              <w:widowControl/>
              <w:spacing w:after="0" w:line="240" w:lineRule="auto"/>
              <w:jc w:val="center"/>
              <w:rPr>
                <w:rFonts w:hint="eastAsia" w:ascii="Times New Roman" w:hAnsi="Times New Roman" w:eastAsia="仿宋_GB2312" w:cs="仿宋_GB2312"/>
                <w:color w:val="auto"/>
                <w:sz w:val="20"/>
                <w:szCs w:val="20"/>
              </w:rPr>
            </w:pPr>
          </w:p>
        </w:tc>
        <w:tc>
          <w:tcPr>
            <w:tcW w:w="413" w:type="dxa"/>
            <w:gridSpan w:val="2"/>
            <w:tcBorders>
              <w:top w:val="single" w:color="000000" w:sz="4" w:space="0"/>
              <w:left w:val="single" w:color="000000" w:sz="4" w:space="0"/>
              <w:bottom w:val="single" w:color="000000" w:sz="4" w:space="0"/>
              <w:right w:val="single" w:color="000000" w:sz="4" w:space="0"/>
            </w:tcBorders>
            <w:noWrap/>
            <w:vAlign w:val="center"/>
          </w:tcPr>
          <w:p w14:paraId="7FC950DE">
            <w:pPr>
              <w:widowControl/>
              <w:spacing w:after="0" w:line="240" w:lineRule="auto"/>
              <w:jc w:val="center"/>
              <w:rPr>
                <w:rFonts w:hint="eastAsia" w:ascii="Times New Roman" w:hAnsi="Times New Roman" w:eastAsia="仿宋_GB2312" w:cs="仿宋_GB2312"/>
                <w:color w:val="auto"/>
                <w:sz w:val="20"/>
                <w:szCs w:val="20"/>
              </w:rPr>
            </w:pPr>
          </w:p>
        </w:tc>
        <w:tc>
          <w:tcPr>
            <w:tcW w:w="633" w:type="dxa"/>
            <w:gridSpan w:val="2"/>
            <w:tcBorders>
              <w:top w:val="single" w:color="000000" w:sz="4" w:space="0"/>
              <w:left w:val="single" w:color="000000" w:sz="4" w:space="0"/>
              <w:bottom w:val="single" w:color="000000" w:sz="4" w:space="0"/>
              <w:right w:val="single" w:color="000000" w:sz="4" w:space="0"/>
            </w:tcBorders>
            <w:noWrap/>
            <w:vAlign w:val="center"/>
          </w:tcPr>
          <w:p w14:paraId="671216DA">
            <w:pPr>
              <w:widowControl/>
              <w:spacing w:after="0" w:line="240" w:lineRule="auto"/>
              <w:jc w:val="center"/>
              <w:rPr>
                <w:rFonts w:hint="eastAsia" w:ascii="Times New Roman" w:hAnsi="Times New Roman" w:eastAsia="仿宋_GB2312" w:cs="仿宋_GB2312"/>
                <w:color w:val="auto"/>
                <w:sz w:val="20"/>
                <w:szCs w:val="20"/>
              </w:rPr>
            </w:pPr>
          </w:p>
        </w:tc>
      </w:tr>
      <w:bookmarkEnd w:id="44"/>
    </w:tbl>
    <w:p w14:paraId="355DC70B">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45" w:name="_Toc17371"/>
      <w:r>
        <w:rPr>
          <w:rFonts w:hint="eastAsia" w:ascii="黑体" w:hAnsi="黑体" w:eastAsia="黑体" w:cs="黑体"/>
          <w:b w:val="0"/>
          <w:bCs/>
          <w:sz w:val="32"/>
          <w:szCs w:val="32"/>
        </w:rPr>
        <w:t>九、师资队伍</w:t>
      </w:r>
      <w:bookmarkEnd w:id="45"/>
    </w:p>
    <w:p w14:paraId="3F99589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按照“四有好老师”“四个相统一”“四个引路人”的要求建设专业教师队伍，将师德师风作为教师队伍建设的第一标准。</w:t>
      </w:r>
    </w:p>
    <w:p w14:paraId="0B537099">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6" w:name="_Toc5744"/>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）队伍结构</w:t>
      </w:r>
      <w:bookmarkEnd w:id="46"/>
    </w:p>
    <w:p w14:paraId="3DFA344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
          <w:color w:val="auto"/>
          <w:sz w:val="32"/>
          <w:szCs w:val="32"/>
        </w:rPr>
        <w:t>学生数与本专业专任教师数比例不高于25∶1，“双师型”教师占专业课教师数比例一般不低于60%，高级职称专任教师的比例不低于20%，专任教师队伍考虑职称、年龄、工作经验，形成合理的梯队结构。整合校内外优质人才资源，选聘企业高级技术人员担任行业导师，组建校企合作、专兼结合的教师团队，建立定期开展专业（学科）教研机制</w:t>
      </w:r>
      <w:r>
        <w:rPr>
          <w:rFonts w:hint="eastAsia" w:ascii="Times New Roman" w:hAnsi="Times New Roman" w:eastAsia="仿宋_GB2312" w:cs="仿宋_GB2312"/>
          <w:color w:val="auto"/>
          <w:sz w:val="32"/>
          <w:szCs w:val="32"/>
        </w:rPr>
        <w:t>。</w:t>
      </w:r>
    </w:p>
    <w:p w14:paraId="56485FF8">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7" w:name="_Toc10353"/>
      <w:r>
        <w:rPr>
          <w:rFonts w:hint="eastAsia" w:ascii="楷体" w:hAnsi="楷体" w:eastAsia="楷体" w:cs="楷体"/>
          <w:b w:val="0"/>
          <w:bCs/>
          <w:lang w:eastAsia="zh-CN"/>
        </w:rPr>
        <w:t>（二）专业带头人</w:t>
      </w:r>
      <w:bookmarkEnd w:id="47"/>
    </w:p>
    <w:p w14:paraId="319E349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专业带头人原则上应具有副高及以上职称，能够较好地把握国内外数控行业、专业发展，能广泛联系行业企业，了解行业企业对本专业人才的需求实际，教学设计、专业研究能力强，组织开展教科研工作能力强，在本区域或本领域具有一定的专业影响力。</w:t>
      </w:r>
      <w:r>
        <w:rPr>
          <w:rFonts w:hint="eastAsia" w:ascii="Times New Roman" w:hAnsi="Times New Roman" w:eastAsia="仿宋_GB2312" w:cs="仿宋_GB2312"/>
          <w:color w:val="auto"/>
          <w:kern w:val="0"/>
          <w:sz w:val="32"/>
          <w:szCs w:val="32"/>
        </w:rPr>
        <w:t>负责本专业的规划与建设、主持专业人才培养方案、课程标准的制定与修订、教材、专业教学标准、专业认证体系的建设工作、负责本专业教学改革和实践技能培养方案的制定等工作。</w:t>
      </w:r>
    </w:p>
    <w:p w14:paraId="6B9B3A2B">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8" w:name="_Toc29796"/>
      <w:r>
        <w:rPr>
          <w:rFonts w:hint="eastAsia" w:ascii="楷体" w:hAnsi="楷体" w:eastAsia="楷体" w:cs="楷体"/>
          <w:b w:val="0"/>
          <w:bCs/>
          <w:lang w:eastAsia="zh-CN"/>
        </w:rPr>
        <w:t>（三）专任教师</w:t>
      </w:r>
      <w:bookmarkEnd w:id="48"/>
    </w:p>
    <w:p w14:paraId="10A63F9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专任教师应具有高校教师资格</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rPr>
        <w:t>有理想信念、有道德情操、有扎实学识、有仁爱之心</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具有数控技术等相关专业本科及以上学历</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rPr>
        <w:t>具有扎实的本专业相关理论功底和实践能力</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具有较</w:t>
      </w:r>
      <w:r>
        <w:rPr>
          <w:rFonts w:hint="eastAsia" w:ascii="Times New Roman" w:hAnsi="Times New Roman" w:eastAsia="仿宋_GB2312" w:cs="仿宋_GB2312"/>
          <w:color w:val="auto"/>
          <w:sz w:val="32"/>
          <w:szCs w:val="32"/>
          <w:highlight w:val="none"/>
          <w:lang w:eastAsia="zh-CN"/>
        </w:rPr>
        <w:t>强的</w:t>
      </w:r>
      <w:r>
        <w:rPr>
          <w:rFonts w:hint="eastAsia" w:ascii="Times New Roman" w:hAnsi="Times New Roman" w:eastAsia="仿宋_GB2312" w:cs="仿宋_GB2312"/>
          <w:color w:val="auto"/>
          <w:sz w:val="32"/>
          <w:szCs w:val="32"/>
        </w:rPr>
        <w:t>信息化教学能力，能够开展课程教学改革和科学研究</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
          <w:color w:val="auto"/>
          <w:sz w:val="32"/>
          <w:szCs w:val="32"/>
        </w:rPr>
        <w:t>专业教师每年至少1个月在幼儿园或实训基地锻炼，每5年累计不少于6个月的实践经历</w:t>
      </w:r>
      <w:r>
        <w:rPr>
          <w:rFonts w:hint="eastAsia" w:ascii="Times New Roman" w:hAnsi="Times New Roman" w:eastAsia="仿宋_GB2312" w:cs="仿宋_GB2312"/>
          <w:color w:val="auto"/>
          <w:sz w:val="32"/>
          <w:szCs w:val="32"/>
        </w:rPr>
        <w:t>。</w:t>
      </w:r>
    </w:p>
    <w:p w14:paraId="3A2304F7">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49" w:name="_Toc27929"/>
      <w:r>
        <w:rPr>
          <w:rFonts w:hint="eastAsia" w:ascii="楷体" w:hAnsi="楷体" w:eastAsia="楷体" w:cs="楷体"/>
          <w:b w:val="0"/>
          <w:bCs/>
          <w:lang w:eastAsia="zh-CN"/>
        </w:rPr>
        <w:t>（四）兼职教师</w:t>
      </w:r>
      <w:bookmarkEnd w:id="49"/>
    </w:p>
    <w:p w14:paraId="421A161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r>
        <w:rPr>
          <w:rFonts w:hint="eastAsia" w:ascii="Times New Roman" w:hAnsi="Times New Roman" w:eastAsia="仿宋_GB2312" w:cs="仿宋"/>
          <w:color w:val="auto"/>
          <w:sz w:val="32"/>
          <w:szCs w:val="32"/>
        </w:rPr>
        <w:t>根据需要聘请教育名师、职业道德模范等高技能人才，根据国家有关要求制定针对兼职教师聘任与管理的具体实施办法</w:t>
      </w:r>
      <w:r>
        <w:rPr>
          <w:rFonts w:hint="eastAsia" w:ascii="Times New Roman" w:hAnsi="Times New Roman" w:eastAsia="仿宋_GB2312" w:cs="仿宋_GB2312"/>
          <w:color w:val="auto"/>
          <w:kern w:val="0"/>
          <w:sz w:val="32"/>
          <w:szCs w:val="32"/>
        </w:rPr>
        <w:t>。</w:t>
      </w:r>
    </w:p>
    <w:p w14:paraId="6E7CA64B">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50" w:name="_Toc1534"/>
      <w:r>
        <w:rPr>
          <w:rFonts w:hint="eastAsia" w:ascii="黑体" w:hAnsi="黑体" w:eastAsia="黑体" w:cs="黑体"/>
          <w:b w:val="0"/>
          <w:bCs/>
          <w:sz w:val="32"/>
          <w:szCs w:val="32"/>
        </w:rPr>
        <w:t>十、教学条件</w:t>
      </w:r>
      <w:bookmarkEnd w:id="50"/>
    </w:p>
    <w:p w14:paraId="0A2D5CFF">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51" w:name="_Toc10288"/>
      <w:r>
        <w:rPr>
          <w:rFonts w:hint="eastAsia" w:ascii="楷体" w:hAnsi="楷体" w:eastAsia="楷体" w:cs="楷体"/>
          <w:b w:val="0"/>
          <w:bCs/>
          <w:lang w:eastAsia="zh-CN"/>
        </w:rPr>
        <w:t>（一）教学设施</w:t>
      </w:r>
      <w:bookmarkEnd w:id="51"/>
    </w:p>
    <w:p w14:paraId="7154AB5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教学设施主要包括能够满足正常的课程教学、实习实训所需的专业教室、校内实训室和校外实训基地等。</w:t>
      </w:r>
    </w:p>
    <w:p w14:paraId="266FBB0E">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52" w:name="_Toc6733"/>
      <w:r>
        <w:rPr>
          <w:rFonts w:hint="eastAsia" w:ascii="Times New Roman" w:hAnsi="Times New Roman" w:eastAsia="仿宋_GB2312" w:cs="仿宋_GB2312"/>
          <w:sz w:val="32"/>
          <w:szCs w:val="32"/>
        </w:rPr>
        <w:t>1.专业教室要求</w:t>
      </w:r>
      <w:bookmarkEnd w:id="52"/>
    </w:p>
    <w:p w14:paraId="5F1F1493">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学校为该专业配备公共教室（配备有多媒体设施）、多媒体教室等，满足理论教学要求。配有黑（白）板、多媒体计算机、投影设备、音响设备，安装应急照明装置并保持良好状态，符合紧急疏散要求，标志明显，逃生通道畅通无阻。</w:t>
      </w:r>
    </w:p>
    <w:p w14:paraId="726EE927">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53" w:name="_Toc27475"/>
      <w:r>
        <w:rPr>
          <w:rFonts w:hint="eastAsia" w:ascii="Times New Roman" w:hAnsi="Times New Roman" w:eastAsia="仿宋_GB2312" w:cs="仿宋_GB2312"/>
          <w:sz w:val="32"/>
          <w:szCs w:val="32"/>
        </w:rPr>
        <w:t>2.校内实训资源</w:t>
      </w:r>
      <w:bookmarkEnd w:id="53"/>
    </w:p>
    <w:p w14:paraId="291CE9E8">
      <w:pPr>
        <w:overflowPunct w:val="0"/>
        <w:adjustRightInd w:val="0"/>
        <w:spacing w:after="0" w:line="520" w:lineRule="exact"/>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学校建设多个与数控技术相关的校内实训室，如机械加工实训室、钳工实训室、CAD/CAM实训室等。这些实训室配备数控设备和软件，如数控车床、数控铣床、加工中心以及AutoCAD、UG等CAD/CAM软件，以满足学生实践技能训练的需求。同时，实训室应建立完善的管理制度，确保设备的正常运行和学生的安全实训。此外，学校还应定期更新实训设备，保持与行业企业的同步发展，为学生提供更好的实践学习环境。</w:t>
      </w:r>
    </w:p>
    <w:p w14:paraId="532499DE">
      <w:pPr>
        <w:overflowPunct w:val="0"/>
        <w:adjustRightInd w:val="0"/>
        <w:spacing w:after="0" w:line="520" w:lineRule="exact"/>
        <w:jc w:val="center"/>
        <w:rPr>
          <w:rFonts w:hint="eastAsia" w:ascii="Times New Roman" w:hAnsi="Times New Roman" w:eastAsia="仿宋_GB2312" w:cs="仿宋_GB2312"/>
          <w:color w:val="auto"/>
          <w:kern w:val="0"/>
          <w:sz w:val="32"/>
          <w:szCs w:val="32"/>
        </w:rPr>
      </w:pPr>
      <w:r>
        <w:rPr>
          <w:rFonts w:hint="eastAsia" w:ascii="Times New Roman" w:hAnsi="Times New Roman" w:eastAsia="仿宋_GB2312" w:cs="仿宋_GB2312"/>
          <w:color w:val="auto"/>
          <w:sz w:val="32"/>
          <w:szCs w:val="32"/>
        </w:rPr>
        <w:t xml:space="preserve">表11 </w:t>
      </w:r>
      <w:r>
        <w:rPr>
          <w:rFonts w:hint="eastAsia" w:ascii="Times New Roman" w:hAnsi="Times New Roman" w:eastAsia="仿宋_GB2312" w:cs="仿宋_GB2312"/>
          <w:color w:val="auto"/>
          <w:kern w:val="0"/>
          <w:sz w:val="32"/>
          <w:szCs w:val="32"/>
        </w:rPr>
        <w:t>校内实训资源列表</w:t>
      </w:r>
    </w:p>
    <w:tbl>
      <w:tblPr>
        <w:tblStyle w:val="14"/>
        <w:tblW w:w="10366" w:type="dxa"/>
        <w:tblInd w:w="-7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492"/>
        <w:gridCol w:w="1867"/>
        <w:gridCol w:w="2818"/>
        <w:gridCol w:w="2633"/>
        <w:gridCol w:w="884"/>
      </w:tblGrid>
      <w:tr w14:paraId="195E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14:paraId="42A428C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492" w:type="dxa"/>
            <w:vAlign w:val="center"/>
          </w:tcPr>
          <w:p w14:paraId="3CCB052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实验实训室名称</w:t>
            </w:r>
          </w:p>
        </w:tc>
        <w:tc>
          <w:tcPr>
            <w:tcW w:w="1867" w:type="dxa"/>
            <w:vAlign w:val="center"/>
          </w:tcPr>
          <w:p w14:paraId="2C09934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实训适用课程</w:t>
            </w:r>
          </w:p>
        </w:tc>
        <w:tc>
          <w:tcPr>
            <w:tcW w:w="2818" w:type="dxa"/>
            <w:vAlign w:val="center"/>
          </w:tcPr>
          <w:p w14:paraId="34B49E41">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实训项目</w:t>
            </w:r>
          </w:p>
        </w:tc>
        <w:tc>
          <w:tcPr>
            <w:tcW w:w="2633" w:type="dxa"/>
            <w:vAlign w:val="center"/>
          </w:tcPr>
          <w:p w14:paraId="158134E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主要设备名称及配置数量</w:t>
            </w:r>
          </w:p>
        </w:tc>
        <w:tc>
          <w:tcPr>
            <w:tcW w:w="884" w:type="dxa"/>
            <w:vAlign w:val="center"/>
          </w:tcPr>
          <w:p w14:paraId="6A70FE5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工位数</w:t>
            </w:r>
          </w:p>
        </w:tc>
      </w:tr>
      <w:tr w14:paraId="66370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dxa"/>
            <w:vAlign w:val="center"/>
          </w:tcPr>
          <w:p w14:paraId="2235B6E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lang w:eastAsia="zh"/>
              </w:rPr>
              <w:t>1</w:t>
            </w:r>
          </w:p>
        </w:tc>
        <w:tc>
          <w:tcPr>
            <w:tcW w:w="1492" w:type="dxa"/>
            <w:vAlign w:val="center"/>
          </w:tcPr>
          <w:p w14:paraId="340F9C2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机械加工实训室</w:t>
            </w:r>
          </w:p>
        </w:tc>
        <w:tc>
          <w:tcPr>
            <w:tcW w:w="1867" w:type="dxa"/>
            <w:vAlign w:val="center"/>
          </w:tcPr>
          <w:p w14:paraId="2BBD2EAD">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rPr>
              <w:t>普通车床实训；</w:t>
            </w:r>
          </w:p>
          <w:p w14:paraId="29DB0C5B">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数控车床实训；</w:t>
            </w:r>
          </w:p>
          <w:p w14:paraId="5F1A4A2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数控铣床实训；</w:t>
            </w:r>
          </w:p>
          <w:p w14:paraId="6EE54486">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rPr>
              <w:t>数控电火花线切割加工实训</w:t>
            </w:r>
          </w:p>
        </w:tc>
        <w:tc>
          <w:tcPr>
            <w:tcW w:w="2818" w:type="dxa"/>
            <w:vAlign w:val="center"/>
          </w:tcPr>
          <w:p w14:paraId="5B79E36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普通车床机床操作、检测、维修和加工</w:t>
            </w:r>
            <w:r>
              <w:rPr>
                <w:rFonts w:hint="eastAsia" w:ascii="Times New Roman" w:hAnsi="Times New Roman" w:eastAsia="仿宋_GB2312" w:cs="仿宋_GB2312"/>
                <w:color w:val="auto"/>
                <w:sz w:val="24"/>
                <w:szCs w:val="24"/>
                <w:lang w:eastAsia="zh-CN"/>
              </w:rPr>
              <w:t>、</w:t>
            </w:r>
            <w:r>
              <w:rPr>
                <w:rFonts w:hint="eastAsia" w:ascii="Times New Roman" w:hAnsi="Times New Roman" w:eastAsia="仿宋_GB2312" w:cs="仿宋_GB2312"/>
                <w:color w:val="auto"/>
                <w:sz w:val="24"/>
                <w:szCs w:val="24"/>
              </w:rPr>
              <w:t>数控车床操作、检测、编程和维修</w:t>
            </w:r>
            <w:r>
              <w:rPr>
                <w:rFonts w:hint="eastAsia" w:ascii="Times New Roman" w:hAnsi="Times New Roman" w:eastAsia="仿宋_GB2312" w:cs="仿宋_GB2312"/>
                <w:color w:val="auto"/>
                <w:sz w:val="24"/>
                <w:szCs w:val="24"/>
                <w:lang w:eastAsia="zh-CN"/>
              </w:rPr>
              <w:t>、</w:t>
            </w:r>
            <w:r>
              <w:rPr>
                <w:rFonts w:hint="eastAsia" w:ascii="Times New Roman" w:hAnsi="Times New Roman" w:eastAsia="仿宋_GB2312" w:cs="仿宋_GB2312"/>
                <w:color w:val="auto"/>
                <w:sz w:val="24"/>
                <w:szCs w:val="24"/>
              </w:rPr>
              <w:t>数控铣床操作、检测、编程和维修</w:t>
            </w:r>
            <w:r>
              <w:rPr>
                <w:rFonts w:hint="eastAsia" w:ascii="Times New Roman" w:hAnsi="Times New Roman" w:eastAsia="仿宋_GB2312" w:cs="仿宋_GB2312"/>
                <w:color w:val="auto"/>
                <w:sz w:val="24"/>
                <w:szCs w:val="24"/>
                <w:lang w:eastAsia="zh-CN"/>
              </w:rPr>
              <w:t>、</w:t>
            </w:r>
            <w:r>
              <w:rPr>
                <w:rFonts w:hint="eastAsia" w:ascii="Times New Roman" w:hAnsi="Times New Roman" w:eastAsia="仿宋_GB2312" w:cs="仿宋_GB2312"/>
                <w:color w:val="auto"/>
                <w:sz w:val="24"/>
                <w:szCs w:val="24"/>
              </w:rPr>
              <w:t>数控电火花线切割机床操作、检测、编程和维修</w:t>
            </w:r>
          </w:p>
        </w:tc>
        <w:tc>
          <w:tcPr>
            <w:tcW w:w="2633" w:type="dxa"/>
            <w:vAlign w:val="center"/>
          </w:tcPr>
          <w:p w14:paraId="3AEBB7D4">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rPr>
              <w:t>普通车床20台、数控车床1台，数控铣床1台，数控电火花机床1台，数控线切割加工机床1台，锯床1台，铣钻合一机床2台</w:t>
            </w:r>
          </w:p>
        </w:tc>
        <w:tc>
          <w:tcPr>
            <w:tcW w:w="884" w:type="dxa"/>
            <w:vAlign w:val="center"/>
          </w:tcPr>
          <w:p w14:paraId="52826EF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80</w:t>
            </w:r>
          </w:p>
        </w:tc>
      </w:tr>
      <w:tr w14:paraId="6F5A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72" w:type="dxa"/>
            <w:vAlign w:val="center"/>
          </w:tcPr>
          <w:p w14:paraId="7675A42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lang w:eastAsia="zh"/>
              </w:rPr>
              <w:t>2</w:t>
            </w:r>
          </w:p>
        </w:tc>
        <w:tc>
          <w:tcPr>
            <w:tcW w:w="1492" w:type="dxa"/>
            <w:vAlign w:val="center"/>
          </w:tcPr>
          <w:p w14:paraId="4CC485A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钳工实训室</w:t>
            </w:r>
          </w:p>
        </w:tc>
        <w:tc>
          <w:tcPr>
            <w:tcW w:w="1867" w:type="dxa"/>
            <w:vAlign w:val="center"/>
          </w:tcPr>
          <w:p w14:paraId="5030BA32">
            <w:pPr>
              <w:keepNext w:val="0"/>
              <w:keepLines w:val="0"/>
              <w:pageBreakBefore w:val="0"/>
              <w:widowControl w:val="0"/>
              <w:kinsoku/>
              <w:wordWrap/>
              <w:topLinePunct w:val="0"/>
              <w:autoSpaceDE/>
              <w:autoSpaceDN/>
              <w:bidi w:val="0"/>
              <w:snapToGrid/>
              <w:spacing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钳工实训</w:t>
            </w:r>
          </w:p>
        </w:tc>
        <w:tc>
          <w:tcPr>
            <w:tcW w:w="2818" w:type="dxa"/>
            <w:vAlign w:val="center"/>
          </w:tcPr>
          <w:p w14:paraId="71B19C1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锉削加工、锯削加工、磨削加工、钻削加工</w:t>
            </w:r>
          </w:p>
        </w:tc>
        <w:tc>
          <w:tcPr>
            <w:tcW w:w="2633" w:type="dxa"/>
            <w:vAlign w:val="center"/>
          </w:tcPr>
          <w:p w14:paraId="76895056">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小型钻床2台、虎钳50个、工作台8张</w:t>
            </w:r>
          </w:p>
        </w:tc>
        <w:tc>
          <w:tcPr>
            <w:tcW w:w="884" w:type="dxa"/>
            <w:vAlign w:val="center"/>
          </w:tcPr>
          <w:p w14:paraId="7780A57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80</w:t>
            </w:r>
          </w:p>
        </w:tc>
      </w:tr>
      <w:tr w14:paraId="7F65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672" w:type="dxa"/>
            <w:vAlign w:val="center"/>
          </w:tcPr>
          <w:p w14:paraId="2F4CF82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lang w:eastAsia="zh"/>
              </w:rPr>
              <w:t>3</w:t>
            </w:r>
          </w:p>
        </w:tc>
        <w:tc>
          <w:tcPr>
            <w:tcW w:w="1492" w:type="dxa"/>
            <w:vAlign w:val="center"/>
          </w:tcPr>
          <w:p w14:paraId="30CE40D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CAD/CAM实验实训室</w:t>
            </w:r>
          </w:p>
        </w:tc>
        <w:tc>
          <w:tcPr>
            <w:tcW w:w="1867" w:type="dxa"/>
            <w:vAlign w:val="center"/>
          </w:tcPr>
          <w:p w14:paraId="2D24186A">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计算机辅助设计（CAD）；UG10.0</w:t>
            </w:r>
          </w:p>
          <w:p w14:paraId="12611F50">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斯沃仿真编程</w:t>
            </w:r>
          </w:p>
        </w:tc>
        <w:tc>
          <w:tcPr>
            <w:tcW w:w="2818" w:type="dxa"/>
            <w:vAlign w:val="center"/>
          </w:tcPr>
          <w:p w14:paraId="52BF906C">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CAD画图设计、UG画图设计、斯沃仿真编程</w:t>
            </w:r>
          </w:p>
        </w:tc>
        <w:tc>
          <w:tcPr>
            <w:tcW w:w="2633" w:type="dxa"/>
            <w:vAlign w:val="center"/>
          </w:tcPr>
          <w:p w14:paraId="554CD741">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服务器1台、交换机1台以及可运行AutoCAD、博奥、广联达教学软件的计算机80台</w:t>
            </w:r>
          </w:p>
        </w:tc>
        <w:tc>
          <w:tcPr>
            <w:tcW w:w="884" w:type="dxa"/>
            <w:vAlign w:val="center"/>
          </w:tcPr>
          <w:p w14:paraId="4B1E450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70</w:t>
            </w:r>
          </w:p>
        </w:tc>
      </w:tr>
      <w:tr w14:paraId="0089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672" w:type="dxa"/>
            <w:vAlign w:val="center"/>
          </w:tcPr>
          <w:p w14:paraId="27AFB65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lang w:eastAsia="zh"/>
              </w:rPr>
            </w:pPr>
            <w:r>
              <w:rPr>
                <w:rFonts w:hint="eastAsia" w:ascii="Times New Roman" w:hAnsi="Times New Roman" w:eastAsia="仿宋_GB2312" w:cs="仿宋_GB2312"/>
                <w:color w:val="auto"/>
                <w:sz w:val="24"/>
                <w:szCs w:val="24"/>
                <w:lang w:eastAsia="zh"/>
              </w:rPr>
              <w:t>4</w:t>
            </w:r>
          </w:p>
        </w:tc>
        <w:tc>
          <w:tcPr>
            <w:tcW w:w="1492" w:type="dxa"/>
            <w:vAlign w:val="center"/>
          </w:tcPr>
          <w:p w14:paraId="61582D4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制图室</w:t>
            </w:r>
          </w:p>
        </w:tc>
        <w:tc>
          <w:tcPr>
            <w:tcW w:w="1867" w:type="dxa"/>
            <w:vAlign w:val="center"/>
          </w:tcPr>
          <w:p w14:paraId="55A56F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机械制图</w:t>
            </w:r>
          </w:p>
        </w:tc>
        <w:tc>
          <w:tcPr>
            <w:tcW w:w="2818" w:type="dxa"/>
            <w:vAlign w:val="center"/>
          </w:tcPr>
          <w:p w14:paraId="0328DD6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机械制图实训</w:t>
            </w:r>
          </w:p>
        </w:tc>
        <w:tc>
          <w:tcPr>
            <w:tcW w:w="2633" w:type="dxa"/>
            <w:vAlign w:val="center"/>
          </w:tcPr>
          <w:p w14:paraId="28F0688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画板80张</w:t>
            </w:r>
          </w:p>
        </w:tc>
        <w:tc>
          <w:tcPr>
            <w:tcW w:w="884" w:type="dxa"/>
            <w:vAlign w:val="center"/>
          </w:tcPr>
          <w:p w14:paraId="3C09D4C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80</w:t>
            </w:r>
          </w:p>
        </w:tc>
      </w:tr>
    </w:tbl>
    <w:p w14:paraId="446D9E7C">
      <w:pPr>
        <w:overflowPunct w:val="0"/>
        <w:adjustRightInd w:val="0"/>
        <w:spacing w:after="0" w:line="520" w:lineRule="exact"/>
        <w:ind w:firstLine="640" w:firstLineChars="200"/>
        <w:rPr>
          <w:rFonts w:hint="eastAsia" w:ascii="Times New Roman" w:hAnsi="Times New Roman" w:eastAsia="仿宋_GB2312" w:cs="仿宋_GB2312"/>
          <w:sz w:val="32"/>
          <w:szCs w:val="32"/>
        </w:rPr>
      </w:pPr>
      <w:bookmarkStart w:id="54" w:name="_Toc10320"/>
      <w:r>
        <w:rPr>
          <w:rFonts w:hint="eastAsia" w:ascii="Times New Roman" w:hAnsi="Times New Roman" w:eastAsia="仿宋_GB2312" w:cs="仿宋_GB2312"/>
          <w:sz w:val="32"/>
          <w:szCs w:val="32"/>
        </w:rPr>
        <w:t>3.校外实训资源</w:t>
      </w:r>
      <w:bookmarkEnd w:id="54"/>
    </w:p>
    <w:p w14:paraId="7EAF108E">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（1）校外实训基地基本要求</w:t>
      </w:r>
    </w:p>
    <w:p w14:paraId="055BC1C2">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具有稳定的校外实训基地2个以上</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能够开展数控加工等实训活动</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实训设施齐备，实训岗位、实训指导教师确定，实训管理及实施规章制度齐全。</w:t>
      </w:r>
    </w:p>
    <w:p w14:paraId="61C3D5AD">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（2）学生实习基地基本要求</w:t>
      </w:r>
    </w:p>
    <w:p w14:paraId="06CA6F4B">
      <w:pPr>
        <w:overflowPunct w:val="0"/>
        <w:adjustRightInd w:val="0"/>
        <w:spacing w:after="0"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具有稳定的校外实习基地2个以上</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能提供数控加工、 车床加工等相关实习岗位，能涵盖当前相关产业的主流技术，可接纳一定规模的学生实习</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能够配备相应数量的指导教师对学生实习进行指导和管理</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有保证实习生日常工作、学习、生活的规章制度，有安全、保险保障。</w:t>
      </w:r>
    </w:p>
    <w:p w14:paraId="1305EA72">
      <w:pPr>
        <w:overflowPunct w:val="0"/>
        <w:adjustRightInd w:val="0"/>
        <w:spacing w:after="0" w:line="520" w:lineRule="exact"/>
        <w:jc w:val="center"/>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表12 校外实习基地一览表</w:t>
      </w:r>
    </w:p>
    <w:tbl>
      <w:tblPr>
        <w:tblStyle w:val="14"/>
        <w:tblW w:w="10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45"/>
        <w:gridCol w:w="1215"/>
        <w:gridCol w:w="5637"/>
        <w:gridCol w:w="1196"/>
      </w:tblGrid>
      <w:tr w14:paraId="5DDB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29BDA612">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序号</w:t>
            </w:r>
          </w:p>
        </w:tc>
        <w:tc>
          <w:tcPr>
            <w:tcW w:w="1245" w:type="dxa"/>
            <w:vAlign w:val="center"/>
          </w:tcPr>
          <w:p w14:paraId="769B2262">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校外实习基地名称</w:t>
            </w:r>
          </w:p>
        </w:tc>
        <w:tc>
          <w:tcPr>
            <w:tcW w:w="1215" w:type="dxa"/>
            <w:vAlign w:val="center"/>
          </w:tcPr>
          <w:p w14:paraId="27D9453E">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合作企业名称</w:t>
            </w:r>
          </w:p>
        </w:tc>
        <w:tc>
          <w:tcPr>
            <w:tcW w:w="5637" w:type="dxa"/>
            <w:vAlign w:val="center"/>
          </w:tcPr>
          <w:p w14:paraId="33BB7329">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合作深度要求</w:t>
            </w:r>
          </w:p>
        </w:tc>
        <w:tc>
          <w:tcPr>
            <w:tcW w:w="1196" w:type="dxa"/>
            <w:vAlign w:val="center"/>
          </w:tcPr>
          <w:p w14:paraId="1E5A0C18">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接纳学生实习人次</w:t>
            </w:r>
          </w:p>
        </w:tc>
      </w:tr>
      <w:tr w14:paraId="2EFE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117C15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w:t>
            </w:r>
          </w:p>
        </w:tc>
        <w:tc>
          <w:tcPr>
            <w:tcW w:w="1245" w:type="dxa"/>
            <w:vAlign w:val="center"/>
          </w:tcPr>
          <w:p w14:paraId="31B1088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广西工程职业学院数控技术专业校外实习基地</w:t>
            </w:r>
          </w:p>
        </w:tc>
        <w:tc>
          <w:tcPr>
            <w:tcW w:w="1215" w:type="dxa"/>
            <w:vAlign w:val="center"/>
          </w:tcPr>
          <w:p w14:paraId="16986D17">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lang w:val="en-US" w:eastAsia="zh-CN"/>
              </w:rPr>
              <w:t>广西阳戈新能源投资有限公司</w:t>
            </w:r>
          </w:p>
        </w:tc>
        <w:tc>
          <w:tcPr>
            <w:tcW w:w="5637" w:type="dxa"/>
            <w:vAlign w:val="center"/>
          </w:tcPr>
          <w:p w14:paraId="279F0C20">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1.接纳学生实习实训：提供新能源装备核心部件数控加工实习岗位，安排学生参与新能源设备金属构件数控车削、铣削、多轴加工、智能产线运维等实践；</w:t>
            </w:r>
          </w:p>
          <w:p w14:paraId="1B8E3BB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2.实践指导：选派新能源装备制造领域数控技术专家任指导教师，开展数控编程、精密加工、设备调试、故障诊断全流程指导；</w:t>
            </w:r>
          </w:p>
          <w:p w14:paraId="6D1EAEB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3.教学观摩：开放新能源装备数控加工产线、智能加工车间、研发测试环节，观摩前沿加工工艺与智能装备应用；</w:t>
            </w:r>
          </w:p>
          <w:p w14:paraId="15834ED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4.实践评价：参与学生实习成绩评定，出具贴合新能源装备制造岗位的能力评价；</w:t>
            </w:r>
          </w:p>
          <w:p w14:paraId="47B4F9B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5.提供教师实践岗位，联合开展教师数控技能研修与教研攻关；</w:t>
            </w:r>
          </w:p>
        </w:tc>
        <w:tc>
          <w:tcPr>
            <w:tcW w:w="1196" w:type="dxa"/>
            <w:vAlign w:val="center"/>
          </w:tcPr>
          <w:p w14:paraId="010D4855">
            <w:pPr>
              <w:overflowPunct w:val="0"/>
              <w:adjustRightInd w:val="0"/>
              <w:spacing w:line="360" w:lineRule="exact"/>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100</w:t>
            </w:r>
          </w:p>
        </w:tc>
      </w:tr>
      <w:tr w14:paraId="397F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61D891B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w:t>
            </w:r>
          </w:p>
        </w:tc>
        <w:tc>
          <w:tcPr>
            <w:tcW w:w="1245" w:type="dxa"/>
            <w:vAlign w:val="center"/>
          </w:tcPr>
          <w:p w14:paraId="247C44E7">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广西工程职业学院数控技术专业校外实习基地</w:t>
            </w:r>
          </w:p>
        </w:tc>
        <w:tc>
          <w:tcPr>
            <w:tcW w:w="1215" w:type="dxa"/>
            <w:vAlign w:val="center"/>
          </w:tcPr>
          <w:p w14:paraId="55F0055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lang w:val="en-US" w:eastAsia="zh-CN"/>
              </w:rPr>
              <w:t>广西润泰铝业有限公司</w:t>
            </w:r>
          </w:p>
        </w:tc>
        <w:tc>
          <w:tcPr>
            <w:tcW w:w="5637" w:type="dxa"/>
            <w:vAlign w:val="center"/>
          </w:tcPr>
          <w:p w14:paraId="6452713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1.接纳学生实习实训：提供铝制品数控加工实习岗位，安排学生参与铝型材数控切割、铣削、表面处理配套加工、自动化产线调试等实践；</w:t>
            </w:r>
          </w:p>
          <w:p w14:paraId="684EE18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2.实践指导：选派铝加工行业数控技术工程师，指导学生掌握铝制品数控加工工艺、机床优化、质量管控核心技能；</w:t>
            </w:r>
          </w:p>
          <w:p w14:paraId="1E9E3E2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3.教学观摩：开放铝业数控智能产线、精密加工车间、质量检测中心，学习铝制品加工工艺标准与生产管理流程；</w:t>
            </w:r>
          </w:p>
          <w:p w14:paraId="7D0F99F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4.实践评价：参与学生实习成绩评定，提供铝加工数控岗位适配性评价；</w:t>
            </w:r>
          </w:p>
          <w:p w14:paraId="039AB65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5.提供教师实践岗位，定期组织教师赴企业开展实操研修；</w:t>
            </w:r>
          </w:p>
        </w:tc>
        <w:tc>
          <w:tcPr>
            <w:tcW w:w="1196" w:type="dxa"/>
            <w:vAlign w:val="center"/>
          </w:tcPr>
          <w:p w14:paraId="2BDF0A11">
            <w:pPr>
              <w:overflowPunct w:val="0"/>
              <w:adjustRightInd w:val="0"/>
              <w:spacing w:line="360" w:lineRule="exact"/>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100</w:t>
            </w:r>
          </w:p>
        </w:tc>
      </w:tr>
      <w:tr w14:paraId="14AF6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0D625D30">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w:t>
            </w:r>
          </w:p>
        </w:tc>
        <w:tc>
          <w:tcPr>
            <w:tcW w:w="1245" w:type="dxa"/>
            <w:vAlign w:val="center"/>
          </w:tcPr>
          <w:p w14:paraId="7623162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广西工程职业学院数控技术专业校外实习基地</w:t>
            </w:r>
          </w:p>
        </w:tc>
        <w:tc>
          <w:tcPr>
            <w:tcW w:w="1215" w:type="dxa"/>
            <w:vAlign w:val="center"/>
          </w:tcPr>
          <w:p w14:paraId="665F81D8">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
                <w:color w:val="auto"/>
                <w:sz w:val="24"/>
                <w:highlight w:val="none"/>
                <w:lang w:val="en-US" w:eastAsia="zh-CN"/>
              </w:rPr>
              <w:t>广西平果铝合金精密铸件有限公司</w:t>
            </w:r>
          </w:p>
        </w:tc>
        <w:tc>
          <w:tcPr>
            <w:tcW w:w="5637" w:type="dxa"/>
            <w:vAlign w:val="center"/>
          </w:tcPr>
          <w:p w14:paraId="390F349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1.接纳学生实习实训：提供铝合金精密铸件数控加工实习岗位，安排学生参与精密铸件数控铣削、打磨、抛光、精密检测等实践；</w:t>
            </w:r>
          </w:p>
          <w:p w14:paraId="1E1C64DC">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2.实践指导：选派精密铸造行业数控技术骨干，指导学生掌握精密铸件加工工艺、数控设备精度校准、质量控制技能；</w:t>
            </w:r>
          </w:p>
          <w:p w14:paraId="4D8551E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3.教学观摩：开放精密铸件数控加工产线、加工车间、质量检测全流程，学习精密加工工艺标准与安全生产规范；</w:t>
            </w:r>
          </w:p>
          <w:p w14:paraId="1DA2875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4.实践评价：参与学生实习成绩评定，提供精密铸件数控岗位能力评价；</w:t>
            </w:r>
          </w:p>
          <w:p w14:paraId="7665EF04">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5.提供教师实践岗位，联合开展教师数控技能提升培训；</w:t>
            </w:r>
          </w:p>
        </w:tc>
        <w:tc>
          <w:tcPr>
            <w:tcW w:w="1196" w:type="dxa"/>
            <w:vAlign w:val="center"/>
          </w:tcPr>
          <w:p w14:paraId="2D0F02B1">
            <w:pPr>
              <w:overflowPunct w:val="0"/>
              <w:adjustRightInd w:val="0"/>
              <w:spacing w:line="360" w:lineRule="exact"/>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100</w:t>
            </w:r>
          </w:p>
        </w:tc>
      </w:tr>
      <w:tr w14:paraId="6711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45A9B04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w:t>
            </w:r>
          </w:p>
        </w:tc>
        <w:tc>
          <w:tcPr>
            <w:tcW w:w="1245" w:type="dxa"/>
            <w:vAlign w:val="center"/>
          </w:tcPr>
          <w:p w14:paraId="36CB4BB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广西工程职业学院数控技术专业校外实习基地</w:t>
            </w:r>
          </w:p>
        </w:tc>
        <w:tc>
          <w:tcPr>
            <w:tcW w:w="1215" w:type="dxa"/>
            <w:vAlign w:val="center"/>
          </w:tcPr>
          <w:p w14:paraId="482C8E5E">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lang w:val="en-US" w:eastAsia="zh-CN"/>
              </w:rPr>
              <w:t>广西强盛铝合金精密制造有限公司</w:t>
            </w:r>
          </w:p>
        </w:tc>
        <w:tc>
          <w:tcPr>
            <w:tcW w:w="5637" w:type="dxa"/>
            <w:vAlign w:val="center"/>
          </w:tcPr>
          <w:p w14:paraId="42B4798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1.接纳学生实习实训：提供铝合金精密制造数控加工实习岗位，安排学生参与精密构件数控车削、铣削、精密加工、智能质检等实践；</w:t>
            </w:r>
          </w:p>
          <w:p w14:paraId="5B1BDF9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2.实践指导：选派精密制造行业数控技术专家，开展高阶数控编程、精密加工工艺、设备运维专项指导；</w:t>
            </w:r>
          </w:p>
          <w:p w14:paraId="24C1B0A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3.教学观摩：开放铝合金精密制造智能数控产线、精密加工车间，学习精密加工技术与行业管理经验；</w:t>
            </w:r>
          </w:p>
          <w:p w14:paraId="6378180F">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4.实践评价：参与学生实习成绩评定，提供精密制造数控岗位能力评价；</w:t>
            </w:r>
          </w:p>
          <w:p w14:paraId="5789CFD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5.提供教师实践岗位，联合开展数控技术教研、技术攻关与技能竞赛；</w:t>
            </w:r>
          </w:p>
        </w:tc>
        <w:tc>
          <w:tcPr>
            <w:tcW w:w="1196" w:type="dxa"/>
            <w:vAlign w:val="center"/>
          </w:tcPr>
          <w:p w14:paraId="13CE72DD">
            <w:pPr>
              <w:overflowPunct w:val="0"/>
              <w:adjustRightInd w:val="0"/>
              <w:spacing w:line="360" w:lineRule="exact"/>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100</w:t>
            </w:r>
          </w:p>
        </w:tc>
      </w:tr>
      <w:tr w14:paraId="26E9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vAlign w:val="center"/>
          </w:tcPr>
          <w:p w14:paraId="75B76F0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p>
        </w:tc>
        <w:tc>
          <w:tcPr>
            <w:tcW w:w="1245" w:type="dxa"/>
            <w:vAlign w:val="center"/>
          </w:tcPr>
          <w:p w14:paraId="31987D6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广西工程职业学院数控技术专业校外实习基地</w:t>
            </w:r>
          </w:p>
        </w:tc>
        <w:tc>
          <w:tcPr>
            <w:tcW w:w="1215" w:type="dxa"/>
            <w:vAlign w:val="center"/>
          </w:tcPr>
          <w:p w14:paraId="5B222BEB">
            <w:pPr>
              <w:keepNext w:val="0"/>
              <w:keepLines w:val="0"/>
              <w:pageBreakBefore w:val="0"/>
              <w:widowControl w:val="0"/>
              <w:suppressLineNumbers w:val="0"/>
              <w:kinsoku/>
              <w:wordWrap/>
              <w:overflowPunct w:val="0"/>
              <w:topLinePunct w:val="0"/>
              <w:autoSpaceDE/>
              <w:autoSpaceDN/>
              <w:bidi w:val="0"/>
              <w:adjustRightInd w:val="0"/>
              <w:snapToGrid/>
              <w:spacing w:before="0" w:beforeAutospacing="0" w:after="0" w:afterAutospacing="0" w:line="320" w:lineRule="exact"/>
              <w:ind w:left="0" w:leftChars="0" w:right="0" w:rightChars="0"/>
              <w:jc w:val="center"/>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lang w:val="en-US" w:eastAsia="zh-CN"/>
              </w:rPr>
              <w:t>广西阳戈新能源投资有限公司</w:t>
            </w:r>
          </w:p>
        </w:tc>
        <w:tc>
          <w:tcPr>
            <w:tcW w:w="5637" w:type="dxa"/>
            <w:vAlign w:val="center"/>
          </w:tcPr>
          <w:p w14:paraId="342D42E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1.接纳学生实习实训：提供新能源装备全流程数控加工实习岗位，安排学生参与核心部件加工、智能装配、产线优化、设备运维等实践；</w:t>
            </w:r>
          </w:p>
          <w:p w14:paraId="6922B8D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2.实践指导：选派新能源装备制造资深数控工程师，开展多轴加工、智能数控设备运维、工艺创新专项指导；</w:t>
            </w:r>
          </w:p>
          <w:p w14:paraId="32189E4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3.教学观摩：开放新能源装备高端数控产线、研发中心，观摩前沿加工技术与行业发展趋势；</w:t>
            </w:r>
          </w:p>
          <w:p w14:paraId="047D1F5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4.实践评价：参与学生实习成绩评定，提供高端新能源装备数控岗位能力评价；</w:t>
            </w:r>
          </w:p>
          <w:p w14:paraId="2A9FE12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5.提供教师实践岗位，联合开展新能源数控技术教研、技术攻关与人才培养研讨；</w:t>
            </w:r>
          </w:p>
        </w:tc>
        <w:tc>
          <w:tcPr>
            <w:tcW w:w="1196" w:type="dxa"/>
            <w:vAlign w:val="center"/>
          </w:tcPr>
          <w:p w14:paraId="2EDB33AF">
            <w:pPr>
              <w:overflowPunct w:val="0"/>
              <w:adjustRightInd w:val="0"/>
              <w:spacing w:line="360" w:lineRule="exact"/>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100</w:t>
            </w:r>
          </w:p>
        </w:tc>
      </w:tr>
    </w:tbl>
    <w:p w14:paraId="6710796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55" w:name="_Toc22821"/>
      <w:r>
        <w:rPr>
          <w:rFonts w:hint="eastAsia" w:ascii="楷体" w:hAnsi="楷体" w:eastAsia="楷体" w:cs="楷体"/>
          <w:b w:val="0"/>
          <w:bCs/>
          <w:lang w:eastAsia="zh-CN"/>
        </w:rPr>
        <w:t>（二）教学资源</w:t>
      </w:r>
      <w:bookmarkEnd w:id="55"/>
    </w:p>
    <w:p w14:paraId="68CDD93C">
      <w:pPr>
        <w:overflowPunct w:val="0"/>
        <w:adjustRightInd w:val="0"/>
        <w:spacing w:after="0" w:line="520" w:lineRule="exact"/>
        <w:ind w:firstLine="640" w:firstLineChars="200"/>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教学资源主要包括能满足学生专业学习、教师专业教学研究和教学实施所需的教材、图书文献及数字教学资源等。</w:t>
      </w:r>
    </w:p>
    <w:p w14:paraId="5404A68D">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bookmarkStart w:id="56" w:name="_Toc5007"/>
      <w:r>
        <w:rPr>
          <w:rFonts w:hint="eastAsia" w:ascii="Times New Roman" w:hAnsi="Times New Roman" w:eastAsia="仿宋_GB2312" w:cs="仿宋_GB2312"/>
          <w:sz w:val="32"/>
          <w:szCs w:val="32"/>
        </w:rPr>
        <w:t>1.教材选用基本要求</w:t>
      </w:r>
      <w:bookmarkEnd w:id="56"/>
    </w:p>
    <w:p w14:paraId="12D26928">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lang w:val="en-US" w:eastAsia="zh-CN"/>
        </w:rPr>
      </w:pPr>
      <w:bookmarkStart w:id="57" w:name="_Toc29721"/>
      <w:r>
        <w:rPr>
          <w:rFonts w:hint="eastAsia" w:ascii="Times New Roman" w:hAnsi="Times New Roman" w:eastAsia="仿宋_GB2312" w:cs="仿宋_GB2312"/>
          <w:sz w:val="32"/>
          <w:szCs w:val="32"/>
        </w:rPr>
        <w:t>按照国家规定，优先选用国家规划教材</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国家优秀教材</w:t>
      </w:r>
      <w:r>
        <w:rPr>
          <w:rFonts w:hint="eastAsia" w:ascii="Times New Roman" w:hAnsi="Times New Roman" w:eastAsia="仿宋_GB2312" w:cs="仿宋_GB2312"/>
          <w:sz w:val="32"/>
          <w:szCs w:val="32"/>
          <w:lang w:val="en-US" w:eastAsia="zh-CN"/>
        </w:rPr>
        <w:t>及近三年最新版规范教材，确保教材内容与人才培养方案、教学大纲匹配，注重实践性与时效性；</w:t>
      </w:r>
      <w:r>
        <w:rPr>
          <w:rFonts w:hint="eastAsia" w:ascii="Times New Roman" w:hAnsi="Times New Roman" w:eastAsia="仿宋_GB2312" w:cs="仿宋_GB2312"/>
          <w:sz w:val="32"/>
          <w:szCs w:val="32"/>
        </w:rPr>
        <w:t>专业课程教材</w:t>
      </w:r>
      <w:r>
        <w:rPr>
          <w:rFonts w:hint="eastAsia" w:ascii="Times New Roman" w:hAnsi="Times New Roman" w:eastAsia="仿宋_GB2312" w:cs="仿宋_GB2312"/>
          <w:sz w:val="32"/>
          <w:szCs w:val="32"/>
          <w:lang w:val="en-US" w:eastAsia="zh-CN"/>
        </w:rPr>
        <w:t>应</w:t>
      </w:r>
      <w:r>
        <w:rPr>
          <w:rFonts w:hint="eastAsia" w:ascii="Times New Roman" w:hAnsi="Times New Roman" w:eastAsia="仿宋_GB2312" w:cs="仿宋_GB2312"/>
          <w:sz w:val="32"/>
          <w:szCs w:val="32"/>
        </w:rPr>
        <w:t>体现本行业新技术、新规范、新标准、新形态，并通过数字教材、活页式教材等多种方式进行动态更新</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强化意识形态审查，杜绝政治导向问题或内容陈旧、拼凑的教材。</w:t>
      </w:r>
    </w:p>
    <w:p w14:paraId="2677DCBC">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6B0A5B5E">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2.图书文献配备基本要求</w:t>
      </w:r>
      <w:bookmarkEnd w:id="57"/>
    </w:p>
    <w:p w14:paraId="1F971E3C">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图书文献配备能满足人才培养、专业建设、教科研等工作的需要，方便师生查询、借阅。专业类文献主要包括：机械制造业相关行业政策法规、行业标准、技术规范以及数控技术专业等与服务相关专业类图书和实务案例类图书。专业图书资料（含电子图书）不低于500册，5种以上数控技术专业学术期刊，并能保持每年更新。</w:t>
      </w:r>
    </w:p>
    <w:p w14:paraId="79E4D495">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bookmarkStart w:id="58" w:name="_Toc32669"/>
      <w:r>
        <w:rPr>
          <w:rFonts w:hint="eastAsia" w:ascii="Times New Roman" w:hAnsi="Times New Roman" w:eastAsia="仿宋_GB2312" w:cs="仿宋_GB2312"/>
          <w:sz w:val="32"/>
          <w:szCs w:val="32"/>
        </w:rPr>
        <w:t>3.数字教学资源配置基本要求</w:t>
      </w:r>
      <w:bookmarkEnd w:id="58"/>
    </w:p>
    <w:p w14:paraId="639DA0BD">
      <w:pPr>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45D7CF1E">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59" w:name="_Toc9494"/>
      <w:r>
        <w:rPr>
          <w:rFonts w:hint="eastAsia" w:ascii="楷体" w:hAnsi="楷体" w:eastAsia="楷体" w:cs="楷体"/>
          <w:b w:val="0"/>
          <w:bCs/>
          <w:lang w:eastAsia="zh-CN"/>
        </w:rPr>
        <w:t>（三）教学方法</w:t>
      </w:r>
      <w:bookmarkEnd w:id="59"/>
    </w:p>
    <w:p w14:paraId="126C4CF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3C29DE85">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60" w:name="_Toc29828"/>
      <w:r>
        <w:rPr>
          <w:rFonts w:hint="eastAsia" w:ascii="楷体" w:hAnsi="楷体" w:eastAsia="楷体" w:cs="楷体"/>
          <w:b w:val="0"/>
          <w:bCs/>
          <w:lang w:eastAsia="zh-CN"/>
        </w:rPr>
        <w:t>（四）学习评价</w:t>
      </w:r>
      <w:bookmarkEnd w:id="60"/>
    </w:p>
    <w:p w14:paraId="13E2540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61" w:name="_Toc9475"/>
      <w:r>
        <w:rPr>
          <w:rFonts w:hint="eastAsia" w:ascii="Times New Roman" w:hAnsi="Times New Roman" w:eastAsia="仿宋_GB2312" w:cs="仿宋_GB2312"/>
          <w:color w:val="auto"/>
          <w:sz w:val="32"/>
          <w:szCs w:val="32"/>
        </w:rPr>
        <w:t>1.课程考核方法</w:t>
      </w:r>
      <w:bookmarkEnd w:id="61"/>
    </w:p>
    <w:p w14:paraId="5962574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344F4BC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课程成绩评定根据学生参与度、作业质量、实训效果与期末考核等项目确定不同比例进行综合评定，评定标准如下：</w:t>
      </w:r>
    </w:p>
    <w:p w14:paraId="2FCF446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（1）A类课程成绩构成（纯理论）</w:t>
      </w:r>
    </w:p>
    <w:p w14:paraId="08258CC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课程总成绩=期末卷面考试成绩（50%）+平时成绩（50%）</w:t>
      </w:r>
    </w:p>
    <w:p w14:paraId="1EA007A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（2）B类课程成绩构成（理论+实践）</w:t>
      </w:r>
    </w:p>
    <w:p w14:paraId="1B66DE9A">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w:t>
      </w:r>
      <w:bookmarkStart w:id="68" w:name="_GoBack"/>
      <w:bookmarkEnd w:id="68"/>
      <w:r>
        <w:rPr>
          <w:rFonts w:hint="eastAsia" w:ascii="Times New Roman" w:hAnsi="Times New Roman" w:eastAsia="仿宋_GB2312" w:cs="仿宋_GB2312"/>
          <w:color w:val="auto"/>
          <w:sz w:val="32"/>
          <w:szCs w:val="32"/>
        </w:rPr>
        <w:t>期末卷面考试成</w:t>
      </w:r>
      <w:r>
        <w:rPr>
          <w:rFonts w:hint="eastAsia" w:ascii="Times New Roman" w:hAnsi="Times New Roman" w:eastAsia="仿宋_GB2312" w:cs="仿宋_GB2312"/>
          <w:color w:val="auto"/>
          <w:sz w:val="32"/>
          <w:szCs w:val="32"/>
          <w:lang w:val="en-US" w:eastAsia="zh-CN"/>
        </w:rPr>
        <w:t>绩</w:t>
      </w:r>
      <w:r>
        <w:rPr>
          <w:rFonts w:hint="eastAsia" w:ascii="Times New Roman" w:hAnsi="Times New Roman" w:eastAsia="仿宋_GB2312" w:cs="仿宋_GB2312"/>
          <w:color w:val="auto"/>
          <w:sz w:val="32"/>
          <w:szCs w:val="32"/>
        </w:rPr>
        <w:t>（40%）+技能成绩（30%）+平时成绩（30%）</w:t>
      </w:r>
    </w:p>
    <w:p w14:paraId="1B8C774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（3）C类课程成绩构成</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纯实践）</w:t>
      </w:r>
    </w:p>
    <w:p w14:paraId="6083209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课程总成绩=技能成绩（50%）+平时成绩（50%）</w:t>
      </w:r>
    </w:p>
    <w:p w14:paraId="4C2455D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bookmarkStart w:id="62" w:name="_Toc11610"/>
      <w:r>
        <w:rPr>
          <w:rFonts w:hint="eastAsia" w:ascii="Times New Roman" w:hAnsi="Times New Roman" w:eastAsia="仿宋_GB2312" w:cs="仿宋_GB2312"/>
          <w:color w:val="auto"/>
          <w:sz w:val="32"/>
          <w:szCs w:val="32"/>
        </w:rPr>
        <w:t>2.教学评价方式</w:t>
      </w:r>
      <w:bookmarkEnd w:id="62"/>
    </w:p>
    <w:p w14:paraId="400437A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6A8EC62C">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63" w:name="_Toc15723"/>
      <w:r>
        <w:rPr>
          <w:rFonts w:hint="eastAsia" w:ascii="黑体" w:hAnsi="黑体" w:eastAsia="黑体" w:cs="黑体"/>
          <w:b w:val="0"/>
          <w:bCs/>
          <w:sz w:val="32"/>
          <w:szCs w:val="32"/>
        </w:rPr>
        <w:t>十一、质量保障</w:t>
      </w:r>
      <w:bookmarkEnd w:id="63"/>
    </w:p>
    <w:p w14:paraId="0611212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14:paraId="341C2F8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14:paraId="1737661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rPr>
        <w:t>3.专业教研</w:t>
      </w:r>
      <w:r>
        <w:rPr>
          <w:rFonts w:hint="eastAsia" w:ascii="Times New Roman" w:hAnsi="Times New Roman" w:eastAsia="仿宋_GB2312" w:cs="仿宋_GB2312"/>
          <w:color w:val="auto"/>
          <w:sz w:val="32"/>
          <w:szCs w:val="32"/>
          <w:lang w:val="en-US" w:eastAsia="zh-CN"/>
        </w:rPr>
        <w:t>室</w:t>
      </w:r>
      <w:r>
        <w:rPr>
          <w:rFonts w:hint="eastAsia" w:ascii="Times New Roman" w:hAnsi="Times New Roman" w:eastAsia="仿宋_GB2312" w:cs="仿宋_GB2312"/>
          <w:color w:val="auto"/>
          <w:sz w:val="32"/>
          <w:szCs w:val="32"/>
        </w:rPr>
        <w:t>建立线上线下相结合的集中备课制度，定期召开教学研讨会议，利用评价分析结果有效改进专业教学，持续提高人才培养质量。</w:t>
      </w:r>
    </w:p>
    <w:p w14:paraId="2B14A9F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14:paraId="3B85D51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.充分利用评价分析结果有效改进专业教学，持续提高人才培养质量。</w:t>
      </w:r>
    </w:p>
    <w:p w14:paraId="0B501014">
      <w:pPr>
        <w:pStyle w:val="2"/>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黑体" w:hAnsi="黑体" w:eastAsia="黑体" w:cs="黑体"/>
          <w:b w:val="0"/>
          <w:bCs/>
          <w:sz w:val="32"/>
          <w:szCs w:val="32"/>
        </w:rPr>
      </w:pPr>
      <w:bookmarkStart w:id="64" w:name="_Toc2641"/>
      <w:r>
        <w:rPr>
          <w:rFonts w:hint="eastAsia" w:ascii="黑体" w:hAnsi="黑体" w:eastAsia="黑体" w:cs="黑体"/>
          <w:b w:val="0"/>
          <w:bCs/>
          <w:sz w:val="32"/>
          <w:szCs w:val="32"/>
        </w:rPr>
        <w:t>十二、毕业要求</w:t>
      </w:r>
      <w:bookmarkEnd w:id="64"/>
    </w:p>
    <w:p w14:paraId="7FC2A13B">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65" w:name="_Toc1341"/>
      <w:r>
        <w:rPr>
          <w:rFonts w:hint="eastAsia" w:ascii="楷体" w:hAnsi="楷体" w:eastAsia="楷体" w:cs="楷体"/>
          <w:b w:val="0"/>
          <w:bCs/>
          <w:lang w:eastAsia="zh-CN"/>
        </w:rPr>
        <w:t>（</w:t>
      </w:r>
      <w:r>
        <w:rPr>
          <w:rFonts w:hint="eastAsia" w:ascii="楷体" w:hAnsi="楷体" w:eastAsia="楷体" w:cs="楷体"/>
          <w:b w:val="0"/>
          <w:bCs/>
          <w:lang w:val="en-US" w:eastAsia="zh-CN"/>
        </w:rPr>
        <w:t>一</w:t>
      </w:r>
      <w:r>
        <w:rPr>
          <w:rFonts w:hint="eastAsia" w:ascii="楷体" w:hAnsi="楷体" w:eastAsia="楷体" w:cs="楷体"/>
          <w:b w:val="0"/>
          <w:bCs/>
          <w:lang w:eastAsia="zh-CN"/>
        </w:rPr>
        <w:t>）学分要求</w:t>
      </w:r>
      <w:bookmarkEnd w:id="65"/>
    </w:p>
    <w:p w14:paraId="66570154">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sz w:val="32"/>
          <w:szCs w:val="32"/>
        </w:rPr>
        <w:t>本专业要求学生根据人才培养方案确定的目标和培养规格，完成规定的实习实训，全部课程考核合格且修满至少1</w:t>
      </w:r>
      <w:r>
        <w:rPr>
          <w:rFonts w:hint="eastAsia" w:ascii="Times New Roman" w:hAnsi="Times New Roman" w:eastAsia="仿宋_GB2312" w:cs="仿宋_GB2312"/>
          <w:sz w:val="32"/>
          <w:szCs w:val="32"/>
          <w:lang w:val="en-US" w:eastAsia="zh-CN"/>
        </w:rPr>
        <w:t>50</w:t>
      </w:r>
      <w:r>
        <w:rPr>
          <w:rFonts w:hint="eastAsia" w:ascii="Times New Roman" w:hAnsi="Times New Roman" w:eastAsia="仿宋_GB2312" w:cs="仿宋_GB2312"/>
          <w:sz w:val="32"/>
          <w:szCs w:val="32"/>
        </w:rPr>
        <w:t>学分。其中，必修课13</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学分，选修课18学分。公共必修课4</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学分，公共选修课8学分。专业必修课88学分，专业选修课10学分</w:t>
      </w:r>
      <w:r>
        <w:rPr>
          <w:rFonts w:hint="eastAsia" w:ascii="Times New Roman" w:hAnsi="Times New Roman" w:eastAsia="仿宋_GB2312" w:cs="仿宋_GB2312"/>
          <w:color w:val="auto"/>
          <w:sz w:val="32"/>
          <w:szCs w:val="32"/>
        </w:rPr>
        <w:t>。</w:t>
      </w:r>
    </w:p>
    <w:p w14:paraId="432F8FB5">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66" w:name="_Toc9808"/>
      <w:r>
        <w:rPr>
          <w:rFonts w:hint="eastAsia" w:ascii="楷体" w:hAnsi="楷体" w:eastAsia="楷体" w:cs="楷体"/>
          <w:b w:val="0"/>
          <w:bCs/>
          <w:lang w:eastAsia="zh-CN"/>
        </w:rPr>
        <w:t>（</w:t>
      </w:r>
      <w:r>
        <w:rPr>
          <w:rFonts w:hint="eastAsia" w:ascii="楷体" w:hAnsi="楷体" w:eastAsia="楷体" w:cs="楷体"/>
          <w:b w:val="0"/>
          <w:bCs/>
          <w:lang w:val="en-US" w:eastAsia="zh-CN"/>
        </w:rPr>
        <w:t>二</w:t>
      </w:r>
      <w:r>
        <w:rPr>
          <w:rFonts w:hint="eastAsia" w:ascii="楷体" w:hAnsi="楷体" w:eastAsia="楷体" w:cs="楷体"/>
          <w:b w:val="0"/>
          <w:bCs/>
          <w:lang w:eastAsia="zh-CN"/>
        </w:rPr>
        <w:t>）职业类证书要求</w:t>
      </w:r>
      <w:bookmarkEnd w:id="66"/>
    </w:p>
    <w:p w14:paraId="19FC0EC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将</w:t>
      </w:r>
      <w:r>
        <w:rPr>
          <w:rFonts w:hint="eastAsia" w:ascii="Times New Roman" w:hAnsi="Times New Roman" w:eastAsia="仿宋_GB2312" w:cs="仿宋_GB2312"/>
          <w:color w:val="auto"/>
          <w:sz w:val="32"/>
          <w:szCs w:val="32"/>
          <w:lang w:val="en-US" w:eastAsia="zh-CN"/>
        </w:rPr>
        <w:t>办公软件应用、电工（初级）</w:t>
      </w:r>
      <w:r>
        <w:rPr>
          <w:rFonts w:hint="eastAsia" w:ascii="Times New Roman" w:hAnsi="Times New Roman"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6FDA2EC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Times New Roman" w:hAnsi="Times New Roman" w:eastAsia="仿宋_GB2312" w:cs="仿宋_GB2312"/>
          <w:color w:val="auto"/>
          <w:sz w:val="32"/>
          <w:szCs w:val="32"/>
          <w:lang w:eastAsia="zh-CN"/>
        </w:rPr>
      </w:pPr>
      <w:r>
        <w:rPr>
          <w:rFonts w:hint="eastAsia" w:ascii="Times New Roman" w:hAnsi="Times New Roman"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0D2CCB2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firstLineChars="0"/>
        <w:jc w:val="center"/>
        <w:textAlignment w:val="auto"/>
        <w:rPr>
          <w:rFonts w:hint="eastAsia" w:ascii="Times New Roman" w:hAnsi="Times New Roman" w:eastAsia="仿宋_GB2312" w:cs="仿宋_GB2312"/>
          <w:color w:val="auto"/>
          <w:sz w:val="32"/>
          <w:szCs w:val="32"/>
          <w:lang w:val="en-US" w:eastAsia="zh-CN"/>
        </w:rPr>
      </w:pPr>
    </w:p>
    <w:p w14:paraId="298652C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0" w:firstLineChars="0"/>
        <w:jc w:val="center"/>
        <w:textAlignment w:val="auto"/>
        <w:rPr>
          <w:rFonts w:hint="default"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表13 数控技术专业职业证书一览表</w:t>
      </w:r>
    </w:p>
    <w:tbl>
      <w:tblPr>
        <w:tblStyle w:val="14"/>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933"/>
        <w:gridCol w:w="1201"/>
      </w:tblGrid>
      <w:tr w14:paraId="2D36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tcPr>
          <w:p w14:paraId="74B87D55">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序号</w:t>
            </w:r>
          </w:p>
        </w:tc>
        <w:tc>
          <w:tcPr>
            <w:tcW w:w="3534" w:type="dxa"/>
          </w:tcPr>
          <w:p w14:paraId="775D0D3C">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证书名称</w:t>
            </w:r>
          </w:p>
        </w:tc>
        <w:tc>
          <w:tcPr>
            <w:tcW w:w="2933" w:type="dxa"/>
          </w:tcPr>
          <w:p w14:paraId="4C54E7D7">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发证机构</w:t>
            </w:r>
          </w:p>
        </w:tc>
        <w:tc>
          <w:tcPr>
            <w:tcW w:w="1201" w:type="dxa"/>
          </w:tcPr>
          <w:p w14:paraId="5CE34F21">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备注</w:t>
            </w:r>
          </w:p>
        </w:tc>
      </w:tr>
      <w:tr w14:paraId="1E44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02742972">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1</w:t>
            </w:r>
          </w:p>
        </w:tc>
        <w:tc>
          <w:tcPr>
            <w:tcW w:w="3534" w:type="dxa"/>
          </w:tcPr>
          <w:p w14:paraId="1835C47E">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低压电工上岗证</w:t>
            </w:r>
          </w:p>
        </w:tc>
        <w:tc>
          <w:tcPr>
            <w:tcW w:w="2933" w:type="dxa"/>
          </w:tcPr>
          <w:p w14:paraId="16C2CF61">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百色市应急局</w:t>
            </w:r>
          </w:p>
        </w:tc>
        <w:tc>
          <w:tcPr>
            <w:tcW w:w="1201" w:type="dxa"/>
          </w:tcPr>
          <w:p w14:paraId="3FD79081">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自愿</w:t>
            </w:r>
          </w:p>
        </w:tc>
      </w:tr>
      <w:tr w14:paraId="2E879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1857B288">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2</w:t>
            </w:r>
          </w:p>
        </w:tc>
        <w:tc>
          <w:tcPr>
            <w:tcW w:w="3534" w:type="dxa"/>
            <w:vAlign w:val="top"/>
          </w:tcPr>
          <w:p w14:paraId="66E32357">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电工（初级）</w:t>
            </w:r>
          </w:p>
        </w:tc>
        <w:tc>
          <w:tcPr>
            <w:tcW w:w="2933" w:type="dxa"/>
          </w:tcPr>
          <w:p w14:paraId="3587AEDC">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百色市职业技能鉴定中心</w:t>
            </w:r>
          </w:p>
        </w:tc>
        <w:tc>
          <w:tcPr>
            <w:tcW w:w="1201" w:type="dxa"/>
          </w:tcPr>
          <w:p w14:paraId="6D4475C3">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lang w:val="en-US" w:eastAsia="zh-CN"/>
              </w:rPr>
              <w:t>自愿</w:t>
            </w:r>
          </w:p>
        </w:tc>
      </w:tr>
      <w:tr w14:paraId="399F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27BE1385">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3</w:t>
            </w:r>
          </w:p>
        </w:tc>
        <w:tc>
          <w:tcPr>
            <w:tcW w:w="3534" w:type="dxa"/>
            <w:vAlign w:val="top"/>
          </w:tcPr>
          <w:p w14:paraId="6B444E63">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汽车维修工（初级）</w:t>
            </w:r>
          </w:p>
        </w:tc>
        <w:tc>
          <w:tcPr>
            <w:tcW w:w="2933" w:type="dxa"/>
          </w:tcPr>
          <w:p w14:paraId="65E33F6E">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lang w:val="en-US" w:eastAsia="zh-CN"/>
              </w:rPr>
              <w:t>百色市职业技能鉴定中心</w:t>
            </w:r>
          </w:p>
        </w:tc>
        <w:tc>
          <w:tcPr>
            <w:tcW w:w="1201" w:type="dxa"/>
          </w:tcPr>
          <w:p w14:paraId="108DBECF">
            <w:pPr>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color w:val="auto"/>
                <w:kern w:val="0"/>
                <w:sz w:val="24"/>
                <w:szCs w:val="24"/>
                <w:lang w:val="en-US" w:eastAsia="zh-CN" w:bidi="ar-SA"/>
              </w:rPr>
              <w:t>自愿</w:t>
            </w:r>
          </w:p>
        </w:tc>
      </w:tr>
      <w:tr w14:paraId="02CA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575DBF55">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rPr>
              <w:t>4</w:t>
            </w:r>
          </w:p>
        </w:tc>
        <w:tc>
          <w:tcPr>
            <w:tcW w:w="3534" w:type="dxa"/>
            <w:vAlign w:val="top"/>
          </w:tcPr>
          <w:p w14:paraId="332D136E">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计算机装配员（初级）</w:t>
            </w:r>
          </w:p>
        </w:tc>
        <w:tc>
          <w:tcPr>
            <w:tcW w:w="2933" w:type="dxa"/>
          </w:tcPr>
          <w:p w14:paraId="3C47CE92">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lang w:val="en-US" w:eastAsia="zh-CN"/>
              </w:rPr>
              <w:t>百色市职业技能鉴定中心</w:t>
            </w:r>
          </w:p>
        </w:tc>
        <w:tc>
          <w:tcPr>
            <w:tcW w:w="1201" w:type="dxa"/>
          </w:tcPr>
          <w:p w14:paraId="5202A623">
            <w:pPr>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color w:val="auto"/>
                <w:kern w:val="0"/>
                <w:sz w:val="24"/>
                <w:szCs w:val="24"/>
                <w:lang w:val="en-US" w:eastAsia="zh-CN" w:bidi="ar-SA"/>
              </w:rPr>
              <w:t>自愿</w:t>
            </w:r>
          </w:p>
        </w:tc>
      </w:tr>
      <w:tr w14:paraId="6A31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55045384">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lang w:eastAsia="zh-CN"/>
              </w:rPr>
            </w:pPr>
            <w:r>
              <w:rPr>
                <w:rFonts w:hint="eastAsia" w:ascii="Times New Roman" w:hAnsi="Times New Roman" w:eastAsia="仿宋_GB2312" w:cs="仿宋_GB2312"/>
                <w:color w:val="auto"/>
                <w:lang w:val="en-US" w:eastAsia="zh-CN"/>
              </w:rPr>
              <w:t>5</w:t>
            </w:r>
          </w:p>
        </w:tc>
        <w:tc>
          <w:tcPr>
            <w:tcW w:w="3534" w:type="dxa"/>
            <w:vAlign w:val="top"/>
          </w:tcPr>
          <w:p w14:paraId="74F0D2D1">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办公软件应用</w:t>
            </w:r>
          </w:p>
        </w:tc>
        <w:tc>
          <w:tcPr>
            <w:tcW w:w="2933" w:type="dxa"/>
          </w:tcPr>
          <w:p w14:paraId="5A3AD11A">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rPr>
            </w:pPr>
            <w:r>
              <w:rPr>
                <w:rFonts w:hint="eastAsia" w:ascii="Times New Roman" w:hAnsi="Times New Roman" w:eastAsia="仿宋_GB2312" w:cs="仿宋_GB2312"/>
                <w:color w:val="auto"/>
                <w:lang w:val="en-US" w:eastAsia="zh-CN"/>
              </w:rPr>
              <w:t>百色市职业技能鉴定中心</w:t>
            </w:r>
          </w:p>
        </w:tc>
        <w:tc>
          <w:tcPr>
            <w:tcW w:w="1201" w:type="dxa"/>
          </w:tcPr>
          <w:p w14:paraId="4773AF5E">
            <w:pPr>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color w:val="auto"/>
                <w:kern w:val="0"/>
                <w:sz w:val="24"/>
                <w:szCs w:val="24"/>
                <w:lang w:val="en-US" w:eastAsia="zh-CN" w:bidi="ar-SA"/>
              </w:rPr>
              <w:t>自愿</w:t>
            </w:r>
          </w:p>
        </w:tc>
      </w:tr>
      <w:tr w14:paraId="698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tcPr>
          <w:p w14:paraId="6518C6EC">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6</w:t>
            </w:r>
          </w:p>
        </w:tc>
        <w:tc>
          <w:tcPr>
            <w:tcW w:w="3534" w:type="dxa"/>
            <w:vAlign w:val="top"/>
          </w:tcPr>
          <w:p w14:paraId="503104FC">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叉车</w:t>
            </w:r>
          </w:p>
        </w:tc>
        <w:tc>
          <w:tcPr>
            <w:tcW w:w="2933" w:type="dxa"/>
          </w:tcPr>
          <w:p w14:paraId="0DE58722">
            <w:pPr>
              <w:pStyle w:val="12"/>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default" w:ascii="Times New Roman" w:hAnsi="Times New Roman" w:eastAsia="仿宋_GB2312" w:cs="仿宋_GB2312"/>
                <w:color w:val="auto"/>
                <w:lang w:val="en-US" w:eastAsia="zh-CN"/>
              </w:rPr>
            </w:pPr>
            <w:r>
              <w:rPr>
                <w:rFonts w:hint="eastAsia" w:ascii="Times New Roman" w:hAnsi="Times New Roman" w:eastAsia="仿宋_GB2312" w:cs="仿宋_GB2312"/>
                <w:color w:val="auto"/>
                <w:lang w:val="en-US" w:eastAsia="zh-CN"/>
              </w:rPr>
              <w:t>田阳区市场监督管理局</w:t>
            </w:r>
          </w:p>
        </w:tc>
        <w:tc>
          <w:tcPr>
            <w:tcW w:w="1201" w:type="dxa"/>
          </w:tcPr>
          <w:p w14:paraId="561FC5E5">
            <w:pPr>
              <w:keepNext w:val="0"/>
              <w:keepLines w:val="0"/>
              <w:pageBreakBefore w:val="0"/>
              <w:kinsoku/>
              <w:wordWrap/>
              <w:overflowPunct/>
              <w:topLinePunct w:val="0"/>
              <w:autoSpaceDE/>
              <w:autoSpaceDN/>
              <w:bidi w:val="0"/>
              <w:adjustRightInd/>
              <w:snapToGrid/>
              <w:spacing w:before="0" w:beforeAutospacing="0" w:after="0" w:afterAutospacing="0" w:line="360" w:lineRule="exact"/>
              <w:jc w:val="center"/>
              <w:textAlignment w:val="auto"/>
              <w:rPr>
                <w:rFonts w:hint="eastAsia" w:ascii="Times New Roman" w:hAnsi="Times New Roman" w:eastAsia="仿宋_GB2312" w:cs="仿宋_GB2312"/>
                <w:color w:val="auto"/>
                <w:kern w:val="0"/>
                <w:sz w:val="24"/>
                <w:szCs w:val="24"/>
                <w:lang w:val="en-US" w:eastAsia="zh-CN" w:bidi="ar-SA"/>
              </w:rPr>
            </w:pPr>
            <w:r>
              <w:rPr>
                <w:rFonts w:hint="eastAsia" w:ascii="Times New Roman" w:hAnsi="Times New Roman" w:eastAsia="仿宋_GB2312" w:cs="仿宋_GB2312"/>
                <w:color w:val="auto"/>
                <w:kern w:val="0"/>
                <w:sz w:val="24"/>
                <w:szCs w:val="24"/>
                <w:lang w:val="en-US" w:eastAsia="zh-CN" w:bidi="ar-SA"/>
              </w:rPr>
              <w:t>自愿</w:t>
            </w:r>
          </w:p>
        </w:tc>
      </w:tr>
    </w:tbl>
    <w:p w14:paraId="5DD9A12A">
      <w:pPr>
        <w:pStyle w:val="3"/>
        <w:keepNext/>
        <w:keepLines/>
        <w:pageBreakBefore w:val="0"/>
        <w:widowControl w:val="0"/>
        <w:kinsoku/>
        <w:wordWrap/>
        <w:overflowPunct/>
        <w:topLinePunct w:val="0"/>
        <w:autoSpaceDE/>
        <w:autoSpaceDN/>
        <w:bidi w:val="0"/>
        <w:adjustRightInd/>
        <w:snapToGrid/>
        <w:spacing w:before="0" w:after="0" w:line="520" w:lineRule="exact"/>
        <w:ind w:firstLine="640" w:firstLineChars="200"/>
        <w:jc w:val="left"/>
        <w:textAlignment w:val="auto"/>
        <w:rPr>
          <w:rFonts w:hint="eastAsia" w:ascii="楷体" w:hAnsi="楷体" w:eastAsia="楷体" w:cs="楷体"/>
          <w:b w:val="0"/>
          <w:bCs/>
          <w:lang w:eastAsia="zh-CN"/>
        </w:rPr>
      </w:pPr>
      <w:bookmarkStart w:id="67" w:name="_Toc10628"/>
      <w:r>
        <w:rPr>
          <w:rFonts w:hint="eastAsia" w:ascii="楷体" w:hAnsi="楷体" w:eastAsia="楷体" w:cs="楷体"/>
          <w:b w:val="0"/>
          <w:bCs/>
          <w:lang w:val="en-US" w:eastAsia="zh-CN"/>
        </w:rPr>
        <w:t>（三）综合素质要求</w:t>
      </w:r>
      <w:bookmarkEnd w:id="67"/>
    </w:p>
    <w:p w14:paraId="6D39E604">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1.</w:t>
      </w:r>
      <w:r>
        <w:rPr>
          <w:rFonts w:hint="eastAsia" w:ascii="Times New Roman" w:hAnsi="Times New Roman" w:eastAsia="仿宋_GB2312" w:cs="仿宋_GB2312"/>
          <w:color w:val="auto"/>
          <w:sz w:val="32"/>
          <w:szCs w:val="32"/>
        </w:rPr>
        <w:t>思想品德与职业精神</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践行社会主义核心价值观，传承技能文明，具有良好的职业道德、爱岗敬业的职业精神和精益求精的工匠精神。具备高度的社会责任感和良好的行为规范。</w:t>
      </w:r>
    </w:p>
    <w:p w14:paraId="3196E0D3">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人文与科学素养</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具备一定的人文底蕴、科学素养和数字素养，能够运用多学科知识支持专业实践与终身学习。</w:t>
      </w:r>
    </w:p>
    <w:p w14:paraId="730CE684">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3.</w:t>
      </w:r>
      <w:r>
        <w:rPr>
          <w:rFonts w:hint="eastAsia" w:ascii="Times New Roman" w:hAnsi="Times New Roman" w:eastAsia="仿宋_GB2312" w:cs="仿宋_GB2312"/>
          <w:color w:val="auto"/>
          <w:sz w:val="32"/>
          <w:szCs w:val="32"/>
        </w:rPr>
        <w:t>专业与实践能力</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系统掌握机械制造及相关领域的技术技能和专业知识，能够胜任数控加工工艺制订与实施、数控编程与操作、设备维护保养、智能制造单元运维以及产品质量控制等工作。</w:t>
      </w:r>
    </w:p>
    <w:p w14:paraId="762D6C16">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4.</w:t>
      </w:r>
      <w:r>
        <w:rPr>
          <w:rFonts w:hint="eastAsia" w:ascii="Times New Roman" w:hAnsi="Times New Roman" w:eastAsia="仿宋_GB2312" w:cs="仿宋_GB2312"/>
          <w:color w:val="auto"/>
          <w:sz w:val="32"/>
          <w:szCs w:val="32"/>
        </w:rPr>
        <w:t>创新与可持续发展能力</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具有创新意识和批判性思维，能够适应制造业技术变革，具备较强的就业创业能力及可持续职业发展能力。</w:t>
      </w:r>
    </w:p>
    <w:p w14:paraId="6AEAE287">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5.</w:t>
      </w:r>
      <w:r>
        <w:rPr>
          <w:rFonts w:hint="eastAsia" w:ascii="Times New Roman" w:hAnsi="Times New Roman" w:eastAsia="仿宋_GB2312" w:cs="仿宋_GB2312"/>
          <w:color w:val="auto"/>
          <w:sz w:val="32"/>
          <w:szCs w:val="32"/>
        </w:rPr>
        <w:t>社会与实践参与</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积极参加各类社会实践、劳动教育及技能训练活动，具备良好的团队协作、沟通表达和职业行动能力。</w:t>
      </w:r>
    </w:p>
    <w:p w14:paraId="03493382">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身心健康发展</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rPr>
        <w:t>身心健康，具备健全人格和审美素养，达到国家规定的大学生体质健康标准。</w:t>
      </w:r>
    </w:p>
    <w:p w14:paraId="5261B34A">
      <w:pPr>
        <w:rPr>
          <w:rFonts w:hint="eastAsia" w:ascii="Times New Roman" w:hAnsi="Times New Roman"/>
          <w:color w:val="auto"/>
        </w:rPr>
      </w:pPr>
    </w:p>
    <w:p w14:paraId="3A10E0F5">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p>
    <w:p w14:paraId="2E2EA9F2">
      <w:pPr>
        <w:overflowPunct w:val="0"/>
        <w:adjustRightInd w:val="0"/>
        <w:spacing w:after="0" w:line="520" w:lineRule="exact"/>
        <w:ind w:firstLine="640" w:firstLineChars="200"/>
        <w:outlineLvl w:val="9"/>
        <w:rPr>
          <w:rFonts w:hint="eastAsia" w:ascii="Times New Roman" w:hAnsi="Times New Roman" w:eastAsia="仿宋_GB2312" w:cs="仿宋_GB2312"/>
          <w:color w:val="auto"/>
          <w:sz w:val="32"/>
          <w:szCs w:val="32"/>
        </w:rPr>
      </w:pPr>
    </w:p>
    <w:sectPr>
      <w:footerReference r:id="rId7" w:type="default"/>
      <w:pgSz w:w="11906" w:h="16838"/>
      <w:pgMar w:top="1417" w:right="1417" w:bottom="1417" w:left="1417"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34CFF40-A875-4812-A03E-57FE80D11CA3}"/>
  </w:font>
  <w:font w:name="黑体">
    <w:panose1 w:val="02010609060101010101"/>
    <w:charset w:val="86"/>
    <w:family w:val="auto"/>
    <w:pitch w:val="default"/>
    <w:sig w:usb0="800002BF" w:usb1="38CF7CFA" w:usb2="00000016" w:usb3="00000000" w:csb0="00040001" w:csb1="00000000"/>
    <w:embedRegular r:id="rId2" w:fontKey="{BCE16BC7-0C65-47E4-B772-E7B79DDD18C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ECDE0E20-E6E4-44BE-A46C-54E5AE129FBC}"/>
  </w:font>
  <w:font w:name="华文新魏">
    <w:panose1 w:val="02010800040101010101"/>
    <w:charset w:val="86"/>
    <w:family w:val="auto"/>
    <w:pitch w:val="default"/>
    <w:sig w:usb0="00000001" w:usb1="080F0000" w:usb2="00000000" w:usb3="00000000" w:csb0="00040000" w:csb1="00000000"/>
    <w:embedRegular r:id="rId4" w:fontKey="{3606A2CF-ED64-4494-BA99-BB6F571BEB08}"/>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5" w:fontKey="{BE541AFF-148C-4300-9A94-1F7833EA3F83}"/>
  </w:font>
  <w:font w:name="楷体">
    <w:panose1 w:val="02010609060101010101"/>
    <w:charset w:val="86"/>
    <w:family w:val="modern"/>
    <w:pitch w:val="default"/>
    <w:sig w:usb0="800002BF" w:usb1="38CF7CFA" w:usb2="00000016" w:usb3="00000000" w:csb0="00040001" w:csb1="00000000"/>
    <w:embedRegular r:id="rId6" w:fontKey="{DBCA3E03-EE1C-4117-A31C-ADE8616D4CB8}"/>
  </w:font>
  <w:font w:name="WPSEMBED1">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82A7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B741A">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9DB741A">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583A4">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7B663">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zFhNTE2ODA4NWNjMzY3MDUyM2Q1MGJjODVmODYifQ=="/>
    <w:docVar w:name="KSO_WPS_MARK_KEY" w:val="cf961c93-a1fb-4c61-a02e-0efa3fbc5c8e"/>
  </w:docVars>
  <w:rsids>
    <w:rsidRoot w:val="00FA77F6"/>
    <w:rsid w:val="000276FA"/>
    <w:rsid w:val="00053CBF"/>
    <w:rsid w:val="00090E00"/>
    <w:rsid w:val="000A7541"/>
    <w:rsid w:val="000D6487"/>
    <w:rsid w:val="001321EF"/>
    <w:rsid w:val="0015300C"/>
    <w:rsid w:val="001673E5"/>
    <w:rsid w:val="001A7FBE"/>
    <w:rsid w:val="001C00A3"/>
    <w:rsid w:val="001E5483"/>
    <w:rsid w:val="00223B69"/>
    <w:rsid w:val="00283E45"/>
    <w:rsid w:val="002845DB"/>
    <w:rsid w:val="00294F9A"/>
    <w:rsid w:val="002D15C0"/>
    <w:rsid w:val="00327FAE"/>
    <w:rsid w:val="003531B3"/>
    <w:rsid w:val="003D3CE4"/>
    <w:rsid w:val="004150C3"/>
    <w:rsid w:val="0042268D"/>
    <w:rsid w:val="004931F5"/>
    <w:rsid w:val="004B6CAF"/>
    <w:rsid w:val="00500627"/>
    <w:rsid w:val="0052176D"/>
    <w:rsid w:val="005645D8"/>
    <w:rsid w:val="005A2BBB"/>
    <w:rsid w:val="006A1AE0"/>
    <w:rsid w:val="0071110E"/>
    <w:rsid w:val="00784A56"/>
    <w:rsid w:val="00803EAC"/>
    <w:rsid w:val="008574BF"/>
    <w:rsid w:val="008C6464"/>
    <w:rsid w:val="009B5D8F"/>
    <w:rsid w:val="009E2553"/>
    <w:rsid w:val="00A12741"/>
    <w:rsid w:val="00A165B0"/>
    <w:rsid w:val="00A23811"/>
    <w:rsid w:val="00A703D0"/>
    <w:rsid w:val="00A834CA"/>
    <w:rsid w:val="00AB71CC"/>
    <w:rsid w:val="00AD5395"/>
    <w:rsid w:val="00B14C0C"/>
    <w:rsid w:val="00B46AB6"/>
    <w:rsid w:val="00B75546"/>
    <w:rsid w:val="00B862D0"/>
    <w:rsid w:val="00B91791"/>
    <w:rsid w:val="00C3446C"/>
    <w:rsid w:val="00C4271B"/>
    <w:rsid w:val="00C9772D"/>
    <w:rsid w:val="00CC7556"/>
    <w:rsid w:val="00D03D56"/>
    <w:rsid w:val="00D86573"/>
    <w:rsid w:val="00E2700A"/>
    <w:rsid w:val="00EB492D"/>
    <w:rsid w:val="00ED3BD8"/>
    <w:rsid w:val="00F52A8D"/>
    <w:rsid w:val="00F63617"/>
    <w:rsid w:val="00F82685"/>
    <w:rsid w:val="00FA77F6"/>
    <w:rsid w:val="00FB052B"/>
    <w:rsid w:val="00FF7508"/>
    <w:rsid w:val="01514167"/>
    <w:rsid w:val="015D6269"/>
    <w:rsid w:val="01786F4B"/>
    <w:rsid w:val="01AA3877"/>
    <w:rsid w:val="022230F6"/>
    <w:rsid w:val="02661E94"/>
    <w:rsid w:val="02CD5374"/>
    <w:rsid w:val="03304250"/>
    <w:rsid w:val="03A07894"/>
    <w:rsid w:val="048C3708"/>
    <w:rsid w:val="04BC3FEE"/>
    <w:rsid w:val="051223C4"/>
    <w:rsid w:val="062E0F1B"/>
    <w:rsid w:val="06471FDD"/>
    <w:rsid w:val="06C90C44"/>
    <w:rsid w:val="070954E4"/>
    <w:rsid w:val="07322345"/>
    <w:rsid w:val="07532F7E"/>
    <w:rsid w:val="07636201"/>
    <w:rsid w:val="082F2519"/>
    <w:rsid w:val="083861EF"/>
    <w:rsid w:val="084C7436"/>
    <w:rsid w:val="08DA7138"/>
    <w:rsid w:val="08F70DAF"/>
    <w:rsid w:val="09075A53"/>
    <w:rsid w:val="094D790A"/>
    <w:rsid w:val="095347F5"/>
    <w:rsid w:val="09CB082F"/>
    <w:rsid w:val="09D45935"/>
    <w:rsid w:val="0A1E4E03"/>
    <w:rsid w:val="0A4C3941"/>
    <w:rsid w:val="0A634F0B"/>
    <w:rsid w:val="0AC91212"/>
    <w:rsid w:val="0AFF69E2"/>
    <w:rsid w:val="0B64718D"/>
    <w:rsid w:val="0B9E269F"/>
    <w:rsid w:val="0BB93035"/>
    <w:rsid w:val="0C0A3BA0"/>
    <w:rsid w:val="0CE642FD"/>
    <w:rsid w:val="0D3000CB"/>
    <w:rsid w:val="0DE924A0"/>
    <w:rsid w:val="0E2350DD"/>
    <w:rsid w:val="0E5E6115"/>
    <w:rsid w:val="0ED4462A"/>
    <w:rsid w:val="0F386966"/>
    <w:rsid w:val="0FA47B58"/>
    <w:rsid w:val="0FA67D74"/>
    <w:rsid w:val="0FD20B69"/>
    <w:rsid w:val="0FE4089C"/>
    <w:rsid w:val="10093E5F"/>
    <w:rsid w:val="10152804"/>
    <w:rsid w:val="10234F21"/>
    <w:rsid w:val="10914580"/>
    <w:rsid w:val="10AE2014"/>
    <w:rsid w:val="10EE36A0"/>
    <w:rsid w:val="116752E1"/>
    <w:rsid w:val="12485112"/>
    <w:rsid w:val="127F665A"/>
    <w:rsid w:val="12C83DB1"/>
    <w:rsid w:val="12DC3AAD"/>
    <w:rsid w:val="12F708E7"/>
    <w:rsid w:val="13203999"/>
    <w:rsid w:val="135C5E82"/>
    <w:rsid w:val="139B5716"/>
    <w:rsid w:val="13F454F6"/>
    <w:rsid w:val="141265E1"/>
    <w:rsid w:val="14A800EA"/>
    <w:rsid w:val="15001CD4"/>
    <w:rsid w:val="150317C5"/>
    <w:rsid w:val="15202377"/>
    <w:rsid w:val="15542020"/>
    <w:rsid w:val="165F0C7D"/>
    <w:rsid w:val="1699418F"/>
    <w:rsid w:val="16995FBA"/>
    <w:rsid w:val="16A42B33"/>
    <w:rsid w:val="16DC051F"/>
    <w:rsid w:val="170B4961"/>
    <w:rsid w:val="1740285C"/>
    <w:rsid w:val="1749510D"/>
    <w:rsid w:val="1796247C"/>
    <w:rsid w:val="18CB084B"/>
    <w:rsid w:val="19481E9C"/>
    <w:rsid w:val="19AB4847"/>
    <w:rsid w:val="19AF3CC9"/>
    <w:rsid w:val="1AE45BF4"/>
    <w:rsid w:val="1BAE7956"/>
    <w:rsid w:val="1BCC19A4"/>
    <w:rsid w:val="1BF93A5C"/>
    <w:rsid w:val="1C27223D"/>
    <w:rsid w:val="1C6F14EE"/>
    <w:rsid w:val="1CB25FAA"/>
    <w:rsid w:val="1D0377EB"/>
    <w:rsid w:val="1D24677C"/>
    <w:rsid w:val="1DD51824"/>
    <w:rsid w:val="1E4B3DFE"/>
    <w:rsid w:val="1E91399D"/>
    <w:rsid w:val="1EA77665"/>
    <w:rsid w:val="1ECC6B87"/>
    <w:rsid w:val="1F0B5768"/>
    <w:rsid w:val="1F3A7811"/>
    <w:rsid w:val="1F5350F7"/>
    <w:rsid w:val="1FB17C46"/>
    <w:rsid w:val="1FB21E1D"/>
    <w:rsid w:val="1FBC2C9C"/>
    <w:rsid w:val="207417C9"/>
    <w:rsid w:val="20AA343C"/>
    <w:rsid w:val="20BE4D41"/>
    <w:rsid w:val="20E56222"/>
    <w:rsid w:val="210E0F0E"/>
    <w:rsid w:val="2170143C"/>
    <w:rsid w:val="218D3611"/>
    <w:rsid w:val="21EA757A"/>
    <w:rsid w:val="21EB3D26"/>
    <w:rsid w:val="22123047"/>
    <w:rsid w:val="223461B5"/>
    <w:rsid w:val="22697290"/>
    <w:rsid w:val="22967FAA"/>
    <w:rsid w:val="22A00653"/>
    <w:rsid w:val="2338088B"/>
    <w:rsid w:val="236773C3"/>
    <w:rsid w:val="237D0994"/>
    <w:rsid w:val="23954DD6"/>
    <w:rsid w:val="23D42CAA"/>
    <w:rsid w:val="249D12EE"/>
    <w:rsid w:val="24E76143"/>
    <w:rsid w:val="24F353B2"/>
    <w:rsid w:val="267A11BB"/>
    <w:rsid w:val="27075144"/>
    <w:rsid w:val="27441EF5"/>
    <w:rsid w:val="27AE3812"/>
    <w:rsid w:val="27F5401D"/>
    <w:rsid w:val="28557849"/>
    <w:rsid w:val="285A12A4"/>
    <w:rsid w:val="289A5B44"/>
    <w:rsid w:val="28BD30CD"/>
    <w:rsid w:val="296E1A2F"/>
    <w:rsid w:val="29B449E4"/>
    <w:rsid w:val="29C72B81"/>
    <w:rsid w:val="29F55728"/>
    <w:rsid w:val="2B0F281A"/>
    <w:rsid w:val="2B8D373E"/>
    <w:rsid w:val="2BF11F1F"/>
    <w:rsid w:val="2C802418"/>
    <w:rsid w:val="2CB341C7"/>
    <w:rsid w:val="2CC66F08"/>
    <w:rsid w:val="2CEB2E12"/>
    <w:rsid w:val="2D5704A8"/>
    <w:rsid w:val="2D8165B1"/>
    <w:rsid w:val="2D964B2C"/>
    <w:rsid w:val="2DAC4350"/>
    <w:rsid w:val="2DE47F8D"/>
    <w:rsid w:val="2F083808"/>
    <w:rsid w:val="2F34284F"/>
    <w:rsid w:val="2F436F36"/>
    <w:rsid w:val="2F7A2E0A"/>
    <w:rsid w:val="2F8D1F5F"/>
    <w:rsid w:val="2FA96B3D"/>
    <w:rsid w:val="2FD933F6"/>
    <w:rsid w:val="30A6152A"/>
    <w:rsid w:val="30A77050"/>
    <w:rsid w:val="30DC27D6"/>
    <w:rsid w:val="311070C7"/>
    <w:rsid w:val="3115220C"/>
    <w:rsid w:val="31342FDA"/>
    <w:rsid w:val="318A49A8"/>
    <w:rsid w:val="31A83FF1"/>
    <w:rsid w:val="31AA329C"/>
    <w:rsid w:val="31D2634F"/>
    <w:rsid w:val="321D581C"/>
    <w:rsid w:val="32F32A21"/>
    <w:rsid w:val="32F92E4C"/>
    <w:rsid w:val="32FA3DAF"/>
    <w:rsid w:val="33260700"/>
    <w:rsid w:val="33266952"/>
    <w:rsid w:val="333A3C21"/>
    <w:rsid w:val="33AE06F6"/>
    <w:rsid w:val="33B93C14"/>
    <w:rsid w:val="348B3F97"/>
    <w:rsid w:val="34B65AB4"/>
    <w:rsid w:val="34C46423"/>
    <w:rsid w:val="34EA50C0"/>
    <w:rsid w:val="357449D1"/>
    <w:rsid w:val="35E93C67"/>
    <w:rsid w:val="364315C9"/>
    <w:rsid w:val="36657792"/>
    <w:rsid w:val="370E7E29"/>
    <w:rsid w:val="376B0DD8"/>
    <w:rsid w:val="3770165B"/>
    <w:rsid w:val="37960DB8"/>
    <w:rsid w:val="37AD2573"/>
    <w:rsid w:val="381153F4"/>
    <w:rsid w:val="38481119"/>
    <w:rsid w:val="38877EE4"/>
    <w:rsid w:val="38C22C79"/>
    <w:rsid w:val="39372651"/>
    <w:rsid w:val="39A700C1"/>
    <w:rsid w:val="3A451367"/>
    <w:rsid w:val="3A60099C"/>
    <w:rsid w:val="3A7A7584"/>
    <w:rsid w:val="3AEA4709"/>
    <w:rsid w:val="3B4007CD"/>
    <w:rsid w:val="3C17152E"/>
    <w:rsid w:val="3D0047E4"/>
    <w:rsid w:val="3D766728"/>
    <w:rsid w:val="3D9F7A2D"/>
    <w:rsid w:val="3E4D7489"/>
    <w:rsid w:val="3E725142"/>
    <w:rsid w:val="3EB92D70"/>
    <w:rsid w:val="3F5878F9"/>
    <w:rsid w:val="3F6A4DBB"/>
    <w:rsid w:val="3F785DC7"/>
    <w:rsid w:val="3FF86C17"/>
    <w:rsid w:val="3FFB0662"/>
    <w:rsid w:val="3FFC1167"/>
    <w:rsid w:val="40077B0C"/>
    <w:rsid w:val="404B5C4A"/>
    <w:rsid w:val="40664832"/>
    <w:rsid w:val="4084115C"/>
    <w:rsid w:val="4099592E"/>
    <w:rsid w:val="40B53BBC"/>
    <w:rsid w:val="40B557B9"/>
    <w:rsid w:val="40C8470D"/>
    <w:rsid w:val="413D6362"/>
    <w:rsid w:val="41540B2E"/>
    <w:rsid w:val="415648A7"/>
    <w:rsid w:val="41727207"/>
    <w:rsid w:val="41A42FA1"/>
    <w:rsid w:val="41BB6E00"/>
    <w:rsid w:val="41CF62FB"/>
    <w:rsid w:val="41DE5079"/>
    <w:rsid w:val="422A57D8"/>
    <w:rsid w:val="42817701"/>
    <w:rsid w:val="428611BC"/>
    <w:rsid w:val="42B86E9B"/>
    <w:rsid w:val="43105F3B"/>
    <w:rsid w:val="436463B1"/>
    <w:rsid w:val="43713C1A"/>
    <w:rsid w:val="43792ACE"/>
    <w:rsid w:val="43A538C3"/>
    <w:rsid w:val="43C755E8"/>
    <w:rsid w:val="43DF3D7C"/>
    <w:rsid w:val="44380293"/>
    <w:rsid w:val="443D73F6"/>
    <w:rsid w:val="447D65EE"/>
    <w:rsid w:val="44A43B7B"/>
    <w:rsid w:val="44B71B00"/>
    <w:rsid w:val="44B862E9"/>
    <w:rsid w:val="455530C7"/>
    <w:rsid w:val="4602706C"/>
    <w:rsid w:val="46733805"/>
    <w:rsid w:val="46B856BC"/>
    <w:rsid w:val="46C013AB"/>
    <w:rsid w:val="46EE10DD"/>
    <w:rsid w:val="46F661E4"/>
    <w:rsid w:val="47103740"/>
    <w:rsid w:val="471C3E9C"/>
    <w:rsid w:val="47B34E09"/>
    <w:rsid w:val="4803505C"/>
    <w:rsid w:val="480A0199"/>
    <w:rsid w:val="48A57EC2"/>
    <w:rsid w:val="48AE4FC8"/>
    <w:rsid w:val="48BA396D"/>
    <w:rsid w:val="48BD16AF"/>
    <w:rsid w:val="48DF1625"/>
    <w:rsid w:val="48E56510"/>
    <w:rsid w:val="49395702"/>
    <w:rsid w:val="49843F7B"/>
    <w:rsid w:val="49A63EF1"/>
    <w:rsid w:val="4A3C6604"/>
    <w:rsid w:val="4AA20B5D"/>
    <w:rsid w:val="4AD8632C"/>
    <w:rsid w:val="4AF15640"/>
    <w:rsid w:val="4AFA62A3"/>
    <w:rsid w:val="4B726781"/>
    <w:rsid w:val="4C0272E2"/>
    <w:rsid w:val="4C0C0983"/>
    <w:rsid w:val="4C1149B8"/>
    <w:rsid w:val="4C675BBA"/>
    <w:rsid w:val="4D135D42"/>
    <w:rsid w:val="4D1473C4"/>
    <w:rsid w:val="4D33062F"/>
    <w:rsid w:val="4E514358"/>
    <w:rsid w:val="4E5C7274"/>
    <w:rsid w:val="4F0A10B8"/>
    <w:rsid w:val="4F585C8E"/>
    <w:rsid w:val="4F6B3C13"/>
    <w:rsid w:val="4F7D56F4"/>
    <w:rsid w:val="501B333F"/>
    <w:rsid w:val="509C4C8B"/>
    <w:rsid w:val="5135219E"/>
    <w:rsid w:val="51C30881"/>
    <w:rsid w:val="51D535C6"/>
    <w:rsid w:val="51FE1E87"/>
    <w:rsid w:val="522105B9"/>
    <w:rsid w:val="5259656B"/>
    <w:rsid w:val="53340933"/>
    <w:rsid w:val="535B634F"/>
    <w:rsid w:val="53807561"/>
    <w:rsid w:val="53C71634"/>
    <w:rsid w:val="542919A7"/>
    <w:rsid w:val="555F70E1"/>
    <w:rsid w:val="55D87B28"/>
    <w:rsid w:val="56397652"/>
    <w:rsid w:val="565C2507"/>
    <w:rsid w:val="566118CC"/>
    <w:rsid w:val="56A23A63"/>
    <w:rsid w:val="56F95FA8"/>
    <w:rsid w:val="572D5C52"/>
    <w:rsid w:val="58337298"/>
    <w:rsid w:val="58680DC2"/>
    <w:rsid w:val="588673C8"/>
    <w:rsid w:val="58E02A3F"/>
    <w:rsid w:val="5900361E"/>
    <w:rsid w:val="592C64E1"/>
    <w:rsid w:val="592F7A5F"/>
    <w:rsid w:val="59345076"/>
    <w:rsid w:val="59575208"/>
    <w:rsid w:val="595C12A3"/>
    <w:rsid w:val="5996188C"/>
    <w:rsid w:val="59C77C98"/>
    <w:rsid w:val="59DE1485"/>
    <w:rsid w:val="5A9F0C15"/>
    <w:rsid w:val="5AD36B10"/>
    <w:rsid w:val="5AE64A95"/>
    <w:rsid w:val="5B137EF8"/>
    <w:rsid w:val="5B1F1DFE"/>
    <w:rsid w:val="5B322D65"/>
    <w:rsid w:val="5BBC75A4"/>
    <w:rsid w:val="5BCC4E68"/>
    <w:rsid w:val="5C0E6052"/>
    <w:rsid w:val="5C38700F"/>
    <w:rsid w:val="5C4E644E"/>
    <w:rsid w:val="5C606182"/>
    <w:rsid w:val="5C8C341B"/>
    <w:rsid w:val="5C9B365E"/>
    <w:rsid w:val="5CD1707F"/>
    <w:rsid w:val="5D01298C"/>
    <w:rsid w:val="5D206DB4"/>
    <w:rsid w:val="5D292A17"/>
    <w:rsid w:val="5E043D85"/>
    <w:rsid w:val="5E510503"/>
    <w:rsid w:val="5E7540E3"/>
    <w:rsid w:val="5E8B1BDC"/>
    <w:rsid w:val="5E93321A"/>
    <w:rsid w:val="5E9B7945"/>
    <w:rsid w:val="5EA3699C"/>
    <w:rsid w:val="5EBD5B0D"/>
    <w:rsid w:val="5F07293D"/>
    <w:rsid w:val="5F1B4F3C"/>
    <w:rsid w:val="5F2B6F1B"/>
    <w:rsid w:val="5F335DCF"/>
    <w:rsid w:val="5F475456"/>
    <w:rsid w:val="5F4C0C3F"/>
    <w:rsid w:val="5FC058B5"/>
    <w:rsid w:val="5FE1582B"/>
    <w:rsid w:val="5FF23595"/>
    <w:rsid w:val="5FF437B1"/>
    <w:rsid w:val="601C4AB5"/>
    <w:rsid w:val="607F23A7"/>
    <w:rsid w:val="608D150F"/>
    <w:rsid w:val="611D2893"/>
    <w:rsid w:val="613D1187"/>
    <w:rsid w:val="614442C4"/>
    <w:rsid w:val="61750921"/>
    <w:rsid w:val="617A5F38"/>
    <w:rsid w:val="61926DDD"/>
    <w:rsid w:val="62386256"/>
    <w:rsid w:val="62D11B87"/>
    <w:rsid w:val="62E80EC0"/>
    <w:rsid w:val="631D301E"/>
    <w:rsid w:val="631F49AF"/>
    <w:rsid w:val="632717A7"/>
    <w:rsid w:val="6384309D"/>
    <w:rsid w:val="638D0589"/>
    <w:rsid w:val="63CE39A4"/>
    <w:rsid w:val="63D27965"/>
    <w:rsid w:val="64025D70"/>
    <w:rsid w:val="643017E4"/>
    <w:rsid w:val="644840CB"/>
    <w:rsid w:val="647679EF"/>
    <w:rsid w:val="64966BE4"/>
    <w:rsid w:val="65165F77"/>
    <w:rsid w:val="65FE0EE5"/>
    <w:rsid w:val="663F14FE"/>
    <w:rsid w:val="66707909"/>
    <w:rsid w:val="66B141AA"/>
    <w:rsid w:val="67470A9D"/>
    <w:rsid w:val="6773145F"/>
    <w:rsid w:val="67B90B06"/>
    <w:rsid w:val="67CD2A5C"/>
    <w:rsid w:val="67E565A7"/>
    <w:rsid w:val="67FA56DC"/>
    <w:rsid w:val="681A3FD0"/>
    <w:rsid w:val="6888718C"/>
    <w:rsid w:val="68B25FB7"/>
    <w:rsid w:val="68DA565D"/>
    <w:rsid w:val="69164798"/>
    <w:rsid w:val="69D837FB"/>
    <w:rsid w:val="6A246A40"/>
    <w:rsid w:val="6A9C6F1F"/>
    <w:rsid w:val="6ABA1153"/>
    <w:rsid w:val="6AF44665"/>
    <w:rsid w:val="6BDB75D3"/>
    <w:rsid w:val="6BF80185"/>
    <w:rsid w:val="6C2B055A"/>
    <w:rsid w:val="6C423AF6"/>
    <w:rsid w:val="6C8A72E3"/>
    <w:rsid w:val="6C923EBF"/>
    <w:rsid w:val="6D1D49F8"/>
    <w:rsid w:val="6D8F2D6B"/>
    <w:rsid w:val="6DB77E3B"/>
    <w:rsid w:val="6E0C43BB"/>
    <w:rsid w:val="6EF07839"/>
    <w:rsid w:val="6F2F65B3"/>
    <w:rsid w:val="6FC4358D"/>
    <w:rsid w:val="6FF128C8"/>
    <w:rsid w:val="6FF60E7F"/>
    <w:rsid w:val="70546EA8"/>
    <w:rsid w:val="713C6D66"/>
    <w:rsid w:val="71DD2CB4"/>
    <w:rsid w:val="72011973"/>
    <w:rsid w:val="72563E57"/>
    <w:rsid w:val="72D17F48"/>
    <w:rsid w:val="72DA6836"/>
    <w:rsid w:val="72F21DD2"/>
    <w:rsid w:val="72FF629D"/>
    <w:rsid w:val="730022F6"/>
    <w:rsid w:val="732301DD"/>
    <w:rsid w:val="732950C8"/>
    <w:rsid w:val="735E76C4"/>
    <w:rsid w:val="73824C2B"/>
    <w:rsid w:val="73C60B68"/>
    <w:rsid w:val="73FD2CDB"/>
    <w:rsid w:val="74024296"/>
    <w:rsid w:val="74185868"/>
    <w:rsid w:val="742510D0"/>
    <w:rsid w:val="74257F85"/>
    <w:rsid w:val="744F0B5E"/>
    <w:rsid w:val="749A44CF"/>
    <w:rsid w:val="74F55BA9"/>
    <w:rsid w:val="74F6722B"/>
    <w:rsid w:val="751A53DD"/>
    <w:rsid w:val="75504B8E"/>
    <w:rsid w:val="759C0AD0"/>
    <w:rsid w:val="76191423"/>
    <w:rsid w:val="76326989"/>
    <w:rsid w:val="76562678"/>
    <w:rsid w:val="7718792D"/>
    <w:rsid w:val="77C55AE1"/>
    <w:rsid w:val="77D965A0"/>
    <w:rsid w:val="77FC484A"/>
    <w:rsid w:val="782C5979"/>
    <w:rsid w:val="7847671C"/>
    <w:rsid w:val="789254BD"/>
    <w:rsid w:val="79002D6F"/>
    <w:rsid w:val="791660EE"/>
    <w:rsid w:val="79751DE3"/>
    <w:rsid w:val="7A1E674C"/>
    <w:rsid w:val="7A8F37BC"/>
    <w:rsid w:val="7B821819"/>
    <w:rsid w:val="7BAC4AE8"/>
    <w:rsid w:val="7C9C690A"/>
    <w:rsid w:val="7D1172F8"/>
    <w:rsid w:val="7D740579"/>
    <w:rsid w:val="7D7B6E68"/>
    <w:rsid w:val="7DAC0DCF"/>
    <w:rsid w:val="7E372159"/>
    <w:rsid w:val="7EAF501B"/>
    <w:rsid w:val="7F080287"/>
    <w:rsid w:val="7F0A5E26"/>
    <w:rsid w:val="7F1255AA"/>
    <w:rsid w:val="7F491DA9"/>
    <w:rsid w:val="7FB623D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9"/>
    <w:pPr>
      <w:keepNext/>
      <w:keepLines/>
      <w:spacing w:before="40"/>
      <w:outlineLvl w:val="2"/>
    </w:pPr>
    <w:rPr>
      <w:rFonts w:ascii="Calibri Light" w:hAnsi="Calibri Light"/>
      <w:color w:val="0D0D0D"/>
      <w:sz w:val="24"/>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able of figures"/>
    <w:basedOn w:val="1"/>
    <w:next w:val="1"/>
    <w:qFormat/>
    <w:uiPriority w:val="0"/>
    <w:pPr>
      <w:ind w:leftChars="200" w:hanging="200" w:hangingChars="200"/>
    </w:pPr>
  </w:style>
  <w:style w:type="paragraph" w:styleId="11">
    <w:name w:val="toc 2"/>
    <w:basedOn w:val="1"/>
    <w:next w:val="1"/>
    <w:qFormat/>
    <w:uiPriority w:val="0"/>
    <w:pPr>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Table Text"/>
    <w:basedOn w:val="1"/>
    <w:semiHidden/>
    <w:qFormat/>
    <w:uiPriority w:val="0"/>
    <w:rPr>
      <w:rFonts w:ascii="宋体" w:hAnsi="宋体" w:cs="宋体"/>
      <w:sz w:val="18"/>
      <w:szCs w:val="18"/>
      <w:lang w:eastAsia="en-U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qk-md-li"/>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20">
    <w:name w:val="qk-md-text"/>
    <w:basedOn w:val="15"/>
    <w:qFormat/>
    <w:uiPriority w:val="0"/>
  </w:style>
  <w:style w:type="paragraph" w:customStyle="1" w:styleId="21">
    <w:name w:val="表格文字"/>
    <w:basedOn w:val="10"/>
    <w:qFormat/>
    <w:uiPriority w:val="0"/>
    <w:pPr>
      <w:adjustRightInd w:val="0"/>
      <w:snapToGrid w:val="0"/>
      <w:spacing w:line="540" w:lineRule="exact"/>
      <w:ind w:leftChars="252"/>
      <w:jc w:val="left"/>
    </w:pPr>
    <w:rPr>
      <w:rFonts w:hint="eastAsia" w:ascii="仿宋" w:hAnsi="仿宋" w:cs="仿宋"/>
      <w:sz w:val="24"/>
      <w:szCs w:val="28"/>
    </w:rPr>
  </w:style>
  <w:style w:type="paragraph" w:styleId="22">
    <w:name w:val="List Paragraph"/>
    <w:basedOn w:val="1"/>
    <w:unhideWhenUsed/>
    <w:qFormat/>
    <w:uiPriority w:val="99"/>
    <w:pPr>
      <w:ind w:firstLine="420" w:firstLineChars="200"/>
    </w:p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21519</Words>
  <Characters>21669</Characters>
  <Lines>335</Lines>
  <Paragraphs>94</Paragraphs>
  <TotalTime>10</TotalTime>
  <ScaleCrop>false</ScaleCrop>
  <LinksUpToDate>false</LinksUpToDate>
  <CharactersWithSpaces>21898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晚</cp:lastModifiedBy>
  <cp:lastPrinted>2024-09-18T02:55:00Z</cp:lastPrinted>
  <dcterms:modified xsi:type="dcterms:W3CDTF">2026-03-20T07:16:18Z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DAE15B9E28034E5D8AB28ADD6F16FF26_13</vt:lpwstr>
  </property>
  <property fmtid="{D5CDD505-2E9C-101B-9397-08002B2CF9AE}" pid="4" name="KSOTemplateDocerSaveRecord">
    <vt:lpwstr>eyJoZGlkIjoiMWM2MmU0NTc4MjE4OGQyY2ZlOTQ3NTNiZTc4MmQ4NmEiLCJ1c2VySWQiOiIyNDU5MDMyNDUifQ==</vt:lpwstr>
  </property>
</Properties>
</file>