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F94C7F">
      <w:pPr>
        <w:overflowPunct w:val="0"/>
        <w:adjustRightInd w:val="0"/>
        <w:snapToGrid w:val="0"/>
        <w:jc w:val="both"/>
        <w:rPr>
          <w:rFonts w:hint="eastAsia" w:ascii="Times New Roman" w:hAnsi="Times New Roman" w:eastAsia="仿宋"/>
          <w:color w:val="auto"/>
          <w:szCs w:val="32"/>
        </w:rPr>
      </w:pPr>
      <w:r>
        <w:rPr>
          <w:rFonts w:ascii="Times New Roman" w:hAnsi="Times New Roman" w:eastAsia="宋体" w:cs="宋体"/>
          <w:color w:val="auto"/>
          <w:sz w:val="24"/>
          <w:szCs w:val="24"/>
        </w:rPr>
        <w:drawing>
          <wp:anchor distT="0" distB="0" distL="114300" distR="114300" simplePos="0" relativeHeight="251660288"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8"/>
                    <a:stretch>
                      <a:fillRect/>
                    </a:stretch>
                  </pic:blipFill>
                  <pic:spPr>
                    <a:xfrm>
                      <a:off x="0" y="0"/>
                      <a:ext cx="5684520" cy="1270635"/>
                    </a:xfrm>
                    <a:prstGeom prst="rect">
                      <a:avLst/>
                    </a:prstGeom>
                    <a:noFill/>
                    <a:ln>
                      <a:noFill/>
                    </a:ln>
                  </pic:spPr>
                </pic:pic>
              </a:graphicData>
            </a:graphic>
          </wp:anchor>
        </w:drawing>
      </w:r>
    </w:p>
    <w:p w14:paraId="082002CD">
      <w:pPr>
        <w:overflowPunct w:val="0"/>
        <w:adjustRightInd w:val="0"/>
        <w:snapToGrid w:val="0"/>
        <w:jc w:val="center"/>
        <w:rPr>
          <w:rFonts w:hint="eastAsia" w:ascii="Times New Roman" w:hAnsi="Times New Roman" w:eastAsia="仿宋"/>
          <w:color w:val="auto"/>
          <w:szCs w:val="32"/>
        </w:rPr>
      </w:pPr>
    </w:p>
    <w:p w14:paraId="311796C0">
      <w:pPr>
        <w:overflowPunct w:val="0"/>
        <w:adjustRightInd w:val="0"/>
        <w:snapToGrid w:val="0"/>
        <w:jc w:val="center"/>
        <w:rPr>
          <w:rFonts w:hint="eastAsia" w:ascii="Times New Roman" w:hAnsi="Times New Roman" w:eastAsia="仿宋"/>
          <w:color w:val="auto"/>
          <w:szCs w:val="32"/>
        </w:rPr>
      </w:pPr>
    </w:p>
    <w:p w14:paraId="0F76C28A">
      <w:pPr>
        <w:overflowPunct w:val="0"/>
        <w:adjustRightInd w:val="0"/>
        <w:snapToGrid w:val="0"/>
        <w:jc w:val="center"/>
        <w:rPr>
          <w:rFonts w:hint="eastAsia" w:ascii="Times New Roman" w:hAnsi="Times New Roman" w:eastAsia="仿宋"/>
          <w:color w:val="auto"/>
          <w:szCs w:val="32"/>
        </w:rPr>
      </w:pPr>
    </w:p>
    <w:p w14:paraId="41C6C275">
      <w:pPr>
        <w:overflowPunct w:val="0"/>
        <w:adjustRightInd w:val="0"/>
        <w:snapToGrid w:val="0"/>
        <w:jc w:val="center"/>
        <w:rPr>
          <w:rFonts w:hint="eastAsia" w:ascii="Times New Roman" w:hAnsi="Times New Roman" w:eastAsia="仿宋"/>
          <w:color w:val="auto"/>
          <w:szCs w:val="32"/>
        </w:rPr>
      </w:pPr>
    </w:p>
    <w:p w14:paraId="6C4F59DA">
      <w:pPr>
        <w:overflowPunct w:val="0"/>
        <w:adjustRightInd w:val="0"/>
        <w:snapToGrid w:val="0"/>
        <w:jc w:val="center"/>
        <w:rPr>
          <w:rFonts w:hint="eastAsia" w:ascii="Times New Roman" w:hAnsi="Times New Roman" w:eastAsia="仿宋"/>
          <w:color w:val="auto"/>
          <w:szCs w:val="32"/>
        </w:rPr>
      </w:pPr>
    </w:p>
    <w:p w14:paraId="15F658DD">
      <w:pPr>
        <w:overflowPunct w:val="0"/>
        <w:adjustRightInd w:val="0"/>
        <w:snapToGrid w:val="0"/>
        <w:jc w:val="center"/>
        <w:rPr>
          <w:rFonts w:hint="eastAsia" w:ascii="Times New Roman" w:hAnsi="Times New Roman" w:eastAsia="仿宋"/>
          <w:color w:val="auto"/>
          <w:szCs w:val="32"/>
        </w:rPr>
      </w:pPr>
    </w:p>
    <w:p w14:paraId="190CF5F1">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Times New Roman" w:hAnsi="Times New Roman" w:eastAsia="华文新魏"/>
          <w:b/>
          <w:color w:val="auto"/>
          <w:sz w:val="100"/>
          <w:szCs w:val="100"/>
        </w:rPr>
      </w:pPr>
    </w:p>
    <w:p w14:paraId="4749761F">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Times New Roman" w:hAnsi="Times New Roman"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Times New Roman" w:hAnsi="Times New Roman" w:eastAsia="方正小标宋简体" w:cs="方正小标宋简体"/>
          <w:b w:val="0"/>
          <w:bCs/>
          <w:color w:val="auto"/>
          <w:sz w:val="72"/>
          <w:szCs w:val="72"/>
        </w:rPr>
        <w:t>级专业人才培养方案</w:t>
      </w:r>
    </w:p>
    <w:p w14:paraId="092790B2">
      <w:pPr>
        <w:widowControl/>
        <w:spacing w:before="100" w:beforeAutospacing="1" w:after="160" w:line="500" w:lineRule="exact"/>
        <w:ind w:firstLine="1600" w:firstLineChars="500"/>
        <w:jc w:val="left"/>
        <w:rPr>
          <w:rFonts w:hint="eastAsia" w:ascii="Times New Roman" w:hAnsi="Times New Roman" w:eastAsia="仿宋_GB2312" w:cs="仿宋_GB2312"/>
          <w:color w:val="auto"/>
          <w:kern w:val="0"/>
          <w:sz w:val="32"/>
          <w:szCs w:val="32"/>
          <w:shd w:val="clear" w:color="auto" w:fill="FFFFFF"/>
        </w:rPr>
      </w:pPr>
    </w:p>
    <w:p w14:paraId="5C18AADA">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专  业  名  称</w:t>
      </w:r>
      <w:r>
        <w:rPr>
          <w:rFonts w:hint="eastAsia" w:ascii="Times New Roman" w:hAnsi="Times New Roman" w:eastAsia="仿宋_GB2312" w:cs="仿宋_GB2312"/>
          <w:color w:val="auto"/>
          <w:kern w:val="0"/>
          <w:sz w:val="32"/>
          <w:szCs w:val="32"/>
          <w:shd w:val="clear" w:color="auto" w:fill="FFFFFF"/>
        </w:rPr>
        <w:t>：</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汽车检测与维修技术</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rPr>
        <w:t xml:space="preserve">                </w:t>
      </w:r>
    </w:p>
    <w:p w14:paraId="21C1C56A">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rPr>
        <w:t>专  业</w:t>
      </w:r>
      <w:r>
        <w:rPr>
          <w:rFonts w:hint="eastAsia" w:ascii="Times New Roman" w:hAnsi="Times New Roman" w:eastAsia="仿宋_GB2312" w:cs="仿宋_GB2312"/>
          <w:color w:val="auto"/>
          <w:kern w:val="0"/>
          <w:sz w:val="32"/>
          <w:szCs w:val="32"/>
          <w:shd w:val="clear" w:color="auto" w:fill="FFFFFF"/>
          <w:lang w:val="en-US" w:eastAsia="zh-CN"/>
        </w:rPr>
        <w:t xml:space="preserve">  代  码</w:t>
      </w:r>
      <w:r>
        <w:rPr>
          <w:rFonts w:hint="eastAsia" w:ascii="Times New Roman" w:hAnsi="Times New Roman" w:eastAsia="仿宋_GB2312" w:cs="仿宋_GB2312"/>
          <w:color w:val="auto"/>
          <w:kern w:val="0"/>
          <w:sz w:val="32"/>
          <w:szCs w:val="32"/>
          <w:shd w:val="clear" w:color="auto" w:fill="FFFFFF"/>
        </w:rPr>
        <w:t>：</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 xml:space="preserve">   </w:t>
      </w:r>
      <w:r>
        <w:rPr>
          <w:rFonts w:hint="eastAsia" w:ascii="Times New Roman" w:hAnsi="Times New Roman" w:eastAsia="仿宋_GB2312" w:cs="仿宋_GB2312"/>
          <w:color w:val="auto"/>
          <w:kern w:val="0"/>
          <w:sz w:val="32"/>
          <w:szCs w:val="32"/>
          <w:u w:val="single"/>
        </w:rPr>
        <w:t xml:space="preserve"> 500211             </w:t>
      </w:r>
      <w:r>
        <w:rPr>
          <w:rFonts w:hint="eastAsia" w:ascii="Times New Roman" w:hAnsi="Times New Roman" w:eastAsia="仿宋_GB2312" w:cs="仿宋_GB2312"/>
          <w:color w:val="auto"/>
          <w:kern w:val="0"/>
          <w:sz w:val="32"/>
          <w:szCs w:val="32"/>
        </w:rPr>
        <w:t xml:space="preserve">            </w:t>
      </w:r>
    </w:p>
    <w:p w14:paraId="641A0DD8">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专  业</w:t>
      </w:r>
      <w:r>
        <w:rPr>
          <w:rFonts w:hint="eastAsia" w:ascii="Times New Roman" w:hAnsi="Times New Roman" w:eastAsia="仿宋_GB2312" w:cs="仿宋_GB2312"/>
          <w:color w:val="auto"/>
          <w:kern w:val="0"/>
          <w:sz w:val="32"/>
          <w:szCs w:val="32"/>
          <w:shd w:val="clear" w:color="auto" w:fill="FFFFFF"/>
        </w:rPr>
        <w:t xml:space="preserve">  学  制：</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三年制</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rPr>
        <w:t xml:space="preserve">                                      </w:t>
      </w:r>
    </w:p>
    <w:p w14:paraId="17D5FF39">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 xml:space="preserve">修  </w:t>
      </w:r>
      <w:r>
        <w:rPr>
          <w:rFonts w:hint="eastAsia" w:ascii="Times New Roman" w:hAnsi="Times New Roman" w:eastAsia="仿宋_GB2312" w:cs="仿宋_GB2312"/>
          <w:color w:val="auto"/>
          <w:kern w:val="0"/>
          <w:sz w:val="32"/>
          <w:szCs w:val="32"/>
          <w:shd w:val="clear" w:color="auto" w:fill="FFFFFF"/>
        </w:rPr>
        <w:t>定</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时</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 xml:space="preserve">间：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2025年4月</w:t>
      </w:r>
      <w:r>
        <w:rPr>
          <w:rFonts w:hint="eastAsia" w:ascii="Times New Roman" w:hAnsi="Times New Roman" w:eastAsia="仿宋_GB2312" w:cs="仿宋_GB2312"/>
          <w:color w:val="auto"/>
          <w:kern w:val="0"/>
          <w:sz w:val="32"/>
          <w:szCs w:val="32"/>
          <w:u w:val="single"/>
        </w:rPr>
        <w:t xml:space="preserve">          </w:t>
      </w:r>
    </w:p>
    <w:p w14:paraId="7D005A51">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u w:val="single"/>
        </w:rPr>
      </w:pPr>
      <w:r>
        <w:rPr>
          <w:rFonts w:hint="eastAsia" w:ascii="Times New Roman" w:hAnsi="Times New Roman" w:eastAsia="仿宋_GB2312" w:cs="仿宋_GB2312"/>
          <w:color w:val="auto"/>
          <w:kern w:val="0"/>
          <w:sz w:val="32"/>
          <w:szCs w:val="32"/>
          <w:lang w:val="en-US" w:eastAsia="zh-CN"/>
        </w:rPr>
        <w:t>所</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lang w:val="en-US" w:eastAsia="zh-CN"/>
        </w:rPr>
        <w:t>属</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lang w:val="en-US" w:eastAsia="zh-CN"/>
        </w:rPr>
        <w:t>学  院</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汽车与机电学院</w:t>
      </w:r>
      <w:r>
        <w:rPr>
          <w:rFonts w:hint="eastAsia" w:ascii="Times New Roman" w:hAnsi="Times New Roman" w:eastAsia="仿宋_GB2312" w:cs="仿宋_GB2312"/>
          <w:color w:val="auto"/>
          <w:kern w:val="0"/>
          <w:sz w:val="32"/>
          <w:szCs w:val="32"/>
          <w:u w:val="single"/>
        </w:rPr>
        <w:t xml:space="preserve">       </w:t>
      </w:r>
    </w:p>
    <w:p w14:paraId="4B44BE9E">
      <w:pPr>
        <w:rPr>
          <w:rFonts w:hint="eastAsia" w:ascii="Times New Roman" w:hAnsi="Times New Roman" w:eastAsia="仿宋_GB2312" w:cs="仿宋_GB2312"/>
          <w:color w:val="auto"/>
          <w:kern w:val="0"/>
          <w:sz w:val="32"/>
          <w:szCs w:val="32"/>
          <w:shd w:val="clear" w:color="auto" w:fill="FFFFFF"/>
        </w:rPr>
      </w:pPr>
    </w:p>
    <w:p w14:paraId="218DF48D">
      <w:pPr>
        <w:rPr>
          <w:rFonts w:hint="eastAsia" w:ascii="Times New Roman" w:hAnsi="Times New Roman" w:eastAsia="仿宋_GB2312" w:cs="仿宋_GB2312"/>
          <w:color w:val="auto"/>
          <w:kern w:val="0"/>
          <w:sz w:val="32"/>
          <w:szCs w:val="32"/>
          <w:shd w:val="clear" w:color="auto" w:fill="FFFFFF"/>
        </w:rPr>
      </w:pPr>
    </w:p>
    <w:p w14:paraId="087FC13F">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rPr>
      </w:pPr>
      <w:r>
        <w:rPr>
          <w:rFonts w:hint="eastAsia" w:ascii="Times New Roman" w:hAnsi="Times New Roman" w:eastAsia="仿宋_GB2312" w:cs="仿宋_GB2312"/>
          <w:color w:val="auto"/>
          <w:kern w:val="0"/>
          <w:sz w:val="32"/>
          <w:szCs w:val="32"/>
          <w:shd w:val="clear" w:color="auto" w:fill="FFFFFF"/>
        </w:rPr>
        <w:t>广西工程职业学院制</w:t>
      </w:r>
    </w:p>
    <w:p w14:paraId="1B203D2C">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lang w:val="en-US" w:eastAsia="zh-CN"/>
        </w:rPr>
        <w:sectPr>
          <w:headerReference r:id="rId5" w:type="default"/>
          <w:pgSz w:w="11906" w:h="16838"/>
          <w:pgMar w:top="1417" w:right="1417" w:bottom="1417" w:left="1417" w:header="851" w:footer="992" w:gutter="0"/>
          <w:pgNumType w:start="1"/>
          <w:cols w:space="425" w:num="1"/>
          <w:docGrid w:type="lines" w:linePitch="312" w:charSpace="0"/>
        </w:sectPr>
      </w:pPr>
      <w:r>
        <w:rPr>
          <w:rFonts w:hint="eastAsia" w:ascii="Times New Roman" w:hAnsi="Times New Roman" w:eastAsia="仿宋_GB2312" w:cs="仿宋_GB2312"/>
          <w:color w:val="auto"/>
          <w:kern w:val="0"/>
          <w:sz w:val="32"/>
          <w:szCs w:val="32"/>
          <w:shd w:val="clear" w:color="auto" w:fill="FFFFFF"/>
          <w:lang w:val="en-US" w:eastAsia="zh-CN"/>
        </w:rPr>
        <w:t>2025年4月</w:t>
      </w:r>
    </w:p>
    <w:p w14:paraId="09242C0D">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lang w:val="en-US" w:eastAsia="zh-CN"/>
        </w:rPr>
        <w:sectPr>
          <w:pgSz w:w="11906" w:h="16838"/>
          <w:pgMar w:top="1417" w:right="1417" w:bottom="1417" w:left="1417" w:header="851" w:footer="992" w:gutter="0"/>
          <w:pgNumType w:start="1"/>
          <w:cols w:space="425" w:num="1"/>
          <w:docGrid w:type="lines" w:linePitch="312" w:charSpace="0"/>
        </w:sectPr>
      </w:pPr>
    </w:p>
    <w:p w14:paraId="3845F42E">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lang w:val="en-US" w:eastAsia="zh-CN"/>
        </w:rPr>
      </w:pPr>
    </w:p>
    <w:p w14:paraId="422A7E1F">
      <w:pPr>
        <w:jc w:val="center"/>
        <w:rPr>
          <w:rFonts w:hint="eastAsia" w:ascii="Times New Roman" w:hAnsi="Times New Roman" w:eastAsia="黑体" w:cs="黑体"/>
          <w:b w:val="0"/>
          <w:bCs/>
          <w:color w:val="000000" w:themeColor="text1"/>
          <w:sz w:val="44"/>
          <w:szCs w:val="44"/>
          <w14:textFill>
            <w14:solidFill>
              <w14:schemeClr w14:val="tx1"/>
            </w14:solidFill>
          </w14:textFill>
        </w:rPr>
      </w:pPr>
      <w:r>
        <w:rPr>
          <w:rFonts w:hint="eastAsia" w:ascii="Times New Roman" w:hAnsi="Times New Roman" w:eastAsia="黑体" w:cs="黑体"/>
          <w:b w:val="0"/>
          <w:bCs/>
          <w:color w:val="000000" w:themeColor="text1"/>
          <w:sz w:val="44"/>
          <w:szCs w:val="44"/>
          <w14:textFill>
            <w14:solidFill>
              <w14:schemeClr w14:val="tx1"/>
            </w14:solidFill>
          </w14:textFill>
        </w:rPr>
        <w:t>编制说明</w:t>
      </w:r>
    </w:p>
    <w:p w14:paraId="3787FAB0">
      <w:pPr>
        <w:ind w:firstLine="880" w:firstLineChars="200"/>
        <w:rPr>
          <w:rFonts w:hint="eastAsia" w:ascii="Times New Roman" w:hAnsi="Times New Roman" w:eastAsia="黑体" w:cs="黑体"/>
          <w:b w:val="0"/>
          <w:bCs/>
          <w:color w:val="000000" w:themeColor="text1"/>
          <w:sz w:val="44"/>
          <w:szCs w:val="44"/>
          <w14:textFill>
            <w14:solidFill>
              <w14:schemeClr w14:val="tx1"/>
            </w14:solidFill>
          </w14:textFill>
        </w:rPr>
      </w:pPr>
    </w:p>
    <w:p w14:paraId="0A66EAC4">
      <w:pPr>
        <w:ind w:firstLine="640" w:firstLineChars="200"/>
        <w:rPr>
          <w:rFonts w:hint="eastAsia" w:ascii="Times New Roman" w:hAnsi="Times New Roman" w:eastAsia="仿宋_GB2312" w:cs="仿宋_GB2312"/>
          <w:b w:val="0"/>
          <w:bCs/>
          <w:color w:val="auto"/>
          <w:sz w:val="32"/>
          <w:szCs w:val="32"/>
        </w:rPr>
      </w:pPr>
      <w:r>
        <w:rPr>
          <w:rFonts w:hint="eastAsia" w:ascii="Times New Roman" w:hAnsi="Times New Roman" w:eastAsia="仿宋_GB2312" w:cs="仿宋_GB2312"/>
          <w:b w:val="0"/>
          <w:bCs/>
          <w:color w:val="auto"/>
          <w:sz w:val="32"/>
          <w:szCs w:val="32"/>
        </w:rPr>
        <w:t>本专业人才培养方案适于</w:t>
      </w:r>
      <w:r>
        <w:rPr>
          <w:rFonts w:hint="eastAsia" w:ascii="Times New Roman" w:hAnsi="Times New Roman" w:eastAsia="仿宋_GB2312" w:cs="仿宋_GB2312"/>
          <w:b w:val="0"/>
          <w:bCs/>
          <w:color w:val="auto"/>
          <w:sz w:val="32"/>
          <w:szCs w:val="32"/>
          <w:lang w:val="en-US" w:eastAsia="zh-CN"/>
        </w:rPr>
        <w:t>我校</w:t>
      </w:r>
      <w:r>
        <w:rPr>
          <w:rFonts w:hint="eastAsia" w:ascii="Times New Roman" w:hAnsi="Times New Roman" w:eastAsia="仿宋_GB2312" w:cs="仿宋_GB2312"/>
          <w:b w:val="0"/>
          <w:bCs/>
          <w:color w:val="auto"/>
          <w:sz w:val="32"/>
          <w:szCs w:val="32"/>
        </w:rPr>
        <w:t>三年全日制高职专科，由广西</w:t>
      </w:r>
      <w:r>
        <w:rPr>
          <w:rFonts w:hint="eastAsia" w:ascii="Times New Roman" w:hAnsi="Times New Roman" w:eastAsia="仿宋_GB2312" w:cs="仿宋_GB2312"/>
          <w:b w:val="0"/>
          <w:bCs/>
          <w:color w:val="auto"/>
          <w:sz w:val="32"/>
          <w:szCs w:val="32"/>
          <w:lang w:val="en-US" w:eastAsia="zh-CN"/>
        </w:rPr>
        <w:t>工程职业学院汽车检测与维修技术</w:t>
      </w:r>
      <w:r>
        <w:rPr>
          <w:rFonts w:hint="eastAsia" w:ascii="Times New Roman" w:hAnsi="Times New Roman" w:eastAsia="仿宋_GB2312" w:cs="仿宋_GB2312"/>
          <w:b w:val="0"/>
          <w:bCs/>
          <w:color w:val="auto"/>
          <w:sz w:val="32"/>
          <w:szCs w:val="32"/>
        </w:rPr>
        <w:t>专业团队与</w:t>
      </w:r>
      <w:r>
        <w:rPr>
          <w:rFonts w:hint="eastAsia" w:ascii="Times New Roman" w:hAnsi="Times New Roman" w:eastAsia="仿宋_GB2312" w:cs="仿宋_GB2312"/>
          <w:b w:val="0"/>
          <w:bCs/>
          <w:color w:val="auto"/>
          <w:sz w:val="32"/>
          <w:szCs w:val="32"/>
          <w:lang w:val="en-US" w:eastAsia="zh-CN"/>
        </w:rPr>
        <w:t>浙江零跑科技股份有限公司等</w:t>
      </w:r>
      <w:r>
        <w:rPr>
          <w:rFonts w:hint="eastAsia" w:ascii="Times New Roman" w:hAnsi="Times New Roman" w:eastAsia="仿宋_GB2312" w:cs="仿宋_GB2312"/>
          <w:b w:val="0"/>
          <w:bCs/>
          <w:color w:val="auto"/>
          <w:sz w:val="32"/>
          <w:szCs w:val="32"/>
        </w:rPr>
        <w:t>共同制订，并经</w:t>
      </w:r>
      <w:r>
        <w:rPr>
          <w:rFonts w:hint="eastAsia" w:ascii="Times New Roman" w:hAnsi="Times New Roman" w:eastAsia="仿宋_GB2312" w:cs="仿宋_GB2312"/>
          <w:b w:val="0"/>
          <w:bCs/>
          <w:color w:val="auto"/>
          <w:sz w:val="32"/>
          <w:szCs w:val="32"/>
          <w:lang w:val="en-US" w:eastAsia="zh-CN"/>
        </w:rPr>
        <w:t>二级学院党政联席会审定、</w:t>
      </w:r>
      <w:r>
        <w:rPr>
          <w:rFonts w:hint="eastAsia" w:ascii="Times New Roman" w:hAnsi="Times New Roman" w:eastAsia="仿宋_GB2312" w:cs="仿宋_GB2312"/>
          <w:b w:val="0"/>
          <w:bCs/>
          <w:color w:val="auto"/>
          <w:sz w:val="32"/>
          <w:szCs w:val="32"/>
        </w:rPr>
        <w:t>学校</w:t>
      </w:r>
      <w:r>
        <w:rPr>
          <w:rFonts w:hint="eastAsia" w:ascii="Times New Roman" w:hAnsi="Times New Roman" w:eastAsia="仿宋_GB2312" w:cs="仿宋_GB2312"/>
          <w:b w:val="0"/>
          <w:bCs/>
          <w:color w:val="auto"/>
          <w:sz w:val="32"/>
          <w:szCs w:val="32"/>
          <w:lang w:val="en-US" w:eastAsia="zh-CN"/>
        </w:rPr>
        <w:t>专业建设</w:t>
      </w:r>
      <w:r>
        <w:rPr>
          <w:rFonts w:hint="eastAsia" w:ascii="Times New Roman" w:hAnsi="Times New Roman" w:eastAsia="仿宋_GB2312" w:cs="仿宋_GB2312"/>
          <w:b w:val="0"/>
          <w:bCs/>
          <w:color w:val="auto"/>
          <w:sz w:val="32"/>
          <w:szCs w:val="32"/>
        </w:rPr>
        <w:t>指导委员会</w:t>
      </w:r>
      <w:r>
        <w:rPr>
          <w:rFonts w:hint="eastAsia" w:ascii="Times New Roman" w:hAnsi="Times New Roman" w:eastAsia="仿宋_GB2312" w:cs="仿宋_GB2312"/>
          <w:b w:val="0"/>
          <w:bCs/>
          <w:color w:val="auto"/>
          <w:sz w:val="32"/>
          <w:szCs w:val="32"/>
          <w:lang w:val="en-US" w:eastAsia="zh-CN"/>
        </w:rPr>
        <w:t>论证</w:t>
      </w:r>
      <w:r>
        <w:rPr>
          <w:rFonts w:hint="eastAsia" w:ascii="Times New Roman" w:hAnsi="Times New Roman" w:eastAsia="仿宋_GB2312" w:cs="仿宋_GB2312"/>
          <w:b w:val="0"/>
          <w:bCs/>
          <w:color w:val="auto"/>
          <w:sz w:val="32"/>
          <w:szCs w:val="32"/>
        </w:rPr>
        <w:t>，</w:t>
      </w:r>
      <w:r>
        <w:rPr>
          <w:rFonts w:hint="eastAsia" w:ascii="Times New Roman" w:hAnsi="Times New Roman" w:eastAsia="仿宋_GB2312" w:cs="仿宋_GB2312"/>
          <w:b w:val="0"/>
          <w:bCs/>
          <w:color w:val="auto"/>
          <w:sz w:val="32"/>
          <w:szCs w:val="32"/>
          <w:lang w:val="en-US" w:eastAsia="zh-CN"/>
        </w:rPr>
        <w:t>校长办公</w:t>
      </w:r>
      <w:r>
        <w:rPr>
          <w:rFonts w:hint="eastAsia" w:ascii="Times New Roman" w:hAnsi="Times New Roman" w:eastAsia="仿宋_GB2312" w:cs="仿宋_GB2312"/>
          <w:b w:val="0"/>
          <w:bCs/>
          <w:color w:val="auto"/>
          <w:sz w:val="32"/>
          <w:szCs w:val="32"/>
        </w:rPr>
        <w:t>会</w:t>
      </w:r>
      <w:r>
        <w:rPr>
          <w:rFonts w:hint="eastAsia" w:ascii="Times New Roman" w:hAnsi="Times New Roman" w:eastAsia="仿宋_GB2312" w:cs="仿宋_GB2312"/>
          <w:b w:val="0"/>
          <w:bCs/>
          <w:color w:val="auto"/>
          <w:sz w:val="32"/>
          <w:szCs w:val="32"/>
          <w:lang w:val="en-US" w:eastAsia="zh-CN"/>
        </w:rPr>
        <w:t>审议</w:t>
      </w:r>
      <w:r>
        <w:rPr>
          <w:rFonts w:hint="eastAsia" w:ascii="Times New Roman" w:hAnsi="Times New Roman" w:eastAsia="仿宋_GB2312" w:cs="仿宋_GB2312"/>
          <w:b w:val="0"/>
          <w:bCs/>
          <w:color w:val="auto"/>
          <w:sz w:val="32"/>
          <w:szCs w:val="32"/>
        </w:rPr>
        <w:t>、</w:t>
      </w:r>
      <w:r>
        <w:rPr>
          <w:rFonts w:hint="eastAsia" w:ascii="Times New Roman" w:hAnsi="Times New Roman" w:eastAsia="仿宋_GB2312" w:cs="仿宋_GB2312"/>
          <w:b w:val="0"/>
          <w:bCs/>
          <w:color w:val="auto"/>
          <w:sz w:val="32"/>
          <w:szCs w:val="32"/>
          <w:lang w:val="en-US" w:eastAsia="zh-CN"/>
        </w:rPr>
        <w:t>学校</w:t>
      </w:r>
      <w:r>
        <w:rPr>
          <w:rFonts w:hint="eastAsia" w:ascii="Times New Roman" w:hAnsi="Times New Roman" w:eastAsia="仿宋_GB2312" w:cs="仿宋_GB2312"/>
          <w:b w:val="0"/>
          <w:bCs/>
          <w:color w:val="auto"/>
          <w:sz w:val="32"/>
          <w:szCs w:val="32"/>
        </w:rPr>
        <w:t>党委会审定，批准实施。</w:t>
      </w:r>
    </w:p>
    <w:p w14:paraId="68F0980B">
      <w:pPr>
        <w:ind w:firstLine="640" w:firstLineChars="200"/>
        <w:rPr>
          <w:rFonts w:hint="eastAsia" w:ascii="Times New Roman" w:hAnsi="Times New Roman" w:eastAsia="仿宋_GB2312" w:cs="仿宋_GB2312"/>
          <w:b w:val="0"/>
          <w:bCs/>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val="0"/>
          <w:bCs/>
          <w:color w:val="000000" w:themeColor="text1"/>
          <w:sz w:val="32"/>
          <w:szCs w:val="32"/>
          <w:lang w:val="en-US" w:eastAsia="zh-CN"/>
          <w14:textFill>
            <w14:solidFill>
              <w14:schemeClr w14:val="tx1"/>
            </w14:solidFill>
          </w14:textFill>
        </w:rPr>
        <w:t>主要编制人：</w:t>
      </w:r>
    </w:p>
    <w:tbl>
      <w:tblPr>
        <w:tblStyle w:val="8"/>
        <w:tblW w:w="102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1245"/>
        <w:gridCol w:w="3630"/>
        <w:gridCol w:w="2801"/>
        <w:gridCol w:w="1690"/>
      </w:tblGrid>
      <w:tr w14:paraId="73CF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 w:type="dxa"/>
            <w:vAlign w:val="center"/>
          </w:tcPr>
          <w:p w14:paraId="7EA6799B">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序号</w:t>
            </w:r>
          </w:p>
        </w:tc>
        <w:tc>
          <w:tcPr>
            <w:tcW w:w="1245" w:type="dxa"/>
            <w:vAlign w:val="center"/>
          </w:tcPr>
          <w:p w14:paraId="34FF817E">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姓名</w:t>
            </w:r>
          </w:p>
        </w:tc>
        <w:tc>
          <w:tcPr>
            <w:tcW w:w="3630" w:type="dxa"/>
            <w:vAlign w:val="center"/>
          </w:tcPr>
          <w:p w14:paraId="73BC0979">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单位名称</w:t>
            </w:r>
          </w:p>
        </w:tc>
        <w:tc>
          <w:tcPr>
            <w:tcW w:w="2801" w:type="dxa"/>
            <w:vAlign w:val="center"/>
          </w:tcPr>
          <w:p w14:paraId="0EF01FFA">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职务</w:t>
            </w:r>
          </w:p>
        </w:tc>
        <w:tc>
          <w:tcPr>
            <w:tcW w:w="1690" w:type="dxa"/>
            <w:vAlign w:val="center"/>
          </w:tcPr>
          <w:p w14:paraId="7FF1058C">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职称</w:t>
            </w:r>
          </w:p>
        </w:tc>
      </w:tr>
      <w:tr w14:paraId="3445E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 w:type="dxa"/>
            <w:vAlign w:val="center"/>
          </w:tcPr>
          <w:p w14:paraId="50CF9637">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1</w:t>
            </w:r>
          </w:p>
        </w:tc>
        <w:tc>
          <w:tcPr>
            <w:tcW w:w="1245" w:type="dxa"/>
            <w:shd w:val="clear" w:color="auto" w:fill="auto"/>
            <w:vAlign w:val="center"/>
          </w:tcPr>
          <w:p w14:paraId="758EB528">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张敏</w:t>
            </w:r>
          </w:p>
        </w:tc>
        <w:tc>
          <w:tcPr>
            <w:tcW w:w="3630" w:type="dxa"/>
            <w:shd w:val="clear" w:color="auto" w:fill="auto"/>
            <w:vAlign w:val="center"/>
          </w:tcPr>
          <w:p w14:paraId="21125932">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浙江零跑科技股份有限公司</w:t>
            </w:r>
          </w:p>
        </w:tc>
        <w:tc>
          <w:tcPr>
            <w:tcW w:w="2801" w:type="dxa"/>
            <w:shd w:val="clear" w:color="auto" w:fill="auto"/>
            <w:vAlign w:val="center"/>
          </w:tcPr>
          <w:p w14:paraId="565883CC">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经理</w:t>
            </w:r>
          </w:p>
        </w:tc>
        <w:tc>
          <w:tcPr>
            <w:tcW w:w="1690" w:type="dxa"/>
            <w:shd w:val="clear" w:color="auto" w:fill="auto"/>
            <w:vAlign w:val="center"/>
          </w:tcPr>
          <w:p w14:paraId="6305C9B0">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无</w:t>
            </w:r>
          </w:p>
        </w:tc>
      </w:tr>
      <w:tr w14:paraId="73E3E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 w:type="dxa"/>
            <w:vAlign w:val="center"/>
          </w:tcPr>
          <w:p w14:paraId="645D205A">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2</w:t>
            </w:r>
          </w:p>
        </w:tc>
        <w:tc>
          <w:tcPr>
            <w:tcW w:w="1245" w:type="dxa"/>
            <w:vAlign w:val="center"/>
          </w:tcPr>
          <w:p w14:paraId="70D0B09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kern w:val="2"/>
                <w:sz w:val="28"/>
                <w:szCs w:val="28"/>
                <w:vertAlign w:val="baseline"/>
                <w:lang w:val="en-US" w:eastAsia="zh-CN" w:bidi="ar-SA"/>
              </w:rPr>
              <w:t>杨竟</w:t>
            </w:r>
          </w:p>
        </w:tc>
        <w:tc>
          <w:tcPr>
            <w:tcW w:w="3630" w:type="dxa"/>
            <w:vAlign w:val="center"/>
          </w:tcPr>
          <w:p w14:paraId="05B35DC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01" w:type="dxa"/>
            <w:vAlign w:val="center"/>
          </w:tcPr>
          <w:p w14:paraId="6A9459B4">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汽车与机电学院院长</w:t>
            </w:r>
          </w:p>
        </w:tc>
        <w:tc>
          <w:tcPr>
            <w:tcW w:w="1690" w:type="dxa"/>
            <w:vAlign w:val="center"/>
          </w:tcPr>
          <w:p w14:paraId="7317E732">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kern w:val="2"/>
                <w:sz w:val="28"/>
                <w:szCs w:val="28"/>
                <w:vertAlign w:val="baseline"/>
                <w:lang w:val="en-US" w:eastAsia="zh-CN" w:bidi="ar-SA"/>
              </w:rPr>
              <w:t>副教授</w:t>
            </w:r>
          </w:p>
        </w:tc>
      </w:tr>
      <w:tr w14:paraId="652E6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 w:type="dxa"/>
            <w:vAlign w:val="center"/>
          </w:tcPr>
          <w:p w14:paraId="2A7629A4">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3</w:t>
            </w:r>
          </w:p>
        </w:tc>
        <w:tc>
          <w:tcPr>
            <w:tcW w:w="1245" w:type="dxa"/>
            <w:vAlign w:val="center"/>
          </w:tcPr>
          <w:p w14:paraId="2A7BF07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kern w:val="2"/>
                <w:sz w:val="28"/>
                <w:szCs w:val="28"/>
                <w:vertAlign w:val="baseline"/>
                <w:lang w:val="en-US" w:eastAsia="zh-CN" w:bidi="ar-SA"/>
              </w:rPr>
              <w:t>李慧妹</w:t>
            </w:r>
          </w:p>
        </w:tc>
        <w:tc>
          <w:tcPr>
            <w:tcW w:w="3630" w:type="dxa"/>
            <w:vAlign w:val="center"/>
          </w:tcPr>
          <w:p w14:paraId="6376B42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01" w:type="dxa"/>
            <w:vAlign w:val="center"/>
          </w:tcPr>
          <w:p w14:paraId="4E9D1E6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汽车与机电学院办公室主任</w:t>
            </w:r>
          </w:p>
        </w:tc>
        <w:tc>
          <w:tcPr>
            <w:tcW w:w="1690" w:type="dxa"/>
            <w:vAlign w:val="center"/>
          </w:tcPr>
          <w:p w14:paraId="33BFE80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助教</w:t>
            </w:r>
          </w:p>
        </w:tc>
      </w:tr>
      <w:tr w14:paraId="2E272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 w:type="dxa"/>
            <w:vAlign w:val="center"/>
          </w:tcPr>
          <w:p w14:paraId="55F27C33">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4</w:t>
            </w:r>
          </w:p>
        </w:tc>
        <w:tc>
          <w:tcPr>
            <w:tcW w:w="1245" w:type="dxa"/>
            <w:vAlign w:val="center"/>
          </w:tcPr>
          <w:p w14:paraId="24E1BC7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卢燕梅</w:t>
            </w:r>
          </w:p>
        </w:tc>
        <w:tc>
          <w:tcPr>
            <w:tcW w:w="3630" w:type="dxa"/>
            <w:vAlign w:val="center"/>
          </w:tcPr>
          <w:p w14:paraId="649B253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01" w:type="dxa"/>
            <w:vAlign w:val="center"/>
          </w:tcPr>
          <w:p w14:paraId="6D25478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汽车与机电学院党支部副书记</w:t>
            </w:r>
          </w:p>
        </w:tc>
        <w:tc>
          <w:tcPr>
            <w:tcW w:w="1690" w:type="dxa"/>
            <w:vAlign w:val="center"/>
          </w:tcPr>
          <w:p w14:paraId="36648A1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助教</w:t>
            </w:r>
          </w:p>
        </w:tc>
      </w:tr>
      <w:tr w14:paraId="229F0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 w:type="dxa"/>
            <w:vAlign w:val="center"/>
          </w:tcPr>
          <w:p w14:paraId="1BAB946D">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5</w:t>
            </w:r>
          </w:p>
        </w:tc>
        <w:tc>
          <w:tcPr>
            <w:tcW w:w="1245" w:type="dxa"/>
            <w:vAlign w:val="center"/>
          </w:tcPr>
          <w:p w14:paraId="628C837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kern w:val="2"/>
                <w:sz w:val="28"/>
                <w:szCs w:val="28"/>
                <w:vertAlign w:val="baseline"/>
                <w:lang w:val="en-US" w:eastAsia="zh-CN" w:bidi="ar-SA"/>
              </w:rPr>
              <w:t>陆新锋</w:t>
            </w:r>
          </w:p>
        </w:tc>
        <w:tc>
          <w:tcPr>
            <w:tcW w:w="3630" w:type="dxa"/>
            <w:vAlign w:val="center"/>
          </w:tcPr>
          <w:p w14:paraId="4AD626A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eastAsia="zh-CN"/>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01" w:type="dxa"/>
            <w:vAlign w:val="center"/>
          </w:tcPr>
          <w:p w14:paraId="7B757EE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汽车与机电学院学生科科长</w:t>
            </w:r>
          </w:p>
        </w:tc>
        <w:tc>
          <w:tcPr>
            <w:tcW w:w="1690" w:type="dxa"/>
            <w:vAlign w:val="center"/>
          </w:tcPr>
          <w:p w14:paraId="4FF1095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eastAsia="zh-CN"/>
              </w:rPr>
            </w:pPr>
            <w:r>
              <w:rPr>
                <w:rFonts w:hint="eastAsia" w:ascii="Times New Roman" w:hAnsi="Times New Roman" w:eastAsia="仿宋_GB2312" w:cs="仿宋_GB2312"/>
                <w:b w:val="0"/>
                <w:bCs/>
                <w:color w:val="auto"/>
                <w:sz w:val="28"/>
                <w:szCs w:val="28"/>
                <w:vertAlign w:val="baseline"/>
                <w:lang w:val="en-US" w:eastAsia="zh-CN"/>
              </w:rPr>
              <w:t>助理工程师</w:t>
            </w:r>
          </w:p>
        </w:tc>
      </w:tr>
      <w:tr w14:paraId="42AAD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 w:type="dxa"/>
            <w:vAlign w:val="center"/>
          </w:tcPr>
          <w:p w14:paraId="6233E559">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6</w:t>
            </w:r>
          </w:p>
        </w:tc>
        <w:tc>
          <w:tcPr>
            <w:tcW w:w="1245" w:type="dxa"/>
            <w:vAlign w:val="center"/>
          </w:tcPr>
          <w:p w14:paraId="3718DED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陈振辉</w:t>
            </w:r>
          </w:p>
        </w:tc>
        <w:tc>
          <w:tcPr>
            <w:tcW w:w="3630" w:type="dxa"/>
            <w:vAlign w:val="center"/>
          </w:tcPr>
          <w:p w14:paraId="45C1728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01" w:type="dxa"/>
            <w:vAlign w:val="center"/>
          </w:tcPr>
          <w:p w14:paraId="1E884BD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汽车与机电学院汽车技术教研室副主任</w:t>
            </w:r>
          </w:p>
        </w:tc>
        <w:tc>
          <w:tcPr>
            <w:tcW w:w="1690" w:type="dxa"/>
            <w:vAlign w:val="center"/>
          </w:tcPr>
          <w:p w14:paraId="73061C8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讲师</w:t>
            </w:r>
          </w:p>
        </w:tc>
      </w:tr>
      <w:tr w14:paraId="5EBFC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 w:type="dxa"/>
            <w:vAlign w:val="center"/>
          </w:tcPr>
          <w:p w14:paraId="42D04DF8">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7</w:t>
            </w:r>
          </w:p>
        </w:tc>
        <w:tc>
          <w:tcPr>
            <w:tcW w:w="1245" w:type="dxa"/>
            <w:vAlign w:val="center"/>
          </w:tcPr>
          <w:p w14:paraId="1B1A4B2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8"/>
                <w:szCs w:val="28"/>
                <w:lang w:val="en-US" w:eastAsia="zh-CN"/>
              </w:rPr>
            </w:pPr>
            <w:r>
              <w:rPr>
                <w:rFonts w:hint="eastAsia" w:ascii="Times New Roman" w:hAnsi="Times New Roman" w:eastAsia="仿宋_GB2312" w:cs="仿宋_GB2312"/>
                <w:color w:val="auto"/>
                <w:sz w:val="28"/>
                <w:szCs w:val="28"/>
                <w:lang w:val="en-US" w:eastAsia="zh-CN"/>
              </w:rPr>
              <w:t>莫帅金</w:t>
            </w:r>
          </w:p>
        </w:tc>
        <w:tc>
          <w:tcPr>
            <w:tcW w:w="3630" w:type="dxa"/>
            <w:vAlign w:val="center"/>
          </w:tcPr>
          <w:p w14:paraId="099376A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8"/>
                <w:szCs w:val="28"/>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01" w:type="dxa"/>
            <w:vAlign w:val="center"/>
          </w:tcPr>
          <w:p w14:paraId="5671E55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8"/>
                <w:szCs w:val="28"/>
              </w:rPr>
            </w:pPr>
            <w:r>
              <w:rPr>
                <w:rFonts w:hint="eastAsia" w:ascii="Times New Roman" w:hAnsi="Times New Roman" w:eastAsia="仿宋_GB2312" w:cs="仿宋_GB2312"/>
                <w:b w:val="0"/>
                <w:bCs/>
                <w:color w:val="auto"/>
                <w:sz w:val="28"/>
                <w:szCs w:val="28"/>
                <w:vertAlign w:val="baseline"/>
                <w:lang w:val="en-US" w:eastAsia="zh-CN"/>
              </w:rPr>
              <w:t>汽车与机电学院</w:t>
            </w:r>
            <w:r>
              <w:rPr>
                <w:rFonts w:hint="eastAsia" w:ascii="Times New Roman" w:hAnsi="Times New Roman" w:eastAsia="仿宋_GB2312" w:cs="仿宋_GB2312"/>
                <w:b w:val="0"/>
                <w:bCs/>
                <w:color w:val="auto"/>
                <w:sz w:val="28"/>
                <w:szCs w:val="28"/>
                <w:lang w:val="en-US" w:eastAsia="zh-CN"/>
              </w:rPr>
              <w:t>汽车检测与维修技术</w:t>
            </w:r>
            <w:r>
              <w:rPr>
                <w:rFonts w:hint="eastAsia" w:ascii="Times New Roman" w:hAnsi="Times New Roman" w:eastAsia="仿宋_GB2312" w:cs="仿宋_GB2312"/>
                <w:b w:val="0"/>
                <w:bCs/>
                <w:color w:val="auto"/>
                <w:sz w:val="28"/>
                <w:szCs w:val="28"/>
                <w:vertAlign w:val="baseline"/>
                <w:lang w:val="en-US" w:eastAsia="zh-CN"/>
              </w:rPr>
              <w:t>专业专任教师</w:t>
            </w:r>
          </w:p>
        </w:tc>
        <w:tc>
          <w:tcPr>
            <w:tcW w:w="1690" w:type="dxa"/>
            <w:vAlign w:val="center"/>
          </w:tcPr>
          <w:p w14:paraId="00F1F4B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8"/>
                <w:szCs w:val="28"/>
              </w:rPr>
            </w:pPr>
            <w:r>
              <w:rPr>
                <w:rFonts w:hint="eastAsia" w:ascii="Times New Roman" w:hAnsi="Times New Roman" w:eastAsia="仿宋_GB2312" w:cs="仿宋_GB2312"/>
                <w:b w:val="0"/>
                <w:bCs/>
                <w:color w:val="auto"/>
                <w:kern w:val="2"/>
                <w:sz w:val="28"/>
                <w:szCs w:val="28"/>
                <w:vertAlign w:val="baseline"/>
                <w:lang w:val="en-US" w:eastAsia="zh-CN" w:bidi="ar-SA"/>
              </w:rPr>
              <w:t>助理工程师</w:t>
            </w:r>
          </w:p>
        </w:tc>
      </w:tr>
      <w:tr w14:paraId="05B96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 w:type="dxa"/>
            <w:vAlign w:val="center"/>
          </w:tcPr>
          <w:p w14:paraId="6AC3F150">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8</w:t>
            </w:r>
          </w:p>
        </w:tc>
        <w:tc>
          <w:tcPr>
            <w:tcW w:w="1245" w:type="dxa"/>
            <w:vAlign w:val="center"/>
          </w:tcPr>
          <w:p w14:paraId="0E4AD2FC">
            <w:pPr>
              <w:jc w:val="center"/>
              <w:rPr>
                <w:rFonts w:hint="eastAsia" w:ascii="Times New Roman" w:hAnsi="Times New Roman" w:eastAsia="仿宋_GB2312" w:cs="仿宋_GB2312"/>
                <w:color w:val="auto"/>
                <w:sz w:val="28"/>
                <w:szCs w:val="28"/>
                <w:lang w:val="en-US" w:eastAsia="zh-CN"/>
              </w:rPr>
            </w:pPr>
            <w:r>
              <w:rPr>
                <w:rFonts w:hint="eastAsia" w:ascii="Times New Roman" w:hAnsi="Times New Roman" w:eastAsia="仿宋_GB2312" w:cs="仿宋_GB2312"/>
                <w:color w:val="auto"/>
                <w:sz w:val="28"/>
                <w:szCs w:val="28"/>
                <w:lang w:val="en-US" w:eastAsia="zh-CN"/>
              </w:rPr>
              <w:t>邹声华</w:t>
            </w:r>
          </w:p>
        </w:tc>
        <w:tc>
          <w:tcPr>
            <w:tcW w:w="3630" w:type="dxa"/>
            <w:vAlign w:val="center"/>
          </w:tcPr>
          <w:p w14:paraId="7ABD53F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8"/>
                <w:szCs w:val="28"/>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01" w:type="dxa"/>
            <w:vAlign w:val="center"/>
          </w:tcPr>
          <w:p w14:paraId="644E921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8"/>
                <w:szCs w:val="28"/>
              </w:rPr>
            </w:pPr>
            <w:r>
              <w:rPr>
                <w:rFonts w:hint="eastAsia" w:ascii="Times New Roman" w:hAnsi="Times New Roman" w:eastAsia="仿宋_GB2312" w:cs="仿宋_GB2312"/>
                <w:b w:val="0"/>
                <w:bCs/>
                <w:color w:val="auto"/>
                <w:sz w:val="28"/>
                <w:szCs w:val="28"/>
                <w:vertAlign w:val="baseline"/>
                <w:lang w:val="en-US" w:eastAsia="zh-CN"/>
              </w:rPr>
              <w:t>汽车与机电学院</w:t>
            </w:r>
            <w:r>
              <w:rPr>
                <w:rFonts w:hint="eastAsia" w:ascii="Times New Roman" w:hAnsi="Times New Roman" w:eastAsia="仿宋_GB2312" w:cs="仿宋_GB2312"/>
                <w:b w:val="0"/>
                <w:bCs/>
                <w:color w:val="auto"/>
                <w:sz w:val="28"/>
                <w:szCs w:val="28"/>
                <w:lang w:val="en-US" w:eastAsia="zh-CN"/>
              </w:rPr>
              <w:t>汽车检测与维修技术</w:t>
            </w:r>
            <w:r>
              <w:rPr>
                <w:rFonts w:hint="eastAsia" w:ascii="Times New Roman" w:hAnsi="Times New Roman" w:eastAsia="仿宋_GB2312" w:cs="仿宋_GB2312"/>
                <w:b w:val="0"/>
                <w:bCs/>
                <w:color w:val="auto"/>
                <w:sz w:val="28"/>
                <w:szCs w:val="28"/>
                <w:vertAlign w:val="baseline"/>
                <w:lang w:val="en-US" w:eastAsia="zh-CN"/>
              </w:rPr>
              <w:t>专业专任教师</w:t>
            </w:r>
          </w:p>
        </w:tc>
        <w:tc>
          <w:tcPr>
            <w:tcW w:w="1690" w:type="dxa"/>
            <w:vAlign w:val="center"/>
          </w:tcPr>
          <w:p w14:paraId="37D5C11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8"/>
                <w:szCs w:val="28"/>
              </w:rPr>
            </w:pPr>
            <w:r>
              <w:rPr>
                <w:rFonts w:hint="eastAsia" w:ascii="Times New Roman" w:hAnsi="Times New Roman" w:eastAsia="仿宋_GB2312" w:cs="仿宋_GB2312"/>
                <w:b w:val="0"/>
                <w:bCs/>
                <w:color w:val="auto"/>
                <w:kern w:val="2"/>
                <w:sz w:val="28"/>
                <w:szCs w:val="28"/>
                <w:vertAlign w:val="baseline"/>
                <w:lang w:val="en-US" w:eastAsia="zh-CN" w:bidi="ar-SA"/>
              </w:rPr>
              <w:t>助理工程师</w:t>
            </w:r>
          </w:p>
        </w:tc>
      </w:tr>
    </w:tbl>
    <w:p w14:paraId="46FFA0CC">
      <w:pPr>
        <w:rPr>
          <w:rFonts w:hint="eastAsia" w:ascii="Times New Roman" w:hAnsi="Times New Roman" w:eastAsia="黑体" w:cs="黑体"/>
          <w:b w:val="0"/>
          <w:bCs/>
          <w:color w:val="auto"/>
          <w:sz w:val="44"/>
          <w:szCs w:val="44"/>
        </w:rPr>
      </w:pPr>
      <w:r>
        <w:rPr>
          <w:rFonts w:hint="eastAsia" w:ascii="Times New Roman" w:hAnsi="Times New Roman" w:eastAsia="黑体" w:cs="黑体"/>
          <w:b w:val="0"/>
          <w:bCs/>
          <w:color w:val="auto"/>
          <w:sz w:val="44"/>
          <w:szCs w:val="44"/>
        </w:rPr>
        <w:br w:type="page"/>
      </w:r>
    </w:p>
    <w:p w14:paraId="3CC9F089">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Times New Roman" w:hAnsi="Times New Roman" w:eastAsia="黑体" w:cs="黑体"/>
          <w:b w:val="0"/>
          <w:bCs/>
          <w:color w:val="auto"/>
          <w:sz w:val="44"/>
          <w:szCs w:val="44"/>
          <w:lang w:val="en-US" w:eastAsia="zh-CN"/>
        </w:rPr>
        <w:sectPr>
          <w:pgSz w:w="11906" w:h="16838"/>
          <w:pgMar w:top="1417" w:right="1417" w:bottom="1417" w:left="1417" w:header="851" w:footer="992" w:gutter="0"/>
          <w:pgNumType w:start="1"/>
          <w:cols w:space="425" w:num="1"/>
          <w:docGrid w:type="lines" w:linePitch="312" w:charSpace="0"/>
        </w:sectPr>
      </w:pPr>
    </w:p>
    <w:p w14:paraId="53846D9F">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Times New Roman" w:hAnsi="Times New Roman" w:eastAsia="黑体" w:cs="黑体"/>
          <w:b w:val="0"/>
          <w:bCs/>
          <w:color w:val="auto"/>
          <w:sz w:val="44"/>
          <w:szCs w:val="44"/>
          <w:lang w:val="en-US" w:eastAsia="zh-CN"/>
        </w:rPr>
        <w:sectPr>
          <w:pgSz w:w="11906" w:h="16838"/>
          <w:pgMar w:top="1417" w:right="1417" w:bottom="1417" w:left="1417" w:header="851" w:footer="992" w:gutter="0"/>
          <w:pgNumType w:start="1"/>
          <w:cols w:space="425" w:num="1"/>
          <w:docGrid w:type="lines" w:linePitch="312" w:charSpace="0"/>
        </w:sectPr>
      </w:pPr>
    </w:p>
    <w:p w14:paraId="108F6317">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Times New Roman" w:hAnsi="Times New Roman" w:eastAsia="黑体" w:cs="黑体"/>
          <w:b w:val="0"/>
          <w:bCs/>
          <w:color w:val="auto"/>
          <w:sz w:val="44"/>
          <w:szCs w:val="44"/>
          <w:lang w:val="en-US" w:eastAsia="zh-CN"/>
        </w:rPr>
      </w:pPr>
      <w:r>
        <w:rPr>
          <w:rFonts w:hint="eastAsia" w:ascii="Times New Roman" w:hAnsi="Times New Roman" w:eastAsia="黑体" w:cs="黑体"/>
          <w:b w:val="0"/>
          <w:bCs/>
          <w:color w:val="auto"/>
          <w:sz w:val="44"/>
          <w:szCs w:val="44"/>
          <w:lang w:val="en-US" w:eastAsia="zh-CN"/>
        </w:rPr>
        <w:t>目  录</w:t>
      </w:r>
    </w:p>
    <w:p w14:paraId="64018BDF">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Times New Roman" w:hAnsi="Times New Roman" w:eastAsia="黑体" w:cs="黑体"/>
          <w:b w:val="0"/>
          <w:bCs/>
          <w:color w:val="auto"/>
          <w:sz w:val="44"/>
          <w:szCs w:val="44"/>
          <w:lang w:val="en-US" w:eastAsia="zh-CN"/>
        </w:rPr>
      </w:pPr>
    </w:p>
    <w:sdt>
      <w:sdtPr>
        <w:rPr>
          <w:rFonts w:ascii="Times New Roman" w:hAnsi="Times New Roman" w:eastAsia="宋体" w:cs="Times New Roman"/>
          <w:color w:val="auto"/>
          <w:kern w:val="2"/>
          <w:sz w:val="21"/>
          <w:szCs w:val="24"/>
          <w:lang w:val="en-US" w:eastAsia="zh-CN" w:bidi="ar-SA"/>
        </w:rPr>
        <w:id w:val="147475997"/>
        <w15:color w:val="DBDBDB"/>
        <w:docPartObj>
          <w:docPartGallery w:val="Table of Contents"/>
          <w:docPartUnique/>
        </w:docPartObj>
      </w:sdtPr>
      <w:sdtEndPr>
        <w:rPr>
          <w:rFonts w:hint="eastAsia" w:ascii="Times New Roman" w:hAnsi="Times New Roman" w:eastAsia="方正小标宋简体" w:cs="方正小标宋简体"/>
          <w:b/>
          <w:bCs/>
          <w:color w:val="auto"/>
          <w:kern w:val="2"/>
          <w:sz w:val="21"/>
          <w:szCs w:val="44"/>
          <w:lang w:val="en-US" w:eastAsia="zh-CN" w:bidi="ar-SA"/>
        </w:rPr>
      </w:sdtEndPr>
      <w:sdtContent>
        <w:p w14:paraId="14A8A8A3">
          <w:pPr>
            <w:spacing w:before="0" w:beforeLines="0" w:after="0" w:afterLines="0" w:line="240" w:lineRule="auto"/>
            <w:ind w:left="0" w:leftChars="0" w:right="0" w:rightChars="0" w:firstLine="0" w:firstLineChars="0"/>
            <w:jc w:val="center"/>
            <w:rPr>
              <w:rFonts w:ascii="Times New Roman" w:hAnsi="Times New Roman"/>
              <w:color w:val="auto"/>
            </w:rPr>
          </w:pPr>
        </w:p>
        <w:p w14:paraId="39756E89">
          <w:pPr>
            <w:pStyle w:val="13"/>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黑体" w:cs="黑体"/>
              <w:bCs/>
              <w:color w:val="auto"/>
              <w:sz w:val="32"/>
              <w:szCs w:val="32"/>
              <w:lang w:val="en-US" w:eastAsia="zh-CN"/>
            </w:rPr>
            <w:fldChar w:fldCharType="begin"/>
          </w:r>
          <w:r>
            <w:rPr>
              <w:rFonts w:hint="eastAsia" w:ascii="Times New Roman" w:hAnsi="Times New Roman" w:eastAsia="黑体" w:cs="黑体"/>
              <w:bCs/>
              <w:color w:val="auto"/>
              <w:sz w:val="32"/>
              <w:szCs w:val="32"/>
              <w:lang w:val="en-US" w:eastAsia="zh-CN"/>
            </w:rPr>
            <w:instrText xml:space="preserve">TOC \o "1-2" \h \u </w:instrText>
          </w:r>
          <w:r>
            <w:rPr>
              <w:rFonts w:hint="eastAsia" w:ascii="Times New Roman" w:hAnsi="Times New Roman" w:eastAsia="黑体" w:cs="黑体"/>
              <w:bCs/>
              <w:color w:val="auto"/>
              <w:sz w:val="32"/>
              <w:szCs w:val="32"/>
              <w:lang w:val="en-US" w:eastAsia="zh-CN"/>
            </w:rPr>
            <w:fldChar w:fldCharType="separate"/>
          </w:r>
          <w:r>
            <w:rPr>
              <w:rFonts w:hint="eastAsia" w:ascii="Times New Roman" w:hAnsi="Times New Roman" w:eastAsia="黑体" w:cs="黑体"/>
              <w:b w:val="0"/>
              <w:bCs/>
              <w:color w:val="auto"/>
              <w:sz w:val="32"/>
              <w:szCs w:val="32"/>
              <w:lang w:val="en-US" w:eastAsia="zh-CN"/>
            </w:rPr>
            <w:fldChar w:fldCharType="begin"/>
          </w:r>
          <w:r>
            <w:rPr>
              <w:rFonts w:hint="eastAsia" w:ascii="Times New Roman" w:hAnsi="Times New Roman" w:eastAsia="黑体" w:cs="黑体"/>
              <w:b w:val="0"/>
              <w:bCs/>
              <w:color w:val="auto"/>
              <w:sz w:val="32"/>
              <w:szCs w:val="32"/>
              <w:lang w:val="en-US" w:eastAsia="zh-CN"/>
            </w:rPr>
            <w:instrText xml:space="preserve"> HYPERLINK \l _Toc14273 </w:instrText>
          </w:r>
          <w:r>
            <w:rPr>
              <w:rFonts w:hint="eastAsia" w:ascii="Times New Roman" w:hAnsi="Times New Roman" w:eastAsia="黑体" w:cs="黑体"/>
              <w:b w:val="0"/>
              <w:bCs/>
              <w:color w:val="auto"/>
              <w:sz w:val="32"/>
              <w:szCs w:val="32"/>
              <w:lang w:val="en-US" w:eastAsia="zh-CN"/>
            </w:rPr>
            <w:fldChar w:fldCharType="separate"/>
          </w:r>
          <w:r>
            <w:rPr>
              <w:rFonts w:hint="eastAsia" w:ascii="Times New Roman" w:hAnsi="Times New Roman" w:eastAsia="黑体" w:cs="黑体"/>
              <w:b w:val="0"/>
              <w:bCs/>
              <w:color w:val="auto"/>
              <w:sz w:val="32"/>
              <w:szCs w:val="32"/>
            </w:rPr>
            <w:t>一、专业名称及代码</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_Toc14273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1</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黑体" w:cs="黑体"/>
              <w:b w:val="0"/>
              <w:bCs/>
              <w:color w:val="auto"/>
              <w:sz w:val="32"/>
              <w:szCs w:val="32"/>
              <w:lang w:val="en-US" w:eastAsia="zh-CN"/>
            </w:rPr>
            <w:fldChar w:fldCharType="end"/>
          </w:r>
        </w:p>
        <w:p w14:paraId="73C23542">
          <w:pPr>
            <w:pStyle w:val="13"/>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黑体" w:cs="黑体"/>
              <w:b w:val="0"/>
              <w:bCs/>
              <w:color w:val="auto"/>
              <w:sz w:val="32"/>
              <w:szCs w:val="32"/>
              <w:lang w:val="en-US" w:eastAsia="zh-CN"/>
            </w:rPr>
            <w:fldChar w:fldCharType="begin"/>
          </w:r>
          <w:r>
            <w:rPr>
              <w:rFonts w:hint="eastAsia" w:ascii="Times New Roman" w:hAnsi="Times New Roman" w:eastAsia="黑体" w:cs="黑体"/>
              <w:b w:val="0"/>
              <w:bCs/>
              <w:color w:val="auto"/>
              <w:sz w:val="32"/>
              <w:szCs w:val="32"/>
              <w:lang w:val="en-US" w:eastAsia="zh-CN"/>
            </w:rPr>
            <w:instrText xml:space="preserve"> HYPERLINK \l _Toc12413 </w:instrText>
          </w:r>
          <w:r>
            <w:rPr>
              <w:rFonts w:hint="eastAsia" w:ascii="Times New Roman" w:hAnsi="Times New Roman" w:eastAsia="黑体" w:cs="黑体"/>
              <w:b w:val="0"/>
              <w:bCs/>
              <w:color w:val="auto"/>
              <w:sz w:val="32"/>
              <w:szCs w:val="32"/>
              <w:lang w:val="en-US" w:eastAsia="zh-CN"/>
            </w:rPr>
            <w:fldChar w:fldCharType="separate"/>
          </w:r>
          <w:r>
            <w:rPr>
              <w:rFonts w:hint="eastAsia" w:ascii="Times New Roman" w:hAnsi="Times New Roman" w:eastAsia="黑体" w:cs="黑体"/>
              <w:b w:val="0"/>
              <w:bCs/>
              <w:color w:val="auto"/>
              <w:sz w:val="32"/>
              <w:szCs w:val="32"/>
            </w:rPr>
            <w:t>二、入学要求</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_Toc12413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1</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黑体" w:cs="黑体"/>
              <w:b w:val="0"/>
              <w:bCs/>
              <w:color w:val="auto"/>
              <w:sz w:val="32"/>
              <w:szCs w:val="32"/>
              <w:lang w:val="en-US" w:eastAsia="zh-CN"/>
            </w:rPr>
            <w:fldChar w:fldCharType="end"/>
          </w:r>
        </w:p>
        <w:p w14:paraId="6C2E1598">
          <w:pPr>
            <w:pStyle w:val="13"/>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黑体" w:cs="黑体"/>
              <w:b w:val="0"/>
              <w:bCs/>
              <w:color w:val="auto"/>
              <w:sz w:val="32"/>
              <w:szCs w:val="32"/>
              <w:lang w:val="en-US" w:eastAsia="zh-CN"/>
            </w:rPr>
            <w:fldChar w:fldCharType="begin"/>
          </w:r>
          <w:r>
            <w:rPr>
              <w:rFonts w:hint="eastAsia" w:ascii="Times New Roman" w:hAnsi="Times New Roman" w:eastAsia="黑体" w:cs="黑体"/>
              <w:b w:val="0"/>
              <w:bCs/>
              <w:color w:val="auto"/>
              <w:sz w:val="32"/>
              <w:szCs w:val="32"/>
              <w:lang w:val="en-US" w:eastAsia="zh-CN"/>
            </w:rPr>
            <w:instrText xml:space="preserve"> HYPERLINK \l _Toc14210 </w:instrText>
          </w:r>
          <w:r>
            <w:rPr>
              <w:rFonts w:hint="eastAsia" w:ascii="Times New Roman" w:hAnsi="Times New Roman" w:eastAsia="黑体" w:cs="黑体"/>
              <w:b w:val="0"/>
              <w:bCs/>
              <w:color w:val="auto"/>
              <w:sz w:val="32"/>
              <w:szCs w:val="32"/>
              <w:lang w:val="en-US" w:eastAsia="zh-CN"/>
            </w:rPr>
            <w:fldChar w:fldCharType="separate"/>
          </w:r>
          <w:r>
            <w:rPr>
              <w:rFonts w:hint="eastAsia" w:ascii="Times New Roman" w:hAnsi="Times New Roman" w:eastAsia="黑体" w:cs="黑体"/>
              <w:b w:val="0"/>
              <w:bCs/>
              <w:color w:val="auto"/>
              <w:sz w:val="32"/>
              <w:szCs w:val="32"/>
              <w:highlight w:val="none"/>
            </w:rPr>
            <w:t>三、</w:t>
          </w:r>
          <w:r>
            <w:rPr>
              <w:rFonts w:hint="eastAsia" w:ascii="Times New Roman" w:hAnsi="Times New Roman" w:eastAsia="黑体" w:cs="黑体"/>
              <w:b w:val="0"/>
              <w:bCs/>
              <w:color w:val="auto"/>
              <w:sz w:val="32"/>
              <w:szCs w:val="32"/>
              <w:highlight w:val="none"/>
              <w:lang w:val="en-US" w:eastAsia="zh-CN"/>
            </w:rPr>
            <w:t>基本</w:t>
          </w:r>
          <w:r>
            <w:rPr>
              <w:rFonts w:hint="eastAsia" w:ascii="Times New Roman" w:hAnsi="Times New Roman" w:eastAsia="黑体" w:cs="黑体"/>
              <w:b w:val="0"/>
              <w:bCs/>
              <w:color w:val="auto"/>
              <w:sz w:val="32"/>
              <w:szCs w:val="32"/>
              <w:highlight w:val="none"/>
            </w:rPr>
            <w:t>修业年限</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_Toc14210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1</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黑体" w:cs="黑体"/>
              <w:b w:val="0"/>
              <w:bCs/>
              <w:color w:val="auto"/>
              <w:sz w:val="32"/>
              <w:szCs w:val="32"/>
              <w:lang w:val="en-US" w:eastAsia="zh-CN"/>
            </w:rPr>
            <w:fldChar w:fldCharType="end"/>
          </w:r>
        </w:p>
        <w:p w14:paraId="0E1DF40E">
          <w:pPr>
            <w:pStyle w:val="13"/>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黑体" w:cs="黑体"/>
              <w:b w:val="0"/>
              <w:bCs/>
              <w:color w:val="auto"/>
              <w:sz w:val="32"/>
              <w:szCs w:val="32"/>
              <w:lang w:val="en-US" w:eastAsia="zh-CN"/>
            </w:rPr>
            <w:fldChar w:fldCharType="begin"/>
          </w:r>
          <w:r>
            <w:rPr>
              <w:rFonts w:hint="eastAsia" w:ascii="Times New Roman" w:hAnsi="Times New Roman" w:eastAsia="黑体" w:cs="黑体"/>
              <w:b w:val="0"/>
              <w:bCs/>
              <w:color w:val="auto"/>
              <w:sz w:val="32"/>
              <w:szCs w:val="32"/>
              <w:lang w:val="en-US" w:eastAsia="zh-CN"/>
            </w:rPr>
            <w:instrText xml:space="preserve"> HYPERLINK \l _Toc13363 </w:instrText>
          </w:r>
          <w:r>
            <w:rPr>
              <w:rFonts w:hint="eastAsia" w:ascii="Times New Roman" w:hAnsi="Times New Roman" w:eastAsia="黑体" w:cs="黑体"/>
              <w:b w:val="0"/>
              <w:bCs/>
              <w:color w:val="auto"/>
              <w:sz w:val="32"/>
              <w:szCs w:val="32"/>
              <w:lang w:val="en-US" w:eastAsia="zh-CN"/>
            </w:rPr>
            <w:fldChar w:fldCharType="separate"/>
          </w:r>
          <w:r>
            <w:rPr>
              <w:rFonts w:hint="eastAsia" w:ascii="Times New Roman" w:hAnsi="Times New Roman" w:eastAsia="黑体" w:cs="黑体"/>
              <w:b w:val="0"/>
              <w:bCs/>
              <w:color w:val="auto"/>
              <w:sz w:val="32"/>
              <w:szCs w:val="32"/>
            </w:rPr>
            <w:t>四、职业面向</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_Toc13363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1</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黑体" w:cs="黑体"/>
              <w:b w:val="0"/>
              <w:bCs/>
              <w:color w:val="auto"/>
              <w:sz w:val="32"/>
              <w:szCs w:val="32"/>
              <w:lang w:val="en-US" w:eastAsia="zh-CN"/>
            </w:rPr>
            <w:fldChar w:fldCharType="end"/>
          </w:r>
        </w:p>
        <w:p w14:paraId="45A67398">
          <w:pPr>
            <w:pStyle w:val="13"/>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黑体" w:cs="黑体"/>
              <w:b w:val="0"/>
              <w:bCs/>
              <w:color w:val="auto"/>
              <w:sz w:val="32"/>
              <w:szCs w:val="32"/>
              <w:lang w:val="en-US" w:eastAsia="zh-CN"/>
            </w:rPr>
            <w:fldChar w:fldCharType="begin"/>
          </w:r>
          <w:r>
            <w:rPr>
              <w:rFonts w:hint="eastAsia" w:ascii="Times New Roman" w:hAnsi="Times New Roman" w:eastAsia="黑体" w:cs="黑体"/>
              <w:b w:val="0"/>
              <w:bCs/>
              <w:color w:val="auto"/>
              <w:sz w:val="32"/>
              <w:szCs w:val="32"/>
              <w:lang w:val="en-US" w:eastAsia="zh-CN"/>
            </w:rPr>
            <w:instrText xml:space="preserve"> HYPERLINK \l _Toc6289 </w:instrText>
          </w:r>
          <w:r>
            <w:rPr>
              <w:rFonts w:hint="eastAsia" w:ascii="Times New Roman" w:hAnsi="Times New Roman" w:eastAsia="黑体" w:cs="黑体"/>
              <w:b w:val="0"/>
              <w:bCs/>
              <w:color w:val="auto"/>
              <w:sz w:val="32"/>
              <w:szCs w:val="32"/>
              <w:lang w:val="en-US" w:eastAsia="zh-CN"/>
            </w:rPr>
            <w:fldChar w:fldCharType="separate"/>
          </w:r>
          <w:r>
            <w:rPr>
              <w:rFonts w:hint="eastAsia" w:ascii="Times New Roman" w:hAnsi="Times New Roman" w:eastAsia="黑体" w:cs="黑体"/>
              <w:b w:val="0"/>
              <w:bCs/>
              <w:color w:val="auto"/>
              <w:sz w:val="32"/>
              <w:szCs w:val="32"/>
            </w:rPr>
            <w:t>五、培养目标</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_Toc6289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1</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黑体" w:cs="黑体"/>
              <w:b w:val="0"/>
              <w:bCs/>
              <w:color w:val="auto"/>
              <w:sz w:val="32"/>
              <w:szCs w:val="32"/>
              <w:lang w:val="en-US" w:eastAsia="zh-CN"/>
            </w:rPr>
            <w:fldChar w:fldCharType="end"/>
          </w:r>
        </w:p>
        <w:p w14:paraId="7B952BFE">
          <w:pPr>
            <w:pStyle w:val="13"/>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黑体" w:cs="黑体"/>
              <w:b w:val="0"/>
              <w:bCs/>
              <w:color w:val="auto"/>
              <w:sz w:val="32"/>
              <w:szCs w:val="32"/>
              <w:lang w:val="en-US" w:eastAsia="zh-CN"/>
            </w:rPr>
            <w:fldChar w:fldCharType="begin"/>
          </w:r>
          <w:r>
            <w:rPr>
              <w:rFonts w:hint="eastAsia" w:ascii="Times New Roman" w:hAnsi="Times New Roman" w:eastAsia="黑体" w:cs="黑体"/>
              <w:b w:val="0"/>
              <w:bCs/>
              <w:color w:val="auto"/>
              <w:sz w:val="32"/>
              <w:szCs w:val="32"/>
              <w:lang w:val="en-US" w:eastAsia="zh-CN"/>
            </w:rPr>
            <w:instrText xml:space="preserve"> HYPERLINK \l _Toc27928 </w:instrText>
          </w:r>
          <w:r>
            <w:rPr>
              <w:rFonts w:hint="eastAsia" w:ascii="Times New Roman" w:hAnsi="Times New Roman" w:eastAsia="黑体" w:cs="黑体"/>
              <w:b w:val="0"/>
              <w:bCs/>
              <w:color w:val="auto"/>
              <w:sz w:val="32"/>
              <w:szCs w:val="32"/>
              <w:lang w:val="en-US" w:eastAsia="zh-CN"/>
            </w:rPr>
            <w:fldChar w:fldCharType="separate"/>
          </w:r>
          <w:r>
            <w:rPr>
              <w:rFonts w:hint="eastAsia" w:ascii="Times New Roman" w:hAnsi="Times New Roman" w:eastAsia="黑体" w:cs="黑体"/>
              <w:b w:val="0"/>
              <w:bCs/>
              <w:color w:val="auto"/>
              <w:sz w:val="32"/>
              <w:szCs w:val="32"/>
              <w:lang w:val="en-US" w:eastAsia="zh-CN"/>
            </w:rPr>
            <w:t>六</w:t>
          </w:r>
          <w:r>
            <w:rPr>
              <w:rFonts w:hint="eastAsia" w:ascii="Times New Roman" w:hAnsi="Times New Roman" w:eastAsia="黑体" w:cs="黑体"/>
              <w:b w:val="0"/>
              <w:bCs/>
              <w:color w:val="auto"/>
              <w:sz w:val="32"/>
              <w:szCs w:val="32"/>
            </w:rPr>
            <w:t>、培养</w:t>
          </w:r>
          <w:r>
            <w:rPr>
              <w:rFonts w:hint="eastAsia" w:ascii="Times New Roman" w:hAnsi="Times New Roman" w:eastAsia="黑体" w:cs="黑体"/>
              <w:b w:val="0"/>
              <w:bCs/>
              <w:color w:val="auto"/>
              <w:sz w:val="32"/>
              <w:szCs w:val="32"/>
              <w:lang w:val="en-US" w:eastAsia="zh-CN"/>
            </w:rPr>
            <w:t>规格</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_Toc27928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2</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黑体" w:cs="黑体"/>
              <w:b w:val="0"/>
              <w:bCs/>
              <w:color w:val="auto"/>
              <w:sz w:val="32"/>
              <w:szCs w:val="32"/>
              <w:lang w:val="en-US" w:eastAsia="zh-CN"/>
            </w:rPr>
            <w:fldChar w:fldCharType="end"/>
          </w:r>
        </w:p>
        <w:p w14:paraId="77EEDF26">
          <w:pPr>
            <w:pStyle w:val="14"/>
            <w:tabs>
              <w:tab w:val="right" w:leader="dot" w:pos="9072"/>
            </w:tabs>
            <w:rPr>
              <w:rFonts w:hint="eastAsia" w:ascii="Times New Roman" w:hAnsi="Times New Roman" w:eastAsia="楷体_GB2312" w:cs="楷体_GB2312"/>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_Toc30669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sz w:val="32"/>
              <w:szCs w:val="32"/>
              <w:lang w:val="en-US" w:eastAsia="zh-CN"/>
            </w:rPr>
            <w:t>（一）</w:t>
          </w:r>
          <w:r>
            <w:rPr>
              <w:rFonts w:hint="eastAsia" w:ascii="Times New Roman" w:hAnsi="Times New Roman" w:eastAsia="楷体_GB2312" w:cs="楷体_GB2312"/>
              <w:b w:val="0"/>
              <w:bCs/>
              <w:color w:val="auto"/>
              <w:sz w:val="32"/>
              <w:szCs w:val="32"/>
            </w:rPr>
            <w:t>知识</w:t>
          </w:r>
          <w:r>
            <w:rPr>
              <w:rFonts w:hint="eastAsia" w:ascii="Times New Roman" w:hAnsi="Times New Roman" w:eastAsia="楷体_GB2312" w:cs="楷体_GB2312"/>
              <w:b w:val="0"/>
              <w:bCs/>
              <w:color w:val="auto"/>
              <w:sz w:val="32"/>
              <w:szCs w:val="32"/>
              <w:lang w:val="en-US" w:eastAsia="zh-CN"/>
            </w:rPr>
            <w:t>目标</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_Toc30669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2</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252EEB59">
          <w:pPr>
            <w:pStyle w:val="14"/>
            <w:tabs>
              <w:tab w:val="right" w:leader="dot" w:pos="9072"/>
            </w:tabs>
            <w:rPr>
              <w:rFonts w:hint="eastAsia" w:ascii="Times New Roman" w:hAnsi="Times New Roman" w:eastAsia="楷体_GB2312" w:cs="楷体_GB2312"/>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_Toc22333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sz w:val="32"/>
              <w:szCs w:val="32"/>
              <w:lang w:eastAsia="zh-CN"/>
            </w:rPr>
            <w:t>（</w:t>
          </w:r>
          <w:r>
            <w:rPr>
              <w:rFonts w:hint="eastAsia" w:ascii="Times New Roman" w:hAnsi="Times New Roman" w:eastAsia="楷体_GB2312" w:cs="楷体_GB2312"/>
              <w:b w:val="0"/>
              <w:bCs/>
              <w:color w:val="auto"/>
              <w:sz w:val="32"/>
              <w:szCs w:val="32"/>
              <w:lang w:val="en-US" w:eastAsia="zh-CN"/>
            </w:rPr>
            <w:t>二</w:t>
          </w:r>
          <w:r>
            <w:rPr>
              <w:rFonts w:hint="eastAsia" w:ascii="Times New Roman" w:hAnsi="Times New Roman" w:eastAsia="楷体_GB2312" w:cs="楷体_GB2312"/>
              <w:b w:val="0"/>
              <w:bCs/>
              <w:color w:val="auto"/>
              <w:sz w:val="32"/>
              <w:szCs w:val="32"/>
              <w:lang w:eastAsia="zh-CN"/>
            </w:rPr>
            <w:t>）</w:t>
          </w:r>
          <w:r>
            <w:rPr>
              <w:rFonts w:hint="eastAsia" w:ascii="Times New Roman" w:hAnsi="Times New Roman" w:eastAsia="楷体_GB2312" w:cs="楷体_GB2312"/>
              <w:b w:val="0"/>
              <w:bCs/>
              <w:color w:val="auto"/>
              <w:sz w:val="32"/>
              <w:szCs w:val="32"/>
            </w:rPr>
            <w:t>能力</w:t>
          </w:r>
          <w:r>
            <w:rPr>
              <w:rFonts w:hint="eastAsia" w:ascii="Times New Roman" w:hAnsi="Times New Roman" w:eastAsia="楷体_GB2312" w:cs="楷体_GB2312"/>
              <w:b w:val="0"/>
              <w:bCs/>
              <w:color w:val="auto"/>
              <w:sz w:val="32"/>
              <w:szCs w:val="32"/>
              <w:lang w:val="en-US" w:eastAsia="zh-CN"/>
            </w:rPr>
            <w:t>目标</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_Toc22333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3</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7696EDAF">
          <w:pPr>
            <w:pStyle w:val="14"/>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_Toc12533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sz w:val="32"/>
              <w:szCs w:val="32"/>
              <w:lang w:eastAsia="zh-CN"/>
            </w:rPr>
            <w:t>（</w:t>
          </w:r>
          <w:r>
            <w:rPr>
              <w:rFonts w:hint="eastAsia" w:ascii="Times New Roman" w:hAnsi="Times New Roman" w:eastAsia="楷体_GB2312" w:cs="楷体_GB2312"/>
              <w:b w:val="0"/>
              <w:bCs/>
              <w:color w:val="auto"/>
              <w:sz w:val="32"/>
              <w:szCs w:val="32"/>
              <w:lang w:val="en-US" w:eastAsia="zh-CN"/>
            </w:rPr>
            <w:t>三</w:t>
          </w:r>
          <w:r>
            <w:rPr>
              <w:rFonts w:hint="eastAsia" w:ascii="Times New Roman" w:hAnsi="Times New Roman" w:eastAsia="楷体_GB2312" w:cs="楷体_GB2312"/>
              <w:b w:val="0"/>
              <w:bCs/>
              <w:color w:val="auto"/>
              <w:sz w:val="32"/>
              <w:szCs w:val="32"/>
              <w:lang w:eastAsia="zh-CN"/>
            </w:rPr>
            <w:t>）</w:t>
          </w:r>
          <w:r>
            <w:rPr>
              <w:rFonts w:hint="eastAsia" w:ascii="Times New Roman" w:hAnsi="Times New Roman" w:eastAsia="楷体_GB2312" w:cs="楷体_GB2312"/>
              <w:b w:val="0"/>
              <w:bCs/>
              <w:color w:val="auto"/>
              <w:sz w:val="32"/>
              <w:szCs w:val="32"/>
            </w:rPr>
            <w:t>素质</w:t>
          </w:r>
          <w:r>
            <w:rPr>
              <w:rFonts w:hint="eastAsia" w:ascii="Times New Roman" w:hAnsi="Times New Roman" w:eastAsia="楷体_GB2312" w:cs="楷体_GB2312"/>
              <w:b w:val="0"/>
              <w:bCs/>
              <w:color w:val="auto"/>
              <w:sz w:val="32"/>
              <w:szCs w:val="32"/>
              <w:lang w:val="en-US" w:eastAsia="zh-CN"/>
            </w:rPr>
            <w:t>目标</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_Toc12533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3</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5DB75494">
          <w:pPr>
            <w:pStyle w:val="13"/>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黑体" w:cs="黑体"/>
              <w:b w:val="0"/>
              <w:bCs/>
              <w:color w:val="auto"/>
              <w:sz w:val="32"/>
              <w:szCs w:val="32"/>
              <w:lang w:val="en-US" w:eastAsia="zh-CN"/>
            </w:rPr>
            <w:fldChar w:fldCharType="begin"/>
          </w:r>
          <w:r>
            <w:rPr>
              <w:rFonts w:hint="eastAsia" w:ascii="Times New Roman" w:hAnsi="Times New Roman" w:eastAsia="黑体" w:cs="黑体"/>
              <w:b w:val="0"/>
              <w:bCs/>
              <w:color w:val="auto"/>
              <w:sz w:val="32"/>
              <w:szCs w:val="32"/>
              <w:lang w:val="en-US" w:eastAsia="zh-CN"/>
            </w:rPr>
            <w:instrText xml:space="preserve"> HYPERLINK \l _Toc6058 </w:instrText>
          </w:r>
          <w:r>
            <w:rPr>
              <w:rFonts w:hint="eastAsia" w:ascii="Times New Roman" w:hAnsi="Times New Roman" w:eastAsia="黑体" w:cs="黑体"/>
              <w:b w:val="0"/>
              <w:bCs/>
              <w:color w:val="auto"/>
              <w:sz w:val="32"/>
              <w:szCs w:val="32"/>
              <w:lang w:val="en-US" w:eastAsia="zh-CN"/>
            </w:rPr>
            <w:fldChar w:fldCharType="separate"/>
          </w:r>
          <w:r>
            <w:rPr>
              <w:rFonts w:hint="eastAsia" w:ascii="Times New Roman" w:hAnsi="Times New Roman" w:eastAsia="黑体" w:cs="黑体"/>
              <w:b w:val="0"/>
              <w:bCs/>
              <w:color w:val="auto"/>
              <w:sz w:val="32"/>
              <w:szCs w:val="32"/>
              <w:lang w:val="en-US" w:eastAsia="zh-CN"/>
            </w:rPr>
            <w:t>七</w:t>
          </w:r>
          <w:r>
            <w:rPr>
              <w:rFonts w:hint="eastAsia" w:ascii="Times New Roman" w:hAnsi="Times New Roman" w:eastAsia="黑体" w:cs="黑体"/>
              <w:b w:val="0"/>
              <w:bCs/>
              <w:color w:val="auto"/>
              <w:sz w:val="32"/>
              <w:szCs w:val="32"/>
            </w:rPr>
            <w:t>、课程设置</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_Toc6058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4</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黑体" w:cs="黑体"/>
              <w:b w:val="0"/>
              <w:bCs/>
              <w:color w:val="auto"/>
              <w:sz w:val="32"/>
              <w:szCs w:val="32"/>
              <w:lang w:val="en-US" w:eastAsia="zh-CN"/>
            </w:rPr>
            <w:fldChar w:fldCharType="end"/>
          </w:r>
        </w:p>
        <w:p w14:paraId="61832CA0">
          <w:pPr>
            <w:pStyle w:val="14"/>
            <w:tabs>
              <w:tab w:val="right" w:leader="dot" w:pos="9072"/>
            </w:tabs>
            <w:rPr>
              <w:rFonts w:hint="eastAsia" w:ascii="Times New Roman" w:hAnsi="Times New Roman" w:eastAsia="楷体_GB2312" w:cs="楷体_GB2312"/>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_Toc13345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sz w:val="32"/>
              <w:szCs w:val="32"/>
              <w:highlight w:val="none"/>
            </w:rPr>
            <w:t>（一）公共基础课程</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_Toc13345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4</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2284B58E">
          <w:pPr>
            <w:pStyle w:val="14"/>
            <w:tabs>
              <w:tab w:val="right" w:leader="dot" w:pos="9072"/>
            </w:tabs>
            <w:rPr>
              <w:rFonts w:hint="eastAsia" w:ascii="Times New Roman" w:hAnsi="Times New Roman" w:eastAsia="楷体_GB2312" w:cs="楷体_GB2312"/>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_Toc10340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sz w:val="32"/>
              <w:szCs w:val="32"/>
            </w:rPr>
            <w:t>（二）专业课程</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_Toc10340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20</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15A457DC">
          <w:pPr>
            <w:pStyle w:val="14"/>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_Toc31829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sz w:val="32"/>
              <w:szCs w:val="32"/>
            </w:rPr>
            <w:t>（三）第二课堂</w:t>
          </w:r>
          <w:r>
            <w:rPr>
              <w:rFonts w:hint="eastAsia" w:ascii="Times New Roman" w:hAnsi="Times New Roman" w:eastAsia="楷体_GB2312" w:cs="楷体_GB2312"/>
              <w:b w:val="0"/>
              <w:bCs/>
              <w:color w:val="auto"/>
              <w:sz w:val="32"/>
              <w:szCs w:val="32"/>
              <w:lang w:val="en-US" w:eastAsia="zh-CN"/>
            </w:rPr>
            <w:t>素质教育课</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_Toc31829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38</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3EF3FE90">
          <w:pPr>
            <w:pStyle w:val="13"/>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黑体" w:cs="黑体"/>
              <w:b w:val="0"/>
              <w:bCs/>
              <w:color w:val="auto"/>
              <w:sz w:val="32"/>
              <w:szCs w:val="32"/>
              <w:lang w:val="en-US" w:eastAsia="zh-CN"/>
            </w:rPr>
            <w:fldChar w:fldCharType="begin"/>
          </w:r>
          <w:r>
            <w:rPr>
              <w:rFonts w:hint="eastAsia" w:ascii="Times New Roman" w:hAnsi="Times New Roman" w:eastAsia="黑体" w:cs="黑体"/>
              <w:b w:val="0"/>
              <w:bCs/>
              <w:color w:val="auto"/>
              <w:sz w:val="32"/>
              <w:szCs w:val="32"/>
              <w:lang w:val="en-US" w:eastAsia="zh-CN"/>
            </w:rPr>
            <w:instrText xml:space="preserve"> HYPERLINK \l _Toc26870 </w:instrText>
          </w:r>
          <w:r>
            <w:rPr>
              <w:rFonts w:hint="eastAsia" w:ascii="Times New Roman" w:hAnsi="Times New Roman" w:eastAsia="黑体" w:cs="黑体"/>
              <w:b w:val="0"/>
              <w:bCs/>
              <w:color w:val="auto"/>
              <w:sz w:val="32"/>
              <w:szCs w:val="32"/>
              <w:lang w:val="en-US" w:eastAsia="zh-CN"/>
            </w:rPr>
            <w:fldChar w:fldCharType="separate"/>
          </w:r>
          <w:r>
            <w:rPr>
              <w:rFonts w:hint="eastAsia" w:ascii="Times New Roman" w:hAnsi="Times New Roman" w:eastAsia="黑体" w:cs="黑体"/>
              <w:b w:val="0"/>
              <w:bCs/>
              <w:color w:val="auto"/>
              <w:sz w:val="32"/>
              <w:szCs w:val="32"/>
              <w:lang w:val="en-US" w:eastAsia="zh-CN"/>
            </w:rPr>
            <w:t>八</w:t>
          </w:r>
          <w:r>
            <w:rPr>
              <w:rFonts w:hint="eastAsia" w:ascii="Times New Roman" w:hAnsi="Times New Roman" w:eastAsia="黑体" w:cs="黑体"/>
              <w:b w:val="0"/>
              <w:bCs/>
              <w:color w:val="auto"/>
              <w:sz w:val="32"/>
              <w:szCs w:val="32"/>
            </w:rPr>
            <w:t>、教学进程总体安排</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_Toc26870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38</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黑体" w:cs="黑体"/>
              <w:b w:val="0"/>
              <w:bCs/>
              <w:color w:val="auto"/>
              <w:sz w:val="32"/>
              <w:szCs w:val="32"/>
              <w:lang w:val="en-US" w:eastAsia="zh-CN"/>
            </w:rPr>
            <w:fldChar w:fldCharType="end"/>
          </w:r>
        </w:p>
        <w:p w14:paraId="0018CD1B">
          <w:pPr>
            <w:pStyle w:val="14"/>
            <w:tabs>
              <w:tab w:val="right" w:leader="dot" w:pos="9072"/>
            </w:tabs>
            <w:rPr>
              <w:rFonts w:hint="eastAsia" w:ascii="Times New Roman" w:hAnsi="Times New Roman" w:eastAsia="楷体_GB2312" w:cs="楷体_GB2312"/>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_Toc29019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sz w:val="32"/>
              <w:szCs w:val="32"/>
            </w:rPr>
            <w:t>（一）教学环节分配表</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_Toc29019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39</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504A4012">
          <w:pPr>
            <w:pStyle w:val="14"/>
            <w:tabs>
              <w:tab w:val="right" w:leader="dot" w:pos="9072"/>
            </w:tabs>
            <w:rPr>
              <w:rFonts w:hint="eastAsia" w:ascii="Times New Roman" w:hAnsi="Times New Roman" w:eastAsia="楷体_GB2312" w:cs="楷体_GB2312"/>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_Toc25156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sz w:val="32"/>
              <w:szCs w:val="32"/>
              <w:lang w:eastAsia="zh-CN"/>
            </w:rPr>
            <w:t>（</w:t>
          </w:r>
          <w:r>
            <w:rPr>
              <w:rFonts w:hint="eastAsia" w:ascii="Times New Roman" w:hAnsi="Times New Roman" w:eastAsia="楷体_GB2312" w:cs="楷体_GB2312"/>
              <w:b w:val="0"/>
              <w:bCs/>
              <w:color w:val="auto"/>
              <w:sz w:val="32"/>
              <w:szCs w:val="32"/>
              <w:lang w:val="en-US" w:eastAsia="zh-CN"/>
            </w:rPr>
            <w:t>二</w:t>
          </w:r>
          <w:r>
            <w:rPr>
              <w:rFonts w:hint="eastAsia" w:ascii="Times New Roman" w:hAnsi="Times New Roman" w:eastAsia="楷体_GB2312" w:cs="楷体_GB2312"/>
              <w:b w:val="0"/>
              <w:bCs/>
              <w:color w:val="auto"/>
              <w:sz w:val="32"/>
              <w:szCs w:val="32"/>
              <w:lang w:eastAsia="zh-CN"/>
            </w:rPr>
            <w:t>）</w:t>
          </w:r>
          <w:r>
            <w:rPr>
              <w:rFonts w:hint="eastAsia" w:ascii="Times New Roman" w:hAnsi="Times New Roman" w:eastAsia="楷体_GB2312" w:cs="楷体_GB2312"/>
              <w:b w:val="0"/>
              <w:bCs/>
              <w:color w:val="auto"/>
              <w:sz w:val="32"/>
              <w:szCs w:val="32"/>
            </w:rPr>
            <w:t>课程结构与学时、学分分配</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_Toc25156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40</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2C89623D">
          <w:pPr>
            <w:pStyle w:val="14"/>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_Toc27502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sz w:val="32"/>
              <w:szCs w:val="32"/>
              <w:lang w:eastAsia="zh-CN"/>
            </w:rPr>
            <w:t>（</w:t>
          </w:r>
          <w:r>
            <w:rPr>
              <w:rFonts w:hint="eastAsia" w:ascii="Times New Roman" w:hAnsi="Times New Roman" w:eastAsia="楷体_GB2312" w:cs="楷体_GB2312"/>
              <w:b w:val="0"/>
              <w:bCs/>
              <w:color w:val="auto"/>
              <w:sz w:val="32"/>
              <w:szCs w:val="32"/>
              <w:lang w:val="en-US" w:eastAsia="zh-CN"/>
            </w:rPr>
            <w:t>三</w:t>
          </w:r>
          <w:r>
            <w:rPr>
              <w:rFonts w:hint="eastAsia" w:ascii="Times New Roman" w:hAnsi="Times New Roman" w:eastAsia="楷体_GB2312" w:cs="楷体_GB2312"/>
              <w:b w:val="0"/>
              <w:bCs/>
              <w:color w:val="auto"/>
              <w:sz w:val="32"/>
              <w:szCs w:val="32"/>
              <w:lang w:eastAsia="zh-CN"/>
            </w:rPr>
            <w:t>）</w:t>
          </w:r>
          <w:r>
            <w:rPr>
              <w:rFonts w:hint="eastAsia" w:ascii="Times New Roman" w:hAnsi="Times New Roman" w:eastAsia="楷体_GB2312" w:cs="楷体_GB2312"/>
              <w:b w:val="0"/>
              <w:bCs/>
              <w:color w:val="auto"/>
              <w:sz w:val="32"/>
              <w:szCs w:val="32"/>
            </w:rPr>
            <w:t>教学计划进程</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_Toc27502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40</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7F032FE0">
          <w:pPr>
            <w:pStyle w:val="13"/>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黑体" w:cs="黑体"/>
              <w:b w:val="0"/>
              <w:bCs/>
              <w:color w:val="auto"/>
              <w:sz w:val="32"/>
              <w:szCs w:val="32"/>
              <w:lang w:val="en-US" w:eastAsia="zh-CN"/>
            </w:rPr>
            <w:fldChar w:fldCharType="begin"/>
          </w:r>
          <w:r>
            <w:rPr>
              <w:rFonts w:hint="eastAsia" w:ascii="Times New Roman" w:hAnsi="Times New Roman" w:eastAsia="黑体" w:cs="黑体"/>
              <w:b w:val="0"/>
              <w:bCs/>
              <w:color w:val="auto"/>
              <w:sz w:val="32"/>
              <w:szCs w:val="32"/>
              <w:lang w:val="en-US" w:eastAsia="zh-CN"/>
            </w:rPr>
            <w:instrText xml:space="preserve"> HYPERLINK \l _Toc3503 </w:instrText>
          </w:r>
          <w:r>
            <w:rPr>
              <w:rFonts w:hint="eastAsia" w:ascii="Times New Roman" w:hAnsi="Times New Roman" w:eastAsia="黑体" w:cs="黑体"/>
              <w:b w:val="0"/>
              <w:bCs/>
              <w:color w:val="auto"/>
              <w:sz w:val="32"/>
              <w:szCs w:val="32"/>
              <w:lang w:val="en-US" w:eastAsia="zh-CN"/>
            </w:rPr>
            <w:fldChar w:fldCharType="separate"/>
          </w:r>
          <w:r>
            <w:rPr>
              <w:rFonts w:hint="eastAsia" w:ascii="Times New Roman" w:hAnsi="Times New Roman" w:eastAsia="黑体" w:cs="黑体"/>
              <w:b w:val="0"/>
              <w:bCs/>
              <w:color w:val="auto"/>
              <w:sz w:val="32"/>
              <w:szCs w:val="32"/>
              <w:lang w:val="en-US" w:eastAsia="zh-CN"/>
            </w:rPr>
            <w:t>九</w:t>
          </w:r>
          <w:r>
            <w:rPr>
              <w:rFonts w:hint="eastAsia" w:ascii="Times New Roman" w:hAnsi="Times New Roman" w:eastAsia="黑体" w:cs="黑体"/>
              <w:b w:val="0"/>
              <w:bCs/>
              <w:color w:val="auto"/>
              <w:sz w:val="32"/>
              <w:szCs w:val="32"/>
            </w:rPr>
            <w:t>、</w:t>
          </w:r>
          <w:r>
            <w:rPr>
              <w:rFonts w:hint="eastAsia" w:ascii="Times New Roman" w:hAnsi="Times New Roman" w:eastAsia="黑体" w:cs="黑体"/>
              <w:b w:val="0"/>
              <w:bCs/>
              <w:color w:val="auto"/>
              <w:sz w:val="32"/>
              <w:szCs w:val="32"/>
              <w:lang w:val="en-US" w:eastAsia="zh-CN"/>
            </w:rPr>
            <w:t>师资队伍</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_Toc3503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43</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黑体" w:cs="黑体"/>
              <w:b w:val="0"/>
              <w:bCs/>
              <w:color w:val="auto"/>
              <w:sz w:val="32"/>
              <w:szCs w:val="32"/>
              <w:lang w:val="en-US" w:eastAsia="zh-CN"/>
            </w:rPr>
            <w:fldChar w:fldCharType="end"/>
          </w:r>
        </w:p>
        <w:p w14:paraId="18BF5822">
          <w:pPr>
            <w:pStyle w:val="14"/>
            <w:tabs>
              <w:tab w:val="right" w:leader="dot" w:pos="9072"/>
            </w:tabs>
            <w:rPr>
              <w:rFonts w:hint="eastAsia" w:ascii="Times New Roman" w:hAnsi="Times New Roman" w:eastAsia="楷体_GB2312" w:cs="楷体_GB2312"/>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_Toc14687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sz w:val="32"/>
              <w:szCs w:val="32"/>
              <w:lang w:val="en-US" w:eastAsia="zh-CN"/>
            </w:rPr>
            <w:t xml:space="preserve">（一） </w:t>
          </w:r>
          <w:r>
            <w:rPr>
              <w:rFonts w:hint="eastAsia" w:ascii="Times New Roman" w:hAnsi="Times New Roman" w:eastAsia="楷体_GB2312" w:cs="楷体_GB2312"/>
              <w:b w:val="0"/>
              <w:bCs/>
              <w:color w:val="auto"/>
              <w:sz w:val="32"/>
              <w:szCs w:val="32"/>
              <w:highlight w:val="none"/>
              <w:lang w:val="en-US" w:eastAsia="zh-CN"/>
            </w:rPr>
            <w:t>队伍结构</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_Toc14687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43</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078E9789">
          <w:pPr>
            <w:pStyle w:val="14"/>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_Toc23526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sz w:val="32"/>
              <w:szCs w:val="32"/>
            </w:rPr>
            <w:t>（二） 专业带头人</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_Toc23526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43</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4C6B06A8">
          <w:pPr>
            <w:pStyle w:val="13"/>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黑体" w:cs="黑体"/>
              <w:b w:val="0"/>
              <w:bCs/>
              <w:color w:val="auto"/>
              <w:sz w:val="32"/>
              <w:szCs w:val="32"/>
              <w:lang w:val="en-US" w:eastAsia="zh-CN"/>
            </w:rPr>
            <w:fldChar w:fldCharType="begin"/>
          </w:r>
          <w:r>
            <w:rPr>
              <w:rFonts w:hint="eastAsia" w:ascii="Times New Roman" w:hAnsi="Times New Roman" w:eastAsia="黑体" w:cs="黑体"/>
              <w:b w:val="0"/>
              <w:bCs/>
              <w:color w:val="auto"/>
              <w:sz w:val="32"/>
              <w:szCs w:val="32"/>
              <w:lang w:val="en-US" w:eastAsia="zh-CN"/>
            </w:rPr>
            <w:instrText xml:space="preserve"> HYPERLINK \l _Toc11448 </w:instrText>
          </w:r>
          <w:r>
            <w:rPr>
              <w:rFonts w:hint="eastAsia" w:ascii="Times New Roman" w:hAnsi="Times New Roman" w:eastAsia="黑体" w:cs="黑体"/>
              <w:b w:val="0"/>
              <w:bCs/>
              <w:color w:val="auto"/>
              <w:sz w:val="32"/>
              <w:szCs w:val="32"/>
              <w:lang w:val="en-US" w:eastAsia="zh-CN"/>
            </w:rPr>
            <w:fldChar w:fldCharType="separate"/>
          </w:r>
          <w:r>
            <w:rPr>
              <w:rFonts w:hint="eastAsia" w:ascii="Times New Roman" w:hAnsi="Times New Roman" w:eastAsia="黑体" w:cs="黑体"/>
              <w:b w:val="0"/>
              <w:bCs/>
              <w:color w:val="auto"/>
              <w:sz w:val="32"/>
              <w:szCs w:val="32"/>
              <w:lang w:val="en-US" w:eastAsia="zh-CN"/>
            </w:rPr>
            <w:t>十、教学条件</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_Toc11448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44</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黑体" w:cs="黑体"/>
              <w:b w:val="0"/>
              <w:bCs/>
              <w:color w:val="auto"/>
              <w:sz w:val="32"/>
              <w:szCs w:val="32"/>
              <w:lang w:val="en-US" w:eastAsia="zh-CN"/>
            </w:rPr>
            <w:fldChar w:fldCharType="end"/>
          </w:r>
        </w:p>
        <w:p w14:paraId="17812C2F">
          <w:pPr>
            <w:pStyle w:val="14"/>
            <w:tabs>
              <w:tab w:val="right" w:leader="dot" w:pos="9072"/>
            </w:tabs>
            <w:rPr>
              <w:rFonts w:hint="eastAsia" w:ascii="Times New Roman" w:hAnsi="Times New Roman" w:eastAsia="楷体_GB2312" w:cs="楷体_GB2312"/>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_Toc21887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sz w:val="32"/>
              <w:szCs w:val="32"/>
            </w:rPr>
            <w:t>（</w:t>
          </w:r>
          <w:r>
            <w:rPr>
              <w:rFonts w:hint="eastAsia" w:ascii="Times New Roman" w:hAnsi="Times New Roman" w:eastAsia="楷体_GB2312" w:cs="楷体_GB2312"/>
              <w:b w:val="0"/>
              <w:bCs/>
              <w:color w:val="auto"/>
              <w:sz w:val="32"/>
              <w:szCs w:val="32"/>
              <w:lang w:val="en-US" w:eastAsia="zh-CN"/>
            </w:rPr>
            <w:t>一</w:t>
          </w:r>
          <w:r>
            <w:rPr>
              <w:rFonts w:hint="eastAsia" w:ascii="Times New Roman" w:hAnsi="Times New Roman" w:eastAsia="楷体_GB2312" w:cs="楷体_GB2312"/>
              <w:b w:val="0"/>
              <w:bCs/>
              <w:color w:val="auto"/>
              <w:sz w:val="32"/>
              <w:szCs w:val="32"/>
            </w:rPr>
            <w:t>）教学设施</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_Toc21887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44</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1A657874">
          <w:pPr>
            <w:pStyle w:val="14"/>
            <w:tabs>
              <w:tab w:val="right" w:leader="dot" w:pos="9072"/>
            </w:tabs>
            <w:rPr>
              <w:rFonts w:hint="eastAsia" w:ascii="Times New Roman" w:hAnsi="Times New Roman" w:eastAsia="楷体_GB2312" w:cs="楷体_GB2312"/>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_Toc31779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sz w:val="32"/>
              <w:szCs w:val="32"/>
            </w:rPr>
            <w:t>（</w:t>
          </w:r>
          <w:r>
            <w:rPr>
              <w:rFonts w:hint="eastAsia" w:ascii="Times New Roman" w:hAnsi="Times New Roman" w:eastAsia="楷体_GB2312" w:cs="楷体_GB2312"/>
              <w:b w:val="0"/>
              <w:bCs/>
              <w:color w:val="auto"/>
              <w:sz w:val="32"/>
              <w:szCs w:val="32"/>
              <w:lang w:val="en-US" w:eastAsia="zh-CN"/>
            </w:rPr>
            <w:t>二</w:t>
          </w:r>
          <w:r>
            <w:rPr>
              <w:rFonts w:hint="eastAsia" w:ascii="Times New Roman" w:hAnsi="Times New Roman" w:eastAsia="楷体_GB2312" w:cs="楷体_GB2312"/>
              <w:b w:val="0"/>
              <w:bCs/>
              <w:color w:val="auto"/>
              <w:sz w:val="32"/>
              <w:szCs w:val="32"/>
            </w:rPr>
            <w:t>）教学资源</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_Toc31779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47</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04F58C3F">
          <w:pPr>
            <w:pStyle w:val="14"/>
            <w:tabs>
              <w:tab w:val="right" w:leader="dot" w:pos="9072"/>
            </w:tabs>
            <w:rPr>
              <w:rFonts w:hint="eastAsia" w:ascii="Times New Roman" w:hAnsi="Times New Roman" w:eastAsia="楷体_GB2312" w:cs="楷体_GB2312"/>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_Toc3388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sz w:val="32"/>
              <w:szCs w:val="32"/>
            </w:rPr>
            <w:t>（三）教学方法</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_Toc3388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49</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77915B37">
          <w:pPr>
            <w:pStyle w:val="14"/>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_Toc21270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sz w:val="32"/>
              <w:szCs w:val="32"/>
            </w:rPr>
            <w:t>（</w:t>
          </w:r>
          <w:r>
            <w:rPr>
              <w:rFonts w:hint="eastAsia" w:ascii="Times New Roman" w:hAnsi="Times New Roman" w:eastAsia="楷体_GB2312" w:cs="楷体_GB2312"/>
              <w:b w:val="0"/>
              <w:bCs/>
              <w:color w:val="auto"/>
              <w:sz w:val="32"/>
              <w:szCs w:val="32"/>
              <w:lang w:val="en-US" w:eastAsia="zh-CN"/>
            </w:rPr>
            <w:t>四</w:t>
          </w:r>
          <w:r>
            <w:rPr>
              <w:rFonts w:hint="eastAsia" w:ascii="Times New Roman" w:hAnsi="Times New Roman" w:eastAsia="楷体_GB2312" w:cs="楷体_GB2312"/>
              <w:b w:val="0"/>
              <w:bCs/>
              <w:color w:val="auto"/>
              <w:sz w:val="32"/>
              <w:szCs w:val="32"/>
            </w:rPr>
            <w:t>）学习评价</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_Toc21270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49</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16FF256C">
          <w:pPr>
            <w:pStyle w:val="13"/>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黑体" w:cs="黑体"/>
              <w:b w:val="0"/>
              <w:bCs/>
              <w:color w:val="auto"/>
              <w:sz w:val="32"/>
              <w:szCs w:val="32"/>
              <w:lang w:val="en-US" w:eastAsia="zh-CN"/>
            </w:rPr>
            <w:fldChar w:fldCharType="begin"/>
          </w:r>
          <w:r>
            <w:rPr>
              <w:rFonts w:hint="eastAsia" w:ascii="Times New Roman" w:hAnsi="Times New Roman" w:eastAsia="黑体" w:cs="黑体"/>
              <w:b w:val="0"/>
              <w:bCs/>
              <w:color w:val="auto"/>
              <w:sz w:val="32"/>
              <w:szCs w:val="32"/>
              <w:lang w:val="en-US" w:eastAsia="zh-CN"/>
            </w:rPr>
            <w:instrText xml:space="preserve"> HYPERLINK \l _Toc15758 </w:instrText>
          </w:r>
          <w:r>
            <w:rPr>
              <w:rFonts w:hint="eastAsia" w:ascii="Times New Roman" w:hAnsi="Times New Roman" w:eastAsia="黑体" w:cs="黑体"/>
              <w:b w:val="0"/>
              <w:bCs/>
              <w:color w:val="auto"/>
              <w:sz w:val="32"/>
              <w:szCs w:val="32"/>
              <w:lang w:val="en-US" w:eastAsia="zh-CN"/>
            </w:rPr>
            <w:fldChar w:fldCharType="separate"/>
          </w:r>
          <w:r>
            <w:rPr>
              <w:rFonts w:hint="eastAsia" w:ascii="Times New Roman" w:hAnsi="Times New Roman" w:eastAsia="黑体" w:cs="黑体"/>
              <w:b w:val="0"/>
              <w:bCs/>
              <w:color w:val="auto"/>
              <w:sz w:val="32"/>
              <w:szCs w:val="32"/>
              <w:highlight w:val="none"/>
              <w:lang w:val="en-US" w:eastAsia="zh-CN"/>
            </w:rPr>
            <w:t>十一、</w:t>
          </w:r>
          <w:r>
            <w:rPr>
              <w:rFonts w:hint="eastAsia" w:ascii="Times New Roman" w:hAnsi="Times New Roman" w:eastAsia="黑体" w:cs="黑体"/>
              <w:b w:val="0"/>
              <w:bCs/>
              <w:color w:val="auto"/>
              <w:sz w:val="32"/>
              <w:szCs w:val="32"/>
              <w:highlight w:val="none"/>
            </w:rPr>
            <w:t>质量</w:t>
          </w:r>
          <w:r>
            <w:rPr>
              <w:rFonts w:hint="eastAsia" w:ascii="Times New Roman" w:hAnsi="Times New Roman" w:eastAsia="黑体" w:cs="黑体"/>
              <w:b w:val="0"/>
              <w:bCs/>
              <w:color w:val="auto"/>
              <w:sz w:val="32"/>
              <w:szCs w:val="32"/>
              <w:highlight w:val="none"/>
              <w:lang w:val="en-US" w:eastAsia="zh-CN"/>
            </w:rPr>
            <w:t>保障</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_Toc15758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50</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黑体" w:cs="黑体"/>
              <w:b w:val="0"/>
              <w:bCs/>
              <w:color w:val="auto"/>
              <w:sz w:val="32"/>
              <w:szCs w:val="32"/>
              <w:lang w:val="en-US" w:eastAsia="zh-CN"/>
            </w:rPr>
            <w:fldChar w:fldCharType="end"/>
          </w:r>
        </w:p>
        <w:p w14:paraId="4D9C64BD">
          <w:pPr>
            <w:pStyle w:val="13"/>
            <w:tabs>
              <w:tab w:val="right" w:leader="dot" w:pos="9072"/>
            </w:tabs>
            <w:rPr>
              <w:rFonts w:hint="eastAsia" w:ascii="Times New Roman" w:hAnsi="Times New Roman" w:eastAsia="黑体" w:cs="黑体"/>
              <w:b w:val="0"/>
              <w:bCs/>
              <w:color w:val="auto"/>
              <w:sz w:val="32"/>
              <w:szCs w:val="32"/>
            </w:rPr>
          </w:pPr>
          <w:r>
            <w:rPr>
              <w:rFonts w:hint="eastAsia" w:ascii="Times New Roman" w:hAnsi="Times New Roman" w:eastAsia="黑体" w:cs="黑体"/>
              <w:b w:val="0"/>
              <w:bCs/>
              <w:color w:val="auto"/>
              <w:sz w:val="32"/>
              <w:szCs w:val="32"/>
              <w:lang w:val="en-US" w:eastAsia="zh-CN"/>
            </w:rPr>
            <w:fldChar w:fldCharType="begin"/>
          </w:r>
          <w:r>
            <w:rPr>
              <w:rFonts w:hint="eastAsia" w:ascii="Times New Roman" w:hAnsi="Times New Roman" w:eastAsia="黑体" w:cs="黑体"/>
              <w:b w:val="0"/>
              <w:bCs/>
              <w:color w:val="auto"/>
              <w:sz w:val="32"/>
              <w:szCs w:val="32"/>
              <w:lang w:val="en-US" w:eastAsia="zh-CN"/>
            </w:rPr>
            <w:instrText xml:space="preserve"> HYPERLINK \l _Toc5057 </w:instrText>
          </w:r>
          <w:r>
            <w:rPr>
              <w:rFonts w:hint="eastAsia" w:ascii="Times New Roman" w:hAnsi="Times New Roman" w:eastAsia="黑体" w:cs="黑体"/>
              <w:b w:val="0"/>
              <w:bCs/>
              <w:color w:val="auto"/>
              <w:sz w:val="32"/>
              <w:szCs w:val="32"/>
              <w:lang w:val="en-US" w:eastAsia="zh-CN"/>
            </w:rPr>
            <w:fldChar w:fldCharType="separate"/>
          </w:r>
          <w:r>
            <w:rPr>
              <w:rFonts w:hint="eastAsia" w:ascii="Times New Roman" w:hAnsi="Times New Roman" w:eastAsia="黑体" w:cs="黑体"/>
              <w:b w:val="0"/>
              <w:bCs/>
              <w:color w:val="auto"/>
              <w:sz w:val="32"/>
              <w:szCs w:val="32"/>
              <w:highlight w:val="none"/>
              <w:lang w:val="en-US" w:eastAsia="zh-CN"/>
            </w:rPr>
            <w:t>十二、</w:t>
          </w:r>
          <w:r>
            <w:rPr>
              <w:rFonts w:hint="eastAsia" w:ascii="Times New Roman" w:hAnsi="Times New Roman" w:eastAsia="黑体" w:cs="黑体"/>
              <w:b w:val="0"/>
              <w:bCs/>
              <w:color w:val="auto"/>
              <w:sz w:val="32"/>
              <w:szCs w:val="32"/>
              <w:highlight w:val="none"/>
            </w:rPr>
            <w:t>毕业要求</w:t>
          </w:r>
          <w:r>
            <w:rPr>
              <w:rFonts w:hint="eastAsia" w:ascii="Times New Roman" w:hAnsi="Times New Roman" w:eastAsia="黑体" w:cs="黑体"/>
              <w:b w:val="0"/>
              <w:bCs/>
              <w:color w:val="auto"/>
              <w:sz w:val="32"/>
              <w:szCs w:val="32"/>
            </w:rPr>
            <w:tab/>
          </w:r>
          <w:r>
            <w:rPr>
              <w:rFonts w:hint="eastAsia" w:ascii="Times New Roman" w:hAnsi="Times New Roman" w:eastAsia="黑体" w:cs="黑体"/>
              <w:b w:val="0"/>
              <w:bCs/>
              <w:color w:val="auto"/>
              <w:sz w:val="32"/>
              <w:szCs w:val="32"/>
            </w:rPr>
            <w:fldChar w:fldCharType="begin"/>
          </w:r>
          <w:r>
            <w:rPr>
              <w:rFonts w:hint="eastAsia" w:ascii="Times New Roman" w:hAnsi="Times New Roman" w:eastAsia="黑体" w:cs="黑体"/>
              <w:b w:val="0"/>
              <w:bCs/>
              <w:color w:val="auto"/>
              <w:sz w:val="32"/>
              <w:szCs w:val="32"/>
            </w:rPr>
            <w:instrText xml:space="preserve"> PAGEREF _Toc5057 </w:instrText>
          </w:r>
          <w:r>
            <w:rPr>
              <w:rFonts w:hint="eastAsia" w:ascii="Times New Roman" w:hAnsi="Times New Roman" w:eastAsia="黑体" w:cs="黑体"/>
              <w:b w:val="0"/>
              <w:bCs/>
              <w:color w:val="auto"/>
              <w:sz w:val="32"/>
              <w:szCs w:val="32"/>
            </w:rPr>
            <w:fldChar w:fldCharType="separate"/>
          </w:r>
          <w:r>
            <w:rPr>
              <w:rFonts w:hint="eastAsia" w:ascii="Times New Roman" w:hAnsi="Times New Roman" w:eastAsia="黑体" w:cs="黑体"/>
              <w:b w:val="0"/>
              <w:bCs/>
              <w:color w:val="auto"/>
              <w:sz w:val="32"/>
              <w:szCs w:val="32"/>
            </w:rPr>
            <w:t>51</w:t>
          </w:r>
          <w:r>
            <w:rPr>
              <w:rFonts w:hint="eastAsia" w:ascii="Times New Roman" w:hAnsi="Times New Roman" w:eastAsia="黑体" w:cs="黑体"/>
              <w:b w:val="0"/>
              <w:bCs/>
              <w:color w:val="auto"/>
              <w:sz w:val="32"/>
              <w:szCs w:val="32"/>
            </w:rPr>
            <w:fldChar w:fldCharType="end"/>
          </w:r>
          <w:r>
            <w:rPr>
              <w:rFonts w:hint="eastAsia" w:ascii="Times New Roman" w:hAnsi="Times New Roman" w:eastAsia="黑体" w:cs="黑体"/>
              <w:b w:val="0"/>
              <w:bCs/>
              <w:color w:val="auto"/>
              <w:sz w:val="32"/>
              <w:szCs w:val="32"/>
              <w:lang w:val="en-US" w:eastAsia="zh-CN"/>
            </w:rPr>
            <w:fldChar w:fldCharType="end"/>
          </w:r>
        </w:p>
        <w:p w14:paraId="6EB081E5">
          <w:pPr>
            <w:pStyle w:val="14"/>
            <w:tabs>
              <w:tab w:val="right" w:leader="dot" w:pos="9072"/>
            </w:tabs>
            <w:rPr>
              <w:rFonts w:hint="eastAsia" w:ascii="Times New Roman" w:hAnsi="Times New Roman" w:eastAsia="楷体_GB2312" w:cs="楷体_GB2312"/>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_Toc13124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kern w:val="2"/>
              <w:sz w:val="32"/>
              <w:szCs w:val="32"/>
              <w:lang w:val="en-US" w:eastAsia="zh-CN" w:bidi="ar-SA"/>
            </w:rPr>
            <w:t>（一）学分要求</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_Toc13124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51</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175C1B01">
          <w:pPr>
            <w:pStyle w:val="14"/>
            <w:tabs>
              <w:tab w:val="right" w:leader="dot" w:pos="9072"/>
            </w:tabs>
            <w:rPr>
              <w:rFonts w:hint="eastAsia" w:ascii="Times New Roman" w:hAnsi="Times New Roman" w:eastAsia="楷体_GB2312" w:cs="楷体_GB2312"/>
              <w:b w:val="0"/>
              <w:bCs/>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_Toc1430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sz w:val="32"/>
              <w:szCs w:val="32"/>
              <w:lang w:eastAsia="zh-CN"/>
            </w:rPr>
            <w:t>（</w:t>
          </w:r>
          <w:r>
            <w:rPr>
              <w:rFonts w:hint="eastAsia" w:ascii="Times New Roman" w:hAnsi="Times New Roman" w:eastAsia="楷体_GB2312" w:cs="楷体_GB2312"/>
              <w:b w:val="0"/>
              <w:bCs/>
              <w:color w:val="auto"/>
              <w:sz w:val="32"/>
              <w:szCs w:val="32"/>
              <w:lang w:val="en-US" w:eastAsia="zh-CN"/>
            </w:rPr>
            <w:t>二</w:t>
          </w:r>
          <w:r>
            <w:rPr>
              <w:rFonts w:hint="eastAsia" w:ascii="Times New Roman" w:hAnsi="Times New Roman" w:eastAsia="楷体_GB2312" w:cs="楷体_GB2312"/>
              <w:b w:val="0"/>
              <w:bCs/>
              <w:color w:val="auto"/>
              <w:sz w:val="32"/>
              <w:szCs w:val="32"/>
              <w:lang w:eastAsia="zh-CN"/>
            </w:rPr>
            <w:t>）职业类证书要求</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_Toc1430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51</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1F93752D">
          <w:pPr>
            <w:pStyle w:val="14"/>
            <w:tabs>
              <w:tab w:val="right" w:leader="dot" w:pos="9072"/>
            </w:tabs>
            <w:rPr>
              <w:rFonts w:hint="eastAsia" w:ascii="Times New Roman" w:hAnsi="Times New Roman" w:eastAsia="黑体" w:cs="黑体"/>
              <w:color w:val="auto"/>
              <w:sz w:val="32"/>
              <w:szCs w:val="32"/>
            </w:rPr>
          </w:pPr>
          <w:r>
            <w:rPr>
              <w:rFonts w:hint="eastAsia" w:ascii="Times New Roman" w:hAnsi="Times New Roman" w:eastAsia="楷体_GB2312" w:cs="楷体_GB2312"/>
              <w:b w:val="0"/>
              <w:bCs/>
              <w:color w:val="auto"/>
              <w:sz w:val="32"/>
              <w:szCs w:val="32"/>
              <w:lang w:val="en-US" w:eastAsia="zh-CN"/>
            </w:rPr>
            <w:fldChar w:fldCharType="begin"/>
          </w:r>
          <w:r>
            <w:rPr>
              <w:rFonts w:hint="eastAsia" w:ascii="Times New Roman" w:hAnsi="Times New Roman" w:eastAsia="楷体_GB2312" w:cs="楷体_GB2312"/>
              <w:b w:val="0"/>
              <w:bCs/>
              <w:color w:val="auto"/>
              <w:sz w:val="32"/>
              <w:szCs w:val="32"/>
              <w:lang w:val="en-US" w:eastAsia="zh-CN"/>
            </w:rPr>
            <w:instrText xml:space="preserve"> HYPERLINK \l _Toc30334 </w:instrText>
          </w:r>
          <w:r>
            <w:rPr>
              <w:rFonts w:hint="eastAsia" w:ascii="Times New Roman" w:hAnsi="Times New Roman" w:eastAsia="楷体_GB2312" w:cs="楷体_GB2312"/>
              <w:b w:val="0"/>
              <w:bCs/>
              <w:color w:val="auto"/>
              <w:sz w:val="32"/>
              <w:szCs w:val="32"/>
              <w:lang w:val="en-US" w:eastAsia="zh-CN"/>
            </w:rPr>
            <w:fldChar w:fldCharType="separate"/>
          </w:r>
          <w:r>
            <w:rPr>
              <w:rFonts w:hint="eastAsia" w:ascii="Times New Roman" w:hAnsi="Times New Roman" w:eastAsia="楷体_GB2312" w:cs="楷体_GB2312"/>
              <w:b w:val="0"/>
              <w:bCs/>
              <w:color w:val="auto"/>
              <w:kern w:val="2"/>
              <w:sz w:val="32"/>
              <w:szCs w:val="32"/>
              <w:lang w:val="en-US" w:eastAsia="zh-CN" w:bidi="ar-SA"/>
            </w:rPr>
            <w:t>（三）综合素质要求</w:t>
          </w:r>
          <w:r>
            <w:rPr>
              <w:rFonts w:hint="eastAsia" w:ascii="Times New Roman" w:hAnsi="Times New Roman" w:eastAsia="楷体_GB2312" w:cs="楷体_GB2312"/>
              <w:b w:val="0"/>
              <w:bCs/>
              <w:color w:val="auto"/>
              <w:sz w:val="32"/>
              <w:szCs w:val="32"/>
            </w:rPr>
            <w:tab/>
          </w:r>
          <w:r>
            <w:rPr>
              <w:rFonts w:hint="eastAsia" w:ascii="Times New Roman" w:hAnsi="Times New Roman" w:eastAsia="楷体_GB2312" w:cs="楷体_GB2312"/>
              <w:b w:val="0"/>
              <w:bCs/>
              <w:color w:val="auto"/>
              <w:sz w:val="32"/>
              <w:szCs w:val="32"/>
            </w:rPr>
            <w:fldChar w:fldCharType="begin"/>
          </w:r>
          <w:r>
            <w:rPr>
              <w:rFonts w:hint="eastAsia" w:ascii="Times New Roman" w:hAnsi="Times New Roman" w:eastAsia="楷体_GB2312" w:cs="楷体_GB2312"/>
              <w:b w:val="0"/>
              <w:bCs/>
              <w:color w:val="auto"/>
              <w:sz w:val="32"/>
              <w:szCs w:val="32"/>
            </w:rPr>
            <w:instrText xml:space="preserve"> PAGEREF _Toc30334 </w:instrText>
          </w:r>
          <w:r>
            <w:rPr>
              <w:rFonts w:hint="eastAsia" w:ascii="Times New Roman" w:hAnsi="Times New Roman" w:eastAsia="楷体_GB2312" w:cs="楷体_GB2312"/>
              <w:b w:val="0"/>
              <w:bCs/>
              <w:color w:val="auto"/>
              <w:sz w:val="32"/>
              <w:szCs w:val="32"/>
            </w:rPr>
            <w:fldChar w:fldCharType="separate"/>
          </w:r>
          <w:r>
            <w:rPr>
              <w:rFonts w:hint="eastAsia" w:ascii="Times New Roman" w:hAnsi="Times New Roman" w:eastAsia="楷体_GB2312" w:cs="楷体_GB2312"/>
              <w:b w:val="0"/>
              <w:bCs/>
              <w:color w:val="auto"/>
              <w:sz w:val="32"/>
              <w:szCs w:val="32"/>
            </w:rPr>
            <w:t>51</w:t>
          </w:r>
          <w:r>
            <w:rPr>
              <w:rFonts w:hint="eastAsia" w:ascii="Times New Roman" w:hAnsi="Times New Roman" w:eastAsia="楷体_GB2312" w:cs="楷体_GB2312"/>
              <w:b w:val="0"/>
              <w:bCs/>
              <w:color w:val="auto"/>
              <w:sz w:val="32"/>
              <w:szCs w:val="32"/>
            </w:rPr>
            <w:fldChar w:fldCharType="end"/>
          </w:r>
          <w:r>
            <w:rPr>
              <w:rFonts w:hint="eastAsia" w:ascii="Times New Roman" w:hAnsi="Times New Roman" w:eastAsia="楷体_GB2312" w:cs="楷体_GB2312"/>
              <w:b w:val="0"/>
              <w:bCs/>
              <w:color w:val="auto"/>
              <w:sz w:val="32"/>
              <w:szCs w:val="32"/>
              <w:lang w:val="en-US" w:eastAsia="zh-CN"/>
            </w:rPr>
            <w:fldChar w:fldCharType="end"/>
          </w:r>
        </w:p>
        <w:p w14:paraId="7C0632E9">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Times New Roman" w:hAnsi="Times New Roman" w:eastAsia="方正小标宋简体" w:cs="方正小标宋简体"/>
              <w:b/>
              <w:bCs/>
              <w:color w:val="auto"/>
              <w:kern w:val="2"/>
              <w:sz w:val="21"/>
              <w:szCs w:val="44"/>
              <w:lang w:val="en-US" w:eastAsia="zh-CN" w:bidi="ar-SA"/>
            </w:rPr>
            <w:sectPr>
              <w:pgSz w:w="11906" w:h="16838"/>
              <w:pgMar w:top="1417" w:right="1417" w:bottom="1417" w:left="1417" w:header="851" w:footer="992" w:gutter="0"/>
              <w:pgNumType w:start="1"/>
              <w:cols w:space="425" w:num="1"/>
              <w:docGrid w:type="lines" w:linePitch="312" w:charSpace="0"/>
            </w:sectPr>
          </w:pPr>
          <w:r>
            <w:rPr>
              <w:rFonts w:hint="eastAsia" w:ascii="Times New Roman" w:hAnsi="Times New Roman" w:eastAsia="黑体" w:cs="黑体"/>
              <w:b/>
              <w:bCs/>
              <w:color w:val="auto"/>
              <w:sz w:val="32"/>
              <w:szCs w:val="32"/>
              <w:lang w:val="en-US" w:eastAsia="zh-CN"/>
            </w:rPr>
            <w:fldChar w:fldCharType="end"/>
          </w:r>
        </w:p>
      </w:sdtContent>
    </w:sdt>
    <w:p w14:paraId="7AAE721A">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outlineLvl w:val="0"/>
        <w:rPr>
          <w:rFonts w:hint="eastAsia" w:ascii="Times New Roman" w:hAnsi="Times New Roman" w:eastAsia="方正小标宋简体" w:cs="方正小标宋简体"/>
          <w:bCs/>
          <w:color w:val="auto"/>
          <w:sz w:val="44"/>
          <w:szCs w:val="44"/>
        </w:rPr>
      </w:pPr>
      <w:bookmarkStart w:id="0" w:name="_Toc5092"/>
      <w:r>
        <w:rPr>
          <w:rFonts w:hint="eastAsia" w:ascii="Times New Roman" w:hAnsi="Times New Roman" w:eastAsia="方正小标宋简体" w:cs="方正小标宋简体"/>
          <w:bCs/>
          <w:color w:val="auto"/>
          <w:sz w:val="44"/>
          <w:szCs w:val="44"/>
          <w:lang w:val="en-US" w:eastAsia="zh-CN"/>
        </w:rPr>
        <w:t>汽车检测与维修技术</w:t>
      </w:r>
      <w:r>
        <w:rPr>
          <w:rFonts w:hint="eastAsia" w:ascii="Times New Roman" w:hAnsi="Times New Roman" w:eastAsia="方正小标宋简体" w:cs="方正小标宋简体"/>
          <w:bCs/>
          <w:color w:val="auto"/>
          <w:sz w:val="44"/>
          <w:szCs w:val="44"/>
        </w:rPr>
        <w:t>专业人才培养方案</w:t>
      </w:r>
      <w:bookmarkEnd w:id="0"/>
    </w:p>
    <w:p w14:paraId="522A762D">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Times New Roman" w:hAnsi="Times New Roman" w:eastAsia="方正小标宋简体" w:cs="方正小标宋简体"/>
          <w:bCs/>
          <w:color w:val="auto"/>
          <w:sz w:val="44"/>
          <w:szCs w:val="44"/>
        </w:rPr>
      </w:pPr>
    </w:p>
    <w:p w14:paraId="40D33A47">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outlineLvl w:val="0"/>
        <w:rPr>
          <w:rFonts w:hint="eastAsia" w:ascii="Times New Roman" w:hAnsi="Times New Roman" w:eastAsia="黑体" w:cs="黑体"/>
          <w:color w:val="auto"/>
          <w:sz w:val="32"/>
          <w:szCs w:val="32"/>
        </w:rPr>
      </w:pPr>
      <w:bookmarkStart w:id="1" w:name="_Toc14273"/>
      <w:r>
        <w:rPr>
          <w:rFonts w:hint="eastAsia" w:ascii="Times New Roman" w:hAnsi="Times New Roman" w:eastAsia="黑体" w:cs="黑体"/>
          <w:color w:val="auto"/>
          <w:sz w:val="32"/>
          <w:szCs w:val="32"/>
        </w:rPr>
        <w:t>一、专业名称及代码</w:t>
      </w:r>
      <w:bookmarkEnd w:id="1"/>
    </w:p>
    <w:p w14:paraId="2AB82166">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专业名称：</w:t>
      </w:r>
      <w:r>
        <w:rPr>
          <w:rFonts w:hint="eastAsia" w:ascii="Times New Roman" w:hAnsi="Times New Roman" w:eastAsia="仿宋_GB2312" w:cs="仿宋_GB2312"/>
          <w:color w:val="auto"/>
          <w:sz w:val="32"/>
          <w:szCs w:val="32"/>
          <w:lang w:val="en-US" w:eastAsia="zh-CN"/>
        </w:rPr>
        <w:t>汽车检测与维修技术</w:t>
      </w:r>
    </w:p>
    <w:p w14:paraId="0511F3CA">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专业代码：500211</w:t>
      </w:r>
    </w:p>
    <w:p w14:paraId="19AC3879">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outlineLvl w:val="0"/>
        <w:rPr>
          <w:rFonts w:hint="eastAsia" w:ascii="Times New Roman" w:hAnsi="Times New Roman" w:eastAsia="黑体" w:cs="黑体"/>
          <w:color w:val="auto"/>
          <w:sz w:val="32"/>
          <w:szCs w:val="32"/>
        </w:rPr>
      </w:pPr>
      <w:bookmarkStart w:id="2" w:name="_Toc12413"/>
      <w:r>
        <w:rPr>
          <w:rFonts w:hint="eastAsia" w:ascii="Times New Roman" w:hAnsi="Times New Roman" w:eastAsia="黑体" w:cs="黑体"/>
          <w:color w:val="auto"/>
          <w:sz w:val="32"/>
          <w:szCs w:val="32"/>
        </w:rPr>
        <w:t>二、入学要求</w:t>
      </w:r>
      <w:bookmarkEnd w:id="2"/>
    </w:p>
    <w:p w14:paraId="023BA529">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中等职业学校毕业、普通高级中学毕业或具备同等学力</w:t>
      </w:r>
      <w:r>
        <w:rPr>
          <w:rFonts w:hint="eastAsia" w:ascii="Times New Roman" w:hAnsi="Times New Roman" w:eastAsia="仿宋_GB2312" w:cs="仿宋_GB2312"/>
          <w:color w:val="auto"/>
          <w:sz w:val="32"/>
          <w:szCs w:val="32"/>
          <w:lang w:eastAsia="zh-CN"/>
        </w:rPr>
        <w:t>。</w:t>
      </w:r>
    </w:p>
    <w:p w14:paraId="41A15777">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outlineLvl w:val="0"/>
        <w:rPr>
          <w:rFonts w:hint="eastAsia" w:ascii="Times New Roman" w:hAnsi="Times New Roman" w:eastAsia="黑体" w:cs="黑体"/>
          <w:color w:val="auto"/>
          <w:sz w:val="32"/>
          <w:szCs w:val="32"/>
          <w:highlight w:val="none"/>
        </w:rPr>
      </w:pPr>
      <w:bookmarkStart w:id="3" w:name="_Toc14210"/>
      <w:r>
        <w:rPr>
          <w:rFonts w:hint="eastAsia" w:ascii="Times New Roman" w:hAnsi="Times New Roman" w:eastAsia="黑体" w:cs="黑体"/>
          <w:color w:val="auto"/>
          <w:sz w:val="32"/>
          <w:szCs w:val="32"/>
          <w:highlight w:val="none"/>
        </w:rPr>
        <w:t>三、</w:t>
      </w:r>
      <w:r>
        <w:rPr>
          <w:rFonts w:hint="eastAsia" w:ascii="Times New Roman" w:hAnsi="Times New Roman" w:eastAsia="黑体" w:cs="黑体"/>
          <w:color w:val="auto"/>
          <w:sz w:val="32"/>
          <w:szCs w:val="32"/>
          <w:highlight w:val="none"/>
          <w:lang w:val="en-US" w:eastAsia="zh-CN"/>
        </w:rPr>
        <w:t>基本</w:t>
      </w:r>
      <w:r>
        <w:rPr>
          <w:rFonts w:hint="eastAsia" w:ascii="Times New Roman" w:hAnsi="Times New Roman" w:eastAsia="黑体" w:cs="黑体"/>
          <w:color w:val="auto"/>
          <w:sz w:val="32"/>
          <w:szCs w:val="32"/>
          <w:highlight w:val="none"/>
        </w:rPr>
        <w:t>修业年限</w:t>
      </w:r>
      <w:bookmarkEnd w:id="3"/>
    </w:p>
    <w:p w14:paraId="664B5414">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标准修业年限为3年，弹性学分有效修业年限为2-5年。</w:t>
      </w:r>
    </w:p>
    <w:p w14:paraId="416CBDEC">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outlineLvl w:val="0"/>
        <w:rPr>
          <w:rFonts w:hint="eastAsia" w:ascii="Times New Roman" w:hAnsi="Times New Roman" w:eastAsia="黑体" w:cs="黑体"/>
          <w:color w:val="auto"/>
          <w:sz w:val="32"/>
          <w:szCs w:val="32"/>
        </w:rPr>
      </w:pPr>
      <w:bookmarkStart w:id="4" w:name="_Toc13363"/>
      <w:r>
        <w:rPr>
          <w:rFonts w:hint="eastAsia" w:ascii="Times New Roman" w:hAnsi="Times New Roman" w:eastAsia="黑体" w:cs="黑体"/>
          <w:color w:val="auto"/>
          <w:sz w:val="32"/>
          <w:szCs w:val="32"/>
        </w:rPr>
        <w:t>四、职业面向</w:t>
      </w:r>
      <w:bookmarkEnd w:id="4"/>
    </w:p>
    <w:p w14:paraId="774920C1">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jc w:val="center"/>
        <w:textAlignment w:val="auto"/>
        <w:rPr>
          <w:rFonts w:hint="eastAsia" w:ascii="Times New Roman" w:hAnsi="Times New Roman" w:eastAsia="仿宋"/>
          <w:color w:val="auto"/>
          <w:sz w:val="32"/>
          <w:szCs w:val="32"/>
        </w:rPr>
      </w:pPr>
      <w:r>
        <w:rPr>
          <w:rFonts w:hint="eastAsia" w:ascii="Times New Roman" w:hAnsi="Times New Roman" w:eastAsia="仿宋_GB2312" w:cs="仿宋_GB2312"/>
          <w:color w:val="auto"/>
          <w:sz w:val="32"/>
          <w:szCs w:val="32"/>
        </w:rPr>
        <w:t>表1职业岗位分析表</w:t>
      </w:r>
    </w:p>
    <w:tbl>
      <w:tblPr>
        <w:tblStyle w:val="8"/>
        <w:tblW w:w="9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523"/>
        <w:gridCol w:w="1284"/>
        <w:gridCol w:w="1728"/>
        <w:gridCol w:w="2184"/>
        <w:gridCol w:w="1866"/>
      </w:tblGrid>
      <w:tr w14:paraId="2E8A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321" w:type="dxa"/>
            <w:vAlign w:val="center"/>
          </w:tcPr>
          <w:p w14:paraId="31E1730B">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所属专业大类</w:t>
            </w:r>
          </w:p>
          <w:p w14:paraId="077EB78E">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（代码）</w:t>
            </w:r>
          </w:p>
        </w:tc>
        <w:tc>
          <w:tcPr>
            <w:tcW w:w="1523" w:type="dxa"/>
            <w:vAlign w:val="center"/>
          </w:tcPr>
          <w:p w14:paraId="021CBE2A">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所属专业类</w:t>
            </w:r>
          </w:p>
          <w:p w14:paraId="24FF26DC">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（代码）</w:t>
            </w:r>
          </w:p>
        </w:tc>
        <w:tc>
          <w:tcPr>
            <w:tcW w:w="1284" w:type="dxa"/>
            <w:vAlign w:val="center"/>
          </w:tcPr>
          <w:p w14:paraId="0B1C8DA6">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对应行业（代码）</w:t>
            </w:r>
          </w:p>
        </w:tc>
        <w:tc>
          <w:tcPr>
            <w:tcW w:w="1728" w:type="dxa"/>
            <w:vAlign w:val="center"/>
          </w:tcPr>
          <w:p w14:paraId="65739723">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主要职业类别（代码）</w:t>
            </w:r>
          </w:p>
        </w:tc>
        <w:tc>
          <w:tcPr>
            <w:tcW w:w="2184" w:type="dxa"/>
            <w:vAlign w:val="center"/>
          </w:tcPr>
          <w:p w14:paraId="51BFBCE7">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主要岗位（群）或技术领域</w:t>
            </w:r>
          </w:p>
        </w:tc>
        <w:tc>
          <w:tcPr>
            <w:tcW w:w="1866" w:type="dxa"/>
            <w:vAlign w:val="center"/>
          </w:tcPr>
          <w:p w14:paraId="11B2CF99">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职业类证书</w:t>
            </w:r>
          </w:p>
        </w:tc>
      </w:tr>
      <w:tr w14:paraId="050A8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1321" w:type="dxa"/>
            <w:vAlign w:val="center"/>
          </w:tcPr>
          <w:p w14:paraId="20F9070A">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Times New Roman" w:hAnsi="Times New Roman" w:eastAsia="仿宋_GB2312" w:cs="仿宋_GB2312"/>
                <w:color w:val="auto"/>
                <w:sz w:val="24"/>
              </w:rPr>
            </w:pPr>
            <w:bookmarkStart w:id="5" w:name="OLE_LINK1" w:colFirst="0" w:colLast="5"/>
            <w:r>
              <w:rPr>
                <w:rFonts w:hint="eastAsia" w:ascii="Times New Roman" w:hAnsi="Times New Roman" w:eastAsia="仿宋_GB2312" w:cs="仿宋_GB2312"/>
                <w:color w:val="auto"/>
                <w:sz w:val="24"/>
                <w:szCs w:val="24"/>
              </w:rPr>
              <w:t>交通运输大类（50）</w:t>
            </w:r>
          </w:p>
        </w:tc>
        <w:tc>
          <w:tcPr>
            <w:tcW w:w="1523" w:type="dxa"/>
            <w:vAlign w:val="center"/>
          </w:tcPr>
          <w:p w14:paraId="0D91B697">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道路运输类（5002）</w:t>
            </w:r>
          </w:p>
        </w:tc>
        <w:tc>
          <w:tcPr>
            <w:tcW w:w="1284" w:type="dxa"/>
            <w:vAlign w:val="center"/>
          </w:tcPr>
          <w:p w14:paraId="2BDCA251">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highlight w:val="none"/>
              </w:rPr>
              <w:t>汽车修理与维护（8111）</w:t>
            </w:r>
          </w:p>
        </w:tc>
        <w:tc>
          <w:tcPr>
            <w:tcW w:w="1728" w:type="dxa"/>
            <w:vAlign w:val="center"/>
          </w:tcPr>
          <w:p w14:paraId="31B646C4">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highlight w:val="none"/>
              </w:rPr>
              <w:t>汽车运用工程技术人员（2-02-15-01）、汽车维修工（4-12-01-01）</w:t>
            </w:r>
          </w:p>
        </w:tc>
        <w:tc>
          <w:tcPr>
            <w:tcW w:w="2184" w:type="dxa"/>
            <w:vAlign w:val="center"/>
          </w:tcPr>
          <w:p w14:paraId="76D88589">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highlight w:val="none"/>
              </w:rPr>
              <w:t>汽车售后服务、汽车机电维修、汽车服务顾问</w:t>
            </w:r>
          </w:p>
        </w:tc>
        <w:tc>
          <w:tcPr>
            <w:tcW w:w="1866" w:type="dxa"/>
            <w:vAlign w:val="center"/>
          </w:tcPr>
          <w:p w14:paraId="600051D3">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highlight w:val="none"/>
              </w:rPr>
              <w:t>汽车运用与维修</w:t>
            </w:r>
          </w:p>
        </w:tc>
      </w:tr>
      <w:bookmarkEnd w:id="5"/>
    </w:tbl>
    <w:p w14:paraId="63AD7714">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Times New Roman" w:hAnsi="Times New Roman" w:eastAsia="黑体" w:cs="黑体"/>
          <w:color w:val="auto"/>
          <w:sz w:val="32"/>
          <w:szCs w:val="32"/>
        </w:rPr>
      </w:pPr>
      <w:bookmarkStart w:id="6" w:name="_Toc6289"/>
      <w:r>
        <w:rPr>
          <w:rFonts w:hint="eastAsia" w:ascii="Times New Roman" w:hAnsi="Times New Roman" w:eastAsia="黑体" w:cs="黑体"/>
          <w:color w:val="auto"/>
          <w:sz w:val="32"/>
          <w:szCs w:val="32"/>
        </w:rPr>
        <w:t>五、培养目标</w:t>
      </w:r>
      <w:bookmarkEnd w:id="6"/>
    </w:p>
    <w:p w14:paraId="16F85810">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b w:val="0"/>
          <w:bCs w:val="0"/>
          <w:color w:val="auto"/>
          <w:sz w:val="32"/>
          <w:szCs w:val="32"/>
          <w:highlight w:val="none"/>
        </w:rPr>
        <w:t>本专业培养能够践行社会主义核心价值观，传承技能文明，德智体美劳全面发展，具有一定的科学文化水平，良好的人文素养、科学素养、数字素养、职业道德创新意识，职业道德和创新意识，精益求精的工匠精神，较强的就业能力和可持续发展的能力，爱岗敬业的职业精神和精益求精的工匠精神，掌握本专业知识和技术技能，具备职业综合素质和行动能力，面向汽车制造业，汽车、摩托车等修理与维护行业的汽车运用工程技术人员、汽车维修工等职业，能够从事汽车维护、汽车机电维修、汽车服务顾问、汽车检测、配件管理、二手车鉴定评估、事故车查勘定损等工作的高技能人才。</w:t>
      </w:r>
    </w:p>
    <w:p w14:paraId="7F638EBC">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Times New Roman" w:hAnsi="Times New Roman" w:eastAsia="黑体" w:cs="黑体"/>
          <w:color w:val="auto"/>
          <w:sz w:val="32"/>
          <w:szCs w:val="32"/>
          <w:lang w:eastAsia="zh-CN"/>
        </w:rPr>
      </w:pPr>
      <w:bookmarkStart w:id="7" w:name="_Toc27928"/>
      <w:r>
        <w:rPr>
          <w:rFonts w:hint="eastAsia" w:ascii="Times New Roman" w:hAnsi="Times New Roman" w:eastAsia="黑体" w:cs="黑体"/>
          <w:color w:val="auto"/>
          <w:sz w:val="32"/>
          <w:szCs w:val="32"/>
          <w:lang w:val="en-US" w:eastAsia="zh-CN"/>
        </w:rPr>
        <w:t>六</w:t>
      </w:r>
      <w:r>
        <w:rPr>
          <w:rFonts w:hint="eastAsia" w:ascii="Times New Roman" w:hAnsi="Times New Roman" w:eastAsia="黑体" w:cs="黑体"/>
          <w:color w:val="auto"/>
          <w:sz w:val="32"/>
          <w:szCs w:val="32"/>
        </w:rPr>
        <w:t>、培养</w:t>
      </w:r>
      <w:r>
        <w:rPr>
          <w:rFonts w:hint="eastAsia" w:ascii="Times New Roman" w:hAnsi="Times New Roman" w:eastAsia="黑体" w:cs="黑体"/>
          <w:color w:val="auto"/>
          <w:sz w:val="32"/>
          <w:szCs w:val="32"/>
          <w:lang w:val="en-US" w:eastAsia="zh-CN"/>
        </w:rPr>
        <w:t>规格</w:t>
      </w:r>
      <w:bookmarkEnd w:id="7"/>
    </w:p>
    <w:p w14:paraId="3907A0E4">
      <w:pPr>
        <w:pStyle w:val="3"/>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本专业</w:t>
      </w:r>
      <w:r>
        <w:rPr>
          <w:rFonts w:hint="eastAsia" w:ascii="Times New Roman" w:hAnsi="Times New Roman" w:eastAsia="仿宋_GB2312" w:cs="仿宋_GB2312"/>
          <w:b w:val="0"/>
          <w:bCs w:val="0"/>
          <w:color w:val="auto"/>
          <w:sz w:val="32"/>
          <w:szCs w:val="32"/>
          <w:highlight w:val="none"/>
        </w:rPr>
        <w:t>毕业生应在知识</w:t>
      </w:r>
      <w:r>
        <w:rPr>
          <w:rFonts w:hint="eastAsia" w:ascii="Times New Roman" w:hAnsi="Times New Roman" w:eastAsia="仿宋_GB2312" w:cs="仿宋_GB2312"/>
          <w:b w:val="0"/>
          <w:bCs w:val="0"/>
          <w:color w:val="auto"/>
          <w:sz w:val="32"/>
          <w:szCs w:val="32"/>
          <w:highlight w:val="none"/>
          <w:lang w:val="en-US" w:eastAsia="zh-CN"/>
        </w:rPr>
        <w:t>目标</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能力</w:t>
      </w:r>
      <w:r>
        <w:rPr>
          <w:rFonts w:hint="eastAsia" w:ascii="Times New Roman" w:hAnsi="Times New Roman" w:eastAsia="仿宋_GB2312" w:cs="仿宋_GB2312"/>
          <w:b w:val="0"/>
          <w:bCs w:val="0"/>
          <w:color w:val="auto"/>
          <w:sz w:val="32"/>
          <w:szCs w:val="32"/>
          <w:highlight w:val="none"/>
          <w:lang w:val="en-US" w:eastAsia="zh-CN"/>
        </w:rPr>
        <w:t>目标和</w:t>
      </w:r>
      <w:r>
        <w:rPr>
          <w:rFonts w:hint="eastAsia" w:ascii="Times New Roman" w:hAnsi="Times New Roman" w:eastAsia="仿宋_GB2312" w:cs="仿宋_GB2312"/>
          <w:b w:val="0"/>
          <w:bCs w:val="0"/>
          <w:color w:val="auto"/>
          <w:sz w:val="32"/>
          <w:szCs w:val="32"/>
          <w:highlight w:val="none"/>
        </w:rPr>
        <w:t>素质</w:t>
      </w:r>
      <w:r>
        <w:rPr>
          <w:rFonts w:hint="eastAsia" w:ascii="Times New Roman" w:hAnsi="Times New Roman" w:eastAsia="仿宋_GB2312" w:cs="仿宋_GB2312"/>
          <w:b w:val="0"/>
          <w:bCs w:val="0"/>
          <w:color w:val="auto"/>
          <w:sz w:val="32"/>
          <w:szCs w:val="32"/>
          <w:highlight w:val="none"/>
          <w:lang w:val="en-US" w:eastAsia="zh-CN"/>
        </w:rPr>
        <w:t>目标</w:t>
      </w:r>
      <w:r>
        <w:rPr>
          <w:rFonts w:hint="eastAsia" w:ascii="Times New Roman" w:hAnsi="Times New Roman" w:eastAsia="仿宋_GB2312" w:cs="仿宋_GB2312"/>
          <w:b w:val="0"/>
          <w:bCs w:val="0"/>
          <w:color w:val="auto"/>
          <w:sz w:val="32"/>
          <w:szCs w:val="32"/>
          <w:highlight w:val="none"/>
        </w:rPr>
        <w:t>等方面</w:t>
      </w:r>
      <w:r>
        <w:rPr>
          <w:rFonts w:hint="eastAsia" w:ascii="Times New Roman" w:hAnsi="Times New Roman" w:eastAsia="仿宋_GB2312" w:cs="仿宋_GB2312"/>
          <w:color w:val="auto"/>
          <w:sz w:val="32"/>
          <w:szCs w:val="32"/>
          <w:lang w:eastAsia="zh-CN"/>
        </w:rPr>
        <w:t>总体上须达到以下要求：</w:t>
      </w:r>
    </w:p>
    <w:p w14:paraId="3AD46F86">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1"/>
        <w:rPr>
          <w:rFonts w:hint="eastAsia" w:ascii="Times New Roman" w:hAnsi="Times New Roman" w:eastAsia="楷体" w:cs="楷体"/>
          <w:color w:val="auto"/>
          <w:sz w:val="32"/>
          <w:szCs w:val="32"/>
          <w:lang w:val="en-US" w:eastAsia="zh-CN"/>
        </w:rPr>
      </w:pPr>
      <w:bookmarkStart w:id="8" w:name="_Toc30669"/>
      <w:bookmarkStart w:id="9" w:name="_Toc5348"/>
      <w:r>
        <w:rPr>
          <w:rFonts w:hint="eastAsia" w:ascii="Times New Roman" w:hAnsi="Times New Roman" w:eastAsia="楷体" w:cs="楷体"/>
          <w:color w:val="auto"/>
          <w:sz w:val="32"/>
          <w:szCs w:val="32"/>
        </w:rPr>
        <w:t>知识</w:t>
      </w:r>
      <w:r>
        <w:rPr>
          <w:rFonts w:hint="eastAsia" w:ascii="Times New Roman" w:hAnsi="Times New Roman" w:eastAsia="楷体" w:cs="楷体"/>
          <w:color w:val="auto"/>
          <w:sz w:val="32"/>
          <w:szCs w:val="32"/>
          <w:lang w:val="en-US" w:eastAsia="zh-CN"/>
        </w:rPr>
        <w:t>目标</w:t>
      </w:r>
      <w:bookmarkEnd w:id="8"/>
      <w:bookmarkEnd w:id="9"/>
    </w:p>
    <w:p w14:paraId="5428E10F">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1.掌握汽车机械识图、汽车机械基础、汽车电工电子、汽车构造、汽车维护、车载网络技术、汽车检测与故障诊断、汽车维修业务接待、沟通技巧及投诉处理等方面的专业基础理论知识；</w:t>
      </w:r>
    </w:p>
    <w:p w14:paraId="6A5960F4">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2.掌握汽车检修工具设备管理的技术技能，具有正确使用和维护汽车检修常用仪器设备的能力；</w:t>
      </w:r>
    </w:p>
    <w:p w14:paraId="7FFA509F">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3.掌握汽车发动机、底盘、电气等总成及其零部件维护的技术技能，具有汽车维护的能力；</w:t>
      </w:r>
    </w:p>
    <w:p w14:paraId="0C24BDAA">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4.掌握汽车的动力性、经济性、制动性、操纵稳定性、排放性等性能检测的基本技术技能，具有一定的汽车性能检测能力；</w:t>
      </w:r>
    </w:p>
    <w:p w14:paraId="7757DE8C">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5.掌握汽车发动机、底盘、电气、车载网络系统的检查、调整、拆装、修理的技术技能，具有汽车故障诊断与排除的能力；</w:t>
      </w:r>
    </w:p>
    <w:p w14:paraId="0E028CF7">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6.掌握按规范流程进行维修预约、接待检验、制单派工、结算交车等技术技能，具有汽车维修业务接待和业务管理的能力；</w:t>
      </w:r>
    </w:p>
    <w:p w14:paraId="3B250C0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7.掌握汽车质量评审与检验的相关知识；</w:t>
      </w:r>
    </w:p>
    <w:p w14:paraId="65F61C8C">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8.掌握汽车性能检测及故障诊断相关知识；</w:t>
      </w:r>
    </w:p>
    <w:p w14:paraId="343B107C">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9.掌握节能与新能源相关知识；</w:t>
      </w:r>
    </w:p>
    <w:p w14:paraId="18E8159D">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10.掌握新能源汽车的组成、工作原理及使用维护等相关知识；</w:t>
      </w:r>
    </w:p>
    <w:p w14:paraId="56B77F6A">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11.了解汽车制造相关的国家标准和国际标准；</w:t>
      </w:r>
    </w:p>
    <w:p w14:paraId="1D1349C5">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12.了解汽车销售、保险和理赔、旧车鉴定和维修企业管理等相关知识；</w:t>
      </w:r>
    </w:p>
    <w:p w14:paraId="68E4D338">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楷体" w:cs="楷体"/>
          <w:color w:val="auto"/>
          <w:sz w:val="32"/>
          <w:szCs w:val="32"/>
          <w:lang w:val="en-US" w:eastAsia="zh-CN"/>
        </w:rPr>
      </w:pPr>
      <w:r>
        <w:rPr>
          <w:rFonts w:hint="eastAsia" w:ascii="Times New Roman" w:hAnsi="Times New Roman" w:eastAsia="仿宋_GB2312" w:cs="仿宋_GB2312"/>
          <w:b w:val="0"/>
          <w:bCs w:val="0"/>
          <w:color w:val="auto"/>
          <w:sz w:val="32"/>
          <w:szCs w:val="32"/>
          <w:highlight w:val="none"/>
          <w:lang w:val="en-US" w:eastAsia="zh-CN"/>
        </w:rPr>
        <w:t>13.了解车身表面修复方法与要求。</w:t>
      </w:r>
    </w:p>
    <w:p w14:paraId="26D3E143">
      <w:pPr>
        <w:keepNext w:val="0"/>
        <w:keepLines w:val="0"/>
        <w:pageBreakBefore w:val="0"/>
        <w:widowControl w:val="0"/>
        <w:kinsoku/>
        <w:wordWrap/>
        <w:overflowPunct w:val="0"/>
        <w:topLinePunct w:val="0"/>
        <w:autoSpaceDE/>
        <w:autoSpaceDN/>
        <w:bidi w:val="0"/>
        <w:adjustRightInd w:val="0"/>
        <w:snapToGrid/>
        <w:spacing w:after="0" w:line="520" w:lineRule="exact"/>
        <w:ind w:right="0" w:rightChars="0" w:firstLine="640" w:firstLineChars="200"/>
        <w:textAlignment w:val="auto"/>
        <w:outlineLvl w:val="1"/>
        <w:rPr>
          <w:rFonts w:hint="eastAsia" w:ascii="Times New Roman" w:hAnsi="Times New Roman" w:eastAsia="楷体" w:cs="楷体"/>
          <w:color w:val="auto"/>
          <w:sz w:val="32"/>
          <w:szCs w:val="32"/>
          <w:lang w:val="en-US" w:eastAsia="zh-CN"/>
        </w:rPr>
      </w:pPr>
      <w:bookmarkStart w:id="10" w:name="_Toc22333"/>
      <w:bookmarkStart w:id="11" w:name="_Toc7630"/>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lang w:val="en-US" w:eastAsia="zh-CN"/>
        </w:rPr>
        <w:t>二</w:t>
      </w:r>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rPr>
        <w:t>能力</w:t>
      </w:r>
      <w:r>
        <w:rPr>
          <w:rFonts w:hint="eastAsia" w:ascii="Times New Roman" w:hAnsi="Times New Roman" w:eastAsia="楷体" w:cs="楷体"/>
          <w:color w:val="auto"/>
          <w:sz w:val="32"/>
          <w:szCs w:val="32"/>
          <w:lang w:val="en-US" w:eastAsia="zh-CN"/>
        </w:rPr>
        <w:t>目标</w:t>
      </w:r>
      <w:bookmarkEnd w:id="10"/>
      <w:bookmarkEnd w:id="11"/>
    </w:p>
    <w:p w14:paraId="3DD642D4">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1.掌握支撑本专业学习和可持续发展必备的语文、数学、外语（英语等）、信息技术等文化基础知识，具有良好的人文素养与科学素养，具备职业生涯规划能力；</w:t>
      </w:r>
    </w:p>
    <w:p w14:paraId="6B0B4E71">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2.具有良好的语言表达能力、文字表达能力、沟通合作能力，具有较强的集体意识和团队合作意识，学习1门外语并结合本专业加以运用；</w:t>
      </w:r>
    </w:p>
    <w:p w14:paraId="0BFAFC0B">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3.掌握与客户沟通的技巧技能，具有良好的解决客户投诉问题的能力；</w:t>
      </w:r>
    </w:p>
    <w:p w14:paraId="16D86F6D">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4.掌握搜索、整理信息资料的基本技术技能，具有查阅、运用汽车维修资料的能力；</w:t>
      </w:r>
    </w:p>
    <w:p w14:paraId="3AEE6EA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5.掌握信息技术基础知识，具有适应本行业数字化和智能化发展需求的数字技能；</w:t>
      </w:r>
    </w:p>
    <w:p w14:paraId="266B664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6.具备参照国家质量标准、国际标准和汽车制造商质量规定进行汽车质量评审与检验的能力；</w:t>
      </w:r>
    </w:p>
    <w:p w14:paraId="4BF7EFC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7.具备制定维修方案，排除汽车综合故障的能力；</w:t>
      </w:r>
    </w:p>
    <w:p w14:paraId="1CFB45D7">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8.具有探究学习、终身学习和可持续发展的能力，具有整合知识和综合运用知识分析3问题和解决问题的能力；</w:t>
      </w:r>
    </w:p>
    <w:p w14:paraId="7112B49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9.掌握身体运动的基本知识和至少1项体育运动技能，达到国家大学生体质健康测试合格标准，养成良好的运动习惯、卫生习惯和行为习惯；具备一定的心理调适能力；</w:t>
      </w:r>
    </w:p>
    <w:p w14:paraId="5C96E27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楷体" w:cs="楷体"/>
          <w:color w:val="auto"/>
          <w:sz w:val="32"/>
          <w:szCs w:val="32"/>
          <w:lang w:val="en-US" w:eastAsia="zh-CN"/>
        </w:rPr>
      </w:pPr>
      <w:r>
        <w:rPr>
          <w:rFonts w:hint="eastAsia" w:ascii="Times New Roman" w:hAnsi="Times New Roman" w:eastAsia="仿宋_GB2312" w:cs="仿宋_GB2312"/>
          <w:b w:val="0"/>
          <w:bCs w:val="0"/>
          <w:color w:val="auto"/>
          <w:sz w:val="32"/>
          <w:szCs w:val="32"/>
          <w:highlight w:val="none"/>
          <w:lang w:val="en-US" w:eastAsia="zh-CN"/>
        </w:rPr>
        <w:t>10.掌握必备的美育知识，具有一定的文化修养、审美能力，形成至少1项艺术特长或爱好；</w:t>
      </w:r>
    </w:p>
    <w:p w14:paraId="60010C7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sz w:val="32"/>
          <w:szCs w:val="32"/>
          <w:lang w:val="en-US" w:eastAsia="zh-CN"/>
        </w:rPr>
      </w:pPr>
      <w:bookmarkStart w:id="12" w:name="_Toc12533"/>
      <w:bookmarkStart w:id="13" w:name="_Toc11454"/>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lang w:val="en-US" w:eastAsia="zh-CN"/>
        </w:rPr>
        <w:t>三</w:t>
      </w:r>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rPr>
        <w:t>素质</w:t>
      </w:r>
      <w:r>
        <w:rPr>
          <w:rFonts w:hint="eastAsia" w:ascii="Times New Roman" w:hAnsi="Times New Roman" w:eastAsia="楷体" w:cs="楷体"/>
          <w:color w:val="auto"/>
          <w:sz w:val="32"/>
          <w:szCs w:val="32"/>
          <w:lang w:val="en-US" w:eastAsia="zh-CN"/>
        </w:rPr>
        <w:t>目标</w:t>
      </w:r>
      <w:bookmarkEnd w:id="12"/>
      <w:bookmarkEnd w:id="13"/>
    </w:p>
    <w:p w14:paraId="67E5A258">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1.坚定拥护中国共产党领导和中国特色社会主义制度，以习近平新时代中国特色社会主义思想为指导，践行社会主义核心价值观，具有坚定的理想信念、深厚的爱国情感和中华民族自豪感；</w:t>
      </w:r>
    </w:p>
    <w:p w14:paraId="6697A33F">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7651206E">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3.树立正确的劳动观，尊重劳动，热爱劳动，具备与本专业职业发展相适应的劳动素养，弘扬劳模精神、劳动精神、工匠精神，弘扬劳动光荣、技能宝贵、创造伟大的时代风尚。</w:t>
      </w:r>
    </w:p>
    <w:p w14:paraId="175DDA97">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4.崇尚宪法、遵法守纪、崇德向善、诚实守信、尊重生命、热爱劳动，履行道德准则和行为规范，具有社会责任感和社会参与意识。</w:t>
      </w:r>
    </w:p>
    <w:p w14:paraId="3910721E">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5.具有质量意识、环保意识、安全意识、信息素养、工匠精神、创新思维。</w:t>
      </w:r>
    </w:p>
    <w:p w14:paraId="62A8151F">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6.勇于奋斗、乐观向上，具有自我管理能力、职业生涯规划的意识，有较强的集体意识和团队合作精神。</w:t>
      </w:r>
    </w:p>
    <w:p w14:paraId="7F1333BA">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outlineLvl w:val="0"/>
        <w:rPr>
          <w:rFonts w:hint="eastAsia" w:ascii="Times New Roman" w:hAnsi="Times New Roman" w:eastAsia="黑体" w:cs="黑体"/>
          <w:color w:val="auto"/>
          <w:sz w:val="32"/>
          <w:szCs w:val="32"/>
          <w:lang w:val="en-US" w:eastAsia="zh-CN"/>
        </w:rPr>
      </w:pPr>
      <w:bookmarkStart w:id="14" w:name="_Toc6058"/>
      <w:r>
        <w:rPr>
          <w:rFonts w:hint="eastAsia" w:ascii="Times New Roman" w:hAnsi="Times New Roman" w:eastAsia="黑体" w:cs="黑体"/>
          <w:color w:val="auto"/>
          <w:sz w:val="32"/>
          <w:szCs w:val="32"/>
          <w:lang w:val="en-US" w:eastAsia="zh-CN"/>
        </w:rPr>
        <w:t>七</w:t>
      </w:r>
      <w:r>
        <w:rPr>
          <w:rFonts w:hint="eastAsia" w:ascii="Times New Roman" w:hAnsi="Times New Roman" w:eastAsia="黑体" w:cs="黑体"/>
          <w:color w:val="auto"/>
          <w:sz w:val="32"/>
          <w:szCs w:val="32"/>
        </w:rPr>
        <w:t>、课程设置</w:t>
      </w:r>
      <w:bookmarkEnd w:id="14"/>
    </w:p>
    <w:p w14:paraId="6F87ECE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主要包括公共基础课程和专业课程。</w:t>
      </w:r>
    </w:p>
    <w:p w14:paraId="4F596E7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sz w:val="32"/>
          <w:szCs w:val="32"/>
          <w:highlight w:val="none"/>
        </w:rPr>
      </w:pPr>
      <w:bookmarkStart w:id="15" w:name="_Toc13345"/>
      <w:bookmarkStart w:id="16" w:name="_Toc30725"/>
      <w:r>
        <w:rPr>
          <w:rFonts w:hint="eastAsia" w:ascii="Times New Roman" w:hAnsi="Times New Roman" w:eastAsia="楷体" w:cs="楷体"/>
          <w:color w:val="auto"/>
          <w:sz w:val="32"/>
          <w:szCs w:val="32"/>
          <w:highlight w:val="none"/>
        </w:rPr>
        <w:t>（一）公共基础课程</w:t>
      </w:r>
      <w:bookmarkEnd w:id="15"/>
      <w:bookmarkEnd w:id="16"/>
    </w:p>
    <w:p w14:paraId="0D3BF99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bookmarkStart w:id="17" w:name="_Toc90734974"/>
      <w:r>
        <w:rPr>
          <w:rFonts w:hint="eastAsia" w:ascii="Times New Roman" w:hAnsi="Times New Roman" w:eastAsia="仿宋_GB2312" w:cs="仿宋_GB2312"/>
          <w:b w:val="0"/>
          <w:bCs w:val="0"/>
          <w:color w:val="auto"/>
          <w:sz w:val="32"/>
          <w:szCs w:val="32"/>
          <w:highlight w:val="none"/>
          <w:lang w:eastAsia="zh-CN"/>
        </w:rPr>
        <w:t>分为公共必修课和公共选修课。</w:t>
      </w:r>
    </w:p>
    <w:p w14:paraId="26F6835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eastAsia="zh-CN"/>
        </w:rPr>
        <w:t>必修</w:t>
      </w:r>
      <w:r>
        <w:rPr>
          <w:rFonts w:hint="eastAsia" w:ascii="Times New Roman" w:hAnsi="Times New Roman" w:eastAsia="仿宋_GB2312" w:cs="仿宋_GB2312"/>
          <w:b w:val="0"/>
          <w:bCs w:val="0"/>
          <w:color w:val="auto"/>
          <w:sz w:val="32"/>
          <w:szCs w:val="32"/>
          <w:highlight w:val="none"/>
        </w:rPr>
        <w:t>课程包括</w:t>
      </w:r>
      <w:bookmarkEnd w:id="17"/>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思想道德与法治</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形势与政策</w:t>
      </w:r>
      <w:r>
        <w:rPr>
          <w:rFonts w:hint="eastAsia" w:ascii="Times New Roman" w:hAnsi="Times New Roman" w:eastAsia="仿宋_GB2312" w:cs="仿宋_GB2312"/>
          <w:b w:val="0"/>
          <w:bCs w:val="0"/>
          <w:color w:val="auto"/>
          <w:sz w:val="32"/>
          <w:szCs w:val="32"/>
          <w:highlight w:val="none"/>
          <w:lang w:eastAsia="zh-CN"/>
        </w:rPr>
        <w:t>、国家安全教育、</w:t>
      </w:r>
      <w:r>
        <w:rPr>
          <w:rFonts w:hint="eastAsia" w:ascii="Times New Roman" w:hAnsi="Times New Roman" w:eastAsia="仿宋_GB2312" w:cs="仿宋_GB2312"/>
          <w:b w:val="0"/>
          <w:bCs w:val="0"/>
          <w:color w:val="auto"/>
          <w:sz w:val="32"/>
          <w:szCs w:val="32"/>
          <w:highlight w:val="none"/>
        </w:rPr>
        <w:t>军事理论</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军训</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计算机基础</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高等数学</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大学英语</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lang w:val="en-US" w:eastAsia="zh-CN"/>
        </w:rPr>
        <w:t>大学</w:t>
      </w:r>
      <w:r>
        <w:rPr>
          <w:rFonts w:hint="eastAsia" w:ascii="Times New Roman" w:hAnsi="Times New Roman" w:eastAsia="仿宋_GB2312" w:cs="仿宋_GB2312"/>
          <w:b w:val="0"/>
          <w:bCs w:val="0"/>
          <w:color w:val="auto"/>
          <w:sz w:val="32"/>
          <w:szCs w:val="32"/>
          <w:highlight w:val="none"/>
        </w:rPr>
        <w:t>体育</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大学生职业发展与就业指导</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大学生心理健康教育</w:t>
      </w:r>
      <w:r>
        <w:rPr>
          <w:rFonts w:hint="eastAsia" w:ascii="Times New Roman" w:hAnsi="Times New Roman" w:eastAsia="仿宋_GB2312" w:cs="仿宋_GB2312"/>
          <w:b w:val="0"/>
          <w:bCs w:val="0"/>
          <w:color w:val="auto"/>
          <w:sz w:val="32"/>
          <w:szCs w:val="32"/>
          <w:highlight w:val="none"/>
          <w:lang w:eastAsia="zh-CN"/>
        </w:rPr>
        <w:t>、劳动教育、</w:t>
      </w:r>
      <w:r>
        <w:rPr>
          <w:rFonts w:hint="eastAsia" w:ascii="Times New Roman" w:hAnsi="Times New Roman" w:eastAsia="仿宋_GB2312" w:cs="仿宋_GB2312"/>
          <w:b w:val="0"/>
          <w:bCs w:val="0"/>
          <w:color w:val="auto"/>
          <w:sz w:val="32"/>
          <w:szCs w:val="32"/>
          <w:highlight w:val="none"/>
        </w:rPr>
        <w:t>毛泽东思想和中国特色社会主义理论体系概论</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创新创业教育</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习近平新时代中国特色社会主义思想概论</w:t>
      </w:r>
      <w:r>
        <w:rPr>
          <w:rFonts w:hint="eastAsia" w:ascii="Times New Roman" w:hAnsi="Times New Roman" w:eastAsia="仿宋_GB2312" w:cs="仿宋_GB2312"/>
          <w:b w:val="0"/>
          <w:bCs w:val="0"/>
          <w:color w:val="auto"/>
          <w:sz w:val="32"/>
          <w:szCs w:val="32"/>
          <w:highlight w:val="none"/>
          <w:lang w:eastAsia="zh-CN"/>
        </w:rPr>
        <w:t>。</w:t>
      </w:r>
    </w:p>
    <w:p w14:paraId="498E014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eastAsia="zh-CN"/>
        </w:rPr>
        <w:t>选修课程包括：</w:t>
      </w:r>
      <w:r>
        <w:rPr>
          <w:rFonts w:hint="eastAsia" w:ascii="Times New Roman" w:hAnsi="Times New Roman" w:eastAsia="仿宋_GB2312" w:cs="仿宋_GB2312"/>
          <w:b w:val="0"/>
          <w:bCs w:val="0"/>
          <w:color w:val="auto"/>
          <w:sz w:val="32"/>
          <w:szCs w:val="32"/>
          <w:highlight w:val="none"/>
        </w:rPr>
        <w:t>中国民俗剪纸技法</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影视与鉴赏</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中国共产党简史</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中华人民共和国简史</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改革开放简史</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社会主义发展简史</w:t>
      </w:r>
      <w:r>
        <w:rPr>
          <w:rFonts w:hint="eastAsia" w:ascii="Times New Roman" w:hAnsi="Times New Roman" w:eastAsia="仿宋_GB2312" w:cs="仿宋_GB2312"/>
          <w:b w:val="0"/>
          <w:bCs w:val="0"/>
          <w:color w:val="auto"/>
          <w:sz w:val="32"/>
          <w:szCs w:val="32"/>
          <w:highlight w:val="none"/>
          <w:lang w:eastAsia="zh-CN"/>
        </w:rPr>
        <w:t>、中华优秀传统文化、中华民族共同体概论、</w:t>
      </w:r>
      <w:r>
        <w:rPr>
          <w:rFonts w:hint="eastAsia" w:ascii="Times New Roman" w:hAnsi="Times New Roman" w:eastAsia="仿宋_GB2312" w:cs="仿宋_GB2312"/>
          <w:b w:val="0"/>
          <w:bCs w:val="0"/>
          <w:color w:val="auto"/>
          <w:sz w:val="32"/>
          <w:szCs w:val="32"/>
          <w:highlight w:val="none"/>
          <w:lang w:val="en-US" w:eastAsia="zh-CN"/>
        </w:rPr>
        <w:t>语文、物理、化学。</w:t>
      </w:r>
    </w:p>
    <w:p w14:paraId="7FC9D78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center"/>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表2公共基础课</w:t>
      </w:r>
      <w:r>
        <w:rPr>
          <w:rFonts w:hint="eastAsia" w:ascii="Times New Roman" w:hAnsi="Times New Roman" w:eastAsia="仿宋_GB2312" w:cs="仿宋_GB2312"/>
          <w:color w:val="auto"/>
          <w:sz w:val="32"/>
          <w:szCs w:val="32"/>
          <w:highlight w:val="none"/>
          <w:lang w:val="en-US" w:eastAsia="zh-CN"/>
        </w:rPr>
        <w:t>课程目标、主要教学内容与要求</w:t>
      </w:r>
    </w:p>
    <w:tbl>
      <w:tblPr>
        <w:tblStyle w:val="7"/>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4425"/>
        <w:gridCol w:w="2463"/>
        <w:gridCol w:w="2626"/>
      </w:tblGrid>
      <w:tr w14:paraId="61189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DE6125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highlight w:val="none"/>
              </w:rPr>
            </w:pPr>
            <w:bookmarkStart w:id="18" w:name="_Toc2022"/>
            <w:bookmarkStart w:id="19" w:name="_Toc90734979"/>
            <w:r>
              <w:rPr>
                <w:rFonts w:hint="eastAsia" w:ascii="Times New Roman" w:hAnsi="Times New Roman" w:eastAsia="仿宋_GB2312" w:cs="仿宋_GB2312"/>
                <w:color w:val="auto"/>
                <w:sz w:val="24"/>
                <w:szCs w:val="24"/>
                <w:highlight w:val="none"/>
              </w:rPr>
              <w:t>序号</w:t>
            </w:r>
            <w:bookmarkEnd w:id="18"/>
            <w:bookmarkEnd w:id="19"/>
          </w:p>
        </w:tc>
        <w:tc>
          <w:tcPr>
            <w:tcW w:w="752" w:type="dxa"/>
            <w:vAlign w:val="center"/>
          </w:tcPr>
          <w:p w14:paraId="293A7DF3">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highlight w:val="none"/>
              </w:rPr>
            </w:pPr>
            <w:bookmarkStart w:id="20" w:name="_Toc90734980"/>
            <w:bookmarkStart w:id="21" w:name="_Toc2635"/>
            <w:r>
              <w:rPr>
                <w:rFonts w:hint="eastAsia" w:ascii="Times New Roman" w:hAnsi="Times New Roman" w:eastAsia="仿宋_GB2312" w:cs="仿宋_GB2312"/>
                <w:color w:val="auto"/>
                <w:sz w:val="24"/>
                <w:szCs w:val="24"/>
                <w:highlight w:val="none"/>
              </w:rPr>
              <w:t>课程名称</w:t>
            </w:r>
            <w:bookmarkEnd w:id="20"/>
            <w:bookmarkEnd w:id="21"/>
          </w:p>
        </w:tc>
        <w:tc>
          <w:tcPr>
            <w:tcW w:w="4425" w:type="dxa"/>
            <w:vAlign w:val="center"/>
          </w:tcPr>
          <w:p w14:paraId="1FA37EFC">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highlight w:val="none"/>
              </w:rPr>
            </w:pPr>
            <w:bookmarkStart w:id="22" w:name="_Toc90734981"/>
            <w:bookmarkStart w:id="23" w:name="_Toc24608"/>
            <w:r>
              <w:rPr>
                <w:rFonts w:hint="eastAsia" w:ascii="Times New Roman" w:hAnsi="Times New Roman" w:eastAsia="仿宋_GB2312" w:cs="仿宋_GB2312"/>
                <w:color w:val="auto"/>
                <w:sz w:val="24"/>
                <w:szCs w:val="24"/>
                <w:highlight w:val="none"/>
                <w:lang w:val="en-US" w:eastAsia="zh-CN"/>
              </w:rPr>
              <w:t>课程</w:t>
            </w:r>
            <w:r>
              <w:rPr>
                <w:rFonts w:hint="eastAsia" w:ascii="Times New Roman" w:hAnsi="Times New Roman" w:eastAsia="仿宋_GB2312" w:cs="仿宋_GB2312"/>
                <w:color w:val="auto"/>
                <w:sz w:val="24"/>
                <w:szCs w:val="24"/>
                <w:highlight w:val="none"/>
              </w:rPr>
              <w:t>目标</w:t>
            </w:r>
            <w:bookmarkEnd w:id="22"/>
            <w:bookmarkEnd w:id="23"/>
          </w:p>
        </w:tc>
        <w:tc>
          <w:tcPr>
            <w:tcW w:w="2463" w:type="dxa"/>
            <w:vAlign w:val="center"/>
          </w:tcPr>
          <w:p w14:paraId="469DA81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highlight w:val="none"/>
              </w:rPr>
            </w:pPr>
            <w:bookmarkStart w:id="24" w:name="_Toc90734982"/>
            <w:bookmarkStart w:id="25" w:name="_Toc23051"/>
            <w:r>
              <w:rPr>
                <w:rFonts w:hint="eastAsia" w:ascii="Times New Roman" w:hAnsi="Times New Roman" w:eastAsia="仿宋_GB2312" w:cs="仿宋_GB2312"/>
                <w:color w:val="auto"/>
                <w:sz w:val="24"/>
                <w:szCs w:val="24"/>
                <w:highlight w:val="none"/>
                <w:lang w:val="en-US" w:eastAsia="zh-CN"/>
              </w:rPr>
              <w:t>主要</w:t>
            </w:r>
            <w:r>
              <w:rPr>
                <w:rFonts w:hint="eastAsia" w:ascii="Times New Roman" w:hAnsi="Times New Roman" w:eastAsia="仿宋_GB2312" w:cs="仿宋_GB2312"/>
                <w:color w:val="auto"/>
                <w:sz w:val="24"/>
                <w:szCs w:val="24"/>
                <w:highlight w:val="none"/>
              </w:rPr>
              <w:t>教学内容</w:t>
            </w:r>
            <w:bookmarkEnd w:id="24"/>
            <w:bookmarkEnd w:id="25"/>
          </w:p>
        </w:tc>
        <w:tc>
          <w:tcPr>
            <w:tcW w:w="2626" w:type="dxa"/>
            <w:vAlign w:val="center"/>
          </w:tcPr>
          <w:p w14:paraId="1AB85F92">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教学要求</w:t>
            </w:r>
          </w:p>
        </w:tc>
      </w:tr>
      <w:tr w14:paraId="45504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7" w:type="dxa"/>
            <w:vAlign w:val="center"/>
          </w:tcPr>
          <w:p w14:paraId="03EBF8C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1</w:t>
            </w:r>
          </w:p>
        </w:tc>
        <w:tc>
          <w:tcPr>
            <w:tcW w:w="752" w:type="dxa"/>
            <w:vAlign w:val="center"/>
          </w:tcPr>
          <w:p w14:paraId="723A5E6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思想道德与法治</w:t>
            </w:r>
          </w:p>
        </w:tc>
        <w:tc>
          <w:tcPr>
            <w:tcW w:w="4425" w:type="dxa"/>
            <w:vAlign w:val="top"/>
          </w:tcPr>
          <w:p w14:paraId="3301CBD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07F75C1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w:t>
            </w:r>
            <w:r>
              <w:rPr>
                <w:rFonts w:hint="eastAsia" w:ascii="Times New Roman" w:hAnsi="Times New Roman"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0EC7C99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463" w:type="dxa"/>
            <w:vAlign w:val="top"/>
          </w:tcPr>
          <w:p w14:paraId="5C72127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Times New Roman" w:hAnsi="Times New Roman" w:eastAsia="仿宋_GB2312" w:cs="仿宋_GB2312"/>
                <w:b w:val="0"/>
                <w:bCs w:val="0"/>
                <w:color w:val="auto"/>
                <w:sz w:val="24"/>
                <w:szCs w:val="24"/>
                <w:highlight w:val="none"/>
                <w:lang w:val="en-US" w:eastAsia="zh-CN"/>
              </w:rPr>
              <w:t>和</w:t>
            </w:r>
            <w:r>
              <w:rPr>
                <w:rFonts w:hint="eastAsia" w:ascii="Times New Roman" w:hAnsi="Times New Roman"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14:paraId="05F44AF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shd w:val="clear" w:color="auto" w:fill="FFFFFF"/>
              </w:rPr>
            </w:pPr>
            <w:r>
              <w:rPr>
                <w:rFonts w:hint="eastAsia" w:ascii="Times New Roman" w:hAnsi="Times New Roman"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6446F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5" w:hRule="atLeast"/>
          <w:jc w:val="center"/>
        </w:trPr>
        <w:tc>
          <w:tcPr>
            <w:tcW w:w="507" w:type="dxa"/>
            <w:vAlign w:val="center"/>
          </w:tcPr>
          <w:p w14:paraId="7EE466B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w:t>
            </w:r>
          </w:p>
        </w:tc>
        <w:tc>
          <w:tcPr>
            <w:tcW w:w="752" w:type="dxa"/>
            <w:shd w:val="clear" w:color="auto" w:fill="auto"/>
            <w:vAlign w:val="center"/>
          </w:tcPr>
          <w:p w14:paraId="74F40BD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rPr>
              <w:t>形势与政策</w:t>
            </w:r>
          </w:p>
        </w:tc>
        <w:tc>
          <w:tcPr>
            <w:tcW w:w="4425" w:type="dxa"/>
            <w:shd w:val="clear" w:color="auto" w:fill="auto"/>
            <w:vAlign w:val="top"/>
          </w:tcPr>
          <w:p w14:paraId="2916B07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难点问题，紧跟时代脉搏，融入变革潮流；重点是了解</w:t>
            </w:r>
            <w:r>
              <w:rPr>
                <w:rFonts w:hint="eastAsia" w:ascii="Times New Roman" w:hAnsi="Times New Roman" w:eastAsia="仿宋_GB2312" w:cs="仿宋_GB2312"/>
                <w:b w:val="0"/>
                <w:bCs w:val="0"/>
                <w:color w:val="auto"/>
                <w:sz w:val="24"/>
                <w:szCs w:val="24"/>
                <w:highlight w:val="none"/>
                <w:lang w:val="en-US" w:eastAsia="zh-CN"/>
              </w:rPr>
              <w:t>党的二十</w:t>
            </w:r>
            <w:r>
              <w:rPr>
                <w:rFonts w:hint="eastAsia" w:ascii="Times New Roman" w:hAnsi="Times New Roman" w:eastAsia="仿宋_GB2312" w:cs="仿宋_GB2312"/>
                <w:b w:val="0"/>
                <w:bCs w:val="0"/>
                <w:color w:val="auto"/>
                <w:sz w:val="24"/>
                <w:szCs w:val="24"/>
                <w:highlight w:val="none"/>
              </w:rPr>
              <w:t>大以来形成的一系列政策体系，理解党的路线、方针、政策的正确性。</w:t>
            </w:r>
          </w:p>
          <w:p w14:paraId="2B2BB04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14:paraId="4307C64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lang w:val="en-US" w:eastAsia="zh-CN"/>
              </w:rPr>
              <w:t>帮助</w:t>
            </w:r>
            <w:r>
              <w:rPr>
                <w:rFonts w:hint="eastAsia" w:ascii="Times New Roman" w:hAnsi="Times New Roman" w:eastAsia="仿宋_GB2312" w:cs="仿宋_GB2312"/>
                <w:b w:val="0"/>
                <w:bCs w:val="0"/>
                <w:color w:val="auto"/>
                <w:sz w:val="24"/>
                <w:szCs w:val="24"/>
                <w:highlight w:val="none"/>
              </w:rPr>
              <w:t>学生感知国情民意，</w:t>
            </w:r>
            <w:r>
              <w:rPr>
                <w:rFonts w:hint="eastAsia" w:ascii="Times New Roman" w:hAnsi="Times New Roman" w:eastAsia="仿宋_GB2312" w:cs="仿宋_GB2312"/>
                <w:b w:val="0"/>
                <w:bCs w:val="0"/>
                <w:color w:val="auto"/>
                <w:sz w:val="24"/>
                <w:szCs w:val="24"/>
                <w:highlight w:val="none"/>
                <w:lang w:val="en-US" w:eastAsia="zh-CN"/>
              </w:rPr>
              <w:t>认可</w:t>
            </w:r>
            <w:r>
              <w:rPr>
                <w:rFonts w:hint="eastAsia" w:ascii="Times New Roman" w:hAnsi="Times New Roman"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Times New Roman" w:hAnsi="Times New Roman" w:eastAsia="仿宋_GB2312" w:cs="仿宋_GB2312"/>
                <w:b w:val="0"/>
                <w:bCs w:val="0"/>
                <w:color w:val="auto"/>
                <w:sz w:val="24"/>
                <w:szCs w:val="24"/>
                <w:highlight w:val="none"/>
                <w:lang w:val="en-US" w:eastAsia="zh-CN"/>
              </w:rPr>
              <w:t>不断增强</w:t>
            </w:r>
            <w:r>
              <w:rPr>
                <w:rFonts w:hint="eastAsia" w:ascii="Times New Roman" w:hAnsi="Times New Roman" w:eastAsia="仿宋_GB2312" w:cs="仿宋_GB2312"/>
                <w:b w:val="0"/>
                <w:bCs w:val="0"/>
                <w:color w:val="auto"/>
                <w:sz w:val="24"/>
                <w:szCs w:val="24"/>
                <w:highlight w:val="none"/>
              </w:rPr>
              <w:t>“四个意识”</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坚定“四个自信”</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做到“两个维护”，为实现中华民族伟大复兴而发奋学习。</w:t>
            </w:r>
          </w:p>
        </w:tc>
        <w:tc>
          <w:tcPr>
            <w:tcW w:w="2463" w:type="dxa"/>
            <w:shd w:val="clear" w:color="auto" w:fill="auto"/>
            <w:vAlign w:val="top"/>
          </w:tcPr>
          <w:p w14:paraId="63CBBA8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根据</w:t>
            </w:r>
            <w:r>
              <w:rPr>
                <w:rFonts w:hint="eastAsia" w:ascii="Times New Roman" w:hAnsi="Times New Roman" w:eastAsia="仿宋_GB2312" w:cs="仿宋_GB2312"/>
                <w:color w:val="auto"/>
                <w:sz w:val="24"/>
                <w:szCs w:val="24"/>
                <w:highlight w:val="none"/>
                <w:lang w:eastAsia="zh-CN"/>
              </w:rPr>
              <w:t>新时代面临的新情况新问题，针对学生关注的热点问题和思想特点，</w:t>
            </w:r>
            <w:r>
              <w:rPr>
                <w:rFonts w:hint="eastAsia" w:ascii="Times New Roman" w:hAnsi="Times New Roman" w:eastAsia="仿宋_GB2312" w:cs="仿宋_GB2312"/>
                <w:color w:val="auto"/>
                <w:sz w:val="24"/>
                <w:szCs w:val="24"/>
                <w:highlight w:val="none"/>
              </w:rPr>
              <w:t>涵盖国际形势、国内形势、社会热点、国家政策等</w:t>
            </w:r>
            <w:r>
              <w:rPr>
                <w:rFonts w:hint="eastAsia" w:ascii="Times New Roman" w:hAnsi="Times New Roman" w:eastAsia="仿宋_GB2312" w:cs="仿宋_GB2312"/>
                <w:color w:val="auto"/>
                <w:sz w:val="24"/>
                <w:szCs w:val="24"/>
                <w:highlight w:val="none"/>
                <w:lang w:val="en-US" w:eastAsia="zh-CN"/>
              </w:rPr>
              <w:t>内容</w:t>
            </w:r>
            <w:r>
              <w:rPr>
                <w:rFonts w:hint="eastAsia" w:ascii="Times New Roman" w:hAnsi="Times New Roman"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14:paraId="68E8524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Times New Roman" w:hAnsi="Times New Roman" w:eastAsia="仿宋_GB2312" w:cs="仿宋_GB2312"/>
                <w:color w:val="auto"/>
                <w:sz w:val="24"/>
                <w:szCs w:val="24"/>
                <w:highlight w:val="none"/>
              </w:rPr>
              <w:t>教师</w:t>
            </w:r>
            <w:r>
              <w:rPr>
                <w:rFonts w:hint="eastAsia" w:ascii="Times New Roman" w:hAnsi="Times New Roman" w:eastAsia="仿宋_GB2312" w:cs="仿宋_GB2312"/>
                <w:color w:val="auto"/>
                <w:sz w:val="24"/>
                <w:szCs w:val="24"/>
                <w:highlight w:val="none"/>
                <w:lang w:val="en-US" w:eastAsia="zh-CN"/>
              </w:rPr>
              <w:t>应</w:t>
            </w:r>
            <w:r>
              <w:rPr>
                <w:rFonts w:hint="eastAsia" w:ascii="Times New Roman" w:hAnsi="Times New Roman"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14:paraId="5086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5" w:hRule="atLeast"/>
          <w:jc w:val="center"/>
        </w:trPr>
        <w:tc>
          <w:tcPr>
            <w:tcW w:w="507" w:type="dxa"/>
            <w:vAlign w:val="center"/>
          </w:tcPr>
          <w:p w14:paraId="0FC1B6D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3</w:t>
            </w:r>
          </w:p>
        </w:tc>
        <w:tc>
          <w:tcPr>
            <w:tcW w:w="752" w:type="dxa"/>
            <w:shd w:val="clear" w:color="auto" w:fill="auto"/>
            <w:vAlign w:val="center"/>
          </w:tcPr>
          <w:p w14:paraId="713C7DC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国家安全教育</w:t>
            </w:r>
          </w:p>
        </w:tc>
        <w:tc>
          <w:tcPr>
            <w:tcW w:w="4425" w:type="dxa"/>
            <w:shd w:val="clear" w:color="auto" w:fill="auto"/>
            <w:vAlign w:val="top"/>
          </w:tcPr>
          <w:p w14:paraId="32776E0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08128CC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color w:val="auto"/>
                <w:sz w:val="24"/>
                <w:szCs w:val="24"/>
                <w:highlight w:val="none"/>
                <w:lang w:val="en-US" w:eastAsia="zh-CN"/>
              </w:rPr>
              <w:t>能</w:t>
            </w:r>
            <w:r>
              <w:rPr>
                <w:rFonts w:hint="eastAsia" w:ascii="Times New Roman" w:hAnsi="Times New Roman" w:eastAsia="仿宋_GB2312" w:cs="仿宋_GB2312"/>
                <w:b/>
                <w:bCs/>
                <w:color w:val="auto"/>
                <w:sz w:val="24"/>
                <w:szCs w:val="24"/>
                <w:highlight w:val="none"/>
              </w:rPr>
              <w:t>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5C76956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463" w:type="dxa"/>
            <w:shd w:val="clear" w:color="auto" w:fill="auto"/>
            <w:vAlign w:val="top"/>
          </w:tcPr>
          <w:p w14:paraId="11B1040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14:paraId="0974DCF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Times New Roman" w:hAnsi="Times New Roman" w:eastAsia="仿宋_GB2312" w:cs="仿宋_GB2312"/>
                <w:color w:val="auto"/>
                <w:sz w:val="24"/>
                <w:szCs w:val="24"/>
                <w:highlight w:val="none"/>
                <w:lang w:val="en-US" w:eastAsia="zh-CN"/>
              </w:rPr>
              <w:t>论文</w:t>
            </w:r>
            <w:r>
              <w:rPr>
                <w:rFonts w:hint="eastAsia" w:ascii="Times New Roman" w:hAnsi="Times New Roman" w:eastAsia="仿宋_GB2312" w:cs="仿宋_GB2312"/>
                <w:color w:val="auto"/>
                <w:sz w:val="24"/>
                <w:szCs w:val="24"/>
                <w:highlight w:val="none"/>
              </w:rPr>
              <w:t>考</w:t>
            </w:r>
            <w:r>
              <w:rPr>
                <w:rFonts w:hint="eastAsia" w:ascii="Times New Roman" w:hAnsi="Times New Roman" w:eastAsia="仿宋_GB2312" w:cs="仿宋_GB2312"/>
                <w:color w:val="auto"/>
                <w:sz w:val="24"/>
                <w:szCs w:val="24"/>
                <w:highlight w:val="none"/>
                <w:lang w:val="en-US" w:eastAsia="zh-CN"/>
              </w:rPr>
              <w:t>查</w:t>
            </w:r>
            <w:r>
              <w:rPr>
                <w:rFonts w:hint="eastAsia" w:ascii="Times New Roman" w:hAnsi="Times New Roman"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14:paraId="78EF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14:paraId="645D7A5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4</w:t>
            </w:r>
          </w:p>
        </w:tc>
        <w:tc>
          <w:tcPr>
            <w:tcW w:w="752" w:type="dxa"/>
            <w:shd w:val="clear" w:color="auto" w:fill="auto"/>
            <w:vAlign w:val="center"/>
          </w:tcPr>
          <w:p w14:paraId="3900828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军事理论</w:t>
            </w:r>
          </w:p>
        </w:tc>
        <w:tc>
          <w:tcPr>
            <w:tcW w:w="4425" w:type="dxa"/>
            <w:shd w:val="clear" w:color="auto" w:fill="auto"/>
            <w:vAlign w:val="top"/>
          </w:tcPr>
          <w:p w14:paraId="563F808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14:paraId="5842AC3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036216C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14:paraId="13F9F04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Times New Roman" w:hAnsi="Times New Roman" w:eastAsia="仿宋_GB2312" w:cs="仿宋_GB2312"/>
                <w:color w:val="auto"/>
                <w:kern w:val="2"/>
                <w:sz w:val="24"/>
                <w:szCs w:val="24"/>
                <w:highlight w:val="none"/>
                <w:shd w:val="clear" w:color="auto" w:fill="FFFFFF"/>
                <w:lang w:val="en-US" w:eastAsia="zh-CN" w:bidi="ar-SA"/>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2463" w:type="dxa"/>
            <w:shd w:val="clear" w:color="auto" w:fill="auto"/>
            <w:vAlign w:val="top"/>
          </w:tcPr>
          <w:p w14:paraId="5B3720E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14:paraId="28021E2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p>
        </w:tc>
        <w:tc>
          <w:tcPr>
            <w:tcW w:w="2626" w:type="dxa"/>
            <w:shd w:val="clear" w:color="auto" w:fill="auto"/>
            <w:vAlign w:val="top"/>
          </w:tcPr>
          <w:p w14:paraId="521010E0">
            <w:pPr>
              <w:pStyle w:val="6"/>
              <w:keepNext w:val="0"/>
              <w:keepLines w:val="0"/>
              <w:pageBreakBefore w:val="0"/>
              <w:widowControl/>
              <w:suppressLineNumbers w:val="0"/>
              <w:kinsoku/>
              <w:wordWrap/>
              <w:overflowPunct/>
              <w:topLinePunct w:val="0"/>
              <w:autoSpaceDE/>
              <w:autoSpaceDN/>
              <w:bidi w:val="0"/>
              <w:adjustRightInd/>
              <w:snapToGrid/>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14:paraId="67878CA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p>
        </w:tc>
      </w:tr>
      <w:tr w14:paraId="2F66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507" w:type="dxa"/>
            <w:vAlign w:val="center"/>
          </w:tcPr>
          <w:p w14:paraId="5ABD69A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w:t>
            </w:r>
          </w:p>
        </w:tc>
        <w:tc>
          <w:tcPr>
            <w:tcW w:w="752" w:type="dxa"/>
            <w:shd w:val="clear" w:color="auto" w:fill="auto"/>
            <w:vAlign w:val="center"/>
          </w:tcPr>
          <w:p w14:paraId="3C5B2C5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军训</w:t>
            </w:r>
          </w:p>
        </w:tc>
        <w:tc>
          <w:tcPr>
            <w:tcW w:w="4425" w:type="dxa"/>
            <w:shd w:val="clear" w:color="auto" w:fill="auto"/>
            <w:vAlign w:val="top"/>
          </w:tcPr>
          <w:p w14:paraId="1B59904D">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14:paraId="3175A495">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14:paraId="4B73382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14:paraId="71FF062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kern w:val="2"/>
                <w:sz w:val="24"/>
                <w:szCs w:val="24"/>
                <w:highlight w:val="none"/>
                <w:shd w:val="clear" w:color="auto" w:fill="FFFFFF"/>
                <w:lang w:val="en-US" w:eastAsia="zh-CN" w:bidi="ar-SA"/>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2463" w:type="dxa"/>
            <w:shd w:val="clear" w:color="auto" w:fill="auto"/>
            <w:vAlign w:val="top"/>
          </w:tcPr>
          <w:p w14:paraId="59A08B4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14:paraId="18532E4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p>
        </w:tc>
        <w:tc>
          <w:tcPr>
            <w:tcW w:w="2626" w:type="dxa"/>
            <w:shd w:val="clear" w:color="auto" w:fill="auto"/>
            <w:vAlign w:val="top"/>
          </w:tcPr>
          <w:p w14:paraId="122A508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14:paraId="7D347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0" w:hRule="atLeast"/>
          <w:jc w:val="center"/>
        </w:trPr>
        <w:tc>
          <w:tcPr>
            <w:tcW w:w="507" w:type="dxa"/>
            <w:vAlign w:val="center"/>
          </w:tcPr>
          <w:p w14:paraId="04189B8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Times New Roman" w:hAnsi="Times New Roman" w:eastAsia="仿宋_GB2312" w:cs="仿宋_GB2312"/>
                <w:color w:val="auto"/>
                <w:sz w:val="24"/>
                <w:szCs w:val="24"/>
                <w:highlight w:val="none"/>
                <w:lang w:val="en-US" w:eastAsia="zh-CN"/>
              </w:rPr>
            </w:pP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52" w:type="dxa"/>
            <w:shd w:val="clear" w:color="auto" w:fill="auto"/>
            <w:vAlign w:val="center"/>
          </w:tcPr>
          <w:p w14:paraId="3A6D434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Times New Roman" w:hAnsi="Times New Roman" w:eastAsia="仿宋_GB2312" w:cs="仿宋_GB2312"/>
                <w:color w:val="auto"/>
                <w:sz w:val="24"/>
                <w:szCs w:val="24"/>
                <w:highlight w:val="none"/>
                <w:lang w:val="en-US" w:eastAsia="zh-CN"/>
              </w:rPr>
            </w:pP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4425" w:type="dxa"/>
            <w:shd w:val="clear" w:color="auto" w:fill="auto"/>
            <w:vAlign w:val="top"/>
          </w:tcPr>
          <w:p w14:paraId="62FCE27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4A82939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14:paraId="00979EE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14:paraId="730CE1A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Times New Roman" w:hAnsi="Times New Roman"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2463" w:type="dxa"/>
            <w:shd w:val="clear" w:color="auto" w:fill="auto"/>
            <w:vAlign w:val="top"/>
          </w:tcPr>
          <w:p w14:paraId="7A1FD26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Times New Roman" w:hAnsi="Times New Roman"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14:paraId="54B41AF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Times New Roman" w:hAnsi="Times New Roman"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51653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jc w:val="center"/>
        </w:trPr>
        <w:tc>
          <w:tcPr>
            <w:tcW w:w="507" w:type="dxa"/>
            <w:vAlign w:val="center"/>
          </w:tcPr>
          <w:p w14:paraId="4D33F0E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7</w:t>
            </w:r>
          </w:p>
        </w:tc>
        <w:tc>
          <w:tcPr>
            <w:tcW w:w="752" w:type="dxa"/>
            <w:shd w:val="clear" w:color="auto" w:fill="auto"/>
            <w:vAlign w:val="center"/>
          </w:tcPr>
          <w:p w14:paraId="1B40827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4425" w:type="dxa"/>
            <w:shd w:val="clear" w:color="auto" w:fill="auto"/>
            <w:vAlign w:val="top"/>
          </w:tcPr>
          <w:p w14:paraId="7674311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14:paraId="4770D7B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14:paraId="5B36BBF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14:paraId="1148BB9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463" w:type="dxa"/>
            <w:shd w:val="clear" w:color="auto" w:fill="auto"/>
            <w:vAlign w:val="top"/>
          </w:tcPr>
          <w:p w14:paraId="74CC6E9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14:paraId="57F6B61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520A2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7" w:hRule="atLeast"/>
          <w:jc w:val="center"/>
        </w:trPr>
        <w:tc>
          <w:tcPr>
            <w:tcW w:w="507" w:type="dxa"/>
            <w:vAlign w:val="center"/>
          </w:tcPr>
          <w:p w14:paraId="1388BEB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8</w:t>
            </w:r>
          </w:p>
        </w:tc>
        <w:tc>
          <w:tcPr>
            <w:tcW w:w="752" w:type="dxa"/>
            <w:shd w:val="clear" w:color="auto" w:fill="auto"/>
            <w:vAlign w:val="center"/>
          </w:tcPr>
          <w:p w14:paraId="55F940E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4425" w:type="dxa"/>
            <w:shd w:val="clear" w:color="auto" w:fill="auto"/>
            <w:vAlign w:val="top"/>
          </w:tcPr>
          <w:p w14:paraId="03266B2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14:paraId="2E7C986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14:paraId="3FEE6A3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14:paraId="339C044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2463" w:type="dxa"/>
            <w:shd w:val="clear" w:color="auto" w:fill="auto"/>
            <w:vAlign w:val="top"/>
          </w:tcPr>
          <w:p w14:paraId="116D592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14:paraId="0C6964F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对教师的要求：采用情景教学法，设计职场情境任务。结合信息化手段，注重实践能力培养。</w:t>
            </w:r>
          </w:p>
          <w:p w14:paraId="043EE62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Times New Roman" w:hAnsi="Times New Roman" w:eastAsia="仿宋_GB2312" w:cs="仿宋_GB2312"/>
                <w:color w:val="auto"/>
                <w:sz w:val="24"/>
                <w:szCs w:val="24"/>
                <w:highlight w:val="none"/>
              </w:rPr>
              <w:t>对学生的要求：参与课堂活动，完成实践任务。利用网络资源自主学习，提升应用能力。</w:t>
            </w:r>
          </w:p>
        </w:tc>
      </w:tr>
      <w:tr w14:paraId="51E65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5" w:hRule="atLeast"/>
          <w:jc w:val="center"/>
        </w:trPr>
        <w:tc>
          <w:tcPr>
            <w:tcW w:w="507" w:type="dxa"/>
            <w:vAlign w:val="center"/>
          </w:tcPr>
          <w:p w14:paraId="2954FE3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9</w:t>
            </w:r>
          </w:p>
        </w:tc>
        <w:tc>
          <w:tcPr>
            <w:tcW w:w="752" w:type="dxa"/>
            <w:shd w:val="clear" w:color="auto" w:fill="auto"/>
            <w:vAlign w:val="center"/>
          </w:tcPr>
          <w:p w14:paraId="7ACED16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大学体育</w:t>
            </w:r>
          </w:p>
        </w:tc>
        <w:tc>
          <w:tcPr>
            <w:tcW w:w="4425" w:type="dxa"/>
            <w:shd w:val="clear" w:color="auto" w:fill="auto"/>
            <w:vAlign w:val="top"/>
          </w:tcPr>
          <w:p w14:paraId="2E36335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14:paraId="2C7A758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发展学生基础运动技能，提升速度、力量、耐力等身体素质。培养1-2项运动特长，</w:t>
            </w:r>
            <w:r>
              <w:rPr>
                <w:rFonts w:hint="eastAsia" w:ascii="Times New Roman" w:hAnsi="Times New Roman" w:eastAsia="仿宋_GB2312" w:cs="仿宋_GB2312"/>
                <w:b w:val="0"/>
                <w:bCs w:val="0"/>
                <w:color w:val="auto"/>
                <w:sz w:val="24"/>
                <w:szCs w:val="24"/>
                <w:highlight w:val="none"/>
              </w:rPr>
              <w:t>提升体育运动能力，提高职业体能水平。</w:t>
            </w:r>
            <w:r>
              <w:rPr>
                <w:rFonts w:hint="eastAsia" w:ascii="Times New Roman" w:hAnsi="Times New Roman" w:eastAsia="仿宋_GB2312" w:cs="仿宋_GB2312"/>
                <w:color w:val="auto"/>
                <w:sz w:val="24"/>
                <w:szCs w:val="24"/>
                <w:highlight w:val="none"/>
              </w:rPr>
              <w:t>增强团队协作能力和体育竞赛组织能力。</w:t>
            </w:r>
          </w:p>
          <w:p w14:paraId="25AC589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eastAsia="zh-CN"/>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Times New Roman" w:hAnsi="Times New Roman" w:eastAsia="仿宋_GB2312" w:cs="仿宋_GB2312"/>
                <w:b w:val="0"/>
                <w:bCs w:val="0"/>
                <w:color w:val="auto"/>
                <w:sz w:val="24"/>
                <w:szCs w:val="24"/>
                <w:highlight w:val="none"/>
                <w:lang w:eastAsia="zh-CN"/>
              </w:rPr>
              <w:t>。</w:t>
            </w:r>
          </w:p>
          <w:p w14:paraId="7083589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以习近平新时代中国特色社会主义思想为指导，坚持知识传授与价值引领相结合，树立健康第一的教育理念，帮助学生在体育锻炼中享受乐趣、增强体质、健全人格、锤炼意志。培养学生顽强拼搏、奋斗有我的信念，激发学生提升身体素质的责任感。</w:t>
            </w:r>
          </w:p>
        </w:tc>
        <w:tc>
          <w:tcPr>
            <w:tcW w:w="2463" w:type="dxa"/>
            <w:shd w:val="clear" w:color="auto" w:fill="auto"/>
            <w:vAlign w:val="top"/>
          </w:tcPr>
          <w:p w14:paraId="64CD7FC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基础体能训练提升身体素质；球类、田径等专项技能教学；特色项目如</w:t>
            </w:r>
            <w:r>
              <w:rPr>
                <w:rFonts w:hint="eastAsia" w:ascii="Times New Roman" w:hAnsi="Times New Roman" w:eastAsia="仿宋_GB2312" w:cs="仿宋_GB2312"/>
                <w:color w:val="auto"/>
                <w:sz w:val="24"/>
                <w:szCs w:val="24"/>
                <w:highlight w:val="none"/>
                <w:lang w:val="en-US" w:eastAsia="zh-CN"/>
              </w:rPr>
              <w:t>武术</w:t>
            </w:r>
            <w:r>
              <w:rPr>
                <w:rFonts w:hint="eastAsia" w:ascii="Times New Roman" w:hAnsi="Times New Roman" w:eastAsia="仿宋_GB2312" w:cs="仿宋_GB2312"/>
                <w:color w:val="auto"/>
                <w:sz w:val="24"/>
                <w:szCs w:val="24"/>
                <w:highlight w:val="none"/>
              </w:rPr>
              <w:t>、健身操等。融入职业体能训练，结合专业特点设计教学内容。</w:t>
            </w:r>
          </w:p>
        </w:tc>
        <w:tc>
          <w:tcPr>
            <w:tcW w:w="2626" w:type="dxa"/>
            <w:shd w:val="clear" w:color="auto" w:fill="auto"/>
            <w:vAlign w:val="top"/>
          </w:tcPr>
          <w:p w14:paraId="66482F8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shd w:val="clear" w:color="auto" w:fill="FFFFFF"/>
                <w:lang w:val="en-US" w:eastAsia="zh-CN" w:bidi="ar-SA"/>
              </w:rPr>
            </w:pPr>
            <w:r>
              <w:rPr>
                <w:rFonts w:hint="eastAsia" w:ascii="Times New Roman" w:hAnsi="Times New Roman" w:eastAsia="仿宋_GB2312" w:cs="仿宋_GB2312"/>
                <w:color w:val="auto"/>
                <w:sz w:val="24"/>
                <w:szCs w:val="24"/>
                <w:highlight w:val="none"/>
                <w:lang w:val="en-US" w:eastAsia="zh-CN"/>
              </w:rPr>
              <w:t>教师需</w:t>
            </w:r>
            <w:r>
              <w:rPr>
                <w:rFonts w:hint="eastAsia" w:ascii="Times New Roman" w:hAnsi="Times New Roman"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05EB2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41D8BC3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10</w:t>
            </w:r>
          </w:p>
        </w:tc>
        <w:tc>
          <w:tcPr>
            <w:tcW w:w="752" w:type="dxa"/>
            <w:shd w:val="clear" w:color="auto" w:fill="auto"/>
            <w:vAlign w:val="center"/>
          </w:tcPr>
          <w:p w14:paraId="27EDB8A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大学生职业发展与就业指导</w:t>
            </w:r>
          </w:p>
        </w:tc>
        <w:tc>
          <w:tcPr>
            <w:tcW w:w="4425" w:type="dxa"/>
            <w:shd w:val="clear" w:color="auto" w:fill="auto"/>
            <w:vAlign w:val="top"/>
          </w:tcPr>
          <w:p w14:paraId="7DF0D17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掌握职业生涯规划基本理论，了解就业政策与劳动法规。学习求职材料制作规范，熟悉职场礼仪与职业素养要求。</w:t>
            </w:r>
          </w:p>
          <w:p w14:paraId="608E495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培养职业规划与决策能力，提升简历制作与面试技巧</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提高学生求职应职技巧，</w:t>
            </w:r>
            <w:r>
              <w:rPr>
                <w:rFonts w:hint="eastAsia" w:ascii="Times New Roman" w:hAnsi="Times New Roman" w:eastAsia="仿宋_GB2312" w:cs="仿宋_GB2312"/>
                <w:color w:val="auto"/>
                <w:sz w:val="24"/>
                <w:szCs w:val="24"/>
                <w:highlight w:val="none"/>
              </w:rPr>
              <w:t>增强就业信息获取能力，掌握职场适应与职业发展方法。</w:t>
            </w:r>
          </w:p>
          <w:p w14:paraId="122D470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14:paraId="40B8E2A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b w:val="0"/>
                <w:bCs w:val="0"/>
                <w:color w:val="auto"/>
                <w:kern w:val="2"/>
                <w:sz w:val="24"/>
                <w:szCs w:val="24"/>
                <w:highlight w:val="none"/>
                <w:lang w:val="en-US" w:eastAsia="zh-CN" w:bidi="ar-SA"/>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val="0"/>
                <w:bCs w:val="0"/>
                <w:color w:val="auto"/>
                <w:sz w:val="24"/>
                <w:szCs w:val="24"/>
                <w:highlight w:val="none"/>
              </w:rPr>
              <w:t>通过加强就业形势和政策的宣传教育，</w:t>
            </w:r>
            <w:r>
              <w:rPr>
                <w:rFonts w:hint="eastAsia" w:ascii="Times New Roman" w:hAnsi="Times New Roman"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2463" w:type="dxa"/>
            <w:shd w:val="clear" w:color="auto" w:fill="auto"/>
            <w:vAlign w:val="top"/>
          </w:tcPr>
          <w:p w14:paraId="19482BB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14:paraId="70BE1AF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41C8A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507" w:type="dxa"/>
            <w:vAlign w:val="center"/>
          </w:tcPr>
          <w:p w14:paraId="3D31C0D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11</w:t>
            </w:r>
          </w:p>
        </w:tc>
        <w:tc>
          <w:tcPr>
            <w:tcW w:w="752" w:type="dxa"/>
            <w:shd w:val="clear" w:color="auto" w:fill="auto"/>
            <w:vAlign w:val="center"/>
          </w:tcPr>
          <w:p w14:paraId="447FE56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大学生心理健康教育</w:t>
            </w:r>
          </w:p>
        </w:tc>
        <w:tc>
          <w:tcPr>
            <w:tcW w:w="4425" w:type="dxa"/>
            <w:shd w:val="clear" w:color="auto" w:fill="auto"/>
            <w:vAlign w:val="top"/>
          </w:tcPr>
          <w:p w14:paraId="6B34D0B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掌握心理健康基本概念和标准，了解常见心理问题表现及成因。</w:t>
            </w:r>
            <w:r>
              <w:rPr>
                <w:rFonts w:hint="eastAsia" w:ascii="Times New Roman" w:hAnsi="Times New Roman" w:eastAsia="仿宋_GB2312" w:cs="仿宋_GB2312"/>
                <w:color w:val="auto"/>
                <w:sz w:val="24"/>
                <w:szCs w:val="24"/>
                <w:highlight w:val="none"/>
                <w:lang w:val="en-US" w:eastAsia="zh-CN"/>
              </w:rPr>
              <w:t>掌握</w:t>
            </w:r>
            <w:r>
              <w:rPr>
                <w:rFonts w:hint="eastAsia" w:ascii="Times New Roman" w:hAnsi="Times New Roman" w:eastAsia="仿宋_GB2312" w:cs="仿宋_GB2312"/>
                <w:color w:val="auto"/>
                <w:sz w:val="24"/>
                <w:szCs w:val="24"/>
                <w:highlight w:val="none"/>
              </w:rPr>
              <w:t>情绪管理、压力应对等心理调适方法，增强自我认知能力。</w:t>
            </w:r>
          </w:p>
          <w:p w14:paraId="555CE30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培养</w:t>
            </w:r>
            <w:r>
              <w:rPr>
                <w:rFonts w:hint="eastAsia" w:ascii="Times New Roman" w:hAnsi="Times New Roman" w:eastAsia="仿宋_GB2312" w:cs="仿宋_GB2312"/>
                <w:color w:val="auto"/>
                <w:sz w:val="24"/>
                <w:szCs w:val="24"/>
                <w:highlight w:val="none"/>
                <w:lang w:val="en-US" w:eastAsia="zh-CN"/>
              </w:rPr>
              <w:t>学生</w:t>
            </w:r>
            <w:r>
              <w:rPr>
                <w:rFonts w:hint="eastAsia" w:ascii="Times New Roman" w:hAnsi="Times New Roman" w:eastAsia="仿宋_GB2312" w:cs="仿宋_GB2312"/>
                <w:color w:val="auto"/>
                <w:sz w:val="24"/>
                <w:szCs w:val="24"/>
                <w:highlight w:val="none"/>
              </w:rPr>
              <w:t>情绪调节与压力管理能力，提升人际沟通与冲突解决水平。使学生掌握心理自助技巧，具备初步心理问题识别与求助能力。</w:t>
            </w:r>
          </w:p>
          <w:p w14:paraId="029AF41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color w:val="auto"/>
                <w:sz w:val="24"/>
                <w:szCs w:val="24"/>
                <w:highlight w:val="none"/>
              </w:rPr>
              <w:t>培养</w:t>
            </w:r>
            <w:r>
              <w:rPr>
                <w:rFonts w:hint="eastAsia" w:ascii="Times New Roman" w:hAnsi="Times New Roman" w:eastAsia="仿宋_GB2312" w:cs="仿宋_GB2312"/>
                <w:color w:val="auto"/>
                <w:sz w:val="24"/>
                <w:szCs w:val="24"/>
                <w:highlight w:val="none"/>
                <w:lang w:val="en-US" w:eastAsia="zh-CN"/>
              </w:rPr>
              <w:t>学生</w:t>
            </w:r>
            <w:r>
              <w:rPr>
                <w:rFonts w:hint="eastAsia" w:ascii="Times New Roman" w:hAnsi="Times New Roman" w:eastAsia="仿宋_GB2312" w:cs="仿宋_GB2312"/>
                <w:color w:val="auto"/>
                <w:sz w:val="24"/>
                <w:szCs w:val="24"/>
                <w:highlight w:val="none"/>
              </w:rPr>
              <w:t>积极乐观的人生态度，增强心理韧性和适应能力。树立正确的自我认知，形成健康的生活方式与行为习惯。</w:t>
            </w:r>
          </w:p>
          <w:p w14:paraId="205BFAE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坚持育心与育德相结合，引导学生以自尊自信、理性平和、积极向上的健康心态正确对待和处理成长中的心理困惑和问题，始终围绕社会主义核心价值观来发展和完善自身人格，将个人自我实现的追求与社会发展结合起来。</w:t>
            </w:r>
          </w:p>
          <w:p w14:paraId="3A44440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p>
        </w:tc>
        <w:tc>
          <w:tcPr>
            <w:tcW w:w="2463" w:type="dxa"/>
            <w:shd w:val="clear" w:color="auto" w:fill="auto"/>
            <w:vAlign w:val="top"/>
          </w:tcPr>
          <w:p w14:paraId="32E61F6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shd w:val="clear" w:color="auto" w:fill="FFFFFF"/>
                <w:lang w:val="en-US" w:eastAsia="zh-CN" w:bidi="ar-SA"/>
              </w:rPr>
            </w:pPr>
            <w:r>
              <w:rPr>
                <w:rFonts w:hint="eastAsia" w:ascii="Times New Roman" w:hAnsi="Times New Roman"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14:paraId="50223CA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shd w:val="clear" w:color="auto" w:fill="FFFFFF"/>
                <w:lang w:val="en-US" w:eastAsia="zh-CN" w:bidi="ar-SA"/>
              </w:rPr>
            </w:pPr>
            <w:r>
              <w:rPr>
                <w:rFonts w:hint="eastAsia" w:ascii="Times New Roman" w:hAnsi="Times New Roman"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768A9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507" w:type="dxa"/>
            <w:vAlign w:val="center"/>
          </w:tcPr>
          <w:p w14:paraId="0EA7423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12</w:t>
            </w:r>
          </w:p>
        </w:tc>
        <w:tc>
          <w:tcPr>
            <w:tcW w:w="752" w:type="dxa"/>
            <w:shd w:val="clear" w:color="auto" w:fill="auto"/>
            <w:vAlign w:val="center"/>
          </w:tcPr>
          <w:p w14:paraId="3A08DF2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劳动教育</w:t>
            </w:r>
          </w:p>
        </w:tc>
        <w:tc>
          <w:tcPr>
            <w:tcW w:w="4425" w:type="dxa"/>
            <w:shd w:val="clear" w:color="auto" w:fill="auto"/>
            <w:vAlign w:val="top"/>
          </w:tcPr>
          <w:p w14:paraId="223F89F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val="0"/>
                <w:bCs w:val="0"/>
                <w:color w:val="auto"/>
                <w:sz w:val="24"/>
                <w:szCs w:val="24"/>
                <w:highlight w:val="none"/>
              </w:rPr>
              <w:t>：</w:t>
            </w:r>
            <w:r>
              <w:rPr>
                <w:rFonts w:hint="eastAsia" w:ascii="Times New Roman" w:hAnsi="Times New Roman"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14:paraId="3E4B27D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14:paraId="5A4A163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7E25015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lang w:val="en-US" w:eastAsia="zh-CN"/>
              </w:rPr>
              <w:t>弘扬劳模精神与工匠精神，强化劳动育人功能。</w:t>
            </w:r>
            <w:r>
              <w:rPr>
                <w:rFonts w:hint="eastAsia" w:ascii="Times New Roman" w:hAnsi="Times New Roman"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p w14:paraId="4F2C419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p>
        </w:tc>
        <w:tc>
          <w:tcPr>
            <w:tcW w:w="2463" w:type="dxa"/>
            <w:shd w:val="clear" w:color="auto" w:fill="auto"/>
            <w:vAlign w:val="top"/>
          </w:tcPr>
          <w:p w14:paraId="0F24EC5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14:paraId="13CEAE5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0327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6DFF7C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13</w:t>
            </w:r>
          </w:p>
        </w:tc>
        <w:tc>
          <w:tcPr>
            <w:tcW w:w="752" w:type="dxa"/>
            <w:shd w:val="clear" w:color="auto" w:fill="auto"/>
            <w:vAlign w:val="center"/>
          </w:tcPr>
          <w:p w14:paraId="640A0F2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毛泽东思想和中国特色社会主义理论体系概论</w:t>
            </w:r>
          </w:p>
        </w:tc>
        <w:tc>
          <w:tcPr>
            <w:tcW w:w="4425" w:type="dxa"/>
            <w:shd w:val="clear" w:color="auto" w:fill="auto"/>
            <w:vAlign w:val="top"/>
          </w:tcPr>
          <w:p w14:paraId="7C34D68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val="0"/>
                <w:bCs w:val="0"/>
                <w:color w:val="auto"/>
                <w:sz w:val="24"/>
                <w:szCs w:val="24"/>
                <w:highlight w:val="none"/>
              </w:rPr>
              <w:t>全面理解马克思主义中国化理论成果的科学内涵、理论体系、思想精髓、精神实质</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系统把握马克思主义中国化理论成果所蕴含的马克思主义立场、观点和方法。</w:t>
            </w: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14:paraId="5B47A87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w:t>
            </w:r>
            <w:r>
              <w:rPr>
                <w:rFonts w:hint="eastAsia" w:ascii="Times New Roman" w:hAnsi="Times New Roman" w:eastAsia="仿宋_GB2312" w:cs="仿宋_GB2312"/>
                <w:b/>
                <w:bCs/>
                <w:color w:val="auto"/>
                <w:sz w:val="24"/>
                <w:szCs w:val="24"/>
                <w:highlight w:val="none"/>
              </w:rPr>
              <w:t>目标</w:t>
            </w:r>
            <w:r>
              <w:rPr>
                <w:rFonts w:hint="eastAsia" w:ascii="Times New Roman" w:hAnsi="Times New Roman" w:eastAsia="仿宋_GB2312" w:cs="仿宋_GB2312"/>
                <w:b w:val="0"/>
                <w:bCs w:val="0"/>
                <w:color w:val="auto"/>
                <w:sz w:val="24"/>
                <w:szCs w:val="24"/>
                <w:highlight w:val="none"/>
              </w:rPr>
              <w:t>：引导大学生树立科学的世界观、历史观、大局观，深刻理解“中国共产党为什么能”“马克思主义为什么行”“中国特色社会主义为什么好”，</w:t>
            </w:r>
            <w:r>
              <w:rPr>
                <w:rFonts w:hint="eastAsia" w:ascii="Times New Roman" w:hAnsi="Times New Roman" w:eastAsia="仿宋_GB2312" w:cs="仿宋_GB2312"/>
                <w:b w:val="0"/>
                <w:bCs w:val="0"/>
                <w:color w:val="auto"/>
                <w:sz w:val="24"/>
                <w:szCs w:val="24"/>
                <w:highlight w:val="none"/>
                <w:lang w:val="en-US" w:eastAsia="zh-CN"/>
              </w:rPr>
              <w:t>自觉</w:t>
            </w:r>
            <w:r>
              <w:rPr>
                <w:rFonts w:hint="eastAsia" w:ascii="Times New Roman" w:hAnsi="Times New Roman" w:eastAsia="仿宋_GB2312" w:cs="仿宋_GB2312"/>
                <w:b w:val="0"/>
                <w:bCs w:val="0"/>
                <w:color w:val="auto"/>
                <w:sz w:val="24"/>
                <w:szCs w:val="24"/>
                <w:highlight w:val="none"/>
                <w:lang w:eastAsia="zh-CN"/>
              </w:rPr>
              <w:t>增强“四个意识”、坚定“四个自信”、</w:t>
            </w:r>
            <w:r>
              <w:rPr>
                <w:rFonts w:hint="eastAsia" w:ascii="Times New Roman" w:hAnsi="Times New Roman" w:eastAsia="仿宋_GB2312" w:cs="仿宋_GB2312"/>
                <w:b w:val="0"/>
                <w:bCs w:val="0"/>
                <w:color w:val="auto"/>
                <w:sz w:val="24"/>
                <w:szCs w:val="24"/>
                <w:highlight w:val="none"/>
              </w:rPr>
              <w:t>做到“两个维护”，</w:t>
            </w:r>
            <w:r>
              <w:rPr>
                <w:rFonts w:hint="eastAsia" w:ascii="Times New Roman" w:hAnsi="Times New Roman" w:eastAsia="仿宋_GB2312" w:cs="仿宋_GB2312"/>
                <w:b w:val="0"/>
                <w:bCs w:val="0"/>
                <w:color w:val="auto"/>
                <w:sz w:val="24"/>
                <w:szCs w:val="24"/>
                <w:highlight w:val="none"/>
                <w:lang w:val="en-US" w:eastAsia="zh-CN"/>
              </w:rPr>
              <w:t>努力学习</w:t>
            </w:r>
            <w:r>
              <w:rPr>
                <w:rFonts w:hint="eastAsia" w:ascii="Times New Roman" w:hAnsi="Times New Roman" w:eastAsia="仿宋_GB2312" w:cs="仿宋_GB2312"/>
                <w:i w:val="0"/>
                <w:iCs w:val="0"/>
                <w:caps w:val="0"/>
                <w:color w:val="auto"/>
                <w:spacing w:val="0"/>
                <w:sz w:val="24"/>
                <w:szCs w:val="24"/>
                <w:highlight w:val="none"/>
                <w:shd w:val="clear" w:fill="FFFFFF"/>
              </w:rPr>
              <w:t>文化知识，增强自己的本领</w:t>
            </w:r>
            <w:r>
              <w:rPr>
                <w:rFonts w:hint="eastAsia" w:ascii="Times New Roman" w:hAnsi="Times New Roman" w:eastAsia="仿宋_GB2312" w:cs="仿宋_GB2312"/>
                <w:i w:val="0"/>
                <w:iCs w:val="0"/>
                <w:caps w:val="0"/>
                <w:color w:val="auto"/>
                <w:spacing w:val="0"/>
                <w:sz w:val="24"/>
                <w:szCs w:val="24"/>
                <w:highlight w:val="none"/>
                <w:shd w:val="clear" w:fill="FFFFFF"/>
                <w:lang w:eastAsia="zh-CN"/>
              </w:rPr>
              <w:t>，</w:t>
            </w:r>
            <w:r>
              <w:rPr>
                <w:rFonts w:hint="eastAsia" w:ascii="Times New Roman" w:hAnsi="Times New Roman" w:eastAsia="仿宋_GB2312" w:cs="仿宋_GB2312"/>
                <w:b w:val="0"/>
                <w:bCs w:val="0"/>
                <w:color w:val="auto"/>
                <w:sz w:val="24"/>
                <w:szCs w:val="24"/>
                <w:highlight w:val="none"/>
              </w:rPr>
              <w:t>为实现中华民族伟大复兴中国梦而努力。</w:t>
            </w:r>
          </w:p>
        </w:tc>
        <w:tc>
          <w:tcPr>
            <w:tcW w:w="2463" w:type="dxa"/>
            <w:shd w:val="clear" w:color="auto" w:fill="auto"/>
            <w:vAlign w:val="top"/>
          </w:tcPr>
          <w:p w14:paraId="3EF3EDE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lang w:val="en-US" w:eastAsia="zh-CN"/>
              </w:rPr>
              <w:t>课程</w:t>
            </w:r>
            <w:r>
              <w:rPr>
                <w:rFonts w:hint="eastAsia" w:ascii="Times New Roman" w:hAnsi="Times New Roman" w:eastAsia="仿宋_GB2312" w:cs="仿宋_GB2312"/>
                <w:b w:val="0"/>
                <w:bCs w:val="0"/>
                <w:color w:val="auto"/>
                <w:sz w:val="24"/>
                <w:szCs w:val="24"/>
                <w:highlight w:val="none"/>
              </w:rPr>
              <w:t>包括三大知识模块：一是马克思主义中国化的科学内涵和理论成果；二是阐述毛泽东思想的时代背景、主要内容和历史地位；三是分别阐述邓小平理论、“三个代表”重要思想、科学发展观形成的社会历史条件、形成发展过程、主要内容和历史地位。</w:t>
            </w:r>
          </w:p>
          <w:p w14:paraId="3E153D7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p>
          <w:p w14:paraId="77C3C15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p>
        </w:tc>
        <w:tc>
          <w:tcPr>
            <w:tcW w:w="2626" w:type="dxa"/>
            <w:shd w:val="clear" w:color="auto" w:fill="auto"/>
            <w:vAlign w:val="top"/>
          </w:tcPr>
          <w:p w14:paraId="07FA7B25">
            <w:pPr>
              <w:pStyle w:val="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Times New Roman" w:hAnsi="Times New Roman" w:eastAsia="仿宋_GB2312" w:cs="仿宋_GB2312"/>
                <w:b w:val="0"/>
                <w:bCs w:val="0"/>
                <w:color w:val="auto"/>
                <w:kern w:val="2"/>
                <w:sz w:val="24"/>
                <w:szCs w:val="24"/>
                <w:highlight w:val="none"/>
                <w:lang w:val="en-US" w:eastAsia="zh-CN" w:bidi="ar-SA"/>
              </w:rPr>
            </w:pPr>
            <w:r>
              <w:rPr>
                <w:rFonts w:hint="eastAsia" w:ascii="Times New Roman" w:hAnsi="Times New Roman"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Times New Roman" w:hAnsi="Times New Roman" w:eastAsia="仿宋_GB2312" w:cs="仿宋_GB2312"/>
                <w:b w:val="0"/>
                <w:bCs w:val="0"/>
                <w:color w:val="auto"/>
                <w:kern w:val="2"/>
                <w:sz w:val="24"/>
                <w:szCs w:val="24"/>
                <w:highlight w:val="none"/>
                <w:lang w:val="en-US" w:eastAsia="zh-CN" w:bidi="ar-SA"/>
              </w:rPr>
              <w:t>党话、跟党走，争做社会主义合格建设者和可靠接班人。</w:t>
            </w:r>
          </w:p>
          <w:p w14:paraId="04DE99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kern w:val="2"/>
                <w:sz w:val="24"/>
                <w:szCs w:val="24"/>
                <w:highlight w:val="none"/>
                <w:lang w:val="en-US" w:eastAsia="zh-CN" w:bidi="ar-SA"/>
              </w:rPr>
              <w:t>教学以马</w:t>
            </w:r>
            <w:r>
              <w:rPr>
                <w:rFonts w:hint="eastAsia" w:ascii="Times New Roman" w:hAnsi="Times New Roman"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p w14:paraId="05CCE76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p>
        </w:tc>
      </w:tr>
      <w:tr w14:paraId="32E36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3" w:hRule="atLeast"/>
          <w:jc w:val="center"/>
        </w:trPr>
        <w:tc>
          <w:tcPr>
            <w:tcW w:w="507" w:type="dxa"/>
            <w:vAlign w:val="center"/>
          </w:tcPr>
          <w:p w14:paraId="2B6CA56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14</w:t>
            </w:r>
          </w:p>
        </w:tc>
        <w:tc>
          <w:tcPr>
            <w:tcW w:w="752" w:type="dxa"/>
            <w:shd w:val="clear" w:color="auto" w:fill="auto"/>
            <w:vAlign w:val="center"/>
          </w:tcPr>
          <w:p w14:paraId="40A2BC0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创新创业教育</w:t>
            </w:r>
          </w:p>
        </w:tc>
        <w:tc>
          <w:tcPr>
            <w:tcW w:w="4425" w:type="dxa"/>
            <w:shd w:val="clear" w:color="auto" w:fill="auto"/>
            <w:vAlign w:val="top"/>
          </w:tcPr>
          <w:p w14:paraId="51FEED7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val="0"/>
                <w:bCs w:val="0"/>
                <w:color w:val="auto"/>
                <w:sz w:val="24"/>
                <w:szCs w:val="24"/>
                <w:highlight w:val="none"/>
              </w:rPr>
              <w:t>熟悉创新思维的内涵及其基本训练方法；</w:t>
            </w:r>
            <w:r>
              <w:rPr>
                <w:rFonts w:hint="eastAsia" w:ascii="Times New Roman" w:hAnsi="Times New Roman" w:eastAsia="仿宋_GB2312" w:cs="仿宋_GB2312"/>
                <w:color w:val="auto"/>
                <w:sz w:val="24"/>
                <w:szCs w:val="24"/>
                <w:highlight w:val="none"/>
                <w:lang w:val="en-US" w:eastAsia="zh-CN"/>
              </w:rPr>
              <w:t>了解商业模式设计要点，</w:t>
            </w:r>
            <w:r>
              <w:rPr>
                <w:rFonts w:hint="eastAsia" w:ascii="Times New Roman" w:hAnsi="Times New Roman" w:eastAsia="仿宋_GB2312" w:cs="仿宋_GB2312"/>
                <w:b w:val="0"/>
                <w:bCs w:val="0"/>
                <w:color w:val="auto"/>
                <w:sz w:val="24"/>
                <w:szCs w:val="24"/>
                <w:highlight w:val="none"/>
              </w:rPr>
              <w:t>掌握常用的创新方法；掌握保护创新成果的方法</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color w:val="auto"/>
                <w:sz w:val="24"/>
                <w:szCs w:val="24"/>
                <w:highlight w:val="none"/>
                <w:lang w:val="en-US" w:eastAsia="zh-CN"/>
              </w:rPr>
              <w:t>了解创新创业政策法规。</w:t>
            </w:r>
          </w:p>
          <w:p w14:paraId="42D1B11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14:paraId="1506BC2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14:paraId="561715D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Times New Roman" w:hAnsi="Times New Roman" w:eastAsia="仿宋_GB2312" w:cs="仿宋_GB2312"/>
                <w:b w:val="0"/>
                <w:bCs w:val="0"/>
                <w:color w:val="auto"/>
                <w:sz w:val="24"/>
                <w:szCs w:val="24"/>
                <w:highlight w:val="none"/>
                <w:lang w:val="en-US" w:eastAsia="zh-CN"/>
              </w:rPr>
              <w:t>发展</w:t>
            </w:r>
            <w:r>
              <w:rPr>
                <w:rFonts w:hint="eastAsia" w:ascii="Times New Roman" w:hAnsi="Times New Roman" w:eastAsia="仿宋_GB2312" w:cs="仿宋_GB2312"/>
                <w:b w:val="0"/>
                <w:bCs w:val="0"/>
                <w:color w:val="auto"/>
                <w:sz w:val="24"/>
                <w:szCs w:val="24"/>
                <w:highlight w:val="none"/>
              </w:rPr>
              <w:t>战略。</w:t>
            </w:r>
          </w:p>
          <w:p w14:paraId="38ADAB3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p>
        </w:tc>
        <w:tc>
          <w:tcPr>
            <w:tcW w:w="2463" w:type="dxa"/>
            <w:shd w:val="clear" w:color="auto" w:fill="auto"/>
            <w:vAlign w:val="top"/>
          </w:tcPr>
          <w:p w14:paraId="794D4E1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14:paraId="17919D9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19A41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1" w:hRule="atLeast"/>
          <w:jc w:val="center"/>
        </w:trPr>
        <w:tc>
          <w:tcPr>
            <w:tcW w:w="507" w:type="dxa"/>
            <w:vAlign w:val="center"/>
          </w:tcPr>
          <w:p w14:paraId="79914A5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15</w:t>
            </w:r>
          </w:p>
        </w:tc>
        <w:tc>
          <w:tcPr>
            <w:tcW w:w="752" w:type="dxa"/>
            <w:vAlign w:val="center"/>
          </w:tcPr>
          <w:p w14:paraId="585956D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习近平新时代中国特色社会主义思想概论</w:t>
            </w:r>
          </w:p>
        </w:tc>
        <w:tc>
          <w:tcPr>
            <w:tcW w:w="4425" w:type="dxa"/>
            <w:vAlign w:val="top"/>
          </w:tcPr>
          <w:p w14:paraId="4090AC9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14:paraId="725E0611">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14:paraId="36A261A9">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学生能够深刻领会并掌握“十个明确”和“十四个坚持”的主要内容及相互关系，明确各项战略布局、发展理念等。</w:t>
            </w:r>
          </w:p>
          <w:p w14:paraId="5E007954">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学生能够深刻领会党和国家在经济、政治、文化、社会、生态文明等各个领域的方针政策和重大战略部署。</w:t>
            </w:r>
          </w:p>
          <w:p w14:paraId="0185D2C4">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14:paraId="226AD7E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14:paraId="1CE0979E">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14:paraId="0F07640B">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14:paraId="2442F0F2">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776A4D0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4FE61164">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增强学生全面贯彻党的基本理论、基本路线和基本方略的自觉性和主动性。</w:t>
            </w:r>
          </w:p>
          <w:p w14:paraId="79F42E08">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14:paraId="13771CD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让学生深刻认识国家发展成就与自身责任，激发使命感，将个人发展与国家命运相连，为实现中国梦贡献力量。</w:t>
            </w:r>
          </w:p>
          <w:p w14:paraId="71CF435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p>
        </w:tc>
        <w:tc>
          <w:tcPr>
            <w:tcW w:w="2463" w:type="dxa"/>
            <w:vAlign w:val="top"/>
          </w:tcPr>
          <w:p w14:paraId="08C9C0C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课程主要的知识模块</w:t>
            </w:r>
            <w:r>
              <w:rPr>
                <w:rFonts w:hint="eastAsia" w:ascii="Times New Roman" w:hAnsi="Times New Roman" w:eastAsia="仿宋_GB2312" w:cs="仿宋_GB2312"/>
                <w:color w:val="auto"/>
                <w:sz w:val="24"/>
                <w:szCs w:val="24"/>
                <w:highlight w:val="none"/>
                <w:lang w:val="en-US" w:eastAsia="zh-CN"/>
              </w:rPr>
              <w:t>包括</w:t>
            </w:r>
            <w:r>
              <w:rPr>
                <w:rFonts w:hint="eastAsia" w:ascii="Times New Roman" w:hAnsi="Times New Roman" w:eastAsia="仿宋_GB2312" w:cs="仿宋_GB2312"/>
                <w:color w:val="auto"/>
                <w:sz w:val="24"/>
                <w:szCs w:val="24"/>
                <w:highlight w:val="none"/>
              </w:rPr>
              <w:t>：习近平新时代中国特色社会主义思想及其历史地位、坚持和发展中国特色社会主义的总任务、“五位一体”总体布局、“四个全面”战略布局、实现中华民族伟大复兴的重要保障、中国特色大国外交、坚持和加强党的领导</w:t>
            </w:r>
            <w:r>
              <w:rPr>
                <w:rFonts w:hint="eastAsia" w:ascii="Times New Roman" w:hAnsi="Times New Roman" w:eastAsia="仿宋_GB2312" w:cs="仿宋_GB2312"/>
                <w:color w:val="auto"/>
                <w:sz w:val="24"/>
                <w:szCs w:val="24"/>
                <w:highlight w:val="none"/>
                <w:lang w:val="en-US" w:eastAsia="zh-CN"/>
              </w:rPr>
              <w:t>等内容。</w:t>
            </w:r>
          </w:p>
        </w:tc>
        <w:tc>
          <w:tcPr>
            <w:tcW w:w="2626" w:type="dxa"/>
            <w:vAlign w:val="top"/>
          </w:tcPr>
          <w:p w14:paraId="5114C02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13206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5" w:hRule="atLeast"/>
          <w:jc w:val="center"/>
        </w:trPr>
        <w:tc>
          <w:tcPr>
            <w:tcW w:w="507" w:type="dxa"/>
            <w:vAlign w:val="center"/>
          </w:tcPr>
          <w:p w14:paraId="7EADA83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16</w:t>
            </w:r>
          </w:p>
        </w:tc>
        <w:tc>
          <w:tcPr>
            <w:tcW w:w="752" w:type="dxa"/>
            <w:shd w:val="clear" w:color="auto" w:fill="auto"/>
            <w:vAlign w:val="center"/>
          </w:tcPr>
          <w:p w14:paraId="2F69EBE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中国民俗剪纸技法</w:t>
            </w:r>
          </w:p>
        </w:tc>
        <w:tc>
          <w:tcPr>
            <w:tcW w:w="4425" w:type="dxa"/>
            <w:shd w:val="clear" w:color="auto" w:fill="auto"/>
            <w:vAlign w:val="top"/>
          </w:tcPr>
          <w:p w14:paraId="733FDE4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Times New Roman" w:hAnsi="Times New Roman"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14:paraId="190BE69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Times New Roman" w:hAnsi="Times New Roman" w:eastAsia="仿宋_GB2312" w:cs="仿宋_GB2312"/>
                <w:b/>
                <w:bCs/>
                <w:color w:val="auto"/>
                <w:sz w:val="24"/>
                <w:szCs w:val="24"/>
                <w:highlight w:val="none"/>
                <w:lang w:val="en-US" w:eastAsia="zh-CN"/>
              </w:rPr>
              <w:t>能力目标：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Times New Roman" w:hAnsi="Times New Roman" w:eastAsia="仿宋_GB2312" w:cs="仿宋_GB2312"/>
                <w:color w:val="auto"/>
                <w:sz w:val="24"/>
                <w:szCs w:val="24"/>
                <w:highlight w:val="none"/>
                <w:lang w:val="en-US" w:eastAsia="zh-CN"/>
              </w:rPr>
              <w:t>培养图案设计与剪刀运用能力，掌握对称、连续等基础剪纸技法。</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14:paraId="4A3AEE0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培育耐心细致的工作态度，提升审美鉴赏能力。增强文化自信，传承非遗技艺，培养创新思维与艺术表现力。</w:t>
            </w:r>
          </w:p>
          <w:p w14:paraId="2AEABB2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2463" w:type="dxa"/>
            <w:shd w:val="clear" w:color="auto" w:fill="auto"/>
            <w:vAlign w:val="top"/>
          </w:tcPr>
          <w:p w14:paraId="26E97FD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14:paraId="533ECF7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1DE43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0" w:hRule="atLeast"/>
          <w:jc w:val="center"/>
        </w:trPr>
        <w:tc>
          <w:tcPr>
            <w:tcW w:w="507" w:type="dxa"/>
            <w:vAlign w:val="center"/>
          </w:tcPr>
          <w:p w14:paraId="52D9EEB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17</w:t>
            </w:r>
          </w:p>
        </w:tc>
        <w:tc>
          <w:tcPr>
            <w:tcW w:w="752" w:type="dxa"/>
            <w:shd w:val="clear" w:color="auto" w:fill="auto"/>
            <w:vAlign w:val="center"/>
          </w:tcPr>
          <w:p w14:paraId="06362F9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影视与鉴赏</w:t>
            </w:r>
          </w:p>
        </w:tc>
        <w:tc>
          <w:tcPr>
            <w:tcW w:w="4425" w:type="dxa"/>
            <w:shd w:val="clear" w:color="auto" w:fill="auto"/>
            <w:vAlign w:val="top"/>
          </w:tcPr>
          <w:p w14:paraId="3B7503F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Times New Roman" w:hAnsi="Times New Roman" w:eastAsia="仿宋_GB2312" w:cs="仿宋_GB2312"/>
                <w:color w:val="auto"/>
                <w:sz w:val="24"/>
                <w:szCs w:val="24"/>
                <w:highlight w:val="none"/>
                <w:lang w:val="en-US" w:eastAsia="zh-CN"/>
              </w:rPr>
              <w:t>掌握影视创作基本流程。</w:t>
            </w:r>
          </w:p>
          <w:p w14:paraId="216516C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14:paraId="74721B0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培育艺术审美情趣，提高文化修养水平。增强创新思维能力，树立正确的价值观和艺术观。</w:t>
            </w:r>
          </w:p>
          <w:p w14:paraId="7B03F15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2463" w:type="dxa"/>
            <w:shd w:val="clear" w:color="auto" w:fill="auto"/>
            <w:vAlign w:val="top"/>
          </w:tcPr>
          <w:p w14:paraId="401B0A4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14:paraId="406FD0E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34690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0" w:hRule="atLeast"/>
          <w:jc w:val="center"/>
        </w:trPr>
        <w:tc>
          <w:tcPr>
            <w:tcW w:w="507" w:type="dxa"/>
            <w:vAlign w:val="center"/>
          </w:tcPr>
          <w:p w14:paraId="1F21246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18</w:t>
            </w:r>
          </w:p>
        </w:tc>
        <w:tc>
          <w:tcPr>
            <w:tcW w:w="752" w:type="dxa"/>
            <w:shd w:val="clear" w:color="auto" w:fill="auto"/>
            <w:vAlign w:val="center"/>
          </w:tcPr>
          <w:p w14:paraId="20A07E1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中国共产党简史</w:t>
            </w:r>
          </w:p>
        </w:tc>
        <w:tc>
          <w:tcPr>
            <w:tcW w:w="4425" w:type="dxa"/>
            <w:shd w:val="clear" w:color="auto" w:fill="auto"/>
            <w:vAlign w:val="top"/>
          </w:tcPr>
          <w:p w14:paraId="67D6D28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rPr>
              <w:t>把握中国共产党历史发展脉络，了解中国共产党百年奋</w:t>
            </w:r>
            <w:r>
              <w:rPr>
                <w:rFonts w:hint="eastAsia" w:ascii="Times New Roman" w:hAnsi="Times New Roman" w:eastAsia="仿宋_GB2312" w:cs="仿宋_GB2312"/>
                <w:color w:val="auto"/>
                <w:sz w:val="24"/>
                <w:szCs w:val="24"/>
                <w:highlight w:val="none"/>
                <w:lang w:eastAsia="zh-CN"/>
              </w:rPr>
              <w:t>斗的</w:t>
            </w:r>
            <w:r>
              <w:rPr>
                <w:rFonts w:hint="eastAsia" w:ascii="Times New Roman" w:hAnsi="Times New Roman"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14:paraId="38EE1E0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4C86E14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bCs/>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坚定对马克思主义的信仰、对中国共产党的信任、对社会主义的信心。促进学生政治素质和思想道德素质的提高，充分理解实行改革开放和实现中华民族伟大复兴中国梦的重大历史意义。</w:t>
            </w:r>
          </w:p>
        </w:tc>
        <w:tc>
          <w:tcPr>
            <w:tcW w:w="2463" w:type="dxa"/>
            <w:shd w:val="clear" w:color="auto" w:fill="auto"/>
            <w:vAlign w:val="top"/>
          </w:tcPr>
          <w:p w14:paraId="2A0E153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rPr>
              <w:t>课程内容包括中国共产党的创建和投身大革命</w:t>
            </w:r>
            <w:r>
              <w:rPr>
                <w:rFonts w:hint="eastAsia" w:ascii="Times New Roman" w:hAnsi="Times New Roman" w:eastAsia="仿宋_GB2312" w:cs="仿宋_GB2312"/>
                <w:color w:val="auto"/>
                <w:sz w:val="24"/>
                <w:szCs w:val="24"/>
                <w:highlight w:val="none"/>
                <w:lang w:val="en-US" w:eastAsia="zh-CN"/>
              </w:rPr>
              <w:t>的洪流</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掀起土地革命</w:t>
            </w:r>
            <w:r>
              <w:rPr>
                <w:rFonts w:hint="eastAsia" w:ascii="Times New Roman" w:hAnsi="Times New Roman" w:eastAsia="仿宋_GB2312" w:cs="仿宋_GB2312"/>
                <w:color w:val="auto"/>
                <w:sz w:val="24"/>
                <w:szCs w:val="24"/>
                <w:highlight w:val="none"/>
                <w:lang w:val="en-US" w:eastAsia="zh-CN"/>
              </w:rPr>
              <w:t>的</w:t>
            </w:r>
            <w:r>
              <w:rPr>
                <w:rFonts w:hint="eastAsia" w:ascii="Times New Roman" w:hAnsi="Times New Roman" w:eastAsia="仿宋_GB2312" w:cs="仿宋_GB2312"/>
                <w:color w:val="auto"/>
                <w:sz w:val="24"/>
                <w:szCs w:val="24"/>
                <w:highlight w:val="none"/>
              </w:rPr>
              <w:t>风暴</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全民族抗日战争的中流砥柱</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夺取新民主主义革命的全国性胜利</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中华人民共和国的成立和社会主义制度的建立</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社会主义建设的探索和曲折发展</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伟大</w:t>
            </w:r>
            <w:r>
              <w:rPr>
                <w:rFonts w:hint="eastAsia" w:ascii="Times New Roman" w:hAnsi="Times New Roman" w:eastAsia="仿宋_GB2312" w:cs="仿宋_GB2312"/>
                <w:color w:val="auto"/>
                <w:sz w:val="24"/>
                <w:szCs w:val="24"/>
                <w:highlight w:val="none"/>
                <w:lang w:val="en-US" w:eastAsia="zh-CN"/>
              </w:rPr>
              <w:t>历史</w:t>
            </w:r>
            <w:r>
              <w:rPr>
                <w:rFonts w:hint="eastAsia" w:ascii="Times New Roman" w:hAnsi="Times New Roman" w:eastAsia="仿宋_GB2312" w:cs="仿宋_GB2312"/>
                <w:color w:val="auto"/>
                <w:sz w:val="24"/>
                <w:szCs w:val="24"/>
                <w:highlight w:val="none"/>
              </w:rPr>
              <w:t>转折和中国特色社会主义的开创</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把中国特色社会主义全面推向21世纪</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在新</w:t>
            </w:r>
            <w:r>
              <w:rPr>
                <w:rFonts w:hint="eastAsia" w:ascii="Times New Roman" w:hAnsi="Times New Roman" w:eastAsia="仿宋_GB2312" w:cs="仿宋_GB2312"/>
                <w:color w:val="auto"/>
                <w:sz w:val="24"/>
                <w:szCs w:val="24"/>
                <w:highlight w:val="none"/>
                <w:lang w:val="en-US" w:eastAsia="zh-CN"/>
              </w:rPr>
              <w:t>的</w:t>
            </w:r>
            <w:r>
              <w:rPr>
                <w:rFonts w:hint="eastAsia" w:ascii="Times New Roman" w:hAnsi="Times New Roman" w:eastAsia="仿宋_GB2312" w:cs="仿宋_GB2312"/>
                <w:color w:val="auto"/>
                <w:sz w:val="24"/>
                <w:szCs w:val="24"/>
                <w:highlight w:val="none"/>
              </w:rPr>
              <w:t>形势下坚持和发展中国特色社会主义</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中国特色社会主义进入新时代</w:t>
            </w:r>
            <w:r>
              <w:rPr>
                <w:rFonts w:hint="eastAsia" w:ascii="Times New Roman" w:hAnsi="Times New Roman" w:eastAsia="仿宋_GB2312" w:cs="仿宋_GB2312"/>
                <w:color w:val="auto"/>
                <w:sz w:val="24"/>
                <w:szCs w:val="24"/>
                <w:highlight w:val="none"/>
                <w:lang w:val="en-US" w:eastAsia="zh-CN"/>
              </w:rPr>
              <w:t>等</w:t>
            </w:r>
            <w:r>
              <w:rPr>
                <w:rFonts w:hint="eastAsia" w:ascii="Times New Roman" w:hAnsi="Times New Roman"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14:paraId="2A426DC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Times New Roman" w:hAnsi="Times New Roman" w:eastAsia="仿宋_GB2312" w:cs="仿宋_GB2312"/>
                <w:color w:val="auto"/>
                <w:sz w:val="24"/>
                <w:szCs w:val="24"/>
                <w:highlight w:val="none"/>
                <w:lang w:eastAsia="zh-CN"/>
              </w:rPr>
              <w:t>学史明理、学史增信、学史崇德、学史力行</w:t>
            </w:r>
            <w:r>
              <w:rPr>
                <w:rFonts w:hint="eastAsia" w:ascii="Times New Roman" w:hAnsi="Times New Roman" w:eastAsia="仿宋_GB2312" w:cs="仿宋_GB2312"/>
                <w:color w:val="auto"/>
                <w:sz w:val="24"/>
                <w:szCs w:val="24"/>
                <w:highlight w:val="none"/>
              </w:rPr>
              <w:t>”，感悟党的伟大，做“青春心向党踔厉奋发建新功”的新时代青年</w:t>
            </w:r>
          </w:p>
        </w:tc>
      </w:tr>
      <w:tr w14:paraId="53940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0" w:hRule="atLeast"/>
          <w:jc w:val="center"/>
        </w:trPr>
        <w:tc>
          <w:tcPr>
            <w:tcW w:w="507" w:type="dxa"/>
            <w:shd w:val="clear" w:color="auto" w:fill="auto"/>
            <w:vAlign w:val="center"/>
          </w:tcPr>
          <w:p w14:paraId="0B17AE2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19</w:t>
            </w:r>
          </w:p>
        </w:tc>
        <w:tc>
          <w:tcPr>
            <w:tcW w:w="752" w:type="dxa"/>
            <w:shd w:val="clear" w:color="auto" w:fill="auto"/>
            <w:vAlign w:val="center"/>
          </w:tcPr>
          <w:p w14:paraId="2758CE5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中华人民共和国简史</w:t>
            </w:r>
          </w:p>
        </w:tc>
        <w:tc>
          <w:tcPr>
            <w:tcW w:w="4425" w:type="dxa"/>
            <w:shd w:val="clear" w:color="auto" w:fill="auto"/>
            <w:vAlign w:val="top"/>
          </w:tcPr>
          <w:p w14:paraId="22E8EFA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3852DD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i w:val="0"/>
                <w:iCs w:val="0"/>
                <w:caps w:val="0"/>
                <w:color w:val="auto"/>
                <w:spacing w:val="0"/>
                <w:sz w:val="24"/>
                <w:szCs w:val="24"/>
                <w:highlight w:val="none"/>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362248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i w:val="0"/>
                <w:iCs w:val="0"/>
                <w:caps w:val="0"/>
                <w:color w:val="auto"/>
                <w:spacing w:val="0"/>
                <w:sz w:val="24"/>
                <w:szCs w:val="24"/>
                <w:highlight w:val="none"/>
                <w:lang w:val="en-US" w:eastAsia="zh-CN"/>
              </w:rPr>
              <w:t>素质目标：</w:t>
            </w:r>
            <w:r>
              <w:rPr>
                <w:rFonts w:hint="eastAsia" w:ascii="Times New Roman" w:hAnsi="Times New Roman" w:eastAsia="仿宋_GB2312" w:cs="仿宋_GB2312"/>
                <w:i w:val="0"/>
                <w:iCs w:val="0"/>
                <w:caps w:val="0"/>
                <w:color w:val="auto"/>
                <w:spacing w:val="0"/>
                <w:sz w:val="24"/>
                <w:szCs w:val="24"/>
                <w:highlight w:val="none"/>
                <w:lang w:val="en-US" w:eastAsia="zh-CN"/>
              </w:rPr>
              <w:t>引导学生</w:t>
            </w:r>
            <w:r>
              <w:rPr>
                <w:rFonts w:hint="eastAsia" w:ascii="Times New Roman" w:hAnsi="Times New Roman"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463" w:type="dxa"/>
            <w:shd w:val="clear" w:color="auto" w:fill="auto"/>
            <w:vAlign w:val="top"/>
          </w:tcPr>
          <w:p w14:paraId="5F6B2E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课程主要包括：</w:t>
            </w:r>
            <w:r>
              <w:rPr>
                <w:rFonts w:hint="eastAsia" w:ascii="Times New Roman" w:hAnsi="Times New Roman" w:eastAsia="仿宋_GB2312" w:cs="仿宋_GB2312"/>
                <w:color w:val="auto"/>
                <w:sz w:val="24"/>
                <w:szCs w:val="24"/>
                <w:highlight w:val="none"/>
              </w:rPr>
              <w:t>新中国成立和社会主义基本制度的确立</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社会主义建设的艰辛探索和曲折发展</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改革开放与中国特色社会主义的开创</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建立社会主义市场经济体制和把中国特色社会主义全面推向21世纪</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lang w:val="en-US" w:eastAsia="zh-CN"/>
              </w:rPr>
              <w:t>全面建设</w:t>
            </w:r>
            <w:r>
              <w:rPr>
                <w:rFonts w:hint="eastAsia" w:ascii="Times New Roman" w:hAnsi="Times New Roman" w:eastAsia="仿宋_GB2312" w:cs="仿宋_GB2312"/>
                <w:color w:val="auto"/>
                <w:sz w:val="24"/>
                <w:szCs w:val="24"/>
                <w:highlight w:val="none"/>
              </w:rPr>
              <w:t>小康社会与新的形势下坚持和发展中国特色社会主义</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中国特色社会主义进入新时代和实现中华民族伟大复兴的中国梦</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决胜全面建成小康社会和开启全面建成社会主义现代化强国新征程</w:t>
            </w:r>
          </w:p>
          <w:p w14:paraId="0C0A31D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14:paraId="38880F6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通过课堂讲解、案例分析、小组讨论、模拟实践等方式，促进学生进一步增强民族自尊心、自信心和自豪感</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坚定对马克思主义的信仰、对中国共产党的信任、对社会主义的信心。</w:t>
            </w:r>
          </w:p>
        </w:tc>
      </w:tr>
      <w:tr w14:paraId="619C4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0" w:hRule="atLeast"/>
          <w:jc w:val="center"/>
        </w:trPr>
        <w:tc>
          <w:tcPr>
            <w:tcW w:w="507" w:type="dxa"/>
            <w:shd w:val="clear" w:color="auto" w:fill="auto"/>
            <w:vAlign w:val="center"/>
          </w:tcPr>
          <w:p w14:paraId="0E28C95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20</w:t>
            </w:r>
          </w:p>
        </w:tc>
        <w:tc>
          <w:tcPr>
            <w:tcW w:w="752" w:type="dxa"/>
            <w:shd w:val="clear" w:color="auto" w:fill="auto"/>
            <w:vAlign w:val="center"/>
          </w:tcPr>
          <w:p w14:paraId="7C9158A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改革开放简史</w:t>
            </w:r>
          </w:p>
        </w:tc>
        <w:tc>
          <w:tcPr>
            <w:tcW w:w="4425" w:type="dxa"/>
            <w:shd w:val="clear" w:color="auto" w:fill="auto"/>
            <w:vAlign w:val="top"/>
          </w:tcPr>
          <w:p w14:paraId="0B6BA51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kern w:val="2"/>
                <w:sz w:val="24"/>
                <w:szCs w:val="24"/>
                <w:highlight w:val="none"/>
                <w:lang w:val="en-US" w:eastAsia="zh-CN" w:bidi="ar-SA"/>
              </w:rPr>
              <w:t>知识目标</w:t>
            </w:r>
            <w:r>
              <w:rPr>
                <w:rFonts w:hint="eastAsia" w:ascii="Times New Roman" w:hAnsi="Times New Roman"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5F43B1A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kern w:val="2"/>
                <w:sz w:val="24"/>
                <w:szCs w:val="24"/>
                <w:highlight w:val="none"/>
                <w:lang w:val="en-US" w:eastAsia="zh-CN" w:bidi="ar-SA"/>
              </w:rPr>
              <w:t>能力目标：</w:t>
            </w:r>
            <w:r>
              <w:rPr>
                <w:rFonts w:hint="eastAsia" w:ascii="Times New Roman" w:hAnsi="Times New Roman"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71C0A05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kern w:val="2"/>
                <w:sz w:val="24"/>
                <w:szCs w:val="24"/>
                <w:highlight w:val="none"/>
                <w:lang w:val="en-US" w:eastAsia="zh-CN" w:bidi="ar-SA"/>
              </w:rPr>
              <w:t>素质目标：</w:t>
            </w:r>
            <w:r>
              <w:rPr>
                <w:rFonts w:hint="eastAsia" w:ascii="Times New Roman" w:hAnsi="Times New Roman"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463" w:type="dxa"/>
            <w:shd w:val="clear" w:color="auto" w:fill="auto"/>
            <w:vAlign w:val="top"/>
          </w:tcPr>
          <w:p w14:paraId="45D23CE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课程内容涵盖</w:t>
            </w:r>
            <w:r>
              <w:rPr>
                <w:rFonts w:hint="eastAsia" w:ascii="Times New Roman" w:hAnsi="Times New Roman" w:eastAsia="仿宋_GB2312" w:cs="仿宋_GB2312"/>
                <w:color w:val="auto"/>
                <w:sz w:val="24"/>
                <w:szCs w:val="24"/>
                <w:highlight w:val="none"/>
              </w:rPr>
              <w:t>改革开放拉开大幕</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改革开放全面展开</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改革开放开创新局面</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改革开放在科学发展中深化</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改革开放进入新时代</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坚定不移推进全面深化改革</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坚定不移扩大高水平对外开放</w:t>
            </w:r>
            <w:r>
              <w:rPr>
                <w:rFonts w:hint="eastAsia" w:ascii="Times New Roman" w:hAnsi="Times New Roman" w:eastAsia="仿宋_GB2312" w:cs="仿宋_GB2312"/>
                <w:color w:val="auto"/>
                <w:sz w:val="24"/>
                <w:szCs w:val="24"/>
                <w:highlight w:val="none"/>
                <w:lang w:val="en-US" w:eastAsia="zh-CN"/>
              </w:rPr>
              <w:t>等。</w:t>
            </w:r>
            <w:r>
              <w:rPr>
                <w:rFonts w:hint="eastAsia" w:ascii="Times New Roman" w:hAnsi="Times New Roman"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14:paraId="56E2844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通过专题讲授法、情境通过专题讲授法、情境教学法</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lang w:val="en-US" w:eastAsia="zh-CN"/>
              </w:rPr>
              <w:t>案例教学法等</w:t>
            </w:r>
            <w:r>
              <w:rPr>
                <w:rFonts w:hint="eastAsia" w:ascii="Times New Roman" w:hAnsi="Times New Roman" w:eastAsia="仿宋_GB2312" w:cs="仿宋_GB2312"/>
                <w:color w:val="auto"/>
                <w:sz w:val="24"/>
                <w:szCs w:val="24"/>
                <w:highlight w:val="none"/>
              </w:rPr>
              <w:t>，让学生能够系统把握中国改革开放事业的辉煌成就、重大贡献、重要经验和深刻启示。</w:t>
            </w:r>
            <w:r>
              <w:rPr>
                <w:rFonts w:hint="eastAsia" w:ascii="Times New Roman" w:hAnsi="Times New Roman"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16110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5" w:hRule="atLeast"/>
          <w:jc w:val="center"/>
        </w:trPr>
        <w:tc>
          <w:tcPr>
            <w:tcW w:w="507" w:type="dxa"/>
            <w:shd w:val="clear" w:color="auto" w:fill="auto"/>
            <w:vAlign w:val="center"/>
          </w:tcPr>
          <w:p w14:paraId="1AB8D3F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21</w:t>
            </w:r>
          </w:p>
        </w:tc>
        <w:tc>
          <w:tcPr>
            <w:tcW w:w="752" w:type="dxa"/>
            <w:shd w:val="clear" w:color="auto" w:fill="auto"/>
            <w:vAlign w:val="center"/>
          </w:tcPr>
          <w:p w14:paraId="4044A59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社会主义发展简史</w:t>
            </w:r>
          </w:p>
        </w:tc>
        <w:tc>
          <w:tcPr>
            <w:tcW w:w="4425" w:type="dxa"/>
            <w:shd w:val="clear" w:color="auto" w:fill="auto"/>
            <w:vAlign w:val="top"/>
          </w:tcPr>
          <w:p w14:paraId="1C5CA97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从而增强对社会主义制度的认识与信心。</w:t>
            </w:r>
          </w:p>
          <w:p w14:paraId="0C20FA0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748693B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2463" w:type="dxa"/>
            <w:shd w:val="clear" w:color="auto" w:fill="auto"/>
            <w:vAlign w:val="top"/>
          </w:tcPr>
          <w:p w14:paraId="4848718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14:paraId="28CAC4D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Times New Roman" w:hAnsi="Times New Roman" w:eastAsia="仿宋_GB2312" w:cs="仿宋_GB2312"/>
                <w:color w:val="auto"/>
                <w:sz w:val="24"/>
                <w:szCs w:val="24"/>
                <w:highlight w:val="none"/>
                <w:lang w:val="en-US" w:eastAsia="zh-CN"/>
              </w:rPr>
              <w:t>能激发学生的学习情趣</w:t>
            </w:r>
            <w:r>
              <w:rPr>
                <w:rFonts w:hint="eastAsia" w:ascii="Times New Roman" w:hAnsi="Times New Roman" w:eastAsia="仿宋_GB2312" w:cs="仿宋_GB2312"/>
                <w:color w:val="auto"/>
                <w:sz w:val="24"/>
                <w:szCs w:val="24"/>
                <w:highlight w:val="none"/>
              </w:rPr>
              <w:t>，又有利于提高学生的认知、动手和研究能力，进而</w:t>
            </w:r>
            <w:r>
              <w:rPr>
                <w:rFonts w:hint="eastAsia" w:ascii="Times New Roman" w:hAnsi="Times New Roman" w:eastAsia="仿宋_GB2312" w:cs="仿宋_GB2312"/>
                <w:color w:val="auto"/>
                <w:sz w:val="24"/>
                <w:szCs w:val="24"/>
                <w:highlight w:val="none"/>
                <w:lang w:eastAsia="zh-CN"/>
              </w:rPr>
              <w:t>增强</w:t>
            </w:r>
            <w:r>
              <w:rPr>
                <w:rFonts w:hint="eastAsia" w:ascii="Times New Roman" w:hAnsi="Times New Roman" w:eastAsia="仿宋_GB2312" w:cs="仿宋_GB2312"/>
                <w:color w:val="auto"/>
                <w:sz w:val="24"/>
                <w:szCs w:val="24"/>
                <w:highlight w:val="none"/>
                <w:lang w:val="en-US" w:eastAsia="zh-CN"/>
              </w:rPr>
              <w:t>学生的爱国情怀</w:t>
            </w:r>
            <w:r>
              <w:rPr>
                <w:rFonts w:hint="eastAsia" w:ascii="Times New Roman" w:hAnsi="Times New Roman"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14:paraId="36742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7" w:hRule="atLeast"/>
          <w:jc w:val="center"/>
        </w:trPr>
        <w:tc>
          <w:tcPr>
            <w:tcW w:w="507" w:type="dxa"/>
            <w:vAlign w:val="center"/>
          </w:tcPr>
          <w:p w14:paraId="45A3BD7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p>
          <w:p w14:paraId="4B5546E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p>
          <w:p w14:paraId="345EC81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22</w:t>
            </w:r>
          </w:p>
        </w:tc>
        <w:tc>
          <w:tcPr>
            <w:tcW w:w="752" w:type="dxa"/>
            <w:shd w:val="clear" w:color="auto" w:fill="auto"/>
            <w:vAlign w:val="center"/>
          </w:tcPr>
          <w:p w14:paraId="33FA134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p>
          <w:p w14:paraId="6E61A1A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p>
          <w:p w14:paraId="2E48F92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中华优秀传统文化</w:t>
            </w:r>
          </w:p>
        </w:tc>
        <w:tc>
          <w:tcPr>
            <w:tcW w:w="4425" w:type="dxa"/>
            <w:shd w:val="clear" w:color="auto" w:fill="auto"/>
            <w:vAlign w:val="top"/>
          </w:tcPr>
          <w:p w14:paraId="2269185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掌握并传承中</w:t>
            </w:r>
            <w:r>
              <w:rPr>
                <w:rFonts w:hint="eastAsia" w:ascii="Times New Roman" w:hAnsi="Times New Roman" w:eastAsia="仿宋_GB2312" w:cs="仿宋_GB2312"/>
                <w:b w:val="0"/>
                <w:bCs w:val="0"/>
                <w:color w:val="auto"/>
                <w:sz w:val="24"/>
                <w:szCs w:val="24"/>
                <w:highlight w:val="none"/>
                <w:lang w:val="en-US" w:eastAsia="zh-CN"/>
              </w:rPr>
              <w:t>华优秀</w:t>
            </w:r>
            <w:r>
              <w:rPr>
                <w:rFonts w:hint="eastAsia" w:ascii="Times New Roman" w:hAnsi="Times New Roman" w:eastAsia="仿宋_GB2312" w:cs="仿宋_GB2312"/>
                <w:b w:val="0"/>
                <w:bCs w:val="0"/>
                <w:color w:val="auto"/>
                <w:sz w:val="24"/>
                <w:szCs w:val="24"/>
                <w:highlight w:val="none"/>
              </w:rPr>
              <w:t>传统文化的基本内涵</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主要内容</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基本精神，了解了中国传统哲学、文学、</w:t>
            </w:r>
            <w:r>
              <w:rPr>
                <w:rFonts w:hint="eastAsia" w:ascii="Times New Roman" w:hAnsi="Times New Roman" w:eastAsia="仿宋_GB2312" w:cs="仿宋_GB2312"/>
                <w:b w:val="0"/>
                <w:bCs w:val="0"/>
                <w:color w:val="auto"/>
                <w:sz w:val="24"/>
                <w:szCs w:val="24"/>
                <w:highlight w:val="none"/>
                <w:lang w:val="en-US" w:eastAsia="zh-CN"/>
              </w:rPr>
              <w:t>仪式</w:t>
            </w:r>
            <w:r>
              <w:rPr>
                <w:rFonts w:hint="eastAsia" w:ascii="Times New Roman" w:hAnsi="Times New Roman"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14:paraId="72AEC00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14:paraId="036262D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Times New Roman" w:hAnsi="Times New Roman" w:eastAsia="仿宋_GB2312" w:cs="仿宋_GB2312"/>
                <w:b w:val="0"/>
                <w:bCs w:val="0"/>
                <w:color w:val="auto"/>
                <w:sz w:val="24"/>
                <w:szCs w:val="24"/>
                <w:highlight w:val="none"/>
              </w:rPr>
              <w:t>弘扬中华优秀传统文化</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Times New Roman" w:hAnsi="Times New Roman" w:eastAsia="仿宋_GB2312" w:cs="仿宋_GB2312"/>
                <w:b w:val="0"/>
                <w:bCs w:val="0"/>
                <w:color w:val="auto"/>
                <w:sz w:val="24"/>
                <w:szCs w:val="24"/>
                <w:highlight w:val="none"/>
                <w:lang w:val="en-US" w:eastAsia="zh-CN"/>
              </w:rPr>
              <w:t>具有较好的审美情趣和审美能力，</w:t>
            </w:r>
            <w:r>
              <w:rPr>
                <w:rFonts w:hint="eastAsia" w:ascii="Times New Roman" w:hAnsi="Times New Roman" w:eastAsia="仿宋_GB2312" w:cs="仿宋_GB2312"/>
                <w:b w:val="0"/>
                <w:bCs w:val="0"/>
                <w:color w:val="auto"/>
                <w:sz w:val="24"/>
                <w:szCs w:val="24"/>
                <w:highlight w:val="none"/>
              </w:rPr>
              <w:t>具备一定的优秀传统文化素养。</w:t>
            </w:r>
          </w:p>
        </w:tc>
        <w:tc>
          <w:tcPr>
            <w:tcW w:w="2463" w:type="dxa"/>
            <w:shd w:val="clear" w:color="auto" w:fill="auto"/>
            <w:vAlign w:val="top"/>
          </w:tcPr>
          <w:p w14:paraId="0E8B798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2CD9FA8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p>
        </w:tc>
        <w:tc>
          <w:tcPr>
            <w:tcW w:w="2626" w:type="dxa"/>
            <w:shd w:val="clear" w:color="auto" w:fill="auto"/>
            <w:vAlign w:val="top"/>
          </w:tcPr>
          <w:p w14:paraId="1F308C9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422B8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jc w:val="center"/>
        </w:trPr>
        <w:tc>
          <w:tcPr>
            <w:tcW w:w="507" w:type="dxa"/>
            <w:vAlign w:val="center"/>
          </w:tcPr>
          <w:p w14:paraId="4E932FE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23</w:t>
            </w:r>
          </w:p>
        </w:tc>
        <w:tc>
          <w:tcPr>
            <w:tcW w:w="752" w:type="dxa"/>
            <w:vAlign w:val="center"/>
          </w:tcPr>
          <w:p w14:paraId="2FE33CE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中华民族共同体概论</w:t>
            </w:r>
          </w:p>
        </w:tc>
        <w:tc>
          <w:tcPr>
            <w:tcW w:w="4425" w:type="dxa"/>
            <w:vAlign w:val="top"/>
          </w:tcPr>
          <w:p w14:paraId="2074F33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val="0"/>
                <w:bCs w:val="0"/>
                <w:color w:val="auto"/>
                <w:sz w:val="24"/>
                <w:szCs w:val="24"/>
                <w:highlight w:val="none"/>
                <w:lang w:eastAsia="zh-CN"/>
              </w:rPr>
              <w:t>：</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5EE1DB8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w:t>
            </w:r>
            <w:r>
              <w:rPr>
                <w:rStyle w:val="10"/>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Times New Roman" w:hAnsi="Times New Roman" w:eastAsia="仿宋_GB2312" w:cs="仿宋_GB2312"/>
                <w:color w:val="auto"/>
                <w:sz w:val="24"/>
                <w:szCs w:val="24"/>
                <w:highlight w:val="none"/>
                <w:lang w:val="en-US" w:eastAsia="zh-CN"/>
              </w:rPr>
              <w:t>紧扣铸牢中华民族共同体意识的基本任务，自觉推动中华民族共同体建设。</w:t>
            </w:r>
          </w:p>
          <w:p w14:paraId="58B0553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463" w:type="dxa"/>
            <w:vAlign w:val="top"/>
          </w:tcPr>
          <w:p w14:paraId="76B122C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14:paraId="54E46D3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51FCD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DA5B26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24</w:t>
            </w:r>
          </w:p>
        </w:tc>
        <w:tc>
          <w:tcPr>
            <w:tcW w:w="752" w:type="dxa"/>
            <w:shd w:val="clear" w:color="auto" w:fill="auto"/>
            <w:vAlign w:val="center"/>
          </w:tcPr>
          <w:p w14:paraId="10DEAD8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语文</w:t>
            </w:r>
          </w:p>
        </w:tc>
        <w:tc>
          <w:tcPr>
            <w:tcW w:w="4425" w:type="dxa"/>
            <w:shd w:val="clear" w:color="auto" w:fill="auto"/>
            <w:vAlign w:val="top"/>
          </w:tcPr>
          <w:p w14:paraId="5549EAC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14:paraId="4D7E9FC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14:paraId="4FA8924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培育人文精神与审美情趣，提高文化修养。增强逻辑思维与创新意识，树立终身学习理念。</w:t>
            </w:r>
          </w:p>
          <w:p w14:paraId="2593BEB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2463" w:type="dxa"/>
            <w:shd w:val="clear" w:color="auto" w:fill="auto"/>
            <w:vAlign w:val="top"/>
          </w:tcPr>
          <w:p w14:paraId="19DCCE6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14:paraId="1657B7F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14:paraId="767ED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32976DF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25</w:t>
            </w:r>
          </w:p>
        </w:tc>
        <w:tc>
          <w:tcPr>
            <w:tcW w:w="752" w:type="dxa"/>
            <w:shd w:val="clear" w:color="auto" w:fill="auto"/>
            <w:vAlign w:val="center"/>
          </w:tcPr>
          <w:p w14:paraId="6638911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lang w:val="en-US" w:eastAsia="zh-CN"/>
              </w:rPr>
              <w:t>物理</w:t>
            </w:r>
          </w:p>
        </w:tc>
        <w:tc>
          <w:tcPr>
            <w:tcW w:w="4425" w:type="dxa"/>
            <w:shd w:val="clear" w:color="auto" w:fill="auto"/>
            <w:vAlign w:val="top"/>
          </w:tcPr>
          <w:p w14:paraId="6BAF9C7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掌握力学、热学、电磁学等经典物理核心概念与规律，了解其在高新技术和工程实践中的具体应用，构建必要的物理知识体系。</w:t>
            </w:r>
          </w:p>
          <w:p w14:paraId="42AEEFB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能够运用物理原理分析和解决生产生活中的实际问题，具备基本的实验操作、数据处理和科学思维能力，提升技术应用与创新意识。</w:t>
            </w:r>
          </w:p>
          <w:p w14:paraId="52D685B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培养严谨求实的科学态度、精益求精的工匠精神和探索未知的好奇心，为未来职业发展和终身学习奠定坚实基础。</w:t>
            </w:r>
          </w:p>
          <w:p w14:paraId="45FC4B3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lang w:val="en-US" w:eastAsia="zh-CN" w:bidi="ar-SA"/>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通过物理学史和科学家故事，弘扬科学精神和爱国情怀，培养职业道德、团队协作意识与社会责任感。</w:t>
            </w:r>
          </w:p>
        </w:tc>
        <w:tc>
          <w:tcPr>
            <w:tcW w:w="2463" w:type="dxa"/>
            <w:shd w:val="clear" w:color="auto" w:fill="auto"/>
            <w:vAlign w:val="top"/>
          </w:tcPr>
          <w:p w14:paraId="582F9F6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lang w:val="en-US" w:eastAsia="zh-CN"/>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14:paraId="2C7C1FA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lang w:val="en-US" w:eastAsia="zh-CN"/>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14:paraId="42D38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649152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26</w:t>
            </w:r>
          </w:p>
        </w:tc>
        <w:tc>
          <w:tcPr>
            <w:tcW w:w="752" w:type="dxa"/>
            <w:shd w:val="clear" w:color="auto" w:fill="auto"/>
            <w:vAlign w:val="center"/>
          </w:tcPr>
          <w:p w14:paraId="2002780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lang w:val="en-US" w:eastAsia="zh-CN"/>
              </w:rPr>
              <w:t>化学</w:t>
            </w:r>
          </w:p>
        </w:tc>
        <w:tc>
          <w:tcPr>
            <w:tcW w:w="4425" w:type="dxa"/>
            <w:shd w:val="clear" w:color="auto" w:fill="auto"/>
            <w:vAlign w:val="top"/>
          </w:tcPr>
          <w:p w14:paraId="0C62642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掌握物质结构、溶液化学、反应速率、电解质溶液等基本化学原理，熟悉常见元素及其化合物的性质与重要反应律。</w:t>
            </w:r>
          </w:p>
          <w:p w14:paraId="5BDCC8B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能够规范进行基础化学实验操作，具备分析处理实验数据、鉴别常见物质及解决化工生产中一般性化学问题的实践能力。</w:t>
            </w:r>
          </w:p>
          <w:p w14:paraId="1D837EA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培养严谨细致、实事求是的科学作风，树立环保、安全、节约的意识，为未来从事相关技术工作奠定良好的职业素养基础。</w:t>
            </w:r>
          </w:p>
          <w:p w14:paraId="792EA01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lang w:val="en-US" w:eastAsia="zh-CN" w:bidi="ar-SA"/>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通过我国古代化工成就与现代科技发展案例，增强民族自豪感，培养绿色化学理念、社会责任感和职业道德。</w:t>
            </w:r>
          </w:p>
        </w:tc>
        <w:tc>
          <w:tcPr>
            <w:tcW w:w="2463" w:type="dxa"/>
            <w:shd w:val="clear" w:color="auto" w:fill="auto"/>
            <w:vAlign w:val="top"/>
          </w:tcPr>
          <w:p w14:paraId="2E27176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lang w:val="en-US" w:eastAsia="zh-CN"/>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14:paraId="3831921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lang w:val="en-US" w:eastAsia="zh-CN"/>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bl>
    <w:p w14:paraId="2935F1D7">
      <w:pPr>
        <w:pStyle w:val="2"/>
        <w:pageBreakBefore w:val="0"/>
        <w:widowControl/>
        <w:kinsoku/>
        <w:wordWrap/>
        <w:topLinePunct w:val="0"/>
        <w:autoSpaceDE/>
        <w:autoSpaceDN/>
        <w:bidi w:val="0"/>
        <w:snapToGrid/>
        <w:spacing w:before="0" w:after="0" w:line="520" w:lineRule="exact"/>
        <w:ind w:firstLine="640" w:firstLineChars="200"/>
        <w:jc w:val="left"/>
        <w:textAlignment w:val="auto"/>
        <w:outlineLvl w:val="1"/>
        <w:rPr>
          <w:rFonts w:hint="eastAsia" w:ascii="Times New Roman" w:hAnsi="Times New Roman" w:eastAsia="楷体" w:cs="楷体"/>
          <w:color w:val="auto"/>
          <w:sz w:val="32"/>
          <w:szCs w:val="32"/>
        </w:rPr>
      </w:pPr>
      <w:bookmarkStart w:id="26" w:name="_Toc385"/>
      <w:bookmarkStart w:id="27" w:name="_Toc10340"/>
      <w:r>
        <w:rPr>
          <w:rFonts w:hint="eastAsia" w:ascii="Times New Roman" w:hAnsi="Times New Roman" w:eastAsia="楷体" w:cs="楷体"/>
          <w:color w:val="auto"/>
          <w:sz w:val="32"/>
          <w:szCs w:val="32"/>
        </w:rPr>
        <w:t>（二）专业课程</w:t>
      </w:r>
      <w:bookmarkEnd w:id="26"/>
      <w:bookmarkEnd w:id="27"/>
    </w:p>
    <w:p w14:paraId="349BF81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color w:val="auto"/>
          <w:sz w:val="32"/>
          <w:szCs w:val="32"/>
        </w:rPr>
        <w:t>一般包括专业基础课程、专业核心课程和专业拓展课程</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b w:val="0"/>
          <w:bCs w:val="0"/>
          <w:color w:val="auto"/>
          <w:sz w:val="32"/>
          <w:szCs w:val="32"/>
          <w:highlight w:val="none"/>
          <w:lang w:val="en-US" w:eastAsia="zh-CN"/>
        </w:rPr>
        <w:t>并涵盖有关实践性教学环节。</w:t>
      </w:r>
    </w:p>
    <w:p w14:paraId="49F607A9">
      <w:pPr>
        <w:keepNext w:val="0"/>
        <w:keepLines w:val="0"/>
        <w:pageBreakBefore w:val="0"/>
        <w:widowControl w:val="0"/>
        <w:kinsoku/>
        <w:wordWrap/>
        <w:overflowPunct w:val="0"/>
        <w:topLinePunct w:val="0"/>
        <w:autoSpaceDE/>
        <w:autoSpaceDN/>
        <w:bidi w:val="0"/>
        <w:adjustRightInd w:val="0"/>
        <w:snapToGrid/>
        <w:spacing w:after="0" w:line="520" w:lineRule="exact"/>
        <w:ind w:firstLine="960" w:firstLineChars="300"/>
        <w:textAlignment w:val="auto"/>
        <w:rPr>
          <w:rFonts w:hint="eastAsia" w:ascii="Times New Roman" w:hAnsi="Times New Roman" w:eastAsia="仿宋_GB2312" w:cs="仿宋_GB2312"/>
          <w:b w:val="0"/>
          <w:bCs w:val="0"/>
          <w:color w:val="auto"/>
          <w:sz w:val="32"/>
          <w:szCs w:val="32"/>
        </w:rPr>
      </w:pPr>
      <w:bookmarkStart w:id="28" w:name="_Toc90734975"/>
      <w:r>
        <w:rPr>
          <w:rFonts w:hint="eastAsia" w:ascii="Times New Roman" w:hAnsi="Times New Roman" w:eastAsia="仿宋_GB2312" w:cs="仿宋_GB2312"/>
          <w:b w:val="0"/>
          <w:bCs w:val="0"/>
          <w:color w:val="auto"/>
          <w:sz w:val="32"/>
          <w:szCs w:val="32"/>
        </w:rPr>
        <w:t>1.专业基础课程</w:t>
      </w:r>
      <w:bookmarkEnd w:id="28"/>
    </w:p>
    <w:p w14:paraId="39E46AE8">
      <w:pPr>
        <w:keepNext w:val="0"/>
        <w:keepLines w:val="0"/>
        <w:pageBreakBefore w:val="0"/>
        <w:widowControl w:val="0"/>
        <w:kinsoku/>
        <w:wordWrap/>
        <w:overflowPunct w:val="0"/>
        <w:topLinePunct w:val="0"/>
        <w:autoSpaceDE/>
        <w:autoSpaceDN/>
        <w:bidi w:val="0"/>
        <w:adjustRightInd w:val="0"/>
        <w:snapToGrid/>
        <w:spacing w:after="0" w:line="520" w:lineRule="exact"/>
        <w:ind w:firstLine="960" w:firstLineChars="3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kern w:val="2"/>
          <w:sz w:val="32"/>
          <w:szCs w:val="32"/>
          <w:lang w:val="en-US" w:eastAsia="zh-CN" w:bidi="ar-SA"/>
        </w:rPr>
        <w:t>专业基础课是为后续专业课程学习打基础的课程。包括：汽车机械基础、汽车概论、汽车机械识图、客户沟通技巧与投诉处理、汽车电工电子技术、汽车计算机基础、汽车专业英语课程。</w:t>
      </w:r>
    </w:p>
    <w:p w14:paraId="5D44ED71">
      <w:pPr>
        <w:overflowPunct w:val="0"/>
        <w:adjustRightInd w:val="0"/>
        <w:spacing w:line="520" w:lineRule="exact"/>
        <w:jc w:val="center"/>
        <w:rPr>
          <w:rFonts w:hint="default" w:ascii="Times New Roman" w:hAnsi="Times New Roman" w:eastAsia="仿宋_GB2312" w:cs="仿宋_GB2312"/>
          <w:color w:val="auto"/>
          <w:sz w:val="32"/>
          <w:szCs w:val="32"/>
          <w:highlight w:val="green"/>
          <w:lang w:val="en-US" w:eastAsia="zh-CN"/>
        </w:rPr>
      </w:pPr>
      <w:r>
        <w:rPr>
          <w:rFonts w:hint="eastAsia" w:ascii="Times New Roman" w:hAnsi="Times New Roman" w:eastAsia="仿宋_GB2312" w:cs="仿宋_GB2312"/>
          <w:color w:val="auto"/>
          <w:sz w:val="32"/>
          <w:szCs w:val="32"/>
        </w:rPr>
        <w:t>表3专业</w:t>
      </w:r>
      <w:r>
        <w:rPr>
          <w:rFonts w:hint="eastAsia" w:ascii="Times New Roman" w:hAnsi="Times New Roman" w:eastAsia="仿宋_GB2312" w:cs="仿宋_GB2312"/>
          <w:color w:val="auto"/>
          <w:sz w:val="32"/>
          <w:szCs w:val="32"/>
          <w:highlight w:val="none"/>
        </w:rPr>
        <w:t>基础课</w:t>
      </w:r>
      <w:r>
        <w:rPr>
          <w:rFonts w:hint="eastAsia" w:ascii="Times New Roman" w:hAnsi="Times New Roman" w:eastAsia="仿宋_GB2312" w:cs="仿宋_GB2312"/>
          <w:color w:val="auto"/>
          <w:sz w:val="32"/>
          <w:szCs w:val="32"/>
          <w:highlight w:val="none"/>
          <w:lang w:val="en-US" w:eastAsia="zh-CN"/>
        </w:rPr>
        <w:t>课</w:t>
      </w:r>
      <w:r>
        <w:rPr>
          <w:rFonts w:hint="eastAsia" w:ascii="Times New Roman" w:hAnsi="Times New Roman" w:eastAsia="仿宋_GB2312" w:cs="仿宋_GB2312"/>
          <w:color w:val="auto"/>
          <w:sz w:val="32"/>
          <w:szCs w:val="32"/>
          <w:highlight w:val="none"/>
        </w:rPr>
        <w:t>程</w:t>
      </w:r>
      <w:r>
        <w:rPr>
          <w:rFonts w:hint="eastAsia" w:ascii="Times New Roman" w:hAnsi="Times New Roman" w:eastAsia="仿宋_GB2312" w:cs="仿宋_GB2312"/>
          <w:color w:val="auto"/>
          <w:sz w:val="32"/>
          <w:szCs w:val="32"/>
          <w:highlight w:val="none"/>
          <w:lang w:val="en-US" w:eastAsia="zh-CN"/>
        </w:rPr>
        <w:t>目标、主要教学内容与要求</w:t>
      </w:r>
    </w:p>
    <w:tbl>
      <w:tblPr>
        <w:tblStyle w:val="8"/>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801"/>
        <w:gridCol w:w="4017"/>
        <w:gridCol w:w="2817"/>
        <w:gridCol w:w="2175"/>
      </w:tblGrid>
      <w:tr w14:paraId="263FA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3" w:type="dxa"/>
            <w:vAlign w:val="center"/>
          </w:tcPr>
          <w:p w14:paraId="71004C2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序号</w:t>
            </w:r>
          </w:p>
        </w:tc>
        <w:tc>
          <w:tcPr>
            <w:tcW w:w="801" w:type="dxa"/>
            <w:vAlign w:val="center"/>
          </w:tcPr>
          <w:p w14:paraId="02ACE0E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课程名称</w:t>
            </w:r>
          </w:p>
        </w:tc>
        <w:tc>
          <w:tcPr>
            <w:tcW w:w="4017" w:type="dxa"/>
            <w:vAlign w:val="center"/>
          </w:tcPr>
          <w:p w14:paraId="3927853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课程</w:t>
            </w:r>
            <w:r>
              <w:rPr>
                <w:rFonts w:hint="eastAsia" w:ascii="Times New Roman" w:hAnsi="Times New Roman" w:eastAsia="仿宋_GB2312" w:cs="仿宋_GB2312"/>
                <w:b w:val="0"/>
                <w:bCs w:val="0"/>
                <w:color w:val="auto"/>
                <w:sz w:val="24"/>
                <w:szCs w:val="24"/>
              </w:rPr>
              <w:t>目标</w:t>
            </w:r>
          </w:p>
        </w:tc>
        <w:tc>
          <w:tcPr>
            <w:tcW w:w="2817" w:type="dxa"/>
            <w:vAlign w:val="center"/>
          </w:tcPr>
          <w:p w14:paraId="2720EF5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主要</w:t>
            </w:r>
            <w:r>
              <w:rPr>
                <w:rFonts w:hint="eastAsia" w:ascii="Times New Roman" w:hAnsi="Times New Roman" w:eastAsia="仿宋_GB2312" w:cs="仿宋_GB2312"/>
                <w:b w:val="0"/>
                <w:bCs w:val="0"/>
                <w:color w:val="auto"/>
                <w:sz w:val="24"/>
                <w:szCs w:val="24"/>
              </w:rPr>
              <w:t>教学内容</w:t>
            </w:r>
          </w:p>
        </w:tc>
        <w:tc>
          <w:tcPr>
            <w:tcW w:w="2175" w:type="dxa"/>
            <w:vAlign w:val="center"/>
          </w:tcPr>
          <w:p w14:paraId="785281F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教学要求</w:t>
            </w:r>
          </w:p>
        </w:tc>
      </w:tr>
      <w:tr w14:paraId="146EF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3" w:type="dxa"/>
            <w:vAlign w:val="center"/>
          </w:tcPr>
          <w:p w14:paraId="43C5419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1</w:t>
            </w:r>
          </w:p>
        </w:tc>
        <w:tc>
          <w:tcPr>
            <w:tcW w:w="801" w:type="dxa"/>
            <w:vAlign w:val="center"/>
          </w:tcPr>
          <w:p w14:paraId="1F8113F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kern w:val="2"/>
                <w:sz w:val="24"/>
                <w:szCs w:val="24"/>
                <w:lang w:val="en-US" w:eastAsia="zh-CN" w:bidi="ar-SA"/>
              </w:rPr>
              <w:t>汽车机械基础</w:t>
            </w:r>
          </w:p>
        </w:tc>
        <w:tc>
          <w:tcPr>
            <w:tcW w:w="4017" w:type="dxa"/>
            <w:vAlign w:val="top"/>
          </w:tcPr>
          <w:p w14:paraId="6791FDEB">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掌握汽车机械领域的基本概念、理论及分析方法，包括金属材料性能、机械传动机构原理、典型零部件结构等；理解机械设计与制造在汽车工程中的应用逻辑。</w:t>
            </w:r>
          </w:p>
          <w:p w14:paraId="1912D202">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能够运用机械基础理论分析汽车零部件的工作原理及失效原因，具备金属材料选用、简单机械结构设计与参数计算的能力；能规范使用机械测量工具，完成基础零部件的检测与调试。</w:t>
            </w:r>
          </w:p>
          <w:p w14:paraId="6047702F">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培养严谨细致的工程思维，树立质量意识与安全意识；养成理论联系实际的学习习惯，提升解决机械类实际问题的主动性。</w:t>
            </w:r>
          </w:p>
          <w:p w14:paraId="0864A54F">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通过机械原理与汽车工业发展史的结合，渗透工匠精神，引导学生认识机械制造精度对汽</w:t>
            </w:r>
            <w:r>
              <w:rPr>
                <w:rFonts w:hint="eastAsia" w:ascii="Times New Roman" w:hAnsi="Times New Roman" w:eastAsia="仿宋_GB2312" w:cs="仿宋_GB2312"/>
                <w:color w:val="auto"/>
                <w:spacing w:val="-6"/>
                <w:sz w:val="24"/>
                <w:szCs w:val="24"/>
                <w:lang w:val="en-US" w:eastAsia="zh-CN"/>
              </w:rPr>
              <w:t>车安全性能的重要性，强化责任担当。</w:t>
            </w:r>
          </w:p>
        </w:tc>
        <w:tc>
          <w:tcPr>
            <w:tcW w:w="2817" w:type="dxa"/>
            <w:vAlign w:val="top"/>
          </w:tcPr>
          <w:p w14:paraId="739179D5">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kern w:val="2"/>
                <w:sz w:val="24"/>
                <w:szCs w:val="24"/>
                <w:lang w:val="en-US" w:eastAsia="zh-CN" w:bidi="ar-SA"/>
              </w:rPr>
              <w:t>1.</w:t>
            </w:r>
            <w:r>
              <w:rPr>
                <w:rFonts w:hint="eastAsia" w:ascii="Times New Roman" w:hAnsi="Times New Roman" w:eastAsia="仿宋_GB2312" w:cs="仿宋_GB2312"/>
                <w:color w:val="auto"/>
                <w:sz w:val="24"/>
                <w:szCs w:val="24"/>
              </w:rPr>
              <w:t>通过本课程的学习，使学生知道关于汽车机械方面的一些基本概念、基本理论和分析方法</w:t>
            </w:r>
            <w:r>
              <w:rPr>
                <w:rFonts w:hint="eastAsia" w:ascii="Times New Roman" w:hAnsi="Times New Roman" w:eastAsia="仿宋_GB2312" w:cs="仿宋_GB2312"/>
                <w:color w:val="auto"/>
                <w:sz w:val="24"/>
                <w:szCs w:val="24"/>
                <w:lang w:eastAsia="zh-CN"/>
              </w:rPr>
              <w:t>；</w:t>
            </w:r>
          </w:p>
          <w:p w14:paraId="4FCCBF47">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kern w:val="2"/>
                <w:sz w:val="24"/>
                <w:szCs w:val="24"/>
                <w:lang w:val="en-US" w:eastAsia="zh-CN" w:bidi="ar-SA"/>
              </w:rPr>
              <w:t>2.</w:t>
            </w:r>
            <w:r>
              <w:rPr>
                <w:rFonts w:hint="eastAsia" w:ascii="Times New Roman" w:hAnsi="Times New Roman" w:eastAsia="仿宋_GB2312" w:cs="仿宋_GB2312"/>
                <w:color w:val="auto"/>
                <w:sz w:val="24"/>
                <w:szCs w:val="24"/>
              </w:rPr>
              <w:t>能够运用基本理论和方法结合具体案例进行相关的一些分析，达到理论联系实际、活学活用的基本目标，提高实际应用技能</w:t>
            </w:r>
            <w:r>
              <w:rPr>
                <w:rFonts w:hint="eastAsia" w:ascii="Times New Roman" w:hAnsi="Times New Roman" w:eastAsia="仿宋_GB2312" w:cs="仿宋_GB2312"/>
                <w:color w:val="auto"/>
                <w:sz w:val="24"/>
                <w:szCs w:val="24"/>
                <w:lang w:eastAsia="zh-CN"/>
              </w:rPr>
              <w:t>；</w:t>
            </w:r>
          </w:p>
          <w:p w14:paraId="03F503B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color w:val="auto"/>
                <w:kern w:val="2"/>
                <w:sz w:val="24"/>
                <w:szCs w:val="24"/>
                <w:lang w:val="en-US" w:eastAsia="zh-CN" w:bidi="ar-SA"/>
              </w:rPr>
              <w:t>3.</w:t>
            </w:r>
            <w:r>
              <w:rPr>
                <w:rFonts w:hint="eastAsia" w:ascii="Times New Roman" w:hAnsi="Times New Roman" w:eastAsia="仿宋_GB2312" w:cs="仿宋_GB2312"/>
                <w:color w:val="auto"/>
                <w:sz w:val="24"/>
                <w:szCs w:val="24"/>
              </w:rPr>
              <w:t>让学生养成善于观察、独立思考的习惯，同时通过教学过程中的规范要求强化学生的职业道德意识和职业素质养成意识。</w:t>
            </w:r>
          </w:p>
        </w:tc>
        <w:tc>
          <w:tcPr>
            <w:tcW w:w="2175" w:type="dxa"/>
            <w:vAlign w:val="top"/>
          </w:tcPr>
          <w:p w14:paraId="37F68C1D">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kern w:val="2"/>
                <w:sz w:val="24"/>
                <w:szCs w:val="24"/>
                <w:vertAlign w:val="baseline"/>
                <w:lang w:val="en-US" w:eastAsia="zh-CN" w:bidi="ar-SA"/>
              </w:rPr>
              <w:t>1.掌握金属材料的性能及影响金属材料性能的因素；</w:t>
            </w:r>
          </w:p>
          <w:p w14:paraId="24FF9E70">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kern w:val="2"/>
                <w:sz w:val="24"/>
                <w:szCs w:val="24"/>
                <w:vertAlign w:val="baseline"/>
                <w:lang w:val="en-US" w:eastAsia="zh-CN" w:bidi="ar-SA"/>
              </w:rPr>
              <w:t>2.掌握铁碳合金的分类，熟悉铰链四杆机构的基本类型及其在工程实际中的应用；</w:t>
            </w:r>
          </w:p>
          <w:p w14:paraId="65320380">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kern w:val="2"/>
                <w:sz w:val="24"/>
                <w:szCs w:val="24"/>
                <w:vertAlign w:val="baseline"/>
                <w:lang w:val="en-US" w:eastAsia="zh-CN" w:bidi="ar-SA"/>
              </w:rPr>
              <w:t>3.掌握铰链</w:t>
            </w:r>
            <w:r>
              <w:rPr>
                <w:rFonts w:hint="eastAsia" w:ascii="Times New Roman" w:hAnsi="Times New Roman" w:eastAsia="仿宋_GB2312" w:cs="仿宋_GB2312"/>
                <w:color w:val="auto"/>
                <w:kern w:val="2"/>
                <w:sz w:val="24"/>
                <w:szCs w:val="24"/>
                <w:highlight w:val="none"/>
                <w:vertAlign w:val="baseline"/>
                <w:lang w:val="en-US" w:eastAsia="zh-CN" w:bidi="ar-SA"/>
              </w:rPr>
              <w:t>四杆</w:t>
            </w:r>
            <w:r>
              <w:rPr>
                <w:rFonts w:hint="eastAsia" w:ascii="Times New Roman" w:hAnsi="Times New Roman" w:eastAsia="仿宋_GB2312" w:cs="仿宋_GB2312"/>
                <w:color w:val="auto"/>
                <w:kern w:val="2"/>
                <w:sz w:val="24"/>
                <w:szCs w:val="24"/>
                <w:vertAlign w:val="baseline"/>
                <w:lang w:val="en-US" w:eastAsia="zh-CN" w:bidi="ar-SA"/>
              </w:rPr>
              <w:t>机构的基本性质，掌握标准直齿圆柱齿轮的主要参数和几何尺寸计算；</w:t>
            </w:r>
          </w:p>
          <w:p w14:paraId="5F9AFC88">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kern w:val="2"/>
                <w:sz w:val="24"/>
                <w:szCs w:val="24"/>
                <w:vertAlign w:val="baseline"/>
                <w:lang w:val="en-US" w:eastAsia="zh-CN" w:bidi="ar-SA"/>
              </w:rPr>
              <w:t>4.了解斜齿圆柱齿轮传动、应用及受力特点；</w:t>
            </w:r>
          </w:p>
          <w:p w14:paraId="31A9F63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color w:val="auto"/>
                <w:kern w:val="2"/>
                <w:sz w:val="24"/>
                <w:szCs w:val="24"/>
                <w:vertAlign w:val="baseline"/>
                <w:lang w:val="en-US" w:eastAsia="zh-CN" w:bidi="ar-SA"/>
              </w:rPr>
              <w:t>5.了解联轴器、离合器和制动器的类型、结构及功用</w:t>
            </w:r>
          </w:p>
        </w:tc>
      </w:tr>
      <w:tr w14:paraId="1D45F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3" w:type="dxa"/>
            <w:vAlign w:val="center"/>
          </w:tcPr>
          <w:p w14:paraId="454D92D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bookmarkStart w:id="29" w:name="_Hlk194587108"/>
            <w:r>
              <w:rPr>
                <w:rFonts w:hint="eastAsia" w:ascii="Times New Roman" w:hAnsi="Times New Roman" w:eastAsia="仿宋_GB2312" w:cs="仿宋_GB2312"/>
                <w:color w:val="auto"/>
                <w:sz w:val="24"/>
                <w:szCs w:val="24"/>
                <w:lang w:val="en-US" w:eastAsia="zh-CN"/>
              </w:rPr>
              <w:t>2</w:t>
            </w:r>
          </w:p>
        </w:tc>
        <w:tc>
          <w:tcPr>
            <w:tcW w:w="801" w:type="dxa"/>
            <w:vAlign w:val="center"/>
          </w:tcPr>
          <w:p w14:paraId="5E67847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kern w:val="2"/>
                <w:sz w:val="24"/>
                <w:szCs w:val="24"/>
                <w:lang w:val="en-US" w:eastAsia="zh-CN" w:bidi="ar-SA"/>
              </w:rPr>
              <w:t>汽车概论</w:t>
            </w:r>
          </w:p>
        </w:tc>
        <w:tc>
          <w:tcPr>
            <w:tcW w:w="4017" w:type="dxa"/>
            <w:vAlign w:val="top"/>
          </w:tcPr>
          <w:p w14:paraId="646381B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i w:val="0"/>
                <w:caps w:val="0"/>
                <w:color w:val="auto"/>
                <w:spacing w:val="0"/>
                <w:kern w:val="0"/>
                <w:sz w:val="24"/>
                <w:szCs w:val="24"/>
                <w:lang w:val="en-US" w:eastAsia="zh-CN" w:bidi="ar"/>
              </w:rPr>
            </w:pPr>
            <w:r>
              <w:rPr>
                <w:rFonts w:hint="eastAsia" w:ascii="Times New Roman" w:hAnsi="Times New Roman" w:eastAsia="仿宋_GB2312" w:cs="仿宋_GB2312"/>
                <w:b/>
                <w:bCs/>
                <w:i w:val="0"/>
                <w:caps w:val="0"/>
                <w:color w:val="auto"/>
                <w:spacing w:val="0"/>
                <w:kern w:val="0"/>
                <w:sz w:val="24"/>
                <w:szCs w:val="24"/>
                <w:lang w:val="en-US" w:eastAsia="zh-CN" w:bidi="ar"/>
              </w:rPr>
              <w:t>知识目标：</w:t>
            </w:r>
            <w:r>
              <w:rPr>
                <w:rFonts w:hint="eastAsia" w:ascii="Times New Roman" w:hAnsi="Times New Roman" w:eastAsia="仿宋_GB2312" w:cs="仿宋_GB2312"/>
                <w:i w:val="0"/>
                <w:caps w:val="0"/>
                <w:color w:val="auto"/>
                <w:spacing w:val="0"/>
                <w:kern w:val="0"/>
                <w:sz w:val="24"/>
                <w:szCs w:val="24"/>
                <w:lang w:val="en-US" w:eastAsia="zh-CN" w:bidi="ar"/>
              </w:rPr>
              <w:t>系统掌握汽车的分类标准、基本构造及各系统工作原理；了解汽车工业的发展历程、技术趋势及主流品牌的技术特点。</w:t>
            </w:r>
          </w:p>
          <w:p w14:paraId="270DC17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i w:val="0"/>
                <w:caps w:val="0"/>
                <w:color w:val="auto"/>
                <w:spacing w:val="0"/>
                <w:kern w:val="0"/>
                <w:sz w:val="24"/>
                <w:szCs w:val="24"/>
                <w:lang w:val="en-US" w:eastAsia="zh-CN" w:bidi="ar"/>
              </w:rPr>
            </w:pPr>
            <w:r>
              <w:rPr>
                <w:rFonts w:hint="eastAsia" w:ascii="Times New Roman" w:hAnsi="Times New Roman" w:eastAsia="仿宋_GB2312" w:cs="仿宋_GB2312"/>
                <w:b/>
                <w:bCs/>
                <w:i w:val="0"/>
                <w:caps w:val="0"/>
                <w:color w:val="auto"/>
                <w:spacing w:val="0"/>
                <w:kern w:val="0"/>
                <w:sz w:val="24"/>
                <w:szCs w:val="24"/>
                <w:lang w:val="en-US" w:eastAsia="zh-CN" w:bidi="ar"/>
              </w:rPr>
              <w:t>能力目标：</w:t>
            </w:r>
            <w:r>
              <w:rPr>
                <w:rFonts w:hint="eastAsia" w:ascii="Times New Roman" w:hAnsi="Times New Roman" w:eastAsia="仿宋_GB2312" w:cs="仿宋_GB2312"/>
                <w:i w:val="0"/>
                <w:caps w:val="0"/>
                <w:color w:val="auto"/>
                <w:spacing w:val="0"/>
                <w:kern w:val="0"/>
                <w:sz w:val="24"/>
                <w:szCs w:val="24"/>
                <w:lang w:val="en-US" w:eastAsia="zh-CN" w:bidi="ar"/>
              </w:rPr>
              <w:t>能准确描述汽车各大总成的组成与功能，区分不同动力类型汽车（燃油车、电动车、混动车）的结构差异；具备识别汽车基本参数（排量、轴距、功率）及解读车辆铭牌信息的能力。</w:t>
            </w:r>
          </w:p>
          <w:p w14:paraId="760E611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i w:val="0"/>
                <w:caps w:val="0"/>
                <w:color w:val="auto"/>
                <w:spacing w:val="0"/>
                <w:kern w:val="0"/>
                <w:sz w:val="24"/>
                <w:szCs w:val="24"/>
                <w:lang w:val="en-US" w:eastAsia="zh-CN" w:bidi="ar"/>
              </w:rPr>
            </w:pPr>
            <w:r>
              <w:rPr>
                <w:rFonts w:hint="eastAsia" w:ascii="Times New Roman" w:hAnsi="Times New Roman" w:eastAsia="仿宋_GB2312" w:cs="仿宋_GB2312"/>
                <w:b/>
                <w:bCs/>
                <w:i w:val="0"/>
                <w:caps w:val="0"/>
                <w:color w:val="auto"/>
                <w:spacing w:val="0"/>
                <w:kern w:val="0"/>
                <w:sz w:val="24"/>
                <w:szCs w:val="24"/>
                <w:lang w:val="en-US" w:eastAsia="zh-CN" w:bidi="ar"/>
              </w:rPr>
              <w:t>素质目标：</w:t>
            </w:r>
            <w:r>
              <w:rPr>
                <w:rFonts w:hint="eastAsia" w:ascii="Times New Roman" w:hAnsi="Times New Roman" w:eastAsia="仿宋_GB2312" w:cs="仿宋_GB2312"/>
                <w:i w:val="0"/>
                <w:caps w:val="0"/>
                <w:color w:val="auto"/>
                <w:spacing w:val="0"/>
                <w:kern w:val="0"/>
                <w:sz w:val="24"/>
                <w:szCs w:val="24"/>
                <w:lang w:val="en-US" w:eastAsia="zh-CN" w:bidi="ar"/>
              </w:rPr>
              <w:t>培养对汽车行业的兴趣与认知，提升对汽车技术的敏感度；形成从系统角度分析汽车整体性能的思维方式。</w:t>
            </w:r>
          </w:p>
          <w:p w14:paraId="51F4597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b/>
                <w:bCs/>
                <w:i w:val="0"/>
                <w:caps w:val="0"/>
                <w:color w:val="auto"/>
                <w:spacing w:val="0"/>
                <w:kern w:val="0"/>
                <w:sz w:val="24"/>
                <w:szCs w:val="24"/>
                <w:lang w:val="en-US" w:eastAsia="zh-CN" w:bidi="ar"/>
              </w:rPr>
              <w:t>课程思政育人目标：</w:t>
            </w:r>
            <w:r>
              <w:rPr>
                <w:rFonts w:hint="eastAsia" w:ascii="Times New Roman" w:hAnsi="Times New Roman" w:eastAsia="仿宋_GB2312" w:cs="仿宋_GB2312"/>
                <w:i w:val="0"/>
                <w:caps w:val="0"/>
                <w:color w:val="auto"/>
                <w:spacing w:val="0"/>
                <w:kern w:val="0"/>
                <w:sz w:val="24"/>
                <w:szCs w:val="24"/>
                <w:lang w:val="en-US" w:eastAsia="zh-CN" w:bidi="ar"/>
              </w:rPr>
              <w:t>结合中国汽车工业从引进到自主创新的发展历程，增强学生的民族自豪感与产业自信，引导关注新能源汽车等绿色出行技术的发展。</w:t>
            </w:r>
          </w:p>
        </w:tc>
        <w:tc>
          <w:tcPr>
            <w:tcW w:w="2817" w:type="dxa"/>
            <w:vAlign w:val="top"/>
          </w:tcPr>
          <w:p w14:paraId="7431E96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i w:val="0"/>
                <w:caps w:val="0"/>
                <w:color w:val="auto"/>
                <w:spacing w:val="0"/>
                <w:kern w:val="0"/>
                <w:sz w:val="24"/>
                <w:szCs w:val="24"/>
                <w:lang w:val="en-US" w:eastAsia="zh-CN" w:bidi="ar"/>
              </w:rPr>
              <w:t>1.汽车分类：按用途（乘用车、商用车）、动力类型（燃油车、电动车、混动车）、车身形式（轿车、SUV、MPV）分类；</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2.基本构造：“四大系统一大总成”——发动机、底盘（传动系、行驶系、转向系、制动系）、电气设备、车身；</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3.发动机原理：四冲程汽油机/柴油机的工作循环，两大机构（曲柄连杆、配气）及五大系统（燃油供给、润滑、冷却、点火、启动）；</w:t>
            </w:r>
          </w:p>
        </w:tc>
        <w:tc>
          <w:tcPr>
            <w:tcW w:w="2175" w:type="dxa"/>
            <w:vAlign w:val="top"/>
          </w:tcPr>
          <w:p w14:paraId="6B3C39D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i w:val="0"/>
                <w:caps w:val="0"/>
                <w:color w:val="auto"/>
                <w:spacing w:val="0"/>
                <w:kern w:val="0"/>
                <w:sz w:val="24"/>
                <w:szCs w:val="24"/>
                <w:lang w:val="en-US" w:eastAsia="zh-CN" w:bidi="ar"/>
              </w:rPr>
              <w:t>1.能准确描述汽车基本组成及各系统功能；</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2.区分汽油机与柴油机的结构差异及工作原理；</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3.了解传统燃油汽车的典型部件（如变速箱、差速器）的作用与分类。</w:t>
            </w:r>
          </w:p>
        </w:tc>
      </w:tr>
      <w:tr w14:paraId="5A97B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3" w:type="dxa"/>
            <w:vAlign w:val="center"/>
          </w:tcPr>
          <w:p w14:paraId="24B3B8C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bookmarkStart w:id="30" w:name="_Toc90734977"/>
            <w:r>
              <w:rPr>
                <w:rFonts w:hint="eastAsia" w:ascii="Times New Roman" w:hAnsi="Times New Roman" w:eastAsia="仿宋_GB2312" w:cs="仿宋_GB2312"/>
                <w:color w:val="auto"/>
                <w:sz w:val="24"/>
                <w:szCs w:val="24"/>
                <w:lang w:val="en-US" w:eastAsia="zh-CN"/>
              </w:rPr>
              <w:t>3</w:t>
            </w:r>
          </w:p>
        </w:tc>
        <w:tc>
          <w:tcPr>
            <w:tcW w:w="801" w:type="dxa"/>
            <w:vAlign w:val="center"/>
          </w:tcPr>
          <w:p w14:paraId="5A0F90C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kern w:val="2"/>
                <w:sz w:val="24"/>
                <w:szCs w:val="24"/>
                <w:lang w:val="en-US" w:eastAsia="zh-CN" w:bidi="ar-SA"/>
              </w:rPr>
              <w:t>汽车机械识图</w:t>
            </w:r>
          </w:p>
        </w:tc>
        <w:tc>
          <w:tcPr>
            <w:tcW w:w="4017" w:type="dxa"/>
            <w:vAlign w:val="top"/>
          </w:tcPr>
          <w:p w14:paraId="4CE6320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掌握机械制图的基本标准与投影原理，能识读汽车零部件的零件图与装配图；理解尺寸标注、公差配合、形位公差的标注规则及技术含义。</w:t>
            </w:r>
          </w:p>
          <w:p w14:paraId="126F030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具备绘制简单汽车零件草图的能力，能使用CAD软件完成二维图形的绘制与编辑；能根据装配图分析零部件的装配关系及拆装顺序。</w:t>
            </w:r>
          </w:p>
          <w:p w14:paraId="3F7F113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培养空间想象能力与严谨的绘图规范意识，提升对工程图纸的解读与应用能力；养成按图施工的职业习惯。</w:t>
            </w:r>
          </w:p>
          <w:p w14:paraId="7BB43DE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通过机械图纸的规范性要求，渗透“失之毫厘，谬以千里”的严谨精神，结合汽车零部件的精密配合案例，强调细节对整体质量的决定性作用。</w:t>
            </w:r>
          </w:p>
        </w:tc>
        <w:tc>
          <w:tcPr>
            <w:tcW w:w="2817" w:type="dxa"/>
            <w:vAlign w:val="top"/>
          </w:tcPr>
          <w:p w14:paraId="1E0E192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i w:val="0"/>
                <w:caps w:val="0"/>
                <w:color w:val="auto"/>
                <w:spacing w:val="0"/>
                <w:kern w:val="0"/>
                <w:sz w:val="24"/>
                <w:szCs w:val="24"/>
                <w:lang w:val="en-US" w:eastAsia="zh-CN" w:bidi="ar"/>
              </w:rPr>
              <w:t>1.基础制图：三视图投影原理，剖视图（全剖、半剖、局部剖）、向视图、断面图的绘制与识读；</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2.尺寸标注：线性尺寸、直径/半径、公差配合（极限偏差、配合制）、形位公差（直线度、垂直度、同轴度）的标注规则；</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3.零件图与装配图：汽车典型零件（齿轮、轴、箱体）的零件图分析（视图选择、技术要求）；装配图的表达方法（序号标注、装配关系）及拆卸/装配工艺理解；</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4.绘图工具：手工绘图基本方法，CAD软件（如AutoCAD）的二维绘图基础（直线、圆、偏移、修剪等命令）。</w:t>
            </w:r>
          </w:p>
        </w:tc>
        <w:tc>
          <w:tcPr>
            <w:tcW w:w="2175" w:type="dxa"/>
            <w:vAlign w:val="top"/>
          </w:tcPr>
          <w:p w14:paraId="2922DE4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i w:val="0"/>
                <w:caps w:val="0"/>
                <w:color w:val="auto"/>
                <w:spacing w:val="0"/>
                <w:kern w:val="0"/>
                <w:sz w:val="24"/>
                <w:szCs w:val="24"/>
                <w:lang w:val="en-US" w:eastAsia="zh-CN" w:bidi="ar"/>
              </w:rPr>
              <w:t>1.能识读汽车机械零件图的视图、尺寸及技术要求；</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2.掌握公差配合的基本概念（如间隙配合、过盈配合），能分析零件装配精度；</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3.使用CAD软件绘制简单零件图。</w:t>
            </w:r>
          </w:p>
        </w:tc>
      </w:tr>
      <w:tr w14:paraId="59D59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3" w:type="dxa"/>
            <w:vAlign w:val="center"/>
          </w:tcPr>
          <w:p w14:paraId="560E159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w:t>
            </w:r>
          </w:p>
        </w:tc>
        <w:tc>
          <w:tcPr>
            <w:tcW w:w="801" w:type="dxa"/>
            <w:vAlign w:val="center"/>
          </w:tcPr>
          <w:p w14:paraId="2EA896B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kern w:val="2"/>
                <w:sz w:val="24"/>
                <w:szCs w:val="24"/>
                <w:lang w:val="en-US" w:eastAsia="zh-CN" w:bidi="ar-SA"/>
              </w:rPr>
            </w:pPr>
            <w:r>
              <w:rPr>
                <w:rFonts w:hint="eastAsia" w:ascii="Times New Roman" w:hAnsi="Times New Roman" w:eastAsia="仿宋_GB2312" w:cs="仿宋_GB2312"/>
                <w:color w:val="auto"/>
                <w:kern w:val="2"/>
                <w:sz w:val="24"/>
                <w:szCs w:val="24"/>
                <w:lang w:val="en-US" w:eastAsia="zh-CN" w:bidi="ar-SA"/>
              </w:rPr>
              <w:t>客户沟通技巧与投诉处理</w:t>
            </w:r>
          </w:p>
        </w:tc>
        <w:tc>
          <w:tcPr>
            <w:tcW w:w="4017" w:type="dxa"/>
            <w:vAlign w:val="top"/>
          </w:tcPr>
          <w:p w14:paraId="6679F86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掌握汽车服务场景下的沟通礼仪与技巧，了解客户需求分析的方法；熟悉客户投诉的分类、处理流程及相关法律法规（如《消费者权益保护法》）。</w:t>
            </w:r>
          </w:p>
          <w:p w14:paraId="17DE625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能运用倾听、提问、共情等技巧与客户有效沟通，准确把握客户的维修需求或投诉焦点；具备制定投诉解决方案并跟进闭环的能力，能使用CRM系统记录客户信息与沟通记录。</w:t>
            </w:r>
          </w:p>
          <w:p w14:paraId="1E28EFB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培养服务意识与同理心，提升应对客户情绪的抗压能力；树立诚信服务理念，维护企业与客户的良好关系。</w:t>
            </w:r>
          </w:p>
          <w:p w14:paraId="7E13135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通过真实投诉案例的伦理分析，强调诚信与责任在服务中的重要性，引导学生认识到优质服务对企业品牌建设的长效价值。</w:t>
            </w:r>
          </w:p>
        </w:tc>
        <w:tc>
          <w:tcPr>
            <w:tcW w:w="2817" w:type="dxa"/>
            <w:vAlign w:val="top"/>
          </w:tcPr>
          <w:p w14:paraId="10B36F2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i w:val="0"/>
                <w:caps w:val="0"/>
                <w:color w:val="auto"/>
                <w:spacing w:val="0"/>
                <w:kern w:val="0"/>
                <w:sz w:val="24"/>
                <w:szCs w:val="24"/>
                <w:lang w:val="en-US" w:eastAsia="zh-CN" w:bidi="ar"/>
              </w:rPr>
              <w:t>1.沟通基础：客户服务礼仪（接待、倾听、表达技巧），电话/面谈沟通策略，客户需求挖掘与引导方法；</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2.投诉处理：投诉分类（质量问题、服务问题、价格异议），处理流程（受理调查解决方案反馈跟进），客户情绪安抚与冲突化解技巧；</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3.实战场景：汽车销售中的常见客户疑问（如车型配置对比、售后服务政策），售后维修投诉（维修周期过长、配件供应问题）的应对话术；</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4.工具应用：客户关系管理（CRM）系统的基础操作，客户反馈数据的整理与分析方法。</w:t>
            </w:r>
          </w:p>
        </w:tc>
        <w:tc>
          <w:tcPr>
            <w:tcW w:w="2175" w:type="dxa"/>
            <w:vAlign w:val="top"/>
          </w:tcPr>
          <w:p w14:paraId="6AF0A8A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i w:val="0"/>
                <w:caps w:val="0"/>
                <w:color w:val="auto"/>
                <w:spacing w:val="0"/>
                <w:kern w:val="0"/>
                <w:sz w:val="24"/>
                <w:szCs w:val="24"/>
                <w:lang w:val="en-US" w:eastAsia="zh-CN" w:bidi="ar"/>
              </w:rPr>
              <w:t>1.掌握客户服务“5S”原则（速度、诚意、技巧、研究、微笑）；</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2.能规范处理客户投诉，制定合理解决方案并跟进闭环；</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3.使用CRM系统记录客户信息，分析高频问题并提出改进建议。</w:t>
            </w:r>
          </w:p>
        </w:tc>
      </w:tr>
      <w:tr w14:paraId="7DC2A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3" w:type="dxa"/>
            <w:vAlign w:val="center"/>
          </w:tcPr>
          <w:p w14:paraId="0CE7D70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w:t>
            </w:r>
          </w:p>
        </w:tc>
        <w:tc>
          <w:tcPr>
            <w:tcW w:w="801" w:type="dxa"/>
            <w:vAlign w:val="center"/>
          </w:tcPr>
          <w:p w14:paraId="3FC0173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kern w:val="2"/>
                <w:sz w:val="24"/>
                <w:szCs w:val="24"/>
                <w:lang w:val="en-US" w:eastAsia="zh-CN" w:bidi="ar-SA"/>
              </w:rPr>
            </w:pPr>
            <w:r>
              <w:rPr>
                <w:rFonts w:hint="eastAsia" w:ascii="Times New Roman" w:hAnsi="Times New Roman" w:eastAsia="仿宋_GB2312" w:cs="仿宋_GB2312"/>
                <w:color w:val="auto"/>
                <w:kern w:val="2"/>
                <w:sz w:val="24"/>
                <w:szCs w:val="24"/>
                <w:lang w:val="en-US" w:eastAsia="zh-CN" w:bidi="ar-SA"/>
              </w:rPr>
              <w:t>汽车电工电子技术</w:t>
            </w:r>
          </w:p>
        </w:tc>
        <w:tc>
          <w:tcPr>
            <w:tcW w:w="4017" w:type="dxa"/>
            <w:vAlign w:val="top"/>
          </w:tcPr>
          <w:p w14:paraId="64A41AE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掌握电路的基本定律（欧姆定律、基尔霍夫定律）与分析方法；理解汽车常用电子元件（电阻、电容、二极管、三极管）的特性及应用；熟悉汽车电路的基本组成与识图规则。</w:t>
            </w:r>
          </w:p>
          <w:p w14:paraId="1D598D0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能使用万用表、示波器等工具测量电路参数，诊断简单电路故障（短路、断路、元件损坏）；具备汽车低压电路（12V/24V）的连接与调试能力，能识读基本汽车电路图。</w:t>
            </w:r>
          </w:p>
          <w:p w14:paraId="3C03946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培养电工电子技术的工程应用思维，强化安全用电意识；提升对电路故障的逻辑分析与排查能力。</w:t>
            </w:r>
          </w:p>
          <w:p w14:paraId="796D064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结合汽车电路的安全性设计（如保险丝、继电器保护），强调规范操作对人身与设备安全的重要性，渗透“安全第一”的职业理念。</w:t>
            </w:r>
          </w:p>
        </w:tc>
        <w:tc>
          <w:tcPr>
            <w:tcW w:w="2817" w:type="dxa"/>
            <w:vAlign w:val="top"/>
          </w:tcPr>
          <w:p w14:paraId="42D23F5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color w:val="auto"/>
                <w:sz w:val="24"/>
                <w:szCs w:val="24"/>
              </w:rPr>
              <w:t>通过本课程的学习，使学生</w:t>
            </w:r>
            <w:r>
              <w:rPr>
                <w:rFonts w:hint="eastAsia" w:ascii="Times New Roman" w:hAnsi="Times New Roman" w:eastAsia="仿宋_GB2312" w:cs="仿宋_GB2312"/>
                <w:color w:val="auto"/>
                <w:sz w:val="24"/>
                <w:szCs w:val="24"/>
                <w:lang w:eastAsia="zh-CN"/>
              </w:rPr>
              <w:t>能够做简单的电路计算，</w:t>
            </w:r>
            <w:r>
              <w:rPr>
                <w:rFonts w:hint="eastAsia" w:ascii="Times New Roman" w:hAnsi="Times New Roman" w:eastAsia="仿宋_GB2312" w:cs="仿宋_GB2312"/>
                <w:color w:val="auto"/>
                <w:sz w:val="24"/>
                <w:szCs w:val="24"/>
              </w:rPr>
              <w:t>能够运用基本理论和方法结合具体案例进行相关的一些分析，达到理论联系实际、活学活用的基本目标，提高实际应用技能，让学生养成善于观察、独立思考的习惯，同时通过教学过程中的规范要求强化学生的职业道德意识和职业素质养成意识。</w:t>
            </w:r>
          </w:p>
        </w:tc>
        <w:tc>
          <w:tcPr>
            <w:tcW w:w="2175" w:type="dxa"/>
            <w:vAlign w:val="top"/>
          </w:tcPr>
          <w:p w14:paraId="77C6596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color w:val="auto"/>
                <w:sz w:val="24"/>
                <w:szCs w:val="24"/>
              </w:rPr>
              <w:t>掌握</w:t>
            </w:r>
            <w:r>
              <w:rPr>
                <w:rFonts w:hint="eastAsia" w:ascii="Times New Roman" w:hAnsi="Times New Roman" w:eastAsia="仿宋_GB2312" w:cs="仿宋_GB2312"/>
                <w:color w:val="auto"/>
                <w:sz w:val="24"/>
                <w:szCs w:val="24"/>
                <w:lang w:eastAsia="zh-CN"/>
              </w:rPr>
              <w:t>汽车电子部件简单电路的计算：</w:t>
            </w:r>
            <w:r>
              <w:rPr>
                <w:rFonts w:hint="eastAsia" w:ascii="Times New Roman" w:hAnsi="Times New Roman" w:eastAsia="仿宋_GB2312" w:cs="仿宋_GB2312"/>
                <w:color w:val="auto"/>
                <w:sz w:val="24"/>
                <w:szCs w:val="24"/>
              </w:rPr>
              <w:t>掌握</w:t>
            </w:r>
            <w:r>
              <w:rPr>
                <w:rFonts w:hint="eastAsia" w:ascii="Times New Roman" w:hAnsi="Times New Roman" w:eastAsia="仿宋_GB2312" w:cs="仿宋_GB2312"/>
                <w:color w:val="auto"/>
                <w:sz w:val="24"/>
                <w:szCs w:val="24"/>
                <w:lang w:eastAsia="zh-CN"/>
              </w:rPr>
              <w:t>汽车电子部件简单电路的计算</w:t>
            </w:r>
          </w:p>
        </w:tc>
      </w:tr>
      <w:tr w14:paraId="07486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3" w:type="dxa"/>
            <w:vAlign w:val="center"/>
          </w:tcPr>
          <w:p w14:paraId="22DB00A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6</w:t>
            </w:r>
          </w:p>
        </w:tc>
        <w:tc>
          <w:tcPr>
            <w:tcW w:w="801" w:type="dxa"/>
            <w:vAlign w:val="center"/>
          </w:tcPr>
          <w:p w14:paraId="0F5F2D9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kern w:val="2"/>
                <w:sz w:val="24"/>
                <w:szCs w:val="24"/>
                <w:lang w:val="en-US" w:eastAsia="zh-CN" w:bidi="ar-SA"/>
              </w:rPr>
            </w:pPr>
            <w:r>
              <w:rPr>
                <w:rFonts w:hint="eastAsia" w:ascii="Times New Roman" w:hAnsi="Times New Roman" w:eastAsia="仿宋_GB2312" w:cs="仿宋_GB2312"/>
                <w:color w:val="auto"/>
                <w:kern w:val="2"/>
                <w:sz w:val="24"/>
                <w:szCs w:val="24"/>
                <w:lang w:val="en-US" w:eastAsia="zh-CN" w:bidi="ar-SA"/>
              </w:rPr>
              <w:t>汽车计算机基础</w:t>
            </w:r>
          </w:p>
        </w:tc>
        <w:tc>
          <w:tcPr>
            <w:tcW w:w="4017" w:type="dxa"/>
            <w:vAlign w:val="top"/>
          </w:tcPr>
          <w:p w14:paraId="3651E3F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掌握计算机硬件组成、操作系统基本操作及办公软件的高级应用；了解汽车行业专用软件（CAD、诊断软件）的基本功能与应用场景。</w:t>
            </w:r>
          </w:p>
          <w:p w14:paraId="11B8406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能熟练使用Word制作维修报告、Excel分析维修数据、PowerPoint展示技术方案；具备汽车诊断仪与计算机的数据传输、诊断报告生成能力。</w:t>
            </w:r>
          </w:p>
          <w:p w14:paraId="306B8E0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培养数字化思维与信息素养，提升运用计算机技术解决专业问题的能力；树立信息安全意识，规范使用计算机及网络资源。</w:t>
            </w:r>
          </w:p>
          <w:p w14:paraId="4F2AF14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通过汽车行业数字化转型案例（如智能诊断系统、大数据预测性维护），引导学生认识技术创新对产业升级的推动作用，激发学习新技术的主动性。</w:t>
            </w:r>
          </w:p>
        </w:tc>
        <w:tc>
          <w:tcPr>
            <w:tcW w:w="2817" w:type="dxa"/>
            <w:vAlign w:val="top"/>
          </w:tcPr>
          <w:p w14:paraId="41BDD75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i w:val="0"/>
                <w:caps w:val="0"/>
                <w:color w:val="auto"/>
                <w:spacing w:val="0"/>
                <w:kern w:val="0"/>
                <w:sz w:val="24"/>
                <w:szCs w:val="24"/>
                <w:lang w:val="en-US" w:eastAsia="zh-CN" w:bidi="ar"/>
              </w:rPr>
              <w:t>1.计算机基础：操作系统（</w:t>
            </w:r>
            <w:r>
              <w:rPr>
                <w:rFonts w:hint="eastAsia" w:ascii="Times New Roman" w:hAnsi="Times New Roman" w:eastAsia="仿宋_GB2312" w:cs="仿宋_GB2312"/>
                <w:color w:val="auto"/>
                <w:sz w:val="24"/>
                <w:szCs w:val="24"/>
                <w:lang w:val="en-US" w:eastAsia="zh-CN"/>
              </w:rPr>
              <w:t>Windows/Linux</w:t>
            </w:r>
            <w:r>
              <w:rPr>
                <w:rFonts w:hint="eastAsia" w:ascii="Times New Roman" w:hAnsi="Times New Roman" w:eastAsia="仿宋_GB2312" w:cs="仿宋_GB2312"/>
                <w:i w:val="0"/>
                <w:caps w:val="0"/>
                <w:color w:val="auto"/>
                <w:spacing w:val="0"/>
                <w:kern w:val="0"/>
                <w:sz w:val="24"/>
                <w:szCs w:val="24"/>
                <w:lang w:val="en-US" w:eastAsia="zh-CN" w:bidi="ar"/>
              </w:rPr>
              <w:t>）基本操作，办公软件（Word/Excel/PowerPoint）的汽车行业应用（如编制维修报告、数据表格分析）；</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2.汽车专用软件：CAD绘图软件、仿真软件（如MATLAB/Simulink基础建模）的入门操作；</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3.数据处理：Excel数据筛选、排序、图表制作（如发动机转速油耗曲线），汽车传感器数据的简单分析与可视化；</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4.网络基础：局域网（LAN）基本概念，汽车诊断仪（如X-431）与电脑的连接及数据读取方法。</w:t>
            </w:r>
          </w:p>
        </w:tc>
        <w:tc>
          <w:tcPr>
            <w:tcW w:w="2175" w:type="dxa"/>
            <w:vAlign w:val="top"/>
          </w:tcPr>
          <w:p w14:paraId="7DC29A3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i w:val="0"/>
                <w:caps w:val="0"/>
                <w:color w:val="auto"/>
                <w:spacing w:val="0"/>
                <w:kern w:val="0"/>
                <w:sz w:val="24"/>
                <w:szCs w:val="24"/>
                <w:lang w:val="en-US" w:eastAsia="zh-CN" w:bidi="ar"/>
              </w:rPr>
              <w:t>1.熟练使用办公软件完成汽车技术文档处理；</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2.掌握CAD软件的基本绘图命令，能打开与浏览汽车零件图纸；</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3.理解汽车诊断仪与计算机的通信原理，能读取简单故障码。</w:t>
            </w:r>
          </w:p>
        </w:tc>
      </w:tr>
      <w:tr w14:paraId="73246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3" w:type="dxa"/>
            <w:vAlign w:val="center"/>
          </w:tcPr>
          <w:p w14:paraId="19BBF0D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7</w:t>
            </w:r>
          </w:p>
        </w:tc>
        <w:tc>
          <w:tcPr>
            <w:tcW w:w="801" w:type="dxa"/>
            <w:vAlign w:val="center"/>
          </w:tcPr>
          <w:p w14:paraId="3F75357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kern w:val="2"/>
                <w:sz w:val="24"/>
                <w:szCs w:val="24"/>
                <w:lang w:val="en-US" w:eastAsia="zh-CN" w:bidi="ar-SA"/>
              </w:rPr>
            </w:pPr>
            <w:r>
              <w:rPr>
                <w:rFonts w:hint="eastAsia" w:ascii="Times New Roman" w:hAnsi="Times New Roman" w:eastAsia="仿宋_GB2312" w:cs="仿宋_GB2312"/>
                <w:color w:val="auto"/>
                <w:kern w:val="2"/>
                <w:sz w:val="24"/>
                <w:szCs w:val="24"/>
                <w:lang w:val="en-US" w:eastAsia="zh-CN" w:bidi="ar-SA"/>
              </w:rPr>
              <w:t>汽车专业英语课程</w:t>
            </w:r>
          </w:p>
        </w:tc>
        <w:tc>
          <w:tcPr>
            <w:tcW w:w="4017" w:type="dxa"/>
            <w:vAlign w:val="top"/>
          </w:tcPr>
          <w:p w14:paraId="613936F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i w:val="0"/>
                <w:caps w:val="0"/>
                <w:color w:val="auto"/>
                <w:spacing w:val="0"/>
                <w:kern w:val="0"/>
                <w:sz w:val="24"/>
                <w:szCs w:val="24"/>
                <w:lang w:val="en-US" w:eastAsia="zh-CN" w:bidi="ar"/>
              </w:rPr>
            </w:pPr>
            <w:r>
              <w:rPr>
                <w:rFonts w:hint="eastAsia" w:ascii="Times New Roman" w:hAnsi="Times New Roman" w:eastAsia="仿宋_GB2312" w:cs="仿宋_GB2312"/>
                <w:b/>
                <w:bCs/>
                <w:i w:val="0"/>
                <w:caps w:val="0"/>
                <w:color w:val="auto"/>
                <w:spacing w:val="0"/>
                <w:kern w:val="0"/>
                <w:sz w:val="24"/>
                <w:szCs w:val="24"/>
                <w:lang w:val="en-US" w:eastAsia="zh-CN" w:bidi="ar"/>
              </w:rPr>
              <w:t>知识目标：</w:t>
            </w:r>
            <w:r>
              <w:rPr>
                <w:rFonts w:hint="eastAsia" w:ascii="Times New Roman" w:hAnsi="Times New Roman" w:eastAsia="仿宋_GB2312" w:cs="仿宋_GB2312"/>
                <w:i w:val="0"/>
                <w:caps w:val="0"/>
                <w:color w:val="auto"/>
                <w:spacing w:val="0"/>
                <w:kern w:val="0"/>
                <w:sz w:val="24"/>
                <w:szCs w:val="24"/>
                <w:lang w:val="en-US" w:eastAsia="zh-CN" w:bidi="ar"/>
              </w:rPr>
              <w:t>掌握汽车各系统及零部件的英文术语，理解英文维修手册、技术参数表的表达方式；了解汽车行业常用英文缩写（如ABS、ECU、VIN）的含义。</w:t>
            </w:r>
          </w:p>
          <w:p w14:paraId="7C9FCE8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i w:val="0"/>
                <w:caps w:val="0"/>
                <w:color w:val="auto"/>
                <w:spacing w:val="0"/>
                <w:kern w:val="0"/>
                <w:sz w:val="24"/>
                <w:szCs w:val="24"/>
                <w:lang w:val="en-US" w:eastAsia="zh-CN" w:bidi="ar"/>
              </w:rPr>
            </w:pPr>
            <w:r>
              <w:rPr>
                <w:rFonts w:hint="eastAsia" w:ascii="Times New Roman" w:hAnsi="Times New Roman" w:eastAsia="仿宋_GB2312" w:cs="仿宋_GB2312"/>
                <w:b/>
                <w:bCs/>
                <w:i w:val="0"/>
                <w:caps w:val="0"/>
                <w:color w:val="auto"/>
                <w:spacing w:val="0"/>
                <w:kern w:val="0"/>
                <w:sz w:val="24"/>
                <w:szCs w:val="24"/>
                <w:lang w:val="en-US" w:eastAsia="zh-CN" w:bidi="ar"/>
              </w:rPr>
              <w:t>能力目标：</w:t>
            </w:r>
            <w:r>
              <w:rPr>
                <w:rFonts w:hint="eastAsia" w:ascii="Times New Roman" w:hAnsi="Times New Roman" w:eastAsia="仿宋_GB2312" w:cs="仿宋_GB2312"/>
                <w:i w:val="0"/>
                <w:caps w:val="0"/>
                <w:color w:val="auto"/>
                <w:spacing w:val="0"/>
                <w:kern w:val="0"/>
                <w:sz w:val="24"/>
                <w:szCs w:val="24"/>
                <w:lang w:val="en-US" w:eastAsia="zh-CN" w:bidi="ar"/>
              </w:rPr>
              <w:t>能准确翻译汽车零部件名称与简单技术说明，阅读并理解英文维修步骤与故障代码含义；具备简单英文技术交流（如邮件沟通、配件查询）的能力。</w:t>
            </w:r>
          </w:p>
          <w:p w14:paraId="2CA79C3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i w:val="0"/>
                <w:caps w:val="0"/>
                <w:color w:val="auto"/>
                <w:spacing w:val="0"/>
                <w:kern w:val="0"/>
                <w:sz w:val="24"/>
                <w:szCs w:val="24"/>
                <w:lang w:val="en-US" w:eastAsia="zh-CN" w:bidi="ar"/>
              </w:rPr>
            </w:pPr>
            <w:r>
              <w:rPr>
                <w:rFonts w:hint="eastAsia" w:ascii="Times New Roman" w:hAnsi="Times New Roman" w:eastAsia="仿宋_GB2312" w:cs="仿宋_GB2312"/>
                <w:b/>
                <w:bCs/>
                <w:i w:val="0"/>
                <w:caps w:val="0"/>
                <w:color w:val="auto"/>
                <w:spacing w:val="0"/>
                <w:kern w:val="0"/>
                <w:sz w:val="24"/>
                <w:szCs w:val="24"/>
                <w:lang w:val="en-US" w:eastAsia="zh-CN" w:bidi="ar"/>
              </w:rPr>
              <w:t>素质目标：</w:t>
            </w:r>
            <w:r>
              <w:rPr>
                <w:rFonts w:hint="eastAsia" w:ascii="Times New Roman" w:hAnsi="Times New Roman" w:eastAsia="仿宋_GB2312" w:cs="仿宋_GB2312"/>
                <w:i w:val="0"/>
                <w:caps w:val="0"/>
                <w:color w:val="auto"/>
                <w:spacing w:val="0"/>
                <w:kern w:val="0"/>
                <w:sz w:val="24"/>
                <w:szCs w:val="24"/>
                <w:lang w:val="en-US" w:eastAsia="zh-CN" w:bidi="ar"/>
              </w:rPr>
              <w:t>培养专业英语的应用意识，提升查阅英文技术资料的主动性；为国际先进汽车技术的学习与应用奠定基础。</w:t>
            </w:r>
          </w:p>
          <w:p w14:paraId="098C0D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i w:val="0"/>
                <w:caps w:val="0"/>
                <w:color w:val="auto"/>
                <w:spacing w:val="0"/>
                <w:kern w:val="0"/>
                <w:sz w:val="24"/>
                <w:szCs w:val="24"/>
                <w:lang w:val="en-US" w:eastAsia="zh-CN" w:bidi="ar"/>
              </w:rPr>
            </w:pPr>
            <w:r>
              <w:rPr>
                <w:rFonts w:hint="eastAsia" w:ascii="Times New Roman" w:hAnsi="Times New Roman" w:eastAsia="仿宋_GB2312" w:cs="仿宋_GB2312"/>
                <w:b/>
                <w:bCs/>
                <w:i w:val="0"/>
                <w:caps w:val="0"/>
                <w:color w:val="auto"/>
                <w:spacing w:val="0"/>
                <w:kern w:val="0"/>
                <w:sz w:val="24"/>
                <w:szCs w:val="24"/>
                <w:lang w:val="en-US" w:eastAsia="zh-CN" w:bidi="ar"/>
              </w:rPr>
              <w:t>课程思政育人目标：</w:t>
            </w:r>
            <w:r>
              <w:rPr>
                <w:rFonts w:hint="eastAsia" w:ascii="Times New Roman" w:hAnsi="Times New Roman" w:eastAsia="仿宋_GB2312" w:cs="仿宋_GB2312"/>
                <w:i w:val="0"/>
                <w:caps w:val="0"/>
                <w:color w:val="auto"/>
                <w:spacing w:val="0"/>
                <w:kern w:val="0"/>
                <w:sz w:val="24"/>
                <w:szCs w:val="24"/>
                <w:lang w:val="en-US" w:eastAsia="zh-CN" w:bidi="ar"/>
              </w:rPr>
              <w:t>通过对比中外汽车技术术语的规范表达，强调技术交流的准确性与严谨性，引导学生以开放心态学习国际先进技术，同时注重本土技术的英文表达输出。</w:t>
            </w:r>
          </w:p>
          <w:p w14:paraId="43E6938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p>
        </w:tc>
        <w:tc>
          <w:tcPr>
            <w:tcW w:w="2817" w:type="dxa"/>
            <w:vAlign w:val="top"/>
          </w:tcPr>
          <w:p w14:paraId="618C28C0">
            <w:pPr>
              <w:keepNext w:val="0"/>
              <w:keepLines w:val="0"/>
              <w:pageBreakBefore w:val="0"/>
              <w:widowControl w:val="0"/>
              <w:numPr>
                <w:ilvl w:val="0"/>
                <w:numId w:val="2"/>
              </w:numPr>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i w:val="0"/>
                <w:caps w:val="0"/>
                <w:color w:val="auto"/>
                <w:spacing w:val="0"/>
                <w:kern w:val="0"/>
                <w:sz w:val="24"/>
                <w:szCs w:val="24"/>
                <w:lang w:val="en-US" w:eastAsia="zh-CN" w:bidi="ar"/>
              </w:rPr>
            </w:pPr>
            <w:r>
              <w:rPr>
                <w:rFonts w:hint="eastAsia" w:ascii="Times New Roman" w:hAnsi="Times New Roman" w:eastAsia="仿宋_GB2312" w:cs="仿宋_GB2312"/>
                <w:i w:val="0"/>
                <w:caps w:val="0"/>
                <w:color w:val="auto"/>
                <w:spacing w:val="0"/>
                <w:kern w:val="0"/>
                <w:sz w:val="24"/>
                <w:szCs w:val="24"/>
                <w:lang w:val="en-US" w:eastAsia="zh-CN" w:bidi="ar"/>
              </w:rPr>
              <w:t>核心词汇：汽车各系统（Engine,Chassis,ElectricalSystem）、零部件（Gear,Bearing,Sensor）的中英文对照；</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2.技术文档：英文零件图标题栏、技术参数表的识读，维修手册（ServiceManual）常见句型（如故障诊断步骤描述）；</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3.行业场景：汽车品牌英文名称及缩写（如BMW,Toyota），简单技术交流对话（如询问配件规格、描述故障现象）；</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4.语法应用：被动语态在技术说明中的使用（如“Thesepartsaremadeofalloysteel”），专业术语的复数形式（如Pistons,Gears）。</w:t>
            </w:r>
          </w:p>
        </w:tc>
        <w:tc>
          <w:tcPr>
            <w:tcW w:w="2175" w:type="dxa"/>
            <w:vAlign w:val="top"/>
          </w:tcPr>
          <w:p w14:paraId="547F684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yellow"/>
              </w:rPr>
            </w:pPr>
            <w:r>
              <w:rPr>
                <w:rFonts w:hint="eastAsia" w:ascii="Times New Roman" w:hAnsi="Times New Roman" w:eastAsia="仿宋_GB2312" w:cs="仿宋_GB2312"/>
                <w:i w:val="0"/>
                <w:caps w:val="0"/>
                <w:color w:val="auto"/>
                <w:spacing w:val="0"/>
                <w:kern w:val="0"/>
                <w:sz w:val="24"/>
                <w:szCs w:val="24"/>
                <w:lang w:val="en-US" w:eastAsia="zh-CN" w:bidi="ar"/>
              </w:rPr>
              <w:t>1.能准确翻译汽车基本部件的英文名称；</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2.识读英文技术文档中的常见符号（如电路图中的接地符号“GND”）；</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3.撰写简单英文邮件（如预约维修服务、反馈配件问题）。</w:t>
            </w:r>
          </w:p>
        </w:tc>
      </w:tr>
      <w:bookmarkEnd w:id="29"/>
    </w:tbl>
    <w:p w14:paraId="0F1267D9">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Times New Roman" w:hAnsi="Times New Roman" w:eastAsia="仿宋_GB2312" w:cs="仿宋_GB2312"/>
          <w:b w:val="0"/>
          <w:bCs w:val="0"/>
          <w:color w:val="auto"/>
          <w:sz w:val="32"/>
          <w:szCs w:val="32"/>
        </w:rPr>
      </w:pPr>
      <w:r>
        <w:rPr>
          <w:rFonts w:hint="eastAsia" w:ascii="Times New Roman" w:hAnsi="Times New Roman" w:eastAsia="仿宋_GB2312" w:cs="仿宋_GB2312"/>
          <w:b w:val="0"/>
          <w:bCs w:val="0"/>
          <w:color w:val="auto"/>
          <w:sz w:val="32"/>
          <w:szCs w:val="32"/>
        </w:rPr>
        <w:t>2.专业核心课程</w:t>
      </w:r>
      <w:bookmarkEnd w:id="30"/>
    </w:p>
    <w:p w14:paraId="3C66A3E0">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bookmarkStart w:id="31" w:name="OLE_LINK7"/>
      <w:r>
        <w:rPr>
          <w:rFonts w:hint="eastAsia" w:ascii="Times New Roman" w:hAnsi="Times New Roman" w:eastAsia="仿宋_GB2312" w:cs="仿宋_GB2312"/>
          <w:color w:val="auto"/>
          <w:sz w:val="32"/>
          <w:szCs w:val="32"/>
          <w:highlight w:val="none"/>
        </w:rPr>
        <w:t>专业核心课是</w:t>
      </w:r>
      <w:bookmarkEnd w:id="31"/>
      <w:r>
        <w:rPr>
          <w:rFonts w:hint="eastAsia" w:ascii="Times New Roman" w:hAnsi="Times New Roman" w:eastAsia="仿宋_GB2312" w:cs="仿宋_GB2312"/>
          <w:color w:val="auto"/>
          <w:sz w:val="32"/>
          <w:szCs w:val="32"/>
          <w:lang w:val="en-US" w:eastAsia="zh-CN"/>
        </w:rPr>
        <w:t>面向汽车维修，售后，服务，理赔等岗位（群），结合质量与性能检测</w:t>
      </w:r>
      <w:r>
        <w:rPr>
          <w:rFonts w:hint="eastAsia" w:ascii="Times New Roman" w:hAnsi="Times New Roman"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lang w:val="en-US" w:eastAsia="zh-CN"/>
        </w:rPr>
        <w:t>汽车故障返修</w:t>
      </w:r>
      <w:r>
        <w:rPr>
          <w:rFonts w:hint="eastAsia" w:ascii="Times New Roman" w:hAnsi="Times New Roman"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lang w:val="en-US" w:eastAsia="zh-CN"/>
        </w:rPr>
        <w:t>汽车机电维修</w:t>
      </w:r>
      <w:r>
        <w:rPr>
          <w:rFonts w:hint="eastAsia" w:ascii="Times New Roman" w:hAnsi="Times New Roman"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lang w:val="en-US" w:eastAsia="zh-CN"/>
        </w:rPr>
        <w:t>服务顾问的就业岗位，建立汽车检测与维修技术专业核心课程，培养学生汽车检测与维修等方面的能力。包括汽车发动机检修、汽车底盘检修、汽车电气设备检修、汽车维修业务接待、汽车车载网络系统检修、汽车检测与故障诊断课程。</w:t>
      </w:r>
    </w:p>
    <w:p w14:paraId="2229626D">
      <w:pPr>
        <w:overflowPunct w:val="0"/>
        <w:adjustRightInd w:val="0"/>
        <w:spacing w:line="520" w:lineRule="exact"/>
        <w:jc w:val="center"/>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表4专业核心课</w:t>
      </w:r>
      <w:r>
        <w:rPr>
          <w:rFonts w:hint="eastAsia" w:ascii="Times New Roman" w:hAnsi="Times New Roman" w:eastAsia="仿宋_GB2312" w:cs="仿宋_GB2312"/>
          <w:color w:val="auto"/>
          <w:sz w:val="32"/>
          <w:szCs w:val="32"/>
          <w:highlight w:val="none"/>
          <w:lang w:val="en-US" w:eastAsia="zh-CN"/>
        </w:rPr>
        <w:t>课程目标、主要教学内容与要求</w:t>
      </w:r>
    </w:p>
    <w:tbl>
      <w:tblPr>
        <w:tblStyle w:val="8"/>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4594"/>
        <w:gridCol w:w="2375"/>
        <w:gridCol w:w="2230"/>
      </w:tblGrid>
      <w:tr w14:paraId="515BF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14:paraId="05FD7B6D">
            <w:pPr>
              <w:spacing w:line="360" w:lineRule="exact"/>
              <w:jc w:val="center"/>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序号</w:t>
            </w:r>
          </w:p>
        </w:tc>
        <w:tc>
          <w:tcPr>
            <w:tcW w:w="775" w:type="dxa"/>
            <w:vAlign w:val="center"/>
          </w:tcPr>
          <w:p w14:paraId="1298F448">
            <w:pPr>
              <w:spacing w:line="360" w:lineRule="exact"/>
              <w:jc w:val="center"/>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课程名称</w:t>
            </w:r>
          </w:p>
        </w:tc>
        <w:tc>
          <w:tcPr>
            <w:tcW w:w="4594" w:type="dxa"/>
            <w:vAlign w:val="center"/>
          </w:tcPr>
          <w:p w14:paraId="5F456186">
            <w:pPr>
              <w:spacing w:line="360" w:lineRule="exact"/>
              <w:jc w:val="center"/>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课程</w:t>
            </w:r>
            <w:r>
              <w:rPr>
                <w:rFonts w:hint="eastAsia" w:ascii="Times New Roman" w:hAnsi="Times New Roman" w:eastAsia="仿宋_GB2312" w:cs="仿宋_GB2312"/>
                <w:color w:val="auto"/>
                <w:sz w:val="24"/>
                <w:szCs w:val="24"/>
              </w:rPr>
              <w:t>目标</w:t>
            </w:r>
          </w:p>
        </w:tc>
        <w:tc>
          <w:tcPr>
            <w:tcW w:w="2375" w:type="dxa"/>
            <w:vAlign w:val="center"/>
          </w:tcPr>
          <w:p w14:paraId="5BB07A4B">
            <w:pPr>
              <w:spacing w:line="360" w:lineRule="exact"/>
              <w:jc w:val="center"/>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主要</w:t>
            </w:r>
            <w:r>
              <w:rPr>
                <w:rFonts w:hint="eastAsia" w:ascii="Times New Roman" w:hAnsi="Times New Roman" w:eastAsia="仿宋_GB2312" w:cs="仿宋_GB2312"/>
                <w:color w:val="auto"/>
                <w:sz w:val="24"/>
                <w:szCs w:val="24"/>
              </w:rPr>
              <w:t>教学内容</w:t>
            </w:r>
          </w:p>
        </w:tc>
        <w:tc>
          <w:tcPr>
            <w:tcW w:w="2230" w:type="dxa"/>
            <w:vAlign w:val="center"/>
          </w:tcPr>
          <w:p w14:paraId="10801DB4">
            <w:pPr>
              <w:spacing w:line="360" w:lineRule="exact"/>
              <w:jc w:val="center"/>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教学要求</w:t>
            </w:r>
          </w:p>
        </w:tc>
      </w:tr>
      <w:tr w14:paraId="3A863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14:paraId="19267F6B">
            <w:pPr>
              <w:overflowPunct w:val="0"/>
              <w:adjustRightInd w:val="0"/>
              <w:spacing w:line="360" w:lineRule="exact"/>
              <w:jc w:val="center"/>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1</w:t>
            </w:r>
          </w:p>
        </w:tc>
        <w:tc>
          <w:tcPr>
            <w:tcW w:w="775" w:type="dxa"/>
            <w:vAlign w:val="center"/>
          </w:tcPr>
          <w:p w14:paraId="59879E82">
            <w:pPr>
              <w:spacing w:line="360" w:lineRule="exact"/>
              <w:jc w:val="left"/>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汽车发动机检修</w:t>
            </w:r>
          </w:p>
        </w:tc>
        <w:tc>
          <w:tcPr>
            <w:tcW w:w="4594" w:type="dxa"/>
            <w:vAlign w:val="top"/>
          </w:tcPr>
          <w:p w14:paraId="4F0D4AB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系统掌握汽车发动机（含汽油机、柴油机）的整体构造、各系统（曲柄连杆机构、配气机构、燃油供给系统等）的工作原理；熟悉发动机常见故障（如怠速不稳、动力下降、异响等）的类型、成因及诊断标准；了解发动机拆装、检测与维修的行业标准和安全规范。</w:t>
            </w:r>
          </w:p>
          <w:p w14:paraId="7DC9E87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独立完成发动机总成的拆装作业，正确使用气缸压力表、示波器、解码器等检测仪器；具备对发动机机械系统及电控系统进行性能检测的能力，能根据故障现象制定排查方案并排除典型故障；能规范填写维修记录和诊断报告。</w:t>
            </w:r>
          </w:p>
          <w:p w14:paraId="206D417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培养严谨细致的工作态度和安全操作意识，树立“质量第一”的职业理念；增强团队协作能力，在实训中做到工具共享、分工配合；养成按技术规范操作的职业习惯。</w:t>
            </w:r>
          </w:p>
          <w:p w14:paraId="36D9CD5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通过发动机维修精度对整车性能的影响案例，弘扬精益求精的工匠精神；结合我国发动机技术的自主创新历程</w:t>
            </w:r>
            <w:r>
              <w:rPr>
                <w:rFonts w:hint="eastAsia" w:ascii="Times New Roman" w:hAnsi="Times New Roman" w:eastAsia="仿宋_GB2312" w:cs="仿宋_GB2312"/>
                <w:color w:val="auto"/>
                <w:spacing w:val="-6"/>
                <w:sz w:val="24"/>
                <w:szCs w:val="24"/>
                <w:lang w:val="en-US" w:eastAsia="zh-CN"/>
              </w:rPr>
              <w:t>，增强民族自豪感和技术攻坚意识。</w:t>
            </w:r>
          </w:p>
        </w:tc>
        <w:tc>
          <w:tcPr>
            <w:tcW w:w="2375" w:type="dxa"/>
            <w:vAlign w:val="top"/>
          </w:tcPr>
          <w:p w14:paraId="7F11D3D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汽车发动机检测与发动机的主要性能及评价指标</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rPr>
              <w:t>发动机的基本拆装测量</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rPr>
              <w:t>发动机各机构与维修</w:t>
            </w:r>
          </w:p>
        </w:tc>
        <w:tc>
          <w:tcPr>
            <w:tcW w:w="2230" w:type="dxa"/>
            <w:vAlign w:val="top"/>
          </w:tcPr>
          <w:p w14:paraId="544039AC">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kern w:val="2"/>
                <w:sz w:val="24"/>
                <w:szCs w:val="24"/>
                <w:vertAlign w:val="baseline"/>
                <w:lang w:val="en-US" w:eastAsia="zh-CN" w:bidi="ar-SA"/>
              </w:rPr>
              <w:t>本课程要求教师系统讲解发动机各系统构造原理，借助模型、实物、多媒体等直观呈现。着重实践教学，指导学生规范使用工具，精准进行零部件拆装、检测与维修，培养故障诊断能力。注重培养学生安全意识、质量意识、创新思维及团队协作精神，使其能熟练应对发动机维修工作并持续提升专业素养。</w:t>
            </w:r>
          </w:p>
        </w:tc>
      </w:tr>
      <w:tr w14:paraId="19FA9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14:paraId="17C57A2E">
            <w:pPr>
              <w:overflowPunct w:val="0"/>
              <w:adjustRightInd w:val="0"/>
              <w:spacing w:line="360" w:lineRule="exact"/>
              <w:jc w:val="center"/>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2</w:t>
            </w:r>
          </w:p>
        </w:tc>
        <w:tc>
          <w:tcPr>
            <w:tcW w:w="775" w:type="dxa"/>
            <w:vAlign w:val="center"/>
          </w:tcPr>
          <w:p w14:paraId="66A039E6">
            <w:pPr>
              <w:spacing w:line="360" w:lineRule="exact"/>
              <w:jc w:val="center"/>
              <w:rPr>
                <w:rFonts w:hint="default" w:ascii="Times New Roman" w:hAnsi="Times New Roman" w:eastAsia="仿宋_GB2312" w:cs="仿宋_GB2312"/>
                <w:color w:val="auto"/>
                <w:sz w:val="24"/>
                <w:lang w:val="en-US"/>
              </w:rPr>
            </w:pPr>
            <w:r>
              <w:rPr>
                <w:rFonts w:hint="eastAsia" w:ascii="Times New Roman" w:hAnsi="Times New Roman" w:eastAsia="仿宋_GB2312" w:cs="仿宋_GB2312"/>
                <w:color w:val="auto"/>
                <w:sz w:val="24"/>
                <w:szCs w:val="24"/>
                <w:lang w:val="en-US" w:eastAsia="zh-CN"/>
              </w:rPr>
              <w:t>汽车底盘检修</w:t>
            </w:r>
          </w:p>
        </w:tc>
        <w:tc>
          <w:tcPr>
            <w:tcW w:w="4594" w:type="dxa"/>
            <w:vAlign w:val="top"/>
          </w:tcPr>
          <w:p w14:paraId="61644152">
            <w:pPr>
              <w:pStyle w:val="6"/>
              <w:keepNext w:val="0"/>
              <w:keepLines w:val="0"/>
              <w:widowControl/>
              <w:suppressLineNumbers w:val="0"/>
              <w:spacing w:before="0" w:beforeAutospacing="0" w:after="0" w:afterAutospacing="0"/>
              <w:ind w:right="0"/>
              <w:jc w:val="both"/>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知识目标：</w:t>
            </w:r>
            <w:r>
              <w:rPr>
                <w:rFonts w:hint="eastAsia" w:ascii="Times New Roman" w:hAnsi="Times New Roman" w:eastAsia="仿宋_GB2312" w:cs="仿宋_GB2312"/>
                <w:color w:val="auto"/>
                <w:sz w:val="24"/>
              </w:rPr>
              <w:t>掌握汽车底盘四大系统（传动系、行驶系、转向系、制动系）的组成、结构及工作原理；熟悉底盘常见故障（如异响、跑偏、制动失效等）的特征及成因；了解底盘检测设备（四轮定位仪、制动试验台等）的工作原理和操作规范。</w:t>
            </w:r>
          </w:p>
          <w:p w14:paraId="6893DC7D">
            <w:pPr>
              <w:pStyle w:val="6"/>
              <w:keepNext w:val="0"/>
              <w:keepLines w:val="0"/>
              <w:widowControl/>
              <w:suppressLineNumbers w:val="0"/>
              <w:spacing w:before="0" w:beforeAutospacing="0" w:after="0" w:afterAutospacing="0"/>
              <w:ind w:right="0"/>
              <w:jc w:val="both"/>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能力目标：</w:t>
            </w:r>
            <w:r>
              <w:rPr>
                <w:rFonts w:hint="eastAsia" w:ascii="Times New Roman" w:hAnsi="Times New Roman" w:eastAsia="仿宋_GB2312" w:cs="仿宋_GB2312"/>
                <w:color w:val="auto"/>
                <w:sz w:val="24"/>
              </w:rPr>
              <w:t>能对底盘各系统进行拆装、检查和调整，如离合器分离轴承更换、减震器阻尼测试；能操作检测设备完成四轮定位、制动性能测试等项目；能根据故障现象（如转向沉重、制动跑偏）定位故障部件并制定维修方案。</w:t>
            </w:r>
          </w:p>
          <w:p w14:paraId="05A53A98">
            <w:pPr>
              <w:pStyle w:val="6"/>
              <w:keepNext w:val="0"/>
              <w:keepLines w:val="0"/>
              <w:widowControl/>
              <w:suppressLineNumbers w:val="0"/>
              <w:spacing w:before="0" w:beforeAutospacing="0" w:after="0" w:afterAutospacing="0"/>
              <w:ind w:right="0"/>
              <w:jc w:val="both"/>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素质目标：</w:t>
            </w:r>
            <w:r>
              <w:rPr>
                <w:rFonts w:hint="eastAsia" w:ascii="Times New Roman" w:hAnsi="Times New Roman" w:eastAsia="仿宋_GB2312" w:cs="仿宋_GB2312"/>
                <w:color w:val="auto"/>
                <w:sz w:val="24"/>
              </w:rPr>
              <w:t>培养耐心细致的排查思维，在复杂故障中能按“先简单后复杂”的逻辑逐步分析；强化安全责任意识，认识到底盘性能对行车安全的直接影响；提升团队协作能力，在大型部件拆装（如变速器）中能有效配合。</w:t>
            </w:r>
          </w:p>
          <w:p w14:paraId="45C52514">
            <w:pPr>
              <w:pStyle w:val="6"/>
              <w:keepNext w:val="0"/>
              <w:keepLines w:val="0"/>
              <w:widowControl/>
              <w:suppressLineNumbers w:val="0"/>
              <w:spacing w:before="0" w:beforeAutospacing="0" w:after="0" w:afterAutospacing="0"/>
              <w:ind w:right="0"/>
              <w:jc w:val="both"/>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课程思政育人目标：</w:t>
            </w:r>
            <w:r>
              <w:rPr>
                <w:rFonts w:hint="eastAsia" w:ascii="Times New Roman" w:hAnsi="Times New Roman" w:eastAsia="仿宋_GB2312" w:cs="仿宋_GB2312"/>
                <w:color w:val="auto"/>
                <w:sz w:val="24"/>
              </w:rPr>
              <w:t>通过底盘系统的协同工作原理，渗透“系统思维”和“团队精神”；结合绿色维修理念，引导学生在维修中采用环保型制动液、润滑剂，减少环境污染。</w:t>
            </w:r>
          </w:p>
        </w:tc>
        <w:tc>
          <w:tcPr>
            <w:tcW w:w="2375" w:type="dxa"/>
            <w:vAlign w:val="top"/>
          </w:tcPr>
          <w:p w14:paraId="548C58BF">
            <w:pPr>
              <w:spacing w:line="360" w:lineRule="exact"/>
              <w:jc w:val="both"/>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底盘系统部件、总成拆装与测量</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rPr>
              <w:t>汽车底盘各部件及总成的质量检验与性能测试</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rPr>
              <w:t>底盘系统故障诊断与维修等</w:t>
            </w:r>
          </w:p>
        </w:tc>
        <w:tc>
          <w:tcPr>
            <w:tcW w:w="2230" w:type="dxa"/>
            <w:vAlign w:val="top"/>
          </w:tcPr>
          <w:p w14:paraId="28CDF378">
            <w:pPr>
              <w:spacing w:after="240" w:line="320" w:lineRule="exact"/>
              <w:jc w:val="both"/>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kern w:val="2"/>
                <w:sz w:val="24"/>
                <w:szCs w:val="24"/>
                <w:vertAlign w:val="baseline"/>
                <w:lang w:val="en-US" w:eastAsia="zh-CN" w:bidi="ar-SA"/>
              </w:rPr>
              <w:t>在教学中主要采用讲授法、讨论法、案例教学法，以充分调动学生进行思考，激发学生主动性和参与性，增加学生在课堂中的获得感，提高教学实效，注重围绕创新创业，结合学科和专业积极开展实习实训，提高学生的专业素养。</w:t>
            </w:r>
          </w:p>
        </w:tc>
      </w:tr>
      <w:tr w14:paraId="07A82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14:paraId="1C0F8278">
            <w:pPr>
              <w:overflowPunct w:val="0"/>
              <w:adjustRightInd w:val="0"/>
              <w:spacing w:line="360" w:lineRule="exact"/>
              <w:jc w:val="center"/>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3</w:t>
            </w:r>
          </w:p>
        </w:tc>
        <w:tc>
          <w:tcPr>
            <w:tcW w:w="775" w:type="dxa"/>
            <w:vAlign w:val="center"/>
          </w:tcPr>
          <w:p w14:paraId="073DB830">
            <w:pPr>
              <w:spacing w:line="360" w:lineRule="exact"/>
              <w:jc w:val="center"/>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lang w:val="en-US" w:eastAsia="zh-CN"/>
              </w:rPr>
              <w:t>汽车电气设备检修</w:t>
            </w:r>
          </w:p>
        </w:tc>
        <w:tc>
          <w:tcPr>
            <w:tcW w:w="4594" w:type="dxa"/>
            <w:vAlign w:val="top"/>
          </w:tcPr>
          <w:p w14:paraId="0C2918C7">
            <w:pPr>
              <w:pStyle w:val="6"/>
              <w:keepNext w:val="0"/>
              <w:keepLines w:val="0"/>
              <w:widowControl/>
              <w:suppressLineNumbers w:val="0"/>
              <w:spacing w:before="0" w:beforeAutospacing="0" w:after="0" w:afterAutospacing="0"/>
              <w:ind w:right="0"/>
              <w:jc w:val="both"/>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知识目标：</w:t>
            </w:r>
            <w:r>
              <w:rPr>
                <w:rFonts w:hint="eastAsia" w:ascii="Times New Roman" w:hAnsi="Times New Roman" w:eastAsia="仿宋_GB2312" w:cs="仿宋_GB2312"/>
                <w:color w:val="auto"/>
                <w:sz w:val="24"/>
              </w:rPr>
              <w:t>掌握汽车电气系统（电源、起动、照明、仪表、辅助电器等）的组成及工作原理；熟悉各类电气元件（蓄电池、发电机、起动机、传感器等）的性能参数及检测方法；了解汽车电路图的识读规则和电气故障的诊断逻辑。</w:t>
            </w:r>
          </w:p>
          <w:p w14:paraId="663FDE10">
            <w:pPr>
              <w:pStyle w:val="6"/>
              <w:keepNext w:val="0"/>
              <w:keepLines w:val="0"/>
              <w:widowControl/>
              <w:suppressLineNumbers w:val="0"/>
              <w:spacing w:before="0" w:beforeAutospacing="0" w:after="0" w:afterAutospacing="0"/>
              <w:ind w:right="0"/>
              <w:jc w:val="both"/>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能力目标：</w:t>
            </w:r>
            <w:r>
              <w:rPr>
                <w:rFonts w:hint="eastAsia" w:ascii="Times New Roman" w:hAnsi="Times New Roman" w:eastAsia="仿宋_GB2312" w:cs="仿宋_GB2312"/>
                <w:color w:val="auto"/>
                <w:sz w:val="24"/>
              </w:rPr>
              <w:t>能使用万用表、示波器等工具检测电气元件的性能（如蓄电池容量测试、发电机输出电压测量）；能识读汽车电路图并据此排查电路故障（如短路、断路、接触不良）；能完成简单电气设备的拆装与更换（如起动机碳刷更换、灯光总成维修）。</w:t>
            </w:r>
          </w:p>
          <w:p w14:paraId="23CFF1B6">
            <w:pPr>
              <w:pStyle w:val="6"/>
              <w:keepNext w:val="0"/>
              <w:keepLines w:val="0"/>
              <w:widowControl/>
              <w:suppressLineNumbers w:val="0"/>
              <w:spacing w:before="0" w:beforeAutospacing="0" w:after="0" w:afterAutospacing="0"/>
              <w:ind w:right="0"/>
              <w:jc w:val="both"/>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素质目标：</w:t>
            </w:r>
            <w:r>
              <w:rPr>
                <w:rFonts w:hint="eastAsia" w:ascii="Times New Roman" w:hAnsi="Times New Roman" w:eastAsia="仿宋_GB2312" w:cs="仿宋_GB2312"/>
                <w:color w:val="auto"/>
                <w:sz w:val="24"/>
              </w:rPr>
              <w:t>培养规范操作意识，在检测高压电路时能做好绝缘防护；提升逻辑推理能力，能从故障现象反向推导电路问题；树立安全用电理念，杜绝违规改装（如私拉乱接线路）。</w:t>
            </w:r>
          </w:p>
          <w:p w14:paraId="32A59173">
            <w:pPr>
              <w:pStyle w:val="6"/>
              <w:keepNext w:val="0"/>
              <w:keepLines w:val="0"/>
              <w:widowControl/>
              <w:suppressLineNumbers w:val="0"/>
              <w:spacing w:before="0" w:beforeAutospacing="0" w:after="0" w:afterAutospacing="0"/>
              <w:ind w:right="0"/>
              <w:jc w:val="both"/>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课程思政育人目标：</w:t>
            </w:r>
            <w:r>
              <w:rPr>
                <w:rFonts w:hint="eastAsia" w:ascii="Times New Roman" w:hAnsi="Times New Roman" w:eastAsia="仿宋_GB2312" w:cs="仿宋_GB2312"/>
                <w:color w:val="auto"/>
                <w:sz w:val="24"/>
              </w:rPr>
              <w:t>通过电气系统的“安全第一”原则，强调技术伦理的重要性；结合我国汽车电子技术的发展成果，激发学生对新技术的学习热情和创新意识。</w:t>
            </w:r>
          </w:p>
        </w:tc>
        <w:tc>
          <w:tcPr>
            <w:tcW w:w="2375" w:type="dxa"/>
            <w:vAlign w:val="top"/>
          </w:tcPr>
          <w:p w14:paraId="6F29D428">
            <w:pPr>
              <w:spacing w:line="360" w:lineRule="exact"/>
              <w:jc w:val="both"/>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汽车常用电子元件及电路知识</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rPr>
              <w:t>汽车电路读图与分析</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rPr>
              <w:t>汽车常用电器装备的拆装与测量、质量检验与性能测试</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rPr>
              <w:t>电气系统常见故障诊断等</w:t>
            </w:r>
          </w:p>
        </w:tc>
        <w:tc>
          <w:tcPr>
            <w:tcW w:w="2230" w:type="dxa"/>
            <w:vAlign w:val="top"/>
          </w:tcPr>
          <w:p w14:paraId="5D706F2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kern w:val="2"/>
                <w:sz w:val="24"/>
                <w:szCs w:val="24"/>
                <w:vertAlign w:val="baseline"/>
                <w:lang w:val="en-US" w:eastAsia="zh-CN" w:bidi="ar-SA"/>
              </w:rPr>
              <w:t>本课程需系统讲解汽车电气各系统构造原理与电路，运用实物、多媒体等直观展示。着重实践教学，指导学生熟练操作检测仪器，精准诊断维修故障，规范拆装电气设备。培养学生电路分析、问题解决能力，强化安全意识与团队协作精神，使其能胜任汽车电气相关工作并持续提升专业技能。</w:t>
            </w:r>
          </w:p>
          <w:p w14:paraId="02BAEB8D">
            <w:pPr>
              <w:spacing w:after="240" w:line="320" w:lineRule="exact"/>
              <w:jc w:val="both"/>
              <w:rPr>
                <w:rFonts w:hint="eastAsia" w:ascii="Times New Roman" w:hAnsi="Times New Roman" w:eastAsia="仿宋_GB2312" w:cs="仿宋_GB2312"/>
                <w:color w:val="auto"/>
                <w:sz w:val="24"/>
              </w:rPr>
            </w:pPr>
          </w:p>
        </w:tc>
      </w:tr>
      <w:tr w14:paraId="0ABB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14:paraId="7D68B7A5">
            <w:pPr>
              <w:overflowPunct w:val="0"/>
              <w:adjustRightInd w:val="0"/>
              <w:spacing w:line="360" w:lineRule="exact"/>
              <w:jc w:val="center"/>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4</w:t>
            </w:r>
          </w:p>
        </w:tc>
        <w:tc>
          <w:tcPr>
            <w:tcW w:w="775" w:type="dxa"/>
            <w:vAlign w:val="center"/>
          </w:tcPr>
          <w:p w14:paraId="3A588292">
            <w:pPr>
              <w:spacing w:line="360" w:lineRule="exact"/>
              <w:jc w:val="center"/>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lang w:val="en-US" w:eastAsia="zh-CN"/>
              </w:rPr>
              <w:t>汽车维修业务接待</w:t>
            </w:r>
          </w:p>
        </w:tc>
        <w:tc>
          <w:tcPr>
            <w:tcW w:w="4594" w:type="dxa"/>
            <w:vAlign w:val="top"/>
          </w:tcPr>
          <w:p w14:paraId="48CD82DA">
            <w:pPr>
              <w:pStyle w:val="6"/>
              <w:keepNext w:val="0"/>
              <w:keepLines w:val="0"/>
              <w:widowControl/>
              <w:suppressLineNumbers w:val="0"/>
              <w:spacing w:before="0" w:beforeAutospacing="0" w:after="0" w:afterAutospacing="0"/>
              <w:ind w:right="0"/>
              <w:jc w:val="both"/>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知识目标：</w:t>
            </w:r>
            <w:r>
              <w:rPr>
                <w:rFonts w:hint="eastAsia" w:ascii="Times New Roman" w:hAnsi="Times New Roman" w:eastAsia="仿宋_GB2312" w:cs="仿宋_GB2312"/>
                <w:color w:val="auto"/>
                <w:sz w:val="24"/>
              </w:rPr>
              <w:t>熟悉汽车维修服务的全流程（预约、接待、诊断、维修、交车、回访）；掌握客户沟通技巧、维修工单填写规范及维修费用核算方法；了解汽车维修行业的服务标准和客户投诉处理机制。</w:t>
            </w:r>
          </w:p>
          <w:p w14:paraId="40D9C860">
            <w:pPr>
              <w:pStyle w:val="6"/>
              <w:keepNext w:val="0"/>
              <w:keepLines w:val="0"/>
              <w:widowControl/>
              <w:suppressLineNumbers w:val="0"/>
              <w:spacing w:before="0" w:beforeAutospacing="0" w:after="0" w:afterAutospacing="0"/>
              <w:ind w:right="0"/>
              <w:jc w:val="both"/>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能力目标：</w:t>
            </w:r>
            <w:r>
              <w:rPr>
                <w:rFonts w:hint="eastAsia" w:ascii="Times New Roman" w:hAnsi="Times New Roman" w:eastAsia="仿宋_GB2312" w:cs="仿宋_GB2312"/>
                <w:color w:val="auto"/>
                <w:sz w:val="24"/>
              </w:rPr>
              <w:t>能规范完成接车检查（环车检查、故障记录）并与客户确认维修项目；能准确传达维修方案（含技术术语通俗化解释）及费用预估；能妥善处理客户投诉</w:t>
            </w:r>
            <w:r>
              <w:rPr>
                <w:rFonts w:hint="eastAsia" w:ascii="Times New Roman" w:hAnsi="Times New Roman" w:eastAsia="仿宋_GB2312" w:cs="仿宋_GB2312"/>
                <w:color w:val="auto"/>
                <w:spacing w:val="-6"/>
                <w:sz w:val="24"/>
              </w:rPr>
              <w:t>（如维修周期延误、费用争议）并跟进闭环。</w:t>
            </w:r>
          </w:p>
          <w:p w14:paraId="675566F0">
            <w:pPr>
              <w:pStyle w:val="6"/>
              <w:keepNext w:val="0"/>
              <w:keepLines w:val="0"/>
              <w:widowControl/>
              <w:suppressLineNumbers w:val="0"/>
              <w:spacing w:before="0" w:beforeAutospacing="0" w:after="0" w:afterAutospacing="0"/>
              <w:ind w:right="0"/>
              <w:jc w:val="both"/>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素质目标：</w:t>
            </w:r>
            <w:r>
              <w:rPr>
                <w:rFonts w:hint="eastAsia" w:ascii="Times New Roman" w:hAnsi="Times New Roman" w:eastAsia="仿宋_GB2312" w:cs="仿宋_GB2312"/>
                <w:color w:val="auto"/>
                <w:sz w:val="24"/>
              </w:rPr>
              <w:t>培养良好的服务礼仪和沟通表达能力，能耐心倾听客户诉求；提升应变能力，在突发情况（如配件缺货）时能及时与客户协商解决方案；树立诚信服务理</w:t>
            </w:r>
            <w:r>
              <w:rPr>
                <w:rFonts w:hint="eastAsia" w:ascii="Times New Roman" w:hAnsi="Times New Roman" w:eastAsia="仿宋_GB2312" w:cs="仿宋_GB2312"/>
                <w:color w:val="auto"/>
                <w:spacing w:val="-6"/>
                <w:sz w:val="24"/>
              </w:rPr>
              <w:t>念，不夸大故障、不推荐不必要的维修项目。</w:t>
            </w:r>
          </w:p>
          <w:p w14:paraId="1B573142">
            <w:pPr>
              <w:pStyle w:val="6"/>
              <w:keepNext w:val="0"/>
              <w:keepLines w:val="0"/>
              <w:widowControl/>
              <w:suppressLineNumbers w:val="0"/>
              <w:spacing w:before="0" w:beforeAutospacing="0" w:after="0" w:afterAutospacing="0"/>
              <w:ind w:right="0"/>
              <w:jc w:val="both"/>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课程思政育人目标：</w:t>
            </w:r>
            <w:r>
              <w:rPr>
                <w:rFonts w:hint="eastAsia" w:ascii="Times New Roman" w:hAnsi="Times New Roman" w:eastAsia="仿宋_GB2312" w:cs="仿宋_GB2312"/>
                <w:color w:val="auto"/>
                <w:sz w:val="24"/>
              </w:rPr>
              <w:t>通过真实案例强调“诚信为本”的职业操守，引导学生认识到服务质量对企业品牌的重要性；结合行业劳模的服务事迹，培育爱岗敬业的职业精神。</w:t>
            </w:r>
          </w:p>
        </w:tc>
        <w:tc>
          <w:tcPr>
            <w:tcW w:w="2375" w:type="dxa"/>
            <w:vAlign w:val="top"/>
          </w:tcPr>
          <w:p w14:paraId="4D81BCB1">
            <w:pPr>
              <w:spacing w:line="360" w:lineRule="exact"/>
              <w:jc w:val="both"/>
              <w:rPr>
                <w:rFonts w:hint="eastAsia" w:ascii="Times New Roman" w:hAnsi="Times New Roman" w:eastAsia="仿宋_GB2312" w:cs="仿宋_GB2312"/>
                <w:color w:val="auto"/>
                <w:sz w:val="24"/>
              </w:rPr>
            </w:pPr>
            <w:r>
              <w:rPr>
                <w:rFonts w:hint="eastAsia" w:ascii="Times New Roman" w:hAnsi="Times New Roman" w:eastAsia="仿宋_GB2312" w:cs="仿宋_GB2312"/>
                <w:i w:val="0"/>
                <w:caps w:val="0"/>
                <w:color w:val="auto"/>
                <w:spacing w:val="0"/>
                <w:kern w:val="0"/>
                <w:sz w:val="24"/>
                <w:szCs w:val="24"/>
                <w:lang w:val="en-US" w:eastAsia="zh-CN" w:bidi="ar"/>
              </w:rPr>
              <w:t>1.接待流程：预约接待、环车检查、故障初步诊</w:t>
            </w:r>
            <w:r>
              <w:rPr>
                <w:rFonts w:hint="eastAsia" w:ascii="Times New Roman" w:hAnsi="Times New Roman" w:eastAsia="仿宋_GB2312" w:cs="仿宋_GB2312"/>
                <w:i w:val="0"/>
                <w:caps w:val="0"/>
                <w:color w:val="auto"/>
                <w:spacing w:val="0"/>
                <w:kern w:val="0"/>
                <w:sz w:val="24"/>
                <w:szCs w:val="24"/>
                <w:highlight w:val="none"/>
                <w:lang w:val="en-US" w:eastAsia="zh-CN" w:bidi="ar"/>
              </w:rPr>
              <w:t>断</w:t>
            </w:r>
            <w:r>
              <w:rPr>
                <w:rFonts w:hint="eastAsia" w:ascii="Times New Roman" w:hAnsi="Times New Roman" w:eastAsia="仿宋_GB2312" w:cs="仿宋_GB2312"/>
                <w:i w:val="0"/>
                <w:caps w:val="0"/>
                <w:color w:val="auto"/>
                <w:spacing w:val="0"/>
                <w:kern w:val="0"/>
                <w:sz w:val="24"/>
                <w:szCs w:val="24"/>
                <w:lang w:val="en-US" w:eastAsia="zh-CN" w:bidi="ar"/>
              </w:rPr>
              <w:t>沟通技巧；</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2.业务管理：维修项目报价核算、工单录入与进度跟踪、配件需求对接；</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3.客户服务：维修方案解释（含技术术语通俗化转化）、费用结算说明、售后回访流程；</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4.实战场景：客户投诉处理（如维修周期延误、费用争议）、客户满意度提升策略。</w:t>
            </w:r>
          </w:p>
        </w:tc>
        <w:tc>
          <w:tcPr>
            <w:tcW w:w="2230" w:type="dxa"/>
            <w:vAlign w:val="top"/>
          </w:tcPr>
          <w:p w14:paraId="17A522ED">
            <w:pPr>
              <w:spacing w:after="240" w:line="320" w:lineRule="exact"/>
              <w:jc w:val="both"/>
              <w:rPr>
                <w:rFonts w:hint="eastAsia" w:ascii="Times New Roman" w:hAnsi="Times New Roman" w:eastAsia="仿宋_GB2312" w:cs="仿宋_GB2312"/>
                <w:color w:val="auto"/>
                <w:sz w:val="24"/>
              </w:rPr>
            </w:pPr>
            <w:r>
              <w:rPr>
                <w:rFonts w:hint="eastAsia" w:ascii="Times New Roman" w:hAnsi="Times New Roman" w:eastAsia="仿宋_GB2312" w:cs="仿宋_GB2312"/>
                <w:i w:val="0"/>
                <w:caps w:val="0"/>
                <w:color w:val="auto"/>
                <w:spacing w:val="0"/>
                <w:kern w:val="0"/>
                <w:sz w:val="24"/>
                <w:szCs w:val="24"/>
                <w:lang w:val="en-US" w:eastAsia="zh-CN" w:bidi="ar"/>
              </w:rPr>
              <w:t>1.遵循汽车维修行业服务标准（如“接车诊断报价维修交付回访”六步法）；</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2.能熟练使用维修管理系统（如EAS、快修店管理软件）录入工单与查询配件；</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3.掌握客户沟通技巧（如倾听技巧、技术问题可视化表达），能准确传递维修方案与费用明细；</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4.培养责任心与同理心，确保客户信息保密，及时反馈维修进度并处理突发问题。</w:t>
            </w:r>
          </w:p>
        </w:tc>
      </w:tr>
      <w:tr w14:paraId="685B5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14:paraId="62E79C05">
            <w:pPr>
              <w:overflowPunct w:val="0"/>
              <w:adjustRightInd w:val="0"/>
              <w:spacing w:line="360" w:lineRule="exact"/>
              <w:jc w:val="center"/>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5</w:t>
            </w:r>
          </w:p>
        </w:tc>
        <w:tc>
          <w:tcPr>
            <w:tcW w:w="775" w:type="dxa"/>
            <w:vAlign w:val="center"/>
          </w:tcPr>
          <w:p w14:paraId="0E0456F1">
            <w:pPr>
              <w:spacing w:line="360" w:lineRule="exact"/>
              <w:jc w:val="center"/>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lang w:val="en-US" w:eastAsia="zh-CN"/>
              </w:rPr>
              <w:t>汽车车载网络系统检修</w:t>
            </w:r>
          </w:p>
        </w:tc>
        <w:tc>
          <w:tcPr>
            <w:tcW w:w="4594" w:type="dxa"/>
            <w:vAlign w:val="top"/>
          </w:tcPr>
          <w:p w14:paraId="488FB282">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79" w:lineRule="auto"/>
              <w:jc w:val="both"/>
              <w:textAlignment w:val="auto"/>
              <w:rPr>
                <w:rFonts w:hint="eastAsia" w:ascii="Times New Roman" w:hAnsi="Times New Roman" w:eastAsia="仿宋_GB2312" w:cs="仿宋_GB2312"/>
                <w:color w:val="auto"/>
                <w:kern w:val="0"/>
                <w:sz w:val="24"/>
                <w:szCs w:val="24"/>
                <w:lang w:val="en-US" w:eastAsia="zh-CN" w:bidi="ar-SA"/>
              </w:rPr>
            </w:pPr>
            <w:r>
              <w:rPr>
                <w:rFonts w:hint="eastAsia" w:ascii="Times New Roman" w:hAnsi="Times New Roman"/>
                <w:b/>
                <w:bCs/>
                <w:color w:val="auto"/>
              </w:rPr>
              <w:t>知识目标：</w:t>
            </w:r>
            <w:r>
              <w:rPr>
                <w:rFonts w:hint="eastAsia" w:ascii="Times New Roman" w:hAnsi="Times New Roman" w:eastAsia="仿宋_GB2312" w:cs="仿宋_GB2312"/>
                <w:color w:val="auto"/>
                <w:kern w:val="0"/>
                <w:sz w:val="24"/>
                <w:szCs w:val="24"/>
                <w:lang w:val="en-US" w:eastAsia="zh-CN" w:bidi="ar-SA"/>
              </w:rPr>
              <w:t>掌握汽车车载网络（CAN总线、LIN总线、MOST总线等）的拓扑结构、通信协议及数据传输原理；熟悉车载网络系统的控制单元（ECU）、网关、终端电阻等核心部件的功能；了解车载网络常见故障（如通信中断、数据错误）的诊断方法。</w:t>
            </w:r>
          </w:p>
          <w:p w14:paraId="0C7BE0A0">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79" w:lineRule="auto"/>
              <w:jc w:val="both"/>
              <w:textAlignment w:val="auto"/>
              <w:rPr>
                <w:rFonts w:hint="eastAsia" w:ascii="Times New Roman" w:hAnsi="Times New Roman" w:eastAsia="仿宋_GB2312" w:cs="仿宋_GB2312"/>
                <w:color w:val="auto"/>
                <w:kern w:val="0"/>
                <w:sz w:val="24"/>
                <w:szCs w:val="24"/>
                <w:lang w:val="en-US" w:eastAsia="zh-CN" w:bidi="ar-SA"/>
              </w:rPr>
            </w:pPr>
            <w:r>
              <w:rPr>
                <w:rFonts w:hint="eastAsia" w:ascii="Times New Roman" w:hAnsi="Times New Roman" w:eastAsia="仿宋_GB2312" w:cs="仿宋_GB2312"/>
                <w:b/>
                <w:bCs/>
                <w:color w:val="auto"/>
                <w:kern w:val="0"/>
                <w:sz w:val="24"/>
                <w:szCs w:val="24"/>
                <w:lang w:val="en-US" w:eastAsia="zh-CN" w:bidi="ar-SA"/>
              </w:rPr>
              <w:t>能力目标：</w:t>
            </w:r>
            <w:r>
              <w:rPr>
                <w:rFonts w:hint="eastAsia" w:ascii="Times New Roman" w:hAnsi="Times New Roman" w:eastAsia="仿宋_GB2312" w:cs="仿宋_GB2312"/>
                <w:color w:val="auto"/>
                <w:kern w:val="0"/>
                <w:sz w:val="24"/>
                <w:szCs w:val="24"/>
                <w:lang w:val="en-US" w:eastAsia="zh-CN" w:bidi="ar-SA"/>
              </w:rPr>
              <w:t>能识别不同类型车载网络的线束标识（如CAN_H/CAN_L导线颜色）；能使用诊断仪读取车载网络故障码并分析数据流（如报文传输速率）；能检测终端电阻、排查节点故障，修复简单的网络通信问题。</w:t>
            </w:r>
          </w:p>
          <w:p w14:paraId="2188F570">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79" w:lineRule="auto"/>
              <w:jc w:val="both"/>
              <w:textAlignment w:val="auto"/>
              <w:rPr>
                <w:rFonts w:hint="eastAsia" w:ascii="Times New Roman" w:hAnsi="Times New Roman" w:eastAsia="仿宋_GB2312" w:cs="仿宋_GB2312"/>
                <w:color w:val="auto"/>
                <w:kern w:val="0"/>
                <w:sz w:val="24"/>
                <w:szCs w:val="24"/>
                <w:lang w:val="en-US" w:eastAsia="zh-CN" w:bidi="ar-SA"/>
              </w:rPr>
            </w:pPr>
            <w:r>
              <w:rPr>
                <w:rFonts w:hint="eastAsia" w:ascii="Times New Roman" w:hAnsi="Times New Roman" w:eastAsia="仿宋_GB2312" w:cs="仿宋_GB2312"/>
                <w:b/>
                <w:bCs/>
                <w:color w:val="auto"/>
                <w:kern w:val="0"/>
                <w:sz w:val="24"/>
                <w:szCs w:val="24"/>
                <w:lang w:val="en-US" w:eastAsia="zh-CN" w:bidi="ar-SA"/>
              </w:rPr>
              <w:t>素质目标：</w:t>
            </w:r>
            <w:r>
              <w:rPr>
                <w:rFonts w:hint="eastAsia" w:ascii="Times New Roman" w:hAnsi="Times New Roman" w:eastAsia="仿宋_GB2312" w:cs="仿宋_GB2312"/>
                <w:color w:val="auto"/>
                <w:kern w:val="0"/>
                <w:sz w:val="24"/>
                <w:szCs w:val="24"/>
                <w:lang w:val="en-US" w:eastAsia="zh-CN" w:bidi="ar-SA"/>
              </w:rPr>
              <w:t>培养适应汽车智能化发展的学习能力，关注车载网络技术的更新迭代；强化数据安全意识，认识到车载网络数据（如驾驶习惯、位置信息）的隐私保护重要性；提升逻辑分析能力，在多系统联动故障中能从网络层面定位原因。</w:t>
            </w:r>
          </w:p>
          <w:p w14:paraId="678A956D">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79" w:lineRule="auto"/>
              <w:jc w:val="both"/>
              <w:textAlignment w:val="auto"/>
              <w:rPr>
                <w:rFonts w:hint="eastAsia" w:ascii="Times New Roman" w:hAnsi="Times New Roman" w:eastAsia="仿宋_GB2312" w:cs="仿宋_GB2312"/>
                <w:color w:val="auto"/>
                <w:spacing w:val="-6"/>
                <w:kern w:val="0"/>
                <w:sz w:val="24"/>
                <w:szCs w:val="24"/>
                <w:lang w:val="en-US" w:eastAsia="zh-CN" w:bidi="ar-SA"/>
              </w:rPr>
            </w:pPr>
            <w:r>
              <w:rPr>
                <w:rFonts w:hint="eastAsia" w:ascii="Times New Roman" w:hAnsi="Times New Roman" w:eastAsia="仿宋_GB2312" w:cs="仿宋_GB2312"/>
                <w:color w:val="auto"/>
                <w:kern w:val="0"/>
                <w:sz w:val="24"/>
                <w:szCs w:val="24"/>
                <w:lang w:val="en-US" w:eastAsia="zh-CN" w:bidi="ar-SA"/>
              </w:rPr>
              <w:t>课程思政育人目标：通过车载网络的“协同通信”原理，渗透团队协作的重要性；结合我国智能网联汽车的发展战略</w:t>
            </w:r>
            <w:r>
              <w:rPr>
                <w:rFonts w:hint="eastAsia" w:ascii="Times New Roman" w:hAnsi="Times New Roman" w:eastAsia="仿宋_GB2312" w:cs="仿宋_GB2312"/>
                <w:color w:val="auto"/>
                <w:spacing w:val="-6"/>
                <w:kern w:val="0"/>
                <w:sz w:val="24"/>
                <w:szCs w:val="24"/>
                <w:lang w:val="en-US" w:eastAsia="zh-CN" w:bidi="ar-SA"/>
              </w:rPr>
              <w:t>，引导学生树立技术创新意识，严守数据安全法规。</w:t>
            </w:r>
          </w:p>
        </w:tc>
        <w:tc>
          <w:tcPr>
            <w:tcW w:w="2375" w:type="dxa"/>
            <w:vAlign w:val="top"/>
          </w:tcPr>
          <w:p w14:paraId="5354C174">
            <w:pPr>
              <w:spacing w:line="360" w:lineRule="exact"/>
              <w:jc w:val="both"/>
              <w:rPr>
                <w:rFonts w:hint="eastAsia" w:ascii="Times New Roman" w:hAnsi="Times New Roman" w:eastAsia="仿宋_GB2312" w:cs="仿宋_GB2312"/>
                <w:color w:val="auto"/>
                <w:sz w:val="24"/>
              </w:rPr>
            </w:pPr>
            <w:r>
              <w:rPr>
                <w:rFonts w:hint="eastAsia" w:ascii="Times New Roman" w:hAnsi="Times New Roman" w:eastAsia="仿宋_GB2312" w:cs="仿宋_GB2312"/>
                <w:i w:val="0"/>
                <w:caps w:val="0"/>
                <w:color w:val="auto"/>
                <w:spacing w:val="0"/>
                <w:kern w:val="0"/>
                <w:sz w:val="24"/>
                <w:szCs w:val="24"/>
                <w:lang w:val="en-US" w:eastAsia="zh-CN" w:bidi="ar"/>
              </w:rPr>
              <w:t>1.基础理论：CAN总线（高速/低速）、LIN总线的拓扑结构、数据传输特点及应用场景；</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2.硬件组成：控制单元（ECU）、网关、终端电阻的功能与安装位置；</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3.故障诊断：网络信号波形分析（电压幅值、传输速率）、终端电阻阻值检测、节点故障定位方法；</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4.典型案例：车载网络导致的多系统联动故障（如仪表盘异常、舒适系统失灵）排查流程。</w:t>
            </w:r>
          </w:p>
        </w:tc>
        <w:tc>
          <w:tcPr>
            <w:tcW w:w="2230" w:type="dxa"/>
            <w:vAlign w:val="top"/>
          </w:tcPr>
          <w:p w14:paraId="6954876E">
            <w:pPr>
              <w:spacing w:after="240" w:line="320" w:lineRule="exact"/>
              <w:jc w:val="both"/>
              <w:rPr>
                <w:rFonts w:hint="eastAsia" w:ascii="Times New Roman" w:hAnsi="Times New Roman" w:eastAsia="仿宋_GB2312" w:cs="仿宋_GB2312"/>
                <w:color w:val="auto"/>
                <w:sz w:val="24"/>
              </w:rPr>
            </w:pPr>
            <w:r>
              <w:rPr>
                <w:rFonts w:hint="eastAsia" w:ascii="Times New Roman" w:hAnsi="Times New Roman" w:eastAsia="仿宋_GB2312" w:cs="仿宋_GB2312"/>
                <w:i w:val="0"/>
                <w:caps w:val="0"/>
                <w:color w:val="auto"/>
                <w:spacing w:val="0"/>
                <w:kern w:val="0"/>
                <w:sz w:val="24"/>
                <w:szCs w:val="24"/>
                <w:lang w:val="en-US" w:eastAsia="zh-CN" w:bidi="ar"/>
              </w:rPr>
              <w:t>1.识别不同车载网络协议的标识符号（如CAN_H/CAN_L信号）及线束颜色编码；</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2.熟练使用汽车诊断仪（如X-431、元征）读取网络故障码并分析含义；</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3.能使用示波器测量总线波形，判断信号干扰、短路/断路等硬件故障；</w:t>
            </w:r>
            <w:r>
              <w:rPr>
                <w:rFonts w:hint="eastAsia" w:ascii="Times New Roman" w:hAnsi="Times New Roman" w:eastAsia="仿宋_GB2312" w:cs="仿宋_GB2312"/>
                <w:i w:val="0"/>
                <w:caps w:val="0"/>
                <w:color w:val="auto"/>
                <w:spacing w:val="0"/>
                <w:kern w:val="0"/>
                <w:sz w:val="24"/>
                <w:szCs w:val="24"/>
                <w:lang w:val="en-US" w:eastAsia="zh-CN" w:bidi="ar"/>
              </w:rPr>
              <w:br w:type="textWrapping"/>
            </w:r>
            <w:r>
              <w:rPr>
                <w:rFonts w:hint="eastAsia" w:ascii="Times New Roman" w:hAnsi="Times New Roman" w:eastAsia="仿宋_GB2312" w:cs="仿宋_GB2312"/>
                <w:i w:val="0"/>
                <w:caps w:val="0"/>
                <w:color w:val="auto"/>
                <w:spacing w:val="0"/>
                <w:kern w:val="0"/>
                <w:sz w:val="24"/>
                <w:szCs w:val="24"/>
                <w:lang w:val="en-US" w:eastAsia="zh-CN" w:bidi="ar"/>
              </w:rPr>
              <w:t>4.遵守高压安全规范（如断开蓄电池前的放电操作），培养严谨的故障排查逻辑。</w:t>
            </w:r>
          </w:p>
        </w:tc>
      </w:tr>
      <w:tr w14:paraId="00874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14:paraId="7A970B80">
            <w:pPr>
              <w:overflowPunct w:val="0"/>
              <w:adjustRightInd w:val="0"/>
              <w:spacing w:line="360" w:lineRule="exact"/>
              <w:jc w:val="center"/>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6</w:t>
            </w:r>
          </w:p>
        </w:tc>
        <w:tc>
          <w:tcPr>
            <w:tcW w:w="775" w:type="dxa"/>
            <w:vAlign w:val="center"/>
          </w:tcPr>
          <w:p w14:paraId="0AA16ECE">
            <w:pPr>
              <w:spacing w:line="360" w:lineRule="exact"/>
              <w:jc w:val="center"/>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24"/>
                <w:szCs w:val="24"/>
                <w:lang w:val="en-US" w:eastAsia="zh-CN"/>
              </w:rPr>
              <w:t>汽车检测与故障诊断</w:t>
            </w:r>
          </w:p>
        </w:tc>
        <w:tc>
          <w:tcPr>
            <w:tcW w:w="4594" w:type="dxa"/>
            <w:vAlign w:val="top"/>
          </w:tcPr>
          <w:p w14:paraId="5A29CCCF">
            <w:pPr>
              <w:pStyle w:val="6"/>
              <w:keepNext w:val="0"/>
              <w:keepLines w:val="0"/>
              <w:widowControl/>
              <w:suppressLineNumbers w:val="0"/>
              <w:spacing w:before="0" w:beforeAutospacing="0" w:after="0" w:afterAutospacing="0"/>
              <w:ind w:right="0"/>
              <w:jc w:val="both"/>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知识目标：</w:t>
            </w:r>
            <w:r>
              <w:rPr>
                <w:rFonts w:hint="eastAsia" w:ascii="Times New Roman" w:hAnsi="Times New Roman" w:eastAsia="仿宋_GB2312" w:cs="仿宋_GB2312"/>
                <w:color w:val="auto"/>
                <w:sz w:val="24"/>
              </w:rPr>
              <w:t>掌握汽车性能检测（动力性、经济性、制动性、排放性等）的国家标准（如GB7258）；熟悉汽车综合故障的诊断流程（问诊、检测、分析、验证）及常用诊断方法（故障码分析、数据流分析、经验法等）；了解汽车检测线的组成及各设备的检测原理。</w:t>
            </w:r>
          </w:p>
          <w:p w14:paraId="6E53DA0B">
            <w:pPr>
              <w:pStyle w:val="6"/>
              <w:keepNext w:val="0"/>
              <w:keepLines w:val="0"/>
              <w:widowControl/>
              <w:suppressLineNumbers w:val="0"/>
              <w:spacing w:before="0" w:beforeAutospacing="0" w:after="0" w:afterAutospacing="0"/>
              <w:ind w:right="0"/>
              <w:jc w:val="both"/>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能力目标：</w:t>
            </w:r>
            <w:r>
              <w:rPr>
                <w:rFonts w:hint="eastAsia" w:ascii="Times New Roman" w:hAnsi="Times New Roman" w:eastAsia="仿宋_GB2312" w:cs="仿宋_GB2312"/>
                <w:color w:val="auto"/>
                <w:sz w:val="24"/>
              </w:rPr>
              <w:t>能操作底盘测功机、尾气分析仪、制动试验台等设备完成整车性能检测；能结合故障现象和检测数据制定综合故障排查方案（如发动机动力不足同时排放超标的原因分析</w:t>
            </w:r>
            <w:r>
              <w:rPr>
                <w:rFonts w:hint="eastAsia" w:ascii="Times New Roman" w:hAnsi="Times New Roman" w:eastAsia="仿宋_GB2312" w:cs="仿宋_GB2312"/>
                <w:color w:val="auto"/>
                <w:spacing w:val="-6"/>
                <w:sz w:val="24"/>
              </w:rPr>
              <w:t>）；能撰写规范的故障诊断报告，包含故障原因、处理方法及预防建议。</w:t>
            </w:r>
          </w:p>
          <w:p w14:paraId="0B2CAC00">
            <w:pPr>
              <w:pStyle w:val="6"/>
              <w:keepNext w:val="0"/>
              <w:keepLines w:val="0"/>
              <w:widowControl/>
              <w:suppressLineNumbers w:val="0"/>
              <w:spacing w:before="0" w:beforeAutospacing="0" w:after="0" w:afterAutospacing="0"/>
              <w:ind w:right="0"/>
              <w:jc w:val="both"/>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素质目标：</w:t>
            </w:r>
            <w:r>
              <w:rPr>
                <w:rFonts w:hint="eastAsia" w:ascii="Times New Roman" w:hAnsi="Times New Roman" w:eastAsia="仿宋_GB2312" w:cs="仿宋_GB2312"/>
                <w:color w:val="auto"/>
                <w:sz w:val="24"/>
              </w:rPr>
              <w:t>培养系统化思维，能从整车角度分析多系统关联故障；强化标准意识，严格按国家标准进行检测操作；提升解决复杂问题的能力，在疑难故障中能通过查阅资料、团队讨论找到解决方案。</w:t>
            </w:r>
          </w:p>
          <w:p w14:paraId="3BDB9947">
            <w:pPr>
              <w:pStyle w:val="6"/>
              <w:keepNext w:val="0"/>
              <w:keepLines w:val="0"/>
              <w:widowControl/>
              <w:suppressLineNumbers w:val="0"/>
              <w:spacing w:before="0" w:beforeAutospacing="0" w:after="0" w:afterAutospacing="0"/>
              <w:ind w:right="0"/>
              <w:jc w:val="both"/>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课程思政育人目标：</w:t>
            </w:r>
            <w:r>
              <w:rPr>
                <w:rFonts w:hint="eastAsia" w:ascii="Times New Roman" w:hAnsi="Times New Roman" w:eastAsia="仿宋_GB2312" w:cs="仿宋_GB2312"/>
                <w:color w:val="auto"/>
                <w:sz w:val="24"/>
              </w:rPr>
              <w:t>通过严格执行排放检测标准，强化环保意识，践行“绿水青山就是金山银山”的理念；结合检测数据的真实性要求，培养诚信为本的职业操守，杜绝数据造假。</w:t>
            </w:r>
          </w:p>
        </w:tc>
        <w:tc>
          <w:tcPr>
            <w:tcW w:w="2375" w:type="dxa"/>
            <w:vAlign w:val="top"/>
          </w:tcPr>
          <w:p w14:paraId="4DC5AB7A">
            <w:pPr>
              <w:spacing w:line="360" w:lineRule="exact"/>
              <w:jc w:val="both"/>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汽车性能及其检测方法</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rPr>
              <w:t>汽车典型检测设备的使用</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rPr>
              <w:t>汽车检测线相关知识</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rPr>
              <w:t>汽车检测技术的发展动态</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rPr>
              <w:t>汽车综合故障诊断与排除等</w:t>
            </w:r>
          </w:p>
        </w:tc>
        <w:tc>
          <w:tcPr>
            <w:tcW w:w="2230" w:type="dxa"/>
            <w:vAlign w:val="top"/>
          </w:tcPr>
          <w:p w14:paraId="38BD8818">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kern w:val="2"/>
                <w:sz w:val="24"/>
                <w:szCs w:val="24"/>
                <w:vertAlign w:val="baseline"/>
                <w:lang w:val="en-US" w:eastAsia="zh-CN" w:bidi="ar-SA"/>
              </w:rPr>
              <w:t>在教学中主要采用讲授法、讨论法、案例教学法，以充分调动学生进行思考，激发学生主动性和参与性，增加学生在课堂中的获得感，提高教学实效，注重围绕创新创业，结合学科和专业积极开展实习实训，提高学生的专业素养。</w:t>
            </w:r>
          </w:p>
          <w:p w14:paraId="16A74A68">
            <w:pPr>
              <w:spacing w:after="240" w:line="320" w:lineRule="exact"/>
              <w:jc w:val="both"/>
              <w:rPr>
                <w:rFonts w:hint="eastAsia" w:ascii="Times New Roman" w:hAnsi="Times New Roman" w:eastAsia="仿宋_GB2312" w:cs="仿宋_GB2312"/>
                <w:color w:val="auto"/>
                <w:sz w:val="24"/>
              </w:rPr>
            </w:pPr>
          </w:p>
        </w:tc>
      </w:tr>
    </w:tbl>
    <w:p w14:paraId="4A40988E">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640" w:firstLineChars="2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专业拓展课程</w:t>
      </w:r>
    </w:p>
    <w:p w14:paraId="75A04B1D">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专业拓展课程是按照岗位迁移，根据</w:t>
      </w:r>
      <w:r>
        <w:rPr>
          <w:rFonts w:hint="eastAsia" w:ascii="Times New Roman" w:hAnsi="Times New Roman" w:eastAsia="仿宋" w:cs="仿宋"/>
          <w:color w:val="auto"/>
          <w:spacing w:val="-2"/>
          <w:sz w:val="32"/>
          <w:szCs w:val="32"/>
          <w:lang w:val="en-US" w:eastAsia="zh-CN"/>
        </w:rPr>
        <w:t>汽车维修</w:t>
      </w:r>
      <w:r>
        <w:rPr>
          <w:rFonts w:hint="eastAsia" w:ascii="Times New Roman" w:hAnsi="Times New Roman" w:eastAsia="仿宋" w:cs="仿宋"/>
          <w:color w:val="auto"/>
          <w:spacing w:val="-2"/>
          <w:sz w:val="32"/>
          <w:szCs w:val="32"/>
          <w:lang w:eastAsia="zh-CN"/>
        </w:rPr>
        <w:t>行业</w:t>
      </w:r>
      <w:r>
        <w:rPr>
          <w:rFonts w:hint="eastAsia" w:ascii="Times New Roman" w:hAnsi="Times New Roman" w:eastAsia="仿宋_GB2312" w:cs="仿宋_GB2312"/>
          <w:color w:val="auto"/>
          <w:sz w:val="32"/>
          <w:szCs w:val="32"/>
        </w:rPr>
        <w:t>发展的趋势，依据企业用人需求调研，企业对</w:t>
      </w:r>
      <w:r>
        <w:rPr>
          <w:rFonts w:hint="eastAsia" w:ascii="Times New Roman" w:hAnsi="Times New Roman" w:eastAsia="仿宋" w:cs="仿宋"/>
          <w:color w:val="auto"/>
          <w:spacing w:val="-2"/>
          <w:sz w:val="32"/>
          <w:szCs w:val="32"/>
          <w:lang w:val="en-US" w:eastAsia="zh-CN"/>
        </w:rPr>
        <w:t>理赔，服务</w:t>
      </w:r>
      <w:r>
        <w:rPr>
          <w:rFonts w:hint="eastAsia" w:ascii="Times New Roman" w:hAnsi="Times New Roman" w:eastAsia="仿宋_GB2312" w:cs="仿宋_GB2312"/>
          <w:color w:val="auto"/>
          <w:sz w:val="32"/>
          <w:szCs w:val="32"/>
        </w:rPr>
        <w:t>等方面日益增加的需求，建立了汽车检测与维修技术专业拓展课，并将辅修方向课程纳入其中。由新能源汽车技术</w:t>
      </w:r>
      <w:r>
        <w:rPr>
          <w:rFonts w:hint="eastAsia" w:ascii="Times New Roman" w:hAnsi="Times New Roman" w:eastAsia="仿宋_GB2312" w:cs="仿宋_GB2312"/>
          <w:color w:val="auto"/>
          <w:sz w:val="32"/>
          <w:szCs w:val="32"/>
          <w:lang w:eastAsia="zh-CN"/>
        </w:rPr>
        <w:t>、汽车智能共享出行概论、单片机技术与应用、智能网联汽车概论、二手车鉴定与评估、汽车车险查勘与定损、汽车车身修复技术、汽车配件管理、汽车法律法规、汽车营销技术</w:t>
      </w:r>
      <w:r>
        <w:rPr>
          <w:rFonts w:hint="eastAsia" w:ascii="Times New Roman" w:hAnsi="Times New Roman" w:eastAsia="仿宋_GB2312" w:cs="仿宋_GB2312"/>
          <w:color w:val="auto"/>
          <w:sz w:val="32"/>
          <w:szCs w:val="32"/>
        </w:rPr>
        <w:t>课程构成专业拓展课。</w:t>
      </w:r>
    </w:p>
    <w:p w14:paraId="5D12BFDA">
      <w:pPr>
        <w:overflowPunct w:val="0"/>
        <w:adjustRightInd w:val="0"/>
        <w:spacing w:line="520" w:lineRule="exact"/>
        <w:jc w:val="center"/>
        <w:rPr>
          <w:rFonts w:hint="eastAsia" w:ascii="Times New Roman" w:hAnsi="Times New Roman" w:eastAsia="仿宋_GB2312" w:cs="仿宋_GB2312"/>
          <w:color w:val="auto"/>
          <w:sz w:val="32"/>
          <w:szCs w:val="32"/>
          <w:highlight w:val="green"/>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5</w:t>
      </w:r>
      <w:r>
        <w:rPr>
          <w:rFonts w:hint="eastAsia" w:ascii="Times New Roman" w:hAnsi="Times New Roman" w:eastAsia="仿宋_GB2312" w:cs="仿宋_GB2312"/>
          <w:color w:val="auto"/>
          <w:sz w:val="32"/>
          <w:szCs w:val="32"/>
        </w:rPr>
        <w:t>专业拓展</w:t>
      </w:r>
      <w:r>
        <w:rPr>
          <w:rFonts w:hint="eastAsia" w:ascii="Times New Roman" w:hAnsi="Times New Roman" w:eastAsia="仿宋_GB2312" w:cs="仿宋_GB2312"/>
          <w:color w:val="auto"/>
          <w:sz w:val="32"/>
          <w:szCs w:val="32"/>
          <w:highlight w:val="none"/>
        </w:rPr>
        <w:t>课</w:t>
      </w:r>
      <w:r>
        <w:rPr>
          <w:rFonts w:hint="eastAsia" w:ascii="Times New Roman" w:hAnsi="Times New Roman" w:eastAsia="仿宋_GB2312" w:cs="仿宋_GB2312"/>
          <w:color w:val="auto"/>
          <w:sz w:val="32"/>
          <w:szCs w:val="32"/>
          <w:highlight w:val="none"/>
          <w:lang w:val="en-US" w:eastAsia="zh-CN"/>
        </w:rPr>
        <w:t>课程目标、主要教学内容与要求</w:t>
      </w:r>
    </w:p>
    <w:tbl>
      <w:tblPr>
        <w:tblStyle w:val="8"/>
        <w:tblpPr w:leftFromText="180" w:rightFromText="180" w:vertAnchor="text" w:tblpXSpec="center" w:tblpY="1"/>
        <w:tblOverlap w:val="never"/>
        <w:tblW w:w="10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791"/>
        <w:gridCol w:w="4427"/>
        <w:gridCol w:w="2471"/>
        <w:gridCol w:w="2163"/>
      </w:tblGrid>
      <w:tr w14:paraId="37D5C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2" w:type="dxa"/>
            <w:vAlign w:val="center"/>
          </w:tcPr>
          <w:p w14:paraId="588FEE0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序号</w:t>
            </w:r>
          </w:p>
        </w:tc>
        <w:tc>
          <w:tcPr>
            <w:tcW w:w="791" w:type="dxa"/>
            <w:vAlign w:val="center"/>
          </w:tcPr>
          <w:p w14:paraId="76EA7E4A">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课程名称</w:t>
            </w:r>
          </w:p>
        </w:tc>
        <w:tc>
          <w:tcPr>
            <w:tcW w:w="4427" w:type="dxa"/>
            <w:vAlign w:val="center"/>
          </w:tcPr>
          <w:p w14:paraId="6BE1F4E8">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课程</w:t>
            </w:r>
            <w:r>
              <w:rPr>
                <w:rFonts w:hint="eastAsia" w:ascii="Times New Roman" w:hAnsi="Times New Roman" w:eastAsia="仿宋_GB2312" w:cs="仿宋_GB2312"/>
                <w:color w:val="auto"/>
                <w:sz w:val="24"/>
                <w:szCs w:val="24"/>
              </w:rPr>
              <w:t>目标</w:t>
            </w:r>
          </w:p>
        </w:tc>
        <w:tc>
          <w:tcPr>
            <w:tcW w:w="2471" w:type="dxa"/>
            <w:vAlign w:val="center"/>
          </w:tcPr>
          <w:p w14:paraId="70192548">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主要</w:t>
            </w:r>
            <w:r>
              <w:rPr>
                <w:rFonts w:hint="eastAsia" w:ascii="Times New Roman" w:hAnsi="Times New Roman" w:eastAsia="仿宋_GB2312" w:cs="仿宋_GB2312"/>
                <w:color w:val="auto"/>
                <w:sz w:val="24"/>
                <w:szCs w:val="24"/>
              </w:rPr>
              <w:t>教学内容</w:t>
            </w:r>
          </w:p>
        </w:tc>
        <w:tc>
          <w:tcPr>
            <w:tcW w:w="2163" w:type="dxa"/>
            <w:vAlign w:val="center"/>
          </w:tcPr>
          <w:p w14:paraId="6FB55A61">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教学要求</w:t>
            </w:r>
          </w:p>
        </w:tc>
      </w:tr>
      <w:tr w14:paraId="02A6F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2" w:type="dxa"/>
            <w:vAlign w:val="center"/>
          </w:tcPr>
          <w:p w14:paraId="263A14D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w:t>
            </w:r>
          </w:p>
        </w:tc>
        <w:tc>
          <w:tcPr>
            <w:tcW w:w="791" w:type="dxa"/>
            <w:vAlign w:val="center"/>
          </w:tcPr>
          <w:p w14:paraId="67514471">
            <w:pPr>
              <w:keepNext w:val="0"/>
              <w:keepLines w:val="0"/>
              <w:pageBreakBefore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新能源汽车技术</w:t>
            </w:r>
          </w:p>
        </w:tc>
        <w:tc>
          <w:tcPr>
            <w:tcW w:w="4427" w:type="dxa"/>
            <w:vAlign w:val="top"/>
          </w:tcPr>
          <w:p w14:paraId="1589C2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系统掌握纯电动汽车（BEV）、插电式混合动力汽车（PHEV）、燃料电池汽车（FCEV）的动力系统构成（动力电池、驱动电机、电控系统）及工作原理；熟悉高压安全防护规范（如绝缘检测、漏电保护）、动力电池管理技术（充电策略、热管理）及电机控制逻辑。</w:t>
            </w:r>
          </w:p>
          <w:p w14:paraId="531E36D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能独立完成高压系统断电操作及安全防护措施，使用专用诊断仪检测动力电池状态（容量、健康度）和电机故障；具备分析充电故障（如充不进电、充电中断）、续航骤降等常见问题的能力，并制定维修方案。</w:t>
            </w:r>
          </w:p>
          <w:p w14:paraId="4B9739F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培养高压电安全操作意识，严格遵守“断电-验电-挂牌”作业流程；关注新能源汽车技术迭代，形成持续学习习惯；树立绿色低碳理念，理解新能源汽车对环境保护的意义。</w:t>
            </w:r>
          </w:p>
          <w:p w14:paraId="1C8036C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结合我国新能源汽车产业的自主创新成果，增强民族自豪感；通过高压安全规范教育，强化“安全第一、生命至上”的职业操守，践行国家“双碳”战略。</w:t>
            </w:r>
          </w:p>
        </w:tc>
        <w:tc>
          <w:tcPr>
            <w:tcW w:w="2471" w:type="dxa"/>
            <w:vAlign w:val="top"/>
          </w:tcPr>
          <w:p w14:paraId="4E2A419C">
            <w:pPr>
              <w:keepNext w:val="0"/>
              <w:keepLines w:val="0"/>
              <w:pageBreakBefore w:val="0"/>
              <w:widowControl w:val="0"/>
              <w:numPr>
                <w:ilvl w:val="0"/>
                <w:numId w:val="3"/>
              </w:numPr>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i w:val="0"/>
                <w:caps w:val="0"/>
                <w:color w:val="auto"/>
                <w:spacing w:val="0"/>
                <w:kern w:val="0"/>
                <w:sz w:val="24"/>
                <w:szCs w:val="24"/>
                <w:lang w:val="en-US" w:eastAsia="zh-CN" w:bidi="ar"/>
              </w:rPr>
            </w:pP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技术原理</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纯电动汽车（BEV）、插电式混合动力汽车（PHEV）、燃料电池汽车（FCEV）的技术路线，对比动力电池（三元锂/磷酸铁锂）的性能参数、充电原理及热管理系统。电机类型（永磁同步/交流异步）与电控系统（电机控制器、能量回收逻辑）</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安全技术</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高压电系统安全防护（互锁回路、漏电检测、绝缘电阻标准）</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电池包拆装规范（断电步骤、扭矩要求、防触电保护）</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故障诊断</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常见故障（续航骤降、充电失败、电机异响）的排查流程、专用诊断仪（如元征新能源诊断仪）的使用方法。</w:t>
            </w:r>
          </w:p>
          <w:p w14:paraId="4B6B5B35">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i w:val="0"/>
                <w:caps w:val="0"/>
                <w:color w:val="auto"/>
                <w:spacing w:val="0"/>
                <w:kern w:val="0"/>
                <w:sz w:val="24"/>
                <w:szCs w:val="24"/>
                <w:lang w:val="en-US" w:eastAsia="zh-CN" w:bidi="ar"/>
              </w:rPr>
            </w:pPr>
          </w:p>
        </w:tc>
        <w:tc>
          <w:tcPr>
            <w:tcW w:w="2163" w:type="dxa"/>
            <w:vAlign w:val="top"/>
          </w:tcPr>
          <w:p w14:paraId="402A876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1.能识别不同新能源汽车类型的动力系统结构（如区分PHEV的单/双电机布局）</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2.掌握高压安全操作规范（如佩戴绝缘手套、使用电压检测仪确认无电）</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3.能根据故障码（如P0A07电机温度过高）初步判断故障范围</w:t>
            </w:r>
          </w:p>
        </w:tc>
      </w:tr>
      <w:tr w14:paraId="06A1E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5" w:hRule="atLeast"/>
          <w:jc w:val="center"/>
        </w:trPr>
        <w:tc>
          <w:tcPr>
            <w:tcW w:w="772" w:type="dxa"/>
            <w:vAlign w:val="center"/>
          </w:tcPr>
          <w:p w14:paraId="0F03158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w:t>
            </w:r>
          </w:p>
        </w:tc>
        <w:tc>
          <w:tcPr>
            <w:tcW w:w="791" w:type="dxa"/>
            <w:vAlign w:val="center"/>
          </w:tcPr>
          <w:p w14:paraId="0169E769">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汽车智能共享出行概论</w:t>
            </w:r>
          </w:p>
        </w:tc>
        <w:tc>
          <w:tcPr>
            <w:tcW w:w="4427" w:type="dxa"/>
            <w:vAlign w:val="top"/>
          </w:tcPr>
          <w:p w14:paraId="1458E167">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全面了解分时租赁、网约车、共享租车等多种共享出行模式的运营逻辑、商业模式特点及市场定位，熟悉支撑共享出行的核心技术（车联网T-BOX远程控车、车辆状态实时监控、智能调度算法），掌握共享出行相关政策法规（如《网络预约出租汽车经营服务管理暂行办法》）的核心内容及对行业的规范要求。</w:t>
            </w:r>
          </w:p>
          <w:p w14:paraId="0B552A0F">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能够对比分析不同共享出行模式的优劣势及适用场景，具备运用车联网技术知识解读共享汽车运营数据的初步能力，能针对共享出行中的用户痛点（如车辆续航、服务覆盖）提出合理化优化建议。</w:t>
            </w:r>
          </w:p>
          <w:p w14:paraId="47B15D53">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培养基于共享经济的创新思维，增强对城市交通可持续发展的关注度，提升对新兴行业商业模式的分析与适应能力。</w:t>
            </w:r>
          </w:p>
          <w:p w14:paraId="475DBCE3">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强化行业合规意识，深刻认识政策法规对市场秩序的保障作用，在分析行业案例时树立遵守法律法规、规范经营的职业理念。</w:t>
            </w:r>
          </w:p>
          <w:p w14:paraId="58C066AC">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szCs w:val="24"/>
                <w:highlight w:val="none"/>
              </w:rPr>
            </w:pPr>
          </w:p>
        </w:tc>
        <w:tc>
          <w:tcPr>
            <w:tcW w:w="2471" w:type="dxa"/>
            <w:vAlign w:val="top"/>
          </w:tcPr>
          <w:p w14:paraId="5E4BD626">
            <w:pPr>
              <w:keepNext w:val="0"/>
              <w:keepLines w:val="0"/>
              <w:pageBreakBefore w:val="0"/>
              <w:numPr>
                <w:ilvl w:val="0"/>
                <w:numId w:val="4"/>
              </w:numPr>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i w:val="0"/>
                <w:caps w:val="0"/>
                <w:color w:val="auto"/>
                <w:spacing w:val="0"/>
                <w:kern w:val="0"/>
                <w:sz w:val="24"/>
                <w:szCs w:val="24"/>
                <w:lang w:val="en-US" w:eastAsia="zh-CN" w:bidi="ar"/>
              </w:rPr>
            </w:pP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模式解析</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共享出行分类（B2C分时租赁、C2C共享租车、网约车平台）的运营特点</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典型案例（滴滴、Uber、曹操出行）的商业模式对比</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技术基础</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车联网技术（T-BOX远程控车、车辆状态实时监控）</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智能调度算法（供需匹配、动态定价模型）</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行业影响</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共享出行对汽车保有量、城市停车位规划的影响</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政策法规（如《网络预约出租汽车经营服务管理暂行办法》）对行业的规范</w:t>
            </w:r>
          </w:p>
        </w:tc>
        <w:tc>
          <w:tcPr>
            <w:tcW w:w="2163" w:type="dxa"/>
            <w:vAlign w:val="top"/>
          </w:tcPr>
          <w:p w14:paraId="32D25FFD">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1.能区分不同共享出行模式的核心差异（如分时租赁vs网约车的用户群体）</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2.理解车联网技术在共享汽车中的应用场景（如远程解锁、电量监控）</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3.能分析共享出行行业的用户痛点（如车辆续航焦虑、服务覆盖不足）</w:t>
            </w:r>
          </w:p>
        </w:tc>
      </w:tr>
      <w:tr w14:paraId="2EDA1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2" w:type="dxa"/>
            <w:vAlign w:val="center"/>
          </w:tcPr>
          <w:p w14:paraId="2F2090F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w:t>
            </w:r>
          </w:p>
        </w:tc>
        <w:tc>
          <w:tcPr>
            <w:tcW w:w="791" w:type="dxa"/>
            <w:vAlign w:val="center"/>
          </w:tcPr>
          <w:p w14:paraId="5A16A64F">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单片机技术与应用</w:t>
            </w:r>
          </w:p>
        </w:tc>
        <w:tc>
          <w:tcPr>
            <w:tcW w:w="4427" w:type="dxa"/>
            <w:vAlign w:val="top"/>
          </w:tcPr>
          <w:p w14:paraId="4301BF9F">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i w:val="0"/>
                <w:caps w:val="0"/>
                <w:color w:val="auto"/>
                <w:spacing w:val="0"/>
                <w:kern w:val="0"/>
                <w:sz w:val="24"/>
                <w:szCs w:val="24"/>
                <w:lang w:val="en-US" w:eastAsia="zh-CN" w:bidi="ar"/>
              </w:rPr>
            </w:pPr>
            <w:r>
              <w:rPr>
                <w:rFonts w:hint="eastAsia" w:ascii="Times New Roman" w:hAnsi="Times New Roman" w:eastAsia="仿宋_GB2312" w:cs="仿宋_GB2312"/>
                <w:b/>
                <w:bCs/>
                <w:i w:val="0"/>
                <w:caps w:val="0"/>
                <w:color w:val="auto"/>
                <w:spacing w:val="0"/>
                <w:kern w:val="0"/>
                <w:sz w:val="24"/>
                <w:szCs w:val="24"/>
                <w:lang w:val="en-US" w:eastAsia="zh-CN" w:bidi="ar"/>
              </w:rPr>
              <w:t>知识目标：</w:t>
            </w:r>
            <w:r>
              <w:rPr>
                <w:rFonts w:hint="eastAsia" w:ascii="Times New Roman" w:hAnsi="Times New Roman" w:eastAsia="仿宋_GB2312" w:cs="仿宋_GB2312"/>
                <w:b w:val="0"/>
                <w:bCs w:val="0"/>
                <w:i w:val="0"/>
                <w:caps w:val="0"/>
                <w:color w:val="auto"/>
                <w:spacing w:val="0"/>
                <w:kern w:val="0"/>
                <w:sz w:val="24"/>
                <w:szCs w:val="24"/>
                <w:lang w:val="en-US" w:eastAsia="zh-CN" w:bidi="ar"/>
              </w:rPr>
              <w:t>深入掌握单片机（如STM32）的基本架构（CPU、存储器、I/O接口）、工作原理及指令系统（数据传送、算术运算、逻辑控制指令），熟悉C语言在单片机编程中的应用规范，了解单片机在汽车电子控制领域的典型应用场景（如车灯控制、温度采集）及相关接口电路设计。</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能力目标：</w:t>
            </w:r>
            <w:r>
              <w:rPr>
                <w:rFonts w:hint="default" w:ascii="Times New Roman" w:hAnsi="Times New Roman" w:eastAsia="仿宋_GB2312" w:cs="仿宋_GB2312"/>
                <w:b w:val="0"/>
                <w:bCs w:val="0"/>
                <w:i w:val="0"/>
                <w:caps w:val="0"/>
                <w:color w:val="auto"/>
                <w:spacing w:val="0"/>
                <w:kern w:val="0"/>
                <w:sz w:val="24"/>
                <w:szCs w:val="24"/>
                <w:lang w:val="en-US" w:eastAsia="zh-CN" w:bidi="ar"/>
              </w:rPr>
              <w:t>能够独立搭建单片机最小系统电路，运用C语言编写简单的控制程序（如实现车灯闪烁、温度传感器数据采集与显示），并通过仿真工具（Proteus）验证程序逻辑，具备对程序运行中的简单错误进行排查与调试的能力。</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素质目标：</w:t>
            </w:r>
            <w:r>
              <w:rPr>
                <w:rFonts w:hint="default" w:ascii="Times New Roman" w:hAnsi="Times New Roman" w:eastAsia="仿宋_GB2312" w:cs="仿宋_GB2312"/>
                <w:b w:val="0"/>
                <w:bCs w:val="0"/>
                <w:i w:val="0"/>
                <w:caps w:val="0"/>
                <w:color w:val="auto"/>
                <w:spacing w:val="0"/>
                <w:kern w:val="0"/>
                <w:sz w:val="24"/>
                <w:szCs w:val="24"/>
                <w:lang w:val="en-US" w:eastAsia="zh-CN" w:bidi="ar"/>
              </w:rPr>
              <w:t>培养严谨的逻辑思维与硬件设计能力，养成规范编程与反复调试的科学研究习惯，提升对嵌入式技术的学习兴趣与探究精神。</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课程思政育人目标：</w:t>
            </w:r>
            <w:r>
              <w:rPr>
                <w:rFonts w:hint="default" w:ascii="Times New Roman" w:hAnsi="Times New Roman" w:eastAsia="仿宋_GB2312" w:cs="仿宋_GB2312"/>
                <w:b w:val="0"/>
                <w:bCs w:val="0"/>
                <w:i w:val="0"/>
                <w:caps w:val="0"/>
                <w:color w:val="auto"/>
                <w:spacing w:val="0"/>
                <w:kern w:val="0"/>
                <w:sz w:val="24"/>
                <w:szCs w:val="24"/>
                <w:lang w:val="en-US" w:eastAsia="zh-CN" w:bidi="ar"/>
              </w:rPr>
              <w:t>鼓励自主创新意识，在学习过程中树立尊重知识产权的理念，杜绝抄袭等学术不端行为，培养科技工作者的诚信品格。</w:t>
            </w:r>
          </w:p>
        </w:tc>
        <w:tc>
          <w:tcPr>
            <w:tcW w:w="2471" w:type="dxa"/>
            <w:vAlign w:val="top"/>
          </w:tcPr>
          <w:p w14:paraId="20E16D40">
            <w:pPr>
              <w:keepNext w:val="0"/>
              <w:keepLines w:val="0"/>
              <w:pageBreakBefore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b w:val="0"/>
                <w:bCs w:val="0"/>
                <w:i w:val="0"/>
                <w:caps w:val="0"/>
                <w:color w:val="auto"/>
                <w:spacing w:val="0"/>
                <w:kern w:val="0"/>
                <w:sz w:val="24"/>
                <w:szCs w:val="24"/>
                <w:lang w:val="en-US" w:eastAsia="zh-CN" w:bidi="ar"/>
              </w:rPr>
            </w:pPr>
            <w:r>
              <w:rPr>
                <w:rFonts w:hint="eastAsia" w:ascii="Times New Roman" w:hAnsi="Times New Roman" w:eastAsia="仿宋_GB2312" w:cs="仿宋_GB2312"/>
                <w:b w:val="0"/>
                <w:bCs w:val="0"/>
                <w:i w:val="0"/>
                <w:caps w:val="0"/>
                <w:color w:val="auto"/>
                <w:spacing w:val="0"/>
                <w:kern w:val="0"/>
                <w:sz w:val="24"/>
                <w:szCs w:val="24"/>
                <w:lang w:val="en-US" w:eastAsia="zh-CN" w:bidi="ar"/>
              </w:rPr>
              <w:t>1.</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基础理论</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单片机CPU、存储器、I/O接口的功能与配置</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指令系统（数据传送、算术运算、逻辑控制指令）</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编程实践</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开发环境使用与程序烧录流程</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定时/计数器、中断系统的编程应用（如实现LED闪烁、按键响应）</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汽车应用</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单片机控制汽车转向灯闪烁（I/O口驱动继电器）</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温度传感器（DS18B20）数据采集与显示</w:t>
            </w:r>
          </w:p>
          <w:p w14:paraId="28881C4E">
            <w:pPr>
              <w:keepNext w:val="0"/>
              <w:keepLines w:val="0"/>
              <w:pageBreakBefore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b w:val="0"/>
                <w:bCs w:val="0"/>
                <w:i w:val="0"/>
                <w:caps w:val="0"/>
                <w:color w:val="auto"/>
                <w:spacing w:val="0"/>
                <w:kern w:val="0"/>
                <w:sz w:val="24"/>
                <w:szCs w:val="24"/>
                <w:lang w:val="en-US" w:eastAsia="zh-CN" w:bidi="ar"/>
              </w:rPr>
            </w:pPr>
          </w:p>
        </w:tc>
        <w:tc>
          <w:tcPr>
            <w:tcW w:w="2163" w:type="dxa"/>
            <w:vAlign w:val="top"/>
          </w:tcPr>
          <w:p w14:paraId="2B21301B">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1.能读懂单片机最小系统电路图</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2.掌握C语言编程基本语法（循环、分支、数组），能编写简单控制程序</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3.学会使用仿真工具（Proteus）验证程序逻辑</w:t>
            </w:r>
          </w:p>
        </w:tc>
      </w:tr>
      <w:tr w14:paraId="3D26A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2" w:type="dxa"/>
            <w:vAlign w:val="center"/>
          </w:tcPr>
          <w:p w14:paraId="01AA7B7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w:t>
            </w:r>
          </w:p>
        </w:tc>
        <w:tc>
          <w:tcPr>
            <w:tcW w:w="791" w:type="dxa"/>
            <w:vAlign w:val="center"/>
          </w:tcPr>
          <w:p w14:paraId="3FC9A642">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智能网联汽车概论</w:t>
            </w:r>
          </w:p>
        </w:tc>
        <w:tc>
          <w:tcPr>
            <w:tcW w:w="4427" w:type="dxa"/>
            <w:vAlign w:val="top"/>
          </w:tcPr>
          <w:p w14:paraId="3E641AF3">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jc w:val="both"/>
              <w:textAlignment w:val="auto"/>
              <w:rPr>
                <w:rFonts w:hint="default" w:ascii="Times New Roman" w:hAnsi="Times New Roman" w:eastAsia="仿宋_GB2312" w:cs="仿宋_GB2312"/>
                <w:b w:val="0"/>
                <w:bCs w:val="0"/>
                <w:i w:val="0"/>
                <w:caps w:val="0"/>
                <w:color w:val="auto"/>
                <w:spacing w:val="0"/>
                <w:kern w:val="0"/>
                <w:sz w:val="24"/>
                <w:szCs w:val="24"/>
                <w:lang w:val="en-US" w:eastAsia="zh-CN" w:bidi="ar"/>
              </w:rPr>
            </w:pPr>
            <w:r>
              <w:rPr>
                <w:rFonts w:hint="eastAsia" w:ascii="Times New Roman" w:hAnsi="Times New Roman" w:eastAsia="仿宋_GB2312" w:cs="仿宋_GB2312"/>
                <w:b/>
                <w:bCs/>
                <w:i w:val="0"/>
                <w:caps w:val="0"/>
                <w:color w:val="auto"/>
                <w:spacing w:val="0"/>
                <w:kern w:val="0"/>
                <w:sz w:val="24"/>
                <w:szCs w:val="24"/>
                <w:lang w:val="en-US" w:eastAsia="zh-CN" w:bidi="ar"/>
              </w:rPr>
              <w:t>知识目标：</w:t>
            </w:r>
            <w:r>
              <w:rPr>
                <w:rFonts w:hint="eastAsia" w:ascii="Times New Roman" w:hAnsi="Times New Roman" w:eastAsia="仿宋_GB2312" w:cs="仿宋_GB2312"/>
                <w:b w:val="0"/>
                <w:bCs w:val="0"/>
                <w:i w:val="0"/>
                <w:caps w:val="0"/>
                <w:color w:val="auto"/>
                <w:spacing w:val="0"/>
                <w:kern w:val="0"/>
                <w:sz w:val="24"/>
                <w:szCs w:val="24"/>
                <w:lang w:val="en-US" w:eastAsia="zh-CN" w:bidi="ar"/>
              </w:rPr>
              <w:t>系统理解自动驾驶分级（L0-L5）的核心定义及各等级典型功能（自动泊车、ACC自适应巡航），熟悉智能网联汽车的技术架构（感知层传感器融合、网络层V2X通信、应用层功能实现），掌握传感器（激光雷达、毫米波雷达、摄像头）的工作原理及适用场景，了解《汽车数据安全管理若干规定》《智能网联汽车道路测试管理规范》等相关法规对数据安全与功能安全的要求。</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能力目标：</w:t>
            </w:r>
            <w:r>
              <w:rPr>
                <w:rFonts w:hint="default" w:ascii="Times New Roman" w:hAnsi="Times New Roman" w:eastAsia="仿宋_GB2312" w:cs="仿宋_GB2312"/>
                <w:b w:val="0"/>
                <w:bCs w:val="0"/>
                <w:i w:val="0"/>
                <w:caps w:val="0"/>
                <w:color w:val="auto"/>
                <w:spacing w:val="0"/>
                <w:kern w:val="0"/>
                <w:sz w:val="24"/>
                <w:szCs w:val="24"/>
                <w:lang w:val="en-US" w:eastAsia="zh-CN" w:bidi="ar"/>
              </w:rPr>
              <w:t>能够准确识别不同自动驾驶等级的关键特征及技术差异，具备分析传感器融合技术在复杂路况中应用的初步能力，能解读智能网联汽车系统架构图并识别常见传感器故障的表现形式。</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素质目标：</w:t>
            </w:r>
            <w:r>
              <w:rPr>
                <w:rFonts w:hint="default" w:ascii="Times New Roman" w:hAnsi="Times New Roman" w:eastAsia="仿宋_GB2312" w:cs="仿宋_GB2312"/>
                <w:b w:val="0"/>
                <w:bCs w:val="0"/>
                <w:i w:val="0"/>
                <w:caps w:val="0"/>
                <w:color w:val="auto"/>
                <w:spacing w:val="0"/>
                <w:kern w:val="0"/>
                <w:sz w:val="24"/>
                <w:szCs w:val="24"/>
                <w:lang w:val="en-US" w:eastAsia="zh-CN" w:bidi="ar"/>
              </w:rPr>
              <w:t>增强对汽车智能化、网联化发展趋势的敏感度，培养对新兴技术的学习与适应能力，树立数据安全与技术伦理意识。</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课程思政育人目标：</w:t>
            </w:r>
            <w:r>
              <w:rPr>
                <w:rFonts w:hint="default" w:ascii="Times New Roman" w:hAnsi="Times New Roman" w:eastAsia="仿宋_GB2312" w:cs="仿宋_GB2312"/>
                <w:b w:val="0"/>
                <w:bCs w:val="0"/>
                <w:i w:val="0"/>
                <w:caps w:val="0"/>
                <w:color w:val="auto"/>
                <w:spacing w:val="0"/>
                <w:kern w:val="0"/>
                <w:sz w:val="24"/>
                <w:szCs w:val="24"/>
                <w:lang w:val="en-US" w:eastAsia="zh-CN" w:bidi="ar"/>
              </w:rPr>
              <w:t>强调技术研发与应用的合规性，深刻认识法律法规对技术创新的引导与规范作用，在分析行业案例时注重维护用户隐私与公共安全。</w:t>
            </w:r>
          </w:p>
          <w:p w14:paraId="1615CD39">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b w:val="0"/>
                <w:bCs w:val="0"/>
                <w:i w:val="0"/>
                <w:caps w:val="0"/>
                <w:color w:val="auto"/>
                <w:spacing w:val="0"/>
                <w:kern w:val="0"/>
                <w:sz w:val="24"/>
                <w:szCs w:val="24"/>
                <w:lang w:val="en-US" w:eastAsia="zh-CN" w:bidi="ar"/>
              </w:rPr>
            </w:pPr>
          </w:p>
        </w:tc>
        <w:tc>
          <w:tcPr>
            <w:tcW w:w="2471" w:type="dxa"/>
            <w:vAlign w:val="top"/>
          </w:tcPr>
          <w:p w14:paraId="77DCEF6A">
            <w:pPr>
              <w:keepNext w:val="0"/>
              <w:keepLines w:val="0"/>
              <w:pageBreakBefore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技术架构</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自动驾驶分级（L0-L5）及典型功能（自动泊车、ACC自适应巡航）</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车联网三层架构（感知层、网络层、应用层）</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核心技术</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传感器融合（多传感器数据校准与融合算法）</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V2X通信（车与车、车与基础设施的信息交互）</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安全与法规</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汽车数据安全（用户隐私保护、数据跨境传输规定）</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功能安全标准（ISO26262）对自动驾驶系统的要求</w:t>
            </w:r>
          </w:p>
        </w:tc>
        <w:tc>
          <w:tcPr>
            <w:tcW w:w="2163" w:type="dxa"/>
            <w:vAlign w:val="top"/>
          </w:tcPr>
          <w:p w14:paraId="5C0752D0">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1.能识别不同自动驾驶等级的关键特征（如L2级需驾驶员持续监控）</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2.区分毫米波雷达与激光雷达的适用场景（如雨天vs高速场景）</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3.了解《智能网联汽车道路测试管理规范》对车辆的基本要求</w:t>
            </w:r>
          </w:p>
        </w:tc>
      </w:tr>
      <w:tr w14:paraId="6405B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2" w:type="dxa"/>
            <w:vAlign w:val="center"/>
          </w:tcPr>
          <w:p w14:paraId="53DD9FA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w:t>
            </w:r>
          </w:p>
        </w:tc>
        <w:tc>
          <w:tcPr>
            <w:tcW w:w="791" w:type="dxa"/>
            <w:vAlign w:val="center"/>
          </w:tcPr>
          <w:p w14:paraId="611E7E41">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二手车鉴定与评估</w:t>
            </w:r>
          </w:p>
        </w:tc>
        <w:tc>
          <w:tcPr>
            <w:tcW w:w="4427" w:type="dxa"/>
            <w:vAlign w:val="top"/>
          </w:tcPr>
          <w:p w14:paraId="5AB1E491">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i w:val="0"/>
                <w:caps w:val="0"/>
                <w:color w:val="auto"/>
                <w:spacing w:val="0"/>
                <w:kern w:val="0"/>
                <w:sz w:val="24"/>
                <w:szCs w:val="24"/>
                <w:lang w:val="en-US" w:eastAsia="zh-CN" w:bidi="ar"/>
              </w:rPr>
            </w:pPr>
            <w:r>
              <w:rPr>
                <w:rFonts w:hint="eastAsia" w:ascii="Times New Roman" w:hAnsi="Times New Roman" w:eastAsia="仿宋_GB2312" w:cs="仿宋_GB2312"/>
                <w:b/>
                <w:bCs/>
                <w:i w:val="0"/>
                <w:caps w:val="0"/>
                <w:color w:val="auto"/>
                <w:spacing w:val="0"/>
                <w:kern w:val="0"/>
                <w:sz w:val="24"/>
                <w:szCs w:val="24"/>
                <w:lang w:val="en-US" w:eastAsia="zh-CN" w:bidi="ar"/>
              </w:rPr>
              <w:t>知识目标：</w:t>
            </w:r>
            <w:r>
              <w:rPr>
                <w:rFonts w:hint="eastAsia" w:ascii="Times New Roman" w:hAnsi="Times New Roman" w:eastAsia="仿宋_GB2312" w:cs="仿宋_GB2312"/>
                <w:b w:val="0"/>
                <w:bCs w:val="0"/>
                <w:i w:val="0"/>
                <w:caps w:val="0"/>
                <w:color w:val="auto"/>
                <w:spacing w:val="0"/>
                <w:kern w:val="0"/>
                <w:sz w:val="24"/>
                <w:szCs w:val="24"/>
                <w:lang w:val="en-US" w:eastAsia="zh-CN" w:bidi="ar"/>
              </w:rPr>
              <w:t>全面掌握二手车静态检查（外观漆面、内饰磨损、车架结构）、动态检测（发动机性能、变速箱换挡、制动性能）的标准流程与操作方法，熟悉二手车评估的主要方法（重置成本法、市场比较法、收益现值法）及适用条件，深入理解《二手车流通管理办法》中关于车辆鉴定、交易流程、消费者权益保护的核心条款。</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能力目标：</w:t>
            </w:r>
            <w:r>
              <w:rPr>
                <w:rFonts w:hint="default" w:ascii="Times New Roman" w:hAnsi="Times New Roman" w:eastAsia="仿宋_GB2312" w:cs="仿宋_GB2312"/>
                <w:b w:val="0"/>
                <w:bCs w:val="0"/>
                <w:i w:val="0"/>
                <w:caps w:val="0"/>
                <w:color w:val="auto"/>
                <w:spacing w:val="0"/>
                <w:kern w:val="0"/>
                <w:sz w:val="24"/>
                <w:szCs w:val="24"/>
                <w:lang w:val="en-US" w:eastAsia="zh-CN" w:bidi="ar"/>
              </w:rPr>
              <w:t>能够熟练使用漆面测厚仪、OBD检测仪等工具对车辆进行检测，准确识别事故车、泡水车、火烧车等问题车辆，运用评估方法计算车辆合理价格并规范撰写二手车评估报告，具备处理二手车交易中常见手续（过户、保险转移）能力。</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素质目标：</w:t>
            </w:r>
            <w:r>
              <w:rPr>
                <w:rFonts w:hint="default" w:ascii="Times New Roman" w:hAnsi="Times New Roman" w:eastAsia="仿宋_GB2312" w:cs="仿宋_GB2312"/>
                <w:b w:val="0"/>
                <w:bCs w:val="0"/>
                <w:i w:val="0"/>
                <w:caps w:val="0"/>
                <w:color w:val="auto"/>
                <w:spacing w:val="0"/>
                <w:kern w:val="0"/>
                <w:sz w:val="24"/>
                <w:szCs w:val="24"/>
                <w:lang w:val="en-US" w:eastAsia="zh-CN" w:bidi="ar"/>
              </w:rPr>
              <w:t>培养诚信公正的职业操守，养成细致严谨的工作态度，提升对车辆技术状况的判断与分析能力，树立维护消费者合法权益的服务意识。</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课程思政育人目标：</w:t>
            </w:r>
            <w:r>
              <w:rPr>
                <w:rFonts w:hint="default" w:ascii="Times New Roman" w:hAnsi="Times New Roman" w:eastAsia="仿宋_GB2312" w:cs="仿宋_GB2312"/>
                <w:b w:val="0"/>
                <w:bCs w:val="0"/>
                <w:i w:val="0"/>
                <w:caps w:val="0"/>
                <w:color w:val="auto"/>
                <w:spacing w:val="0"/>
                <w:kern w:val="0"/>
                <w:sz w:val="24"/>
                <w:szCs w:val="24"/>
                <w:lang w:val="en-US" w:eastAsia="zh-CN" w:bidi="ar"/>
              </w:rPr>
              <w:t>严格遵守行业法规与职业道德准则，坚决杜绝虚假评估、隐瞒车辆缺陷等失信行为，在执业过程中践行诚信经营理念，维护二手车市场的公平秩序。</w:t>
            </w:r>
          </w:p>
        </w:tc>
        <w:tc>
          <w:tcPr>
            <w:tcW w:w="2471" w:type="dxa"/>
            <w:vAlign w:val="top"/>
          </w:tcPr>
          <w:p w14:paraId="33120ACE">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鉴定技术</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静态检查：外观漆面（色差检测）、内饰磨损（座椅皮革老化）、车架结构（焊点检查）</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动态检测：发动机异响、变速箱换挡平顺性、制动距离测试</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仪器检测：OBD故障码读取、漆面测厚仪使用</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评估方法</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重置成本法、收益现值法、市场比较法的应用场景</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事故车判定标准（结构性损伤vs覆盖件损伤）</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3. </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交易流程</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11"/>
                <w:kern w:val="0"/>
                <w:sz w:val="24"/>
                <w:szCs w:val="24"/>
                <w:lang w:val="en-US" w:eastAsia="zh-CN" w:bidi="ar"/>
              </w:rPr>
              <w:t>过户手续（行驶证、登</w:t>
            </w:r>
            <w:r>
              <w:rPr>
                <w:rFonts w:hint="eastAsia" w:ascii="Times New Roman" w:hAnsi="Times New Roman" w:eastAsia="仿宋_GB2312" w:cs="仿宋_GB2312"/>
                <w:b w:val="0"/>
                <w:bCs w:val="0"/>
                <w:i w:val="0"/>
                <w:caps w:val="0"/>
                <w:color w:val="auto"/>
                <w:spacing w:val="-17"/>
                <w:kern w:val="0"/>
                <w:sz w:val="24"/>
                <w:szCs w:val="24"/>
                <w:lang w:val="en-US" w:eastAsia="zh-CN" w:bidi="ar"/>
              </w:rPr>
              <w:t>记证、购置税证明）保险过户与违章处理要点</w:t>
            </w:r>
          </w:p>
        </w:tc>
        <w:tc>
          <w:tcPr>
            <w:tcW w:w="2163" w:type="dxa"/>
            <w:vAlign w:val="top"/>
          </w:tcPr>
          <w:p w14:paraId="6C5B7916">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1.能通过VIN码（车辆识别代号）查询车辆历史信息（生产年份、产地）</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2.掌握二手车评估报告撰写规范（车况描述、评估结论、风险提示）</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3.遵守《二手车流通管理办法》，拒绝评估盗抢车、拼装车</w:t>
            </w:r>
          </w:p>
        </w:tc>
      </w:tr>
      <w:tr w14:paraId="59DB8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2" w:type="dxa"/>
            <w:vAlign w:val="center"/>
          </w:tcPr>
          <w:p w14:paraId="7823ED7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6</w:t>
            </w:r>
          </w:p>
        </w:tc>
        <w:tc>
          <w:tcPr>
            <w:tcW w:w="791" w:type="dxa"/>
            <w:vAlign w:val="center"/>
          </w:tcPr>
          <w:p w14:paraId="669BC653">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汽车车险查勘与定损</w:t>
            </w:r>
          </w:p>
        </w:tc>
        <w:tc>
          <w:tcPr>
            <w:tcW w:w="4427" w:type="dxa"/>
            <w:vAlign w:val="top"/>
          </w:tcPr>
          <w:p w14:paraId="3CA4A5C4">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i w:val="0"/>
                <w:caps w:val="0"/>
                <w:color w:val="auto"/>
                <w:spacing w:val="0"/>
                <w:kern w:val="0"/>
                <w:sz w:val="24"/>
                <w:szCs w:val="24"/>
                <w:lang w:val="en-US" w:eastAsia="zh-CN" w:bidi="ar"/>
              </w:rPr>
            </w:pPr>
            <w:r>
              <w:rPr>
                <w:rFonts w:hint="eastAsia" w:ascii="Times New Roman" w:hAnsi="Times New Roman" w:eastAsia="仿宋_GB2312" w:cs="仿宋_GB2312"/>
                <w:b/>
                <w:bCs/>
                <w:i w:val="0"/>
                <w:caps w:val="0"/>
                <w:color w:val="auto"/>
                <w:spacing w:val="0"/>
                <w:kern w:val="0"/>
                <w:sz w:val="24"/>
                <w:szCs w:val="24"/>
                <w:lang w:val="en-US" w:eastAsia="zh-CN" w:bidi="ar"/>
              </w:rPr>
              <w:t>知识目标：</w:t>
            </w:r>
            <w:r>
              <w:rPr>
                <w:rFonts w:hint="eastAsia" w:ascii="Times New Roman" w:hAnsi="Times New Roman" w:eastAsia="仿宋_GB2312" w:cs="仿宋_GB2312"/>
                <w:b w:val="0"/>
                <w:bCs w:val="0"/>
                <w:i w:val="0"/>
                <w:caps w:val="0"/>
                <w:color w:val="auto"/>
                <w:spacing w:val="0"/>
                <w:kern w:val="0"/>
                <w:sz w:val="24"/>
                <w:szCs w:val="24"/>
                <w:lang w:val="en-US" w:eastAsia="zh-CN" w:bidi="ar"/>
              </w:rPr>
              <w:t>系统掌握汽车保险的种类（交强险、车损险、第三者责任险等）及各自的保障范围、免责条款、赔偿限额，熟悉车险查勘的现场处理流程（安全警示、证据固定、当事人询问）、事故责任划分依据（《</w:t>
            </w:r>
            <w:r>
              <w:rPr>
                <w:rFonts w:hint="eastAsia" w:ascii="Times New Roman" w:hAnsi="Times New Roman" w:eastAsia="仿宋_GB2312" w:cs="仿宋_GB2312"/>
                <w:b w:val="0"/>
                <w:bCs w:val="0"/>
                <w:i w:val="0"/>
                <w:caps w:val="0"/>
                <w:color w:val="auto"/>
                <w:spacing w:val="0"/>
                <w:kern w:val="0"/>
                <w:sz w:val="24"/>
                <w:szCs w:val="24"/>
                <w:highlight w:val="none"/>
                <w:lang w:val="en-US" w:eastAsia="zh-CN" w:bidi="ar"/>
              </w:rPr>
              <w:t>道路交通安全法</w:t>
            </w:r>
            <w:r>
              <w:rPr>
                <w:rFonts w:hint="eastAsia" w:ascii="Times New Roman" w:hAnsi="Times New Roman" w:eastAsia="仿宋_GB2312" w:cs="仿宋_GB2312"/>
                <w:b w:val="0"/>
                <w:bCs w:val="0"/>
                <w:i w:val="0"/>
                <w:caps w:val="0"/>
                <w:color w:val="auto"/>
                <w:spacing w:val="0"/>
                <w:kern w:val="0"/>
                <w:sz w:val="24"/>
                <w:szCs w:val="24"/>
                <w:lang w:val="en-US" w:eastAsia="zh-CN" w:bidi="ar"/>
              </w:rPr>
              <w:t>》相关条款），了解定损工作中零部件损伤判定标准（更换与修复界限）及维修费用估算方法。</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能力目标：</w:t>
            </w:r>
            <w:r>
              <w:rPr>
                <w:rFonts w:hint="default" w:ascii="Times New Roman" w:hAnsi="Times New Roman" w:eastAsia="仿宋_GB2312" w:cs="仿宋_GB2312"/>
                <w:b w:val="0"/>
                <w:bCs w:val="0"/>
                <w:i w:val="0"/>
                <w:caps w:val="0"/>
                <w:color w:val="auto"/>
                <w:spacing w:val="0"/>
                <w:kern w:val="0"/>
                <w:sz w:val="24"/>
                <w:szCs w:val="24"/>
                <w:lang w:val="en-US" w:eastAsia="zh-CN" w:bidi="ar"/>
              </w:rPr>
              <w:t>能够独立完成事故现场的查勘工作，准确拍摄现场照片（全景、特写、号牌）并记录关键信息，根据事故情况合理划分责任，运用估损软件或市场报价对车辆损失进行核定，规范填写《查勘报告》与《定损单》，具备识别常见骗保行为（二次碰撞、夸大损失）的能力。</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素质目标：</w:t>
            </w:r>
            <w:r>
              <w:rPr>
                <w:rFonts w:hint="default" w:ascii="Times New Roman" w:hAnsi="Times New Roman" w:eastAsia="仿宋_GB2312" w:cs="仿宋_GB2312"/>
                <w:b w:val="0"/>
                <w:bCs w:val="0"/>
                <w:i w:val="0"/>
                <w:caps w:val="0"/>
                <w:color w:val="auto"/>
                <w:spacing w:val="0"/>
                <w:kern w:val="0"/>
                <w:sz w:val="24"/>
                <w:szCs w:val="24"/>
                <w:lang w:val="en-US" w:eastAsia="zh-CN" w:bidi="ar"/>
              </w:rPr>
              <w:t>培养公正严谨的职业态度与责任意识，养成客观记录、准确判断的工作习惯，提升应对复杂事故现场的应变能力与沟通能力。</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课程思政育人目标：</w:t>
            </w:r>
            <w:r>
              <w:rPr>
                <w:rFonts w:hint="default" w:ascii="Times New Roman" w:hAnsi="Times New Roman" w:eastAsia="仿宋_GB2312" w:cs="仿宋_GB2312"/>
                <w:b w:val="0"/>
                <w:bCs w:val="0"/>
                <w:i w:val="0"/>
                <w:caps w:val="0"/>
                <w:color w:val="auto"/>
                <w:spacing w:val="0"/>
                <w:kern w:val="0"/>
                <w:sz w:val="24"/>
                <w:szCs w:val="24"/>
                <w:lang w:val="en-US" w:eastAsia="zh-CN" w:bidi="ar"/>
              </w:rPr>
              <w:t>坚决抵制骗保等违法违规行为，在工作中坚守公平公正原则，维护保险市场的正常秩序，树立廉洁自律的职业操守。</w:t>
            </w:r>
          </w:p>
        </w:tc>
        <w:tc>
          <w:tcPr>
            <w:tcW w:w="2471" w:type="dxa"/>
            <w:vAlign w:val="top"/>
          </w:tcPr>
          <w:p w14:paraId="78AD6AD6">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保险基础</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险种分类（交强险、车损险、三者险）的保障范围</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保险合同条款（免责条款、免赔额、赔偿限额）</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查勘实务</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现场查勘流程（安全警示、证据固定、当事人询问）</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事故责任划分（依据《</w:t>
            </w:r>
            <w:r>
              <w:rPr>
                <w:rFonts w:hint="eastAsia" w:ascii="Times New Roman" w:hAnsi="Times New Roman" w:eastAsia="仿宋_GB2312" w:cs="仿宋_GB2312"/>
                <w:b w:val="0"/>
                <w:bCs w:val="0"/>
                <w:i w:val="0"/>
                <w:caps w:val="0"/>
                <w:color w:val="auto"/>
                <w:spacing w:val="0"/>
                <w:kern w:val="0"/>
                <w:sz w:val="24"/>
                <w:szCs w:val="24"/>
                <w:highlight w:val="none"/>
                <w:lang w:val="en-US" w:eastAsia="zh-CN" w:bidi="ar"/>
              </w:rPr>
              <w:t>道路交通安全法</w:t>
            </w:r>
            <w:r>
              <w:rPr>
                <w:rFonts w:hint="eastAsia" w:ascii="Times New Roman" w:hAnsi="Times New Roman" w:eastAsia="仿宋_GB2312" w:cs="仿宋_GB2312"/>
                <w:b w:val="0"/>
                <w:bCs w:val="0"/>
                <w:i w:val="0"/>
                <w:caps w:val="0"/>
                <w:color w:val="auto"/>
                <w:spacing w:val="0"/>
                <w:kern w:val="0"/>
                <w:sz w:val="24"/>
                <w:szCs w:val="24"/>
                <w:lang w:val="en-US" w:eastAsia="zh-CN" w:bidi="ar"/>
              </w:rPr>
              <w:t>》判断主次责）</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定损技术</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零部件损伤判定（更换</w:t>
            </w:r>
            <w:r>
              <w:rPr>
                <w:rFonts w:hint="eastAsia" w:ascii="Times New Roman" w:hAnsi="Times New Roman" w:eastAsia="仿宋_GB2312" w:cs="仿宋_GB2312"/>
                <w:b w:val="0"/>
                <w:bCs w:val="0"/>
                <w:i w:val="0"/>
                <w:caps w:val="0"/>
                <w:color w:val="auto"/>
                <w:spacing w:val="-6"/>
                <w:kern w:val="0"/>
                <w:sz w:val="24"/>
                <w:szCs w:val="24"/>
                <w:lang w:val="en-US" w:eastAsia="zh-CN" w:bidi="ar"/>
              </w:rPr>
              <w:t>vs修复标准，如前保险杠开裂是否更换）</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维修费用估算（参考4S店报价与市场均价，使用估损软件）</w:t>
            </w:r>
          </w:p>
        </w:tc>
        <w:tc>
          <w:tcPr>
            <w:tcW w:w="2163" w:type="dxa"/>
            <w:vAlign w:val="top"/>
          </w:tcPr>
          <w:p w14:paraId="795B3B00">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1.能识别常见骗保行为（如二次碰撞造假、夸大损失）</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2.掌握事故现场拍照规范（全景、特写、号牌清晰）</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3.准确填写《查勘报告》与《定损单》，确保数据与现场一致</w:t>
            </w:r>
          </w:p>
        </w:tc>
      </w:tr>
      <w:tr w14:paraId="593BD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2" w:type="dxa"/>
            <w:vAlign w:val="center"/>
          </w:tcPr>
          <w:p w14:paraId="4C86128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7</w:t>
            </w:r>
          </w:p>
        </w:tc>
        <w:tc>
          <w:tcPr>
            <w:tcW w:w="791" w:type="dxa"/>
            <w:vAlign w:val="center"/>
          </w:tcPr>
          <w:p w14:paraId="44A3239B">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汽车车身修复技术</w:t>
            </w:r>
          </w:p>
        </w:tc>
        <w:tc>
          <w:tcPr>
            <w:tcW w:w="4427" w:type="dxa"/>
            <w:vAlign w:val="top"/>
          </w:tcPr>
          <w:p w14:paraId="4903E95C">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aps w:val="0"/>
                <w:color w:val="auto"/>
                <w:spacing w:val="0"/>
                <w:kern w:val="0"/>
                <w:sz w:val="24"/>
                <w:szCs w:val="24"/>
                <w:lang w:val="en-US" w:eastAsia="zh-CN" w:bidi="ar"/>
              </w:rPr>
              <w:t>知识目标：</w:t>
            </w:r>
            <w:r>
              <w:rPr>
                <w:rFonts w:hint="eastAsia" w:ascii="Times New Roman" w:hAnsi="Times New Roman" w:eastAsia="仿宋_GB2312" w:cs="仿宋_GB2312"/>
                <w:b w:val="0"/>
                <w:bCs w:val="0"/>
                <w:i w:val="0"/>
                <w:caps w:val="0"/>
                <w:color w:val="auto"/>
                <w:spacing w:val="0"/>
                <w:kern w:val="0"/>
                <w:sz w:val="24"/>
                <w:szCs w:val="24"/>
                <w:lang w:val="en-US" w:eastAsia="zh-CN" w:bidi="ar"/>
              </w:rPr>
              <w:t>深入了解汽车车身的结构类型（承载式、非承载式）及常用材料（钢板、铝合金、高强度钢）的物理化学特性，掌握车身不同部件（覆盖件、结构件、加强件）的修复原则与工艺差异，熟悉钣金修复（凹陷拉拔、应力释放）、焊接（电阻点焊、二氧化碳保护焊）、涂装（原子灰刮涂、面漆喷涂）等工艺的操作规范及质量标准。</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能力目标：</w:t>
            </w:r>
            <w:r>
              <w:rPr>
                <w:rFonts w:hint="default" w:ascii="Times New Roman" w:hAnsi="Times New Roman" w:eastAsia="仿宋_GB2312" w:cs="仿宋_GB2312"/>
                <w:b w:val="0"/>
                <w:bCs w:val="0"/>
                <w:i w:val="0"/>
                <w:caps w:val="0"/>
                <w:color w:val="auto"/>
                <w:spacing w:val="0"/>
                <w:kern w:val="0"/>
                <w:sz w:val="24"/>
                <w:szCs w:val="24"/>
                <w:lang w:val="en-US" w:eastAsia="zh-CN" w:bidi="ar"/>
              </w:rPr>
              <w:t>能够使用介子机、三维测量系统等工具完成车身凹陷修复与尺寸校正，熟练操作焊接设备进行不同材料的焊接作业，掌握原子灰刮涂、打磨及面漆喷涂的技能，确保修复后车身的平整度、强度及防腐性能符合标准。</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素质目标：</w:t>
            </w:r>
            <w:r>
              <w:rPr>
                <w:rFonts w:hint="default" w:ascii="Times New Roman" w:hAnsi="Times New Roman" w:eastAsia="仿宋_GB2312" w:cs="仿宋_GB2312"/>
                <w:b w:val="0"/>
                <w:bCs w:val="0"/>
                <w:i w:val="0"/>
                <w:caps w:val="0"/>
                <w:color w:val="auto"/>
                <w:spacing w:val="0"/>
                <w:kern w:val="0"/>
                <w:sz w:val="24"/>
                <w:szCs w:val="24"/>
                <w:lang w:val="en-US" w:eastAsia="zh-CN" w:bidi="ar"/>
              </w:rPr>
              <w:t>强化精益求精的工匠精神，养成注重细节、追求质量的工作态度，增强对车身修复工艺的钻研精神与创新意识。</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课程思政育人目标：</w:t>
            </w:r>
            <w:r>
              <w:rPr>
                <w:rFonts w:hint="default" w:ascii="Times New Roman" w:hAnsi="Times New Roman" w:eastAsia="仿宋_GB2312" w:cs="仿宋_GB2312"/>
                <w:b w:val="0"/>
                <w:bCs w:val="0"/>
                <w:i w:val="0"/>
                <w:caps w:val="0"/>
                <w:color w:val="auto"/>
                <w:spacing w:val="0"/>
                <w:kern w:val="0"/>
                <w:sz w:val="24"/>
                <w:szCs w:val="24"/>
                <w:lang w:val="en-US" w:eastAsia="zh-CN" w:bidi="ar"/>
              </w:rPr>
              <w:t>倡导绿色环保的修复理念，在涂装等环节注重减少VOC排放，遵守环境保护相关法规，培养生态环境保护意识。</w:t>
            </w:r>
          </w:p>
        </w:tc>
        <w:tc>
          <w:tcPr>
            <w:tcW w:w="2471" w:type="dxa"/>
            <w:vAlign w:val="top"/>
          </w:tcPr>
          <w:p w14:paraId="3A1793E0">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结构与材料</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车身部件分类（覆盖件、结构件、加强件）的修复原则</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铝合金车身与传统钢材车身的修复差异（焊接工艺、防腐处理）</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修复技术</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钣金修复：凹陷拉拔（介子机使用）、应力释放、车身尺寸校正（三维测量系统）</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焊接工艺：电阻点焊、二氧化碳保护焊的操作规范</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涂装工艺</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原子灰刮涂与打磨（平整度要求≤0.1mm）</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面漆喷涂（色差控制、流挂预防）</w:t>
            </w:r>
          </w:p>
        </w:tc>
        <w:tc>
          <w:tcPr>
            <w:tcW w:w="2163" w:type="dxa"/>
            <w:vAlign w:val="top"/>
          </w:tcPr>
          <w:p w14:paraId="2B910AA2">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1.能使用车身测量系统（如机械式三维尺）检测车身变形量</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2.遵守焊接安全规范（佩戴防护面罩、通风良好）</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3.理解涂装质量对车身防腐性能的影响（如底漆厚度不足导致生锈）</w:t>
            </w:r>
          </w:p>
        </w:tc>
      </w:tr>
      <w:tr w14:paraId="2C5CB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2" w:type="dxa"/>
            <w:vAlign w:val="center"/>
          </w:tcPr>
          <w:p w14:paraId="6141C19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8</w:t>
            </w:r>
          </w:p>
        </w:tc>
        <w:tc>
          <w:tcPr>
            <w:tcW w:w="791" w:type="dxa"/>
            <w:vAlign w:val="center"/>
          </w:tcPr>
          <w:p w14:paraId="19D988AC">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汽车配件管理</w:t>
            </w:r>
          </w:p>
        </w:tc>
        <w:tc>
          <w:tcPr>
            <w:tcW w:w="4427" w:type="dxa"/>
            <w:vAlign w:val="top"/>
          </w:tcPr>
          <w:p w14:paraId="5111C4B7">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b w:val="0"/>
                <w:bCs w:val="0"/>
                <w:i w:val="0"/>
                <w:caps w:val="0"/>
                <w:color w:val="auto"/>
                <w:spacing w:val="0"/>
                <w:kern w:val="0"/>
                <w:sz w:val="24"/>
                <w:szCs w:val="24"/>
                <w:lang w:val="en-US" w:eastAsia="zh-CN" w:bidi="ar"/>
              </w:rPr>
            </w:pPr>
            <w:r>
              <w:rPr>
                <w:rFonts w:hint="eastAsia" w:ascii="Times New Roman" w:hAnsi="Times New Roman" w:eastAsia="仿宋_GB2312" w:cs="仿宋_GB2312"/>
                <w:b/>
                <w:bCs/>
                <w:i w:val="0"/>
                <w:caps w:val="0"/>
                <w:color w:val="auto"/>
                <w:spacing w:val="0"/>
                <w:kern w:val="0"/>
                <w:sz w:val="24"/>
                <w:szCs w:val="24"/>
                <w:lang w:val="en-US" w:eastAsia="zh-CN" w:bidi="ar"/>
              </w:rPr>
              <w:t>知识目标：</w:t>
            </w:r>
            <w:r>
              <w:rPr>
                <w:rFonts w:hint="eastAsia" w:ascii="Times New Roman" w:hAnsi="Times New Roman" w:eastAsia="仿宋_GB2312" w:cs="仿宋_GB2312"/>
                <w:b w:val="0"/>
                <w:bCs w:val="0"/>
                <w:i w:val="0"/>
                <w:caps w:val="0"/>
                <w:color w:val="auto"/>
                <w:spacing w:val="0"/>
                <w:kern w:val="0"/>
                <w:sz w:val="24"/>
                <w:szCs w:val="24"/>
                <w:lang w:val="en-US" w:eastAsia="zh-CN" w:bidi="ar"/>
              </w:rPr>
              <w:t>全面掌握汽车配件的分类方法（按功能、车型、供应渠道）及常用配件编码规则（如大众零件号结构），熟悉库存管理的核心方法（ABC分类法）、安全库存设定原则及呆滞库存处理策略，了解配件采购流程、质量检验标准及防伪验证方法。</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能力目标：</w:t>
            </w:r>
            <w:r>
              <w:rPr>
                <w:rFonts w:hint="default" w:ascii="Times New Roman" w:hAnsi="Times New Roman" w:eastAsia="仿宋_GB2312" w:cs="仿宋_GB2312"/>
                <w:b w:val="0"/>
                <w:bCs w:val="0"/>
                <w:i w:val="0"/>
                <w:caps w:val="0"/>
                <w:color w:val="auto"/>
                <w:spacing w:val="0"/>
                <w:kern w:val="0"/>
                <w:sz w:val="24"/>
                <w:szCs w:val="24"/>
                <w:lang w:val="en-US" w:eastAsia="zh-CN" w:bidi="ar"/>
              </w:rPr>
              <w:t>能够根据车型年款、配置准确查询适配配件，运用ABC分类法对库存配件进行科学管理，合理设定安全库存以平衡断货与积压风险，具备处理出入库记录、库存盘点及呆滞件处理的能力。</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素质目标：</w:t>
            </w:r>
            <w:r>
              <w:rPr>
                <w:rFonts w:hint="default" w:ascii="Times New Roman" w:hAnsi="Times New Roman" w:eastAsia="仿宋_GB2312" w:cs="仿宋_GB2312"/>
                <w:b w:val="0"/>
                <w:bCs w:val="0"/>
                <w:i w:val="0"/>
                <w:caps w:val="0"/>
                <w:color w:val="auto"/>
                <w:spacing w:val="0"/>
                <w:kern w:val="0"/>
                <w:sz w:val="24"/>
                <w:szCs w:val="24"/>
                <w:lang w:val="en-US" w:eastAsia="zh-CN" w:bidi="ar"/>
              </w:rPr>
              <w:t>培养成本控制意识与供应链管理思维，养成规范记录、细致核对的工作习惯，提升对配件市场动态的敏感度与分析能力。</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课程思政育人目标：</w:t>
            </w:r>
            <w:r>
              <w:rPr>
                <w:rFonts w:hint="default" w:ascii="Times New Roman" w:hAnsi="Times New Roman" w:eastAsia="仿宋_GB2312" w:cs="仿宋_GB2312"/>
                <w:b w:val="0"/>
                <w:bCs w:val="0"/>
                <w:i w:val="0"/>
                <w:caps w:val="0"/>
                <w:color w:val="auto"/>
                <w:spacing w:val="0"/>
                <w:kern w:val="0"/>
                <w:sz w:val="24"/>
                <w:szCs w:val="24"/>
                <w:lang w:val="en-US" w:eastAsia="zh-CN" w:bidi="ar"/>
              </w:rPr>
              <w:t>坚决杜绝假冒伪劣配件流入维修环节，严格执行配件防伪验证流程，在工作中坚守质量底线，维护消费者生命财产安全。</w:t>
            </w:r>
          </w:p>
        </w:tc>
        <w:tc>
          <w:tcPr>
            <w:tcW w:w="2471" w:type="dxa"/>
            <w:vAlign w:val="top"/>
          </w:tcPr>
          <w:p w14:paraId="234E9D6F">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配件基础</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配件分类方法（按功能、车型、供应渠道）</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常用配件编码规则（如大众零件号结构：1KD823301）</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库存管理</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ABC分类法（A类高价值配件重点管控）</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安全库存设定（避免断货与积压，参考历史销量数据）</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信息化操作</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配件查询（通过车型VIN码匹配适用配件）</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出入库记录（扫码录入、批次管理、保质期监控）</w:t>
            </w:r>
          </w:p>
        </w:tc>
        <w:tc>
          <w:tcPr>
            <w:tcW w:w="2163" w:type="dxa"/>
            <w:vAlign w:val="top"/>
          </w:tcPr>
          <w:p w14:paraId="58A3FC70">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1.能根据车型年款、配置准确查询适配配件（如区分1.5T与2.0T发动机的机油滤芯）</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2.掌握库存盘点流程（账物相符率≥98%），处理呆滞件（超6个月未动销配件）</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3.遵守配件防伪验证流程（核对防伪码、查询溯源信息）</w:t>
            </w:r>
          </w:p>
        </w:tc>
      </w:tr>
      <w:tr w14:paraId="5995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2" w:type="dxa"/>
            <w:vAlign w:val="center"/>
          </w:tcPr>
          <w:p w14:paraId="609E96B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9</w:t>
            </w:r>
          </w:p>
        </w:tc>
        <w:tc>
          <w:tcPr>
            <w:tcW w:w="791" w:type="dxa"/>
            <w:vAlign w:val="center"/>
          </w:tcPr>
          <w:p w14:paraId="06D8D1C8">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汽车法律法规</w:t>
            </w:r>
          </w:p>
        </w:tc>
        <w:tc>
          <w:tcPr>
            <w:tcW w:w="4427" w:type="dxa"/>
            <w:vAlign w:val="top"/>
          </w:tcPr>
          <w:p w14:paraId="031C2138">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jc w:val="both"/>
              <w:textAlignment w:val="auto"/>
              <w:rPr>
                <w:rFonts w:hint="default" w:ascii="Times New Roman" w:hAnsi="Times New Roman" w:eastAsia="仿宋_GB2312" w:cs="仿宋_GB2312"/>
                <w:b w:val="0"/>
                <w:bCs w:val="0"/>
                <w:i w:val="0"/>
                <w:caps w:val="0"/>
                <w:color w:val="auto"/>
                <w:spacing w:val="0"/>
                <w:kern w:val="0"/>
                <w:sz w:val="24"/>
                <w:szCs w:val="24"/>
                <w:lang w:val="en-US" w:eastAsia="zh-CN" w:bidi="ar"/>
              </w:rPr>
            </w:pPr>
            <w:r>
              <w:rPr>
                <w:rFonts w:hint="eastAsia" w:ascii="Times New Roman" w:hAnsi="Times New Roman" w:eastAsia="仿宋_GB2312" w:cs="仿宋_GB2312"/>
                <w:b/>
                <w:bCs/>
                <w:i w:val="0"/>
                <w:caps w:val="0"/>
                <w:color w:val="auto"/>
                <w:spacing w:val="0"/>
                <w:kern w:val="0"/>
                <w:sz w:val="24"/>
                <w:szCs w:val="24"/>
                <w:lang w:val="en-US" w:eastAsia="zh-CN" w:bidi="ar"/>
              </w:rPr>
              <w:t>知识目标：</w:t>
            </w:r>
            <w:r>
              <w:rPr>
                <w:rFonts w:hint="eastAsia" w:ascii="Times New Roman" w:hAnsi="Times New Roman" w:eastAsia="仿宋_GB2312" w:cs="仿宋_GB2312"/>
                <w:b w:val="0"/>
                <w:bCs w:val="0"/>
                <w:i w:val="0"/>
                <w:caps w:val="0"/>
                <w:color w:val="auto"/>
                <w:spacing w:val="0"/>
                <w:kern w:val="0"/>
                <w:sz w:val="24"/>
                <w:szCs w:val="24"/>
                <w:lang w:val="en-US" w:eastAsia="zh-CN" w:bidi="ar"/>
              </w:rPr>
              <w:t>系统掌握与汽车行业相关的法律法规，包括《</w:t>
            </w:r>
            <w:r>
              <w:rPr>
                <w:rFonts w:hint="eastAsia" w:ascii="Times New Roman" w:hAnsi="Times New Roman" w:eastAsia="仿宋_GB2312" w:cs="仿宋_GB2312"/>
                <w:b w:val="0"/>
                <w:bCs w:val="0"/>
                <w:i w:val="0"/>
                <w:caps w:val="0"/>
                <w:color w:val="auto"/>
                <w:spacing w:val="0"/>
                <w:kern w:val="0"/>
                <w:sz w:val="24"/>
                <w:szCs w:val="24"/>
                <w:highlight w:val="none"/>
                <w:lang w:val="en-US" w:eastAsia="zh-CN" w:bidi="ar"/>
              </w:rPr>
              <w:t>道路交通安全法</w:t>
            </w:r>
            <w:r>
              <w:rPr>
                <w:rFonts w:hint="eastAsia" w:ascii="Times New Roman" w:hAnsi="Times New Roman" w:eastAsia="仿宋_GB2312" w:cs="仿宋_GB2312"/>
                <w:b w:val="0"/>
                <w:bCs w:val="0"/>
                <w:i w:val="0"/>
                <w:caps w:val="0"/>
                <w:color w:val="auto"/>
                <w:spacing w:val="0"/>
                <w:kern w:val="0"/>
                <w:sz w:val="24"/>
                <w:szCs w:val="24"/>
                <w:lang w:val="en-US" w:eastAsia="zh-CN" w:bidi="ar"/>
              </w:rPr>
              <w:t>》中关于车辆行驶、事故处理的核心条款，《</w:t>
            </w:r>
            <w:r>
              <w:rPr>
                <w:rFonts w:hint="eastAsia" w:ascii="Times New Roman" w:hAnsi="Times New Roman" w:eastAsia="仿宋_GB2312" w:cs="仿宋_GB2312"/>
                <w:b w:val="0"/>
                <w:bCs w:val="0"/>
                <w:i w:val="0"/>
                <w:caps w:val="0"/>
                <w:color w:val="auto"/>
                <w:spacing w:val="0"/>
                <w:kern w:val="0"/>
                <w:sz w:val="24"/>
                <w:szCs w:val="24"/>
                <w:highlight w:val="none"/>
                <w:lang w:val="en-US" w:eastAsia="zh-CN" w:bidi="ar"/>
              </w:rPr>
              <w:t>大气污染防治法</w:t>
            </w:r>
            <w:r>
              <w:rPr>
                <w:rFonts w:hint="eastAsia" w:ascii="Times New Roman" w:hAnsi="Times New Roman" w:eastAsia="仿宋_GB2312" w:cs="仿宋_GB2312"/>
                <w:b w:val="0"/>
                <w:bCs w:val="0"/>
                <w:i w:val="0"/>
                <w:caps w:val="0"/>
                <w:color w:val="auto"/>
                <w:spacing w:val="0"/>
                <w:kern w:val="0"/>
                <w:sz w:val="24"/>
                <w:szCs w:val="24"/>
                <w:lang w:val="en-US" w:eastAsia="zh-CN" w:bidi="ar"/>
              </w:rPr>
              <w:t>》《新能源汽车动力蓄电池回收利用管理办法》等环境保护相关法规，《</w:t>
            </w:r>
            <w:r>
              <w:rPr>
                <w:rFonts w:hint="eastAsia" w:ascii="Times New Roman" w:hAnsi="Times New Roman" w:eastAsia="仿宋_GB2312" w:cs="仿宋_GB2312"/>
                <w:b w:val="0"/>
                <w:bCs w:val="0"/>
                <w:i w:val="0"/>
                <w:caps w:val="0"/>
                <w:color w:val="auto"/>
                <w:spacing w:val="0"/>
                <w:kern w:val="0"/>
                <w:sz w:val="24"/>
                <w:szCs w:val="24"/>
                <w:highlight w:val="none"/>
                <w:lang w:val="en-US" w:eastAsia="zh-CN" w:bidi="ar"/>
              </w:rPr>
              <w:t>消费者权益保护法</w:t>
            </w:r>
            <w:r>
              <w:rPr>
                <w:rFonts w:hint="eastAsia" w:ascii="Times New Roman" w:hAnsi="Times New Roman" w:eastAsia="仿宋_GB2312" w:cs="仿宋_GB2312"/>
                <w:b w:val="0"/>
                <w:bCs w:val="0"/>
                <w:i w:val="0"/>
                <w:caps w:val="0"/>
                <w:color w:val="auto"/>
                <w:spacing w:val="0"/>
                <w:kern w:val="0"/>
                <w:sz w:val="24"/>
                <w:szCs w:val="24"/>
                <w:lang w:val="en-US" w:eastAsia="zh-CN" w:bidi="ar"/>
              </w:rPr>
              <w:t>》《家用汽车产品修理、更换、退货责任规定》（三包政策）中关于消费者权益保护的内容，以及《汽车数据安全管理若干规定》对用户信息保护的要求。</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能力目标：</w:t>
            </w:r>
            <w:r>
              <w:rPr>
                <w:rFonts w:hint="default" w:ascii="Times New Roman" w:hAnsi="Times New Roman" w:eastAsia="仿宋_GB2312" w:cs="仿宋_GB2312"/>
                <w:b w:val="0"/>
                <w:bCs w:val="0"/>
                <w:i w:val="0"/>
                <w:caps w:val="0"/>
                <w:color w:val="auto"/>
                <w:spacing w:val="0"/>
                <w:kern w:val="0"/>
                <w:sz w:val="24"/>
                <w:szCs w:val="24"/>
                <w:lang w:val="en-US" w:eastAsia="zh-CN" w:bidi="ar"/>
              </w:rPr>
              <w:t>能够运用相关法律法规分析处理汽车质量纠纷、保险理赔、交通事故责任认定等实际问题，准确引用法律条款为客户提供咨询服务，具备识别常见违法行为（如拼装车、未年检车辆上路）及其法律后果的能力。</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素质目标：</w:t>
            </w:r>
            <w:r>
              <w:rPr>
                <w:rFonts w:hint="default" w:ascii="Times New Roman" w:hAnsi="Times New Roman" w:eastAsia="仿宋_GB2312" w:cs="仿宋_GB2312"/>
                <w:b w:val="0"/>
                <w:bCs w:val="0"/>
                <w:i w:val="0"/>
                <w:caps w:val="0"/>
                <w:color w:val="auto"/>
                <w:spacing w:val="0"/>
                <w:kern w:val="0"/>
                <w:sz w:val="24"/>
                <w:szCs w:val="24"/>
                <w:lang w:val="en-US" w:eastAsia="zh-CN" w:bidi="ar"/>
              </w:rPr>
              <w:t>强化依法从业意识，养成遇事找法、解决问题靠法的思维习惯，提升对法律条文的理解与应用能力。</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课程思政育人目标：</w:t>
            </w:r>
            <w:r>
              <w:rPr>
                <w:rFonts w:hint="default" w:ascii="Times New Roman" w:hAnsi="Times New Roman" w:eastAsia="仿宋_GB2312" w:cs="仿宋_GB2312"/>
                <w:b w:val="0"/>
                <w:bCs w:val="0"/>
                <w:i w:val="0"/>
                <w:caps w:val="0"/>
                <w:color w:val="auto"/>
                <w:spacing w:val="0"/>
                <w:kern w:val="0"/>
                <w:sz w:val="24"/>
                <w:szCs w:val="24"/>
                <w:lang w:val="en-US" w:eastAsia="zh-CN" w:bidi="ar"/>
              </w:rPr>
              <w:t>弘扬社会主义法治精神，深刻认识法律法规在规范市场秩序、保障公平正义中的重要作用，在职业活动中自觉守法、用法，推动行业规范化发展。</w:t>
            </w:r>
          </w:p>
          <w:p w14:paraId="4E1BA8D6">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b w:val="0"/>
                <w:bCs w:val="0"/>
                <w:i w:val="0"/>
                <w:caps w:val="0"/>
                <w:color w:val="auto"/>
                <w:spacing w:val="0"/>
                <w:kern w:val="0"/>
                <w:sz w:val="24"/>
                <w:szCs w:val="24"/>
                <w:lang w:val="en-US" w:eastAsia="zh-CN" w:bidi="ar"/>
              </w:rPr>
            </w:pPr>
          </w:p>
        </w:tc>
        <w:tc>
          <w:tcPr>
            <w:tcW w:w="2471" w:type="dxa"/>
            <w:vAlign w:val="top"/>
          </w:tcPr>
          <w:p w14:paraId="0F77602E">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法规分类</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交通安全：《</w:t>
            </w:r>
            <w:r>
              <w:rPr>
                <w:rFonts w:hint="eastAsia" w:ascii="Times New Roman" w:hAnsi="Times New Roman" w:eastAsia="仿宋_GB2312" w:cs="仿宋_GB2312"/>
                <w:b w:val="0"/>
                <w:bCs w:val="0"/>
                <w:i w:val="0"/>
                <w:caps w:val="0"/>
                <w:color w:val="auto"/>
                <w:spacing w:val="0"/>
                <w:kern w:val="0"/>
                <w:sz w:val="24"/>
                <w:szCs w:val="24"/>
                <w:highlight w:val="none"/>
                <w:lang w:val="en-US" w:eastAsia="zh-CN" w:bidi="ar"/>
              </w:rPr>
              <w:t>道路交通安全法</w:t>
            </w:r>
            <w:r>
              <w:rPr>
                <w:rFonts w:hint="eastAsia" w:ascii="Times New Roman" w:hAnsi="Times New Roman" w:eastAsia="仿宋_GB2312" w:cs="仿宋_GB2312"/>
                <w:b w:val="0"/>
                <w:bCs w:val="0"/>
                <w:i w:val="0"/>
                <w:caps w:val="0"/>
                <w:color w:val="auto"/>
                <w:spacing w:val="0"/>
                <w:kern w:val="0"/>
                <w:sz w:val="24"/>
                <w:szCs w:val="24"/>
                <w:lang w:val="en-US" w:eastAsia="zh-CN" w:bidi="ar"/>
              </w:rPr>
              <w:t>》《机动车驾驶证申领和使用规定》</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环境保护：《</w:t>
            </w:r>
            <w:r>
              <w:rPr>
                <w:rFonts w:hint="eastAsia" w:ascii="Times New Roman" w:hAnsi="Times New Roman" w:eastAsia="仿宋_GB2312" w:cs="仿宋_GB2312"/>
                <w:b w:val="0"/>
                <w:bCs w:val="0"/>
                <w:i w:val="0"/>
                <w:caps w:val="0"/>
                <w:color w:val="auto"/>
                <w:spacing w:val="0"/>
                <w:kern w:val="0"/>
                <w:sz w:val="24"/>
                <w:szCs w:val="24"/>
                <w:highlight w:val="none"/>
                <w:lang w:val="en-US" w:eastAsia="zh-CN" w:bidi="ar"/>
              </w:rPr>
              <w:t>大气污染防治法</w:t>
            </w:r>
            <w:r>
              <w:rPr>
                <w:rFonts w:hint="eastAsia" w:ascii="Times New Roman" w:hAnsi="Times New Roman" w:eastAsia="仿宋_GB2312" w:cs="仿宋_GB2312"/>
                <w:b w:val="0"/>
                <w:bCs w:val="0"/>
                <w:i w:val="0"/>
                <w:caps w:val="0"/>
                <w:color w:val="auto"/>
                <w:spacing w:val="0"/>
                <w:kern w:val="0"/>
                <w:sz w:val="24"/>
                <w:szCs w:val="24"/>
                <w:lang w:val="en-US" w:eastAsia="zh-CN" w:bidi="ar"/>
              </w:rPr>
              <w:t>》《新能源汽车动力蓄电池回收利用管理办法》</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消费者权益：《</w:t>
            </w:r>
            <w:r>
              <w:rPr>
                <w:rFonts w:hint="eastAsia" w:ascii="Times New Roman" w:hAnsi="Times New Roman" w:eastAsia="仿宋_GB2312" w:cs="仿宋_GB2312"/>
                <w:b w:val="0"/>
                <w:bCs w:val="0"/>
                <w:i w:val="0"/>
                <w:caps w:val="0"/>
                <w:color w:val="auto"/>
                <w:spacing w:val="0"/>
                <w:kern w:val="0"/>
                <w:sz w:val="24"/>
                <w:szCs w:val="24"/>
                <w:highlight w:val="none"/>
                <w:lang w:val="en-US" w:eastAsia="zh-CN" w:bidi="ar"/>
              </w:rPr>
              <w:t>消费者权益保护法</w:t>
            </w:r>
            <w:r>
              <w:rPr>
                <w:rFonts w:hint="eastAsia" w:ascii="Times New Roman" w:hAnsi="Times New Roman" w:eastAsia="仿宋_GB2312" w:cs="仿宋_GB2312"/>
                <w:b w:val="0"/>
                <w:bCs w:val="0"/>
                <w:i w:val="0"/>
                <w:caps w:val="0"/>
                <w:color w:val="auto"/>
                <w:spacing w:val="0"/>
                <w:kern w:val="0"/>
                <w:sz w:val="24"/>
                <w:szCs w:val="24"/>
                <w:lang w:val="en-US" w:eastAsia="zh-CN" w:bidi="ar"/>
              </w:rPr>
              <w:t>》《家用汽车产品修理、更换、退货责任规定》（三包政策）</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典型案例</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事故责任认定纠纷（如酒驾事故责任划分）</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质量投诉处理（发动机故障是否符合退换车条件）</w:t>
            </w:r>
          </w:p>
        </w:tc>
        <w:tc>
          <w:tcPr>
            <w:tcW w:w="2163" w:type="dxa"/>
            <w:vAlign w:val="top"/>
          </w:tcPr>
          <w:p w14:paraId="3BC6D879">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1.能识别常见违法行为（如拼装车上路、未定期年检）的法律后果</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2.准确</w:t>
            </w:r>
            <w:r>
              <w:rPr>
                <w:rFonts w:hint="eastAsia" w:ascii="Times New Roman" w:hAnsi="Times New Roman" w:eastAsia="仿宋_GB2312" w:cs="仿宋_GB2312"/>
                <w:b w:val="0"/>
                <w:bCs w:val="0"/>
                <w:i w:val="0"/>
                <w:caps w:val="0"/>
                <w:color w:val="auto"/>
                <w:spacing w:val="0"/>
                <w:kern w:val="0"/>
                <w:sz w:val="24"/>
                <w:szCs w:val="24"/>
                <w:highlight w:val="none"/>
                <w:lang w:val="en-US" w:eastAsia="zh-CN" w:bidi="ar"/>
              </w:rPr>
              <w:t>引用</w:t>
            </w:r>
            <w:r>
              <w:rPr>
                <w:rFonts w:hint="eastAsia" w:ascii="Times New Roman" w:hAnsi="Times New Roman" w:eastAsia="仿宋_GB2312" w:cs="仿宋_GB2312"/>
                <w:b w:val="0"/>
                <w:bCs w:val="0"/>
                <w:i w:val="0"/>
                <w:caps w:val="0"/>
                <w:color w:val="auto"/>
                <w:spacing w:val="0"/>
                <w:kern w:val="0"/>
                <w:sz w:val="24"/>
                <w:szCs w:val="24"/>
                <w:lang w:val="en-US" w:eastAsia="zh-CN" w:bidi="ar"/>
              </w:rPr>
              <w:t>三包政策条款（如60日/3000公里内发动机故障可退换车）</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3.理解汽车数据安全法规（如《汽车数据安全管理若干规定》对用户信息的保护要求）</w:t>
            </w:r>
          </w:p>
        </w:tc>
      </w:tr>
      <w:tr w14:paraId="14596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9" w:hRule="atLeast"/>
          <w:jc w:val="center"/>
        </w:trPr>
        <w:tc>
          <w:tcPr>
            <w:tcW w:w="772" w:type="dxa"/>
            <w:vAlign w:val="center"/>
          </w:tcPr>
          <w:p w14:paraId="38FDE3A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10</w:t>
            </w:r>
          </w:p>
        </w:tc>
        <w:tc>
          <w:tcPr>
            <w:tcW w:w="791" w:type="dxa"/>
            <w:vAlign w:val="center"/>
          </w:tcPr>
          <w:p w14:paraId="38347D19">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汽车营销技术</w:t>
            </w:r>
          </w:p>
        </w:tc>
        <w:tc>
          <w:tcPr>
            <w:tcW w:w="4427" w:type="dxa"/>
            <w:vAlign w:val="top"/>
          </w:tcPr>
          <w:p w14:paraId="65AFDBD0">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aps w:val="0"/>
                <w:color w:val="auto"/>
                <w:spacing w:val="0"/>
                <w:kern w:val="0"/>
                <w:sz w:val="24"/>
                <w:szCs w:val="24"/>
                <w:lang w:val="en-US" w:eastAsia="zh-CN" w:bidi="ar"/>
              </w:rPr>
              <w:t>知识目标：</w:t>
            </w:r>
            <w:r>
              <w:rPr>
                <w:rFonts w:hint="eastAsia" w:ascii="Times New Roman" w:hAnsi="Times New Roman" w:eastAsia="仿宋_GB2312" w:cs="仿宋_GB2312"/>
                <w:b w:val="0"/>
                <w:bCs w:val="0"/>
                <w:i w:val="0"/>
                <w:caps w:val="0"/>
                <w:color w:val="auto"/>
                <w:spacing w:val="0"/>
                <w:kern w:val="0"/>
                <w:sz w:val="24"/>
                <w:szCs w:val="24"/>
                <w:lang w:val="en-US" w:eastAsia="zh-CN" w:bidi="ar"/>
              </w:rPr>
              <w:t>深入了解汽车市场营销的基本理论，包括市场细分、目标客户定位、定价策略（成本加成法、竞争导向定价），掌握汽车销售的实务技巧（六方位绕车介绍、客户异议处理），熟悉数字化营销（短视频推广、直播看车、电商平台购车）的策略与流程，了解《汽车销售管理办法》中关于禁止强制捆绑销售等规范要求。</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能力目标：</w:t>
            </w:r>
            <w:r>
              <w:rPr>
                <w:rFonts w:hint="default" w:ascii="Times New Roman" w:hAnsi="Times New Roman" w:eastAsia="仿宋_GB2312" w:cs="仿宋_GB2312"/>
                <w:b w:val="0"/>
                <w:bCs w:val="0"/>
                <w:i w:val="0"/>
                <w:caps w:val="0"/>
                <w:color w:val="auto"/>
                <w:spacing w:val="0"/>
                <w:kern w:val="0"/>
                <w:sz w:val="24"/>
                <w:szCs w:val="24"/>
                <w:lang w:val="en-US" w:eastAsia="zh-CN" w:bidi="ar"/>
              </w:rPr>
              <w:t>能够完成对汽车车型卖点的分析与提炼，运用六方位绕车法向客户进行专业介绍，针对客户提出的价格、油耗等异议进行有效回应，具备设计简单促销方案及运用社交媒体进行车型推广的能力。</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素质目标：</w:t>
            </w:r>
            <w:r>
              <w:rPr>
                <w:rFonts w:hint="default" w:ascii="Times New Roman" w:hAnsi="Times New Roman" w:eastAsia="仿宋_GB2312" w:cs="仿宋_GB2312"/>
                <w:b w:val="0"/>
                <w:bCs w:val="0"/>
                <w:i w:val="0"/>
                <w:caps w:val="0"/>
                <w:color w:val="auto"/>
                <w:spacing w:val="0"/>
                <w:kern w:val="0"/>
                <w:sz w:val="24"/>
                <w:szCs w:val="24"/>
                <w:lang w:val="en-US" w:eastAsia="zh-CN" w:bidi="ar"/>
              </w:rPr>
              <w:t>培养以客户为中心的服务思维，养成积极沟通、灵活应变的职业素养，提升市场洞察力与创新营销能力。</w:t>
            </w:r>
            <w:r>
              <w:rPr>
                <w:rFonts w:hint="default"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default" w:ascii="Times New Roman" w:hAnsi="Times New Roman" w:eastAsia="仿宋_GB2312" w:cs="仿宋_GB2312"/>
                <w:b/>
                <w:bCs/>
                <w:i w:val="0"/>
                <w:caps w:val="0"/>
                <w:color w:val="auto"/>
                <w:spacing w:val="0"/>
                <w:kern w:val="0"/>
                <w:sz w:val="24"/>
                <w:szCs w:val="24"/>
                <w:lang w:val="en-US" w:eastAsia="zh-CN" w:bidi="ar"/>
              </w:rPr>
              <w:t>课程思政育人目标：</w:t>
            </w:r>
            <w:r>
              <w:rPr>
                <w:rFonts w:hint="default" w:ascii="Times New Roman" w:hAnsi="Times New Roman" w:eastAsia="仿宋_GB2312" w:cs="仿宋_GB2312"/>
                <w:b w:val="0"/>
                <w:bCs w:val="0"/>
                <w:i w:val="0"/>
                <w:caps w:val="0"/>
                <w:color w:val="auto"/>
                <w:spacing w:val="0"/>
                <w:kern w:val="0"/>
                <w:sz w:val="24"/>
                <w:szCs w:val="24"/>
                <w:lang w:val="en-US" w:eastAsia="zh-CN" w:bidi="ar"/>
              </w:rPr>
              <w:t>坚决反对虚假宣传、强制消费等不正当营销行为，在销售过程中践行诚信原则，尊重客户知情权与选择权，维护行业诚信形象。</w:t>
            </w:r>
          </w:p>
        </w:tc>
        <w:tc>
          <w:tcPr>
            <w:tcW w:w="2471" w:type="dxa"/>
            <w:vAlign w:val="top"/>
          </w:tcPr>
          <w:p w14:paraId="215135EE">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1. </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理论基础</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市场细分与目标客户定位（如SUV车型针对家庭用户）</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定价策略（成本加成法、竞争导向定价）</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2. </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销售实务</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六方位绕车介绍（发动机舱、驾驶室、后排、</w:t>
            </w:r>
            <w:r>
              <w:rPr>
                <w:rFonts w:hint="eastAsia" w:ascii="Times New Roman" w:hAnsi="Times New Roman" w:eastAsia="仿宋_GB2312" w:cs="仿宋_GB2312"/>
                <w:b w:val="0"/>
                <w:bCs w:val="0"/>
                <w:i w:val="0"/>
                <w:caps w:val="0"/>
                <w:color w:val="auto"/>
                <w:spacing w:val="0"/>
                <w:kern w:val="0"/>
                <w:sz w:val="24"/>
                <w:szCs w:val="24"/>
                <w:highlight w:val="none"/>
                <w:lang w:val="en-US" w:eastAsia="zh-CN" w:bidi="ar"/>
              </w:rPr>
              <w:t>后备厢</w:t>
            </w:r>
            <w:r>
              <w:rPr>
                <w:rFonts w:hint="eastAsia" w:ascii="Times New Roman" w:hAnsi="Times New Roman" w:eastAsia="仿宋_GB2312" w:cs="仿宋_GB2312"/>
                <w:b w:val="0"/>
                <w:bCs w:val="0"/>
                <w:i w:val="0"/>
                <w:caps w:val="0"/>
                <w:color w:val="auto"/>
                <w:spacing w:val="0"/>
                <w:kern w:val="0"/>
                <w:sz w:val="24"/>
                <w:szCs w:val="24"/>
                <w:lang w:val="en-US" w:eastAsia="zh-CN" w:bidi="ar"/>
              </w:rPr>
              <w:t>、侧面、前部）</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客户异议处理（如“价格太贵”“油耗太高”的应对话术）</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3. </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数字化营销</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社交媒体营销（短视频平台车型推广）</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电商平台购车流程（线上预约、直播看车、金融方案申请）</w:t>
            </w:r>
          </w:p>
        </w:tc>
        <w:tc>
          <w:tcPr>
            <w:tcW w:w="2163" w:type="dxa"/>
            <w:vAlign w:val="top"/>
          </w:tcPr>
          <w:p w14:paraId="488C6DFB">
            <w:pPr>
              <w:keepNext w:val="0"/>
              <w:keepLines w:val="0"/>
              <w:pageBreakBefore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i w:val="0"/>
                <w:caps w:val="0"/>
                <w:color w:val="auto"/>
                <w:spacing w:val="0"/>
                <w:kern w:val="0"/>
                <w:sz w:val="24"/>
                <w:szCs w:val="24"/>
                <w:lang w:val="en-US" w:eastAsia="zh-CN" w:bidi="ar"/>
              </w:rPr>
              <w:t>1.能撰写简单的车型卖点分析表（对比竞品优势）</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2.掌握汽车销售合同签订要点（配置确认、交车时间、附加条款）</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3.遵守《汽车销售管理办法》，禁止强制捆绑销售（如加装装饰件）</w:t>
            </w:r>
          </w:p>
        </w:tc>
      </w:tr>
    </w:tbl>
    <w:p w14:paraId="58332581">
      <w:pPr>
        <w:keepNext w:val="0"/>
        <w:keepLines w:val="0"/>
        <w:pageBreakBefore w:val="0"/>
        <w:widowControl w:val="0"/>
        <w:kinsoku/>
        <w:wordWrap/>
        <w:topLinePunct w:val="0"/>
        <w:autoSpaceDE/>
        <w:autoSpaceDN/>
        <w:bidi w:val="0"/>
        <w:adjustRightInd w:val="0"/>
        <w:snapToGrid w:val="0"/>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4</w:t>
      </w:r>
      <w:r>
        <w:rPr>
          <w:rFonts w:hint="eastAsia" w:ascii="Times New Roman" w:hAnsi="Times New Roman" w:eastAsia="仿宋_GB2312" w:cs="仿宋_GB2312"/>
          <w:color w:val="auto"/>
          <w:sz w:val="32"/>
          <w:szCs w:val="32"/>
        </w:rPr>
        <w:t>.实践</w:t>
      </w:r>
      <w:r>
        <w:rPr>
          <w:rFonts w:hint="eastAsia" w:ascii="Times New Roman" w:hAnsi="Times New Roman" w:eastAsia="仿宋_GB2312" w:cs="仿宋_GB2312"/>
          <w:color w:val="auto"/>
          <w:sz w:val="32"/>
          <w:szCs w:val="32"/>
          <w:lang w:val="en-US" w:eastAsia="zh-CN"/>
        </w:rPr>
        <w:t>性</w:t>
      </w:r>
      <w:r>
        <w:rPr>
          <w:rFonts w:hint="eastAsia" w:ascii="Times New Roman" w:hAnsi="Times New Roman" w:eastAsia="仿宋_GB2312" w:cs="仿宋_GB2312"/>
          <w:color w:val="auto"/>
          <w:sz w:val="32"/>
          <w:szCs w:val="32"/>
        </w:rPr>
        <w:t>教学环节：主要实践性课程：</w:t>
      </w:r>
      <w:r>
        <w:rPr>
          <w:rFonts w:hint="eastAsia" w:ascii="Times New Roman" w:hAnsi="Times New Roman" w:eastAsia="仿宋_GB2312" w:cs="仿宋_GB2312"/>
          <w:color w:val="auto"/>
          <w:sz w:val="32"/>
          <w:szCs w:val="32"/>
          <w:lang w:val="en-US" w:eastAsia="zh-CN"/>
        </w:rPr>
        <w:t>汽车维护</w:t>
      </w: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val="en-US" w:eastAsia="zh-CN"/>
        </w:rPr>
        <w:t>汽车发动机检修、汽车底盘检修、汽车故障诊断、汽车电气设备检修、汽车性能检测、</w:t>
      </w:r>
      <w:r>
        <w:rPr>
          <w:rFonts w:hint="eastAsia" w:ascii="Times New Roman" w:hAnsi="Times New Roman" w:eastAsia="仿宋_GB2312" w:cs="仿宋_GB2312"/>
          <w:color w:val="auto"/>
          <w:sz w:val="32"/>
          <w:szCs w:val="32"/>
        </w:rPr>
        <w:t>毕业设计、</w:t>
      </w:r>
      <w:r>
        <w:rPr>
          <w:rFonts w:hint="eastAsia" w:ascii="Times New Roman" w:hAnsi="Times New Roman" w:eastAsia="仿宋_GB2312" w:cs="仿宋_GB2312"/>
          <w:color w:val="auto"/>
          <w:sz w:val="32"/>
          <w:szCs w:val="32"/>
          <w:lang w:eastAsia="zh-CN"/>
        </w:rPr>
        <w:t>岗位实习</w:t>
      </w:r>
      <w:r>
        <w:rPr>
          <w:rFonts w:hint="eastAsia" w:ascii="Times New Roman" w:hAnsi="Times New Roman" w:eastAsia="仿宋_GB2312" w:cs="仿宋_GB2312"/>
          <w:color w:val="auto"/>
          <w:sz w:val="32"/>
          <w:szCs w:val="32"/>
          <w:lang w:val="en-US" w:eastAsia="zh-CN"/>
        </w:rPr>
        <w:t>等课程。</w:t>
      </w:r>
    </w:p>
    <w:p w14:paraId="204E4E82">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6</w:t>
      </w:r>
      <w:r>
        <w:rPr>
          <w:rFonts w:hint="eastAsia" w:ascii="Times New Roman" w:hAnsi="Times New Roman" w:eastAsia="仿宋_GB2312" w:cs="仿宋_GB2312"/>
          <w:color w:val="auto"/>
          <w:sz w:val="32"/>
          <w:szCs w:val="32"/>
          <w:highlight w:val="none"/>
        </w:rPr>
        <w:t>实践</w:t>
      </w:r>
      <w:r>
        <w:rPr>
          <w:rFonts w:hint="eastAsia" w:ascii="Times New Roman" w:hAnsi="Times New Roman" w:eastAsia="仿宋_GB2312" w:cs="仿宋_GB2312"/>
          <w:color w:val="auto"/>
          <w:sz w:val="32"/>
          <w:szCs w:val="32"/>
          <w:highlight w:val="none"/>
          <w:lang w:val="en-US" w:eastAsia="zh-CN"/>
        </w:rPr>
        <w:t>性</w:t>
      </w:r>
      <w:r>
        <w:rPr>
          <w:rFonts w:hint="eastAsia" w:ascii="Times New Roman" w:hAnsi="Times New Roman" w:eastAsia="仿宋_GB2312" w:cs="仿宋_GB2312"/>
          <w:color w:val="auto"/>
          <w:sz w:val="32"/>
          <w:szCs w:val="32"/>
          <w:highlight w:val="none"/>
        </w:rPr>
        <w:t>教学环节课程</w:t>
      </w:r>
      <w:r>
        <w:rPr>
          <w:rFonts w:hint="eastAsia" w:ascii="Times New Roman" w:hAnsi="Times New Roman" w:eastAsia="仿宋_GB2312" w:cs="仿宋_GB2312"/>
          <w:color w:val="auto"/>
          <w:sz w:val="32"/>
          <w:szCs w:val="32"/>
          <w:highlight w:val="none"/>
          <w:lang w:val="en-US" w:eastAsia="zh-CN"/>
        </w:rPr>
        <w:t>目标、主要教学内容与要求</w:t>
      </w:r>
    </w:p>
    <w:tbl>
      <w:tblPr>
        <w:tblStyle w:val="8"/>
        <w:tblW w:w="9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856"/>
        <w:gridCol w:w="4573"/>
        <w:gridCol w:w="1996"/>
        <w:gridCol w:w="1645"/>
      </w:tblGrid>
      <w:tr w14:paraId="55C8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76" w:type="dxa"/>
            <w:vAlign w:val="center"/>
          </w:tcPr>
          <w:p w14:paraId="715D92DC">
            <w:pPr>
              <w:keepNext w:val="0"/>
              <w:keepLines w:val="0"/>
              <w:pageBreakBefore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rPr>
            </w:pPr>
            <w:bookmarkStart w:id="32" w:name="OLE_LINK21"/>
            <w:r>
              <w:rPr>
                <w:rFonts w:hint="eastAsia" w:ascii="Times New Roman" w:hAnsi="Times New Roman" w:eastAsia="仿宋_GB2312" w:cs="仿宋_GB2312"/>
                <w:color w:val="auto"/>
                <w:sz w:val="24"/>
              </w:rPr>
              <w:t>序号</w:t>
            </w:r>
          </w:p>
        </w:tc>
        <w:tc>
          <w:tcPr>
            <w:tcW w:w="856" w:type="dxa"/>
            <w:vAlign w:val="center"/>
          </w:tcPr>
          <w:p w14:paraId="6FE4280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课程名称</w:t>
            </w:r>
          </w:p>
        </w:tc>
        <w:tc>
          <w:tcPr>
            <w:tcW w:w="4573" w:type="dxa"/>
            <w:vAlign w:val="center"/>
          </w:tcPr>
          <w:p w14:paraId="0ECAEAB6">
            <w:pPr>
              <w:keepNext w:val="0"/>
              <w:keepLines w:val="0"/>
              <w:pageBreakBefore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课程</w:t>
            </w:r>
            <w:r>
              <w:rPr>
                <w:rFonts w:hint="eastAsia" w:ascii="Times New Roman" w:hAnsi="Times New Roman" w:eastAsia="仿宋_GB2312" w:cs="仿宋_GB2312"/>
                <w:color w:val="auto"/>
                <w:sz w:val="24"/>
                <w:szCs w:val="24"/>
              </w:rPr>
              <w:t>目标</w:t>
            </w:r>
          </w:p>
        </w:tc>
        <w:tc>
          <w:tcPr>
            <w:tcW w:w="1996" w:type="dxa"/>
            <w:vAlign w:val="center"/>
          </w:tcPr>
          <w:p w14:paraId="7C39123D">
            <w:pPr>
              <w:keepNext w:val="0"/>
              <w:keepLines w:val="0"/>
              <w:pageBreakBefore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主要</w:t>
            </w:r>
            <w:r>
              <w:rPr>
                <w:rFonts w:hint="eastAsia" w:ascii="Times New Roman" w:hAnsi="Times New Roman" w:eastAsia="仿宋_GB2312" w:cs="仿宋_GB2312"/>
                <w:color w:val="auto"/>
                <w:sz w:val="24"/>
                <w:szCs w:val="24"/>
              </w:rPr>
              <w:t>教学内容</w:t>
            </w:r>
          </w:p>
        </w:tc>
        <w:tc>
          <w:tcPr>
            <w:tcW w:w="1645" w:type="dxa"/>
            <w:vAlign w:val="center"/>
          </w:tcPr>
          <w:p w14:paraId="6BD4EC26">
            <w:pPr>
              <w:keepNext w:val="0"/>
              <w:keepLines w:val="0"/>
              <w:pageBreakBefore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教学要求</w:t>
            </w:r>
          </w:p>
        </w:tc>
      </w:tr>
      <w:tr w14:paraId="2CA1F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76" w:type="dxa"/>
            <w:vAlign w:val="center"/>
          </w:tcPr>
          <w:p w14:paraId="067B6808">
            <w:pPr>
              <w:keepNext w:val="0"/>
              <w:keepLines w:val="0"/>
              <w:pageBreakBefore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1</w:t>
            </w:r>
          </w:p>
        </w:tc>
        <w:tc>
          <w:tcPr>
            <w:tcW w:w="856" w:type="dxa"/>
            <w:vAlign w:val="center"/>
          </w:tcPr>
          <w:p w14:paraId="6384D9F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汽车维护</w:t>
            </w:r>
          </w:p>
        </w:tc>
        <w:tc>
          <w:tcPr>
            <w:tcW w:w="4573" w:type="dxa"/>
            <w:vAlign w:val="top"/>
          </w:tcPr>
          <w:p w14:paraId="30D61345">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系统掌握汽车日常维护、一级维护、二级维护的全套作业流程及技术标准，包括油液检查与更换、轮胎保养、制动系统检测等核心内容；熟悉举升机、扭力扳手、胎压计等维护工具和设备的安全操作规程及日常保养方法。</w:t>
            </w:r>
          </w:p>
          <w:p w14:paraId="251C14F7">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独立完成车辆油液（机油、冷却液、制动液等）的液位检查与规范更换，精准执行轮胎换位、动平衡检测及胎压调整；能通过目视检查和简单工具检测底盘部件（如悬架、传动系）的松动或磨损情况，并规范填写《汽车维护工单》，清晰记录维护项目、耗材型号及异常问题。</w:t>
            </w:r>
          </w:p>
          <w:p w14:paraId="50C50644">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培养细致严谨的工作态度，养成“按规程操作、按标准检验”的职业习惯；强化安全操作意识（如举升机使用前确认锁止）和环保意识（如废油回收处理），树立“预防为主、养修结合”的维修理念。</w:t>
            </w:r>
          </w:p>
          <w:p w14:paraId="2C420F6C">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通过规范的维护作业流程，弘扬“精益求精”的工匠精神，引导学生认识到每一项基础维护对车辆安全运行的重要性，培养对客户负责、对安全负责的职业担当。</w:t>
            </w:r>
          </w:p>
        </w:tc>
        <w:tc>
          <w:tcPr>
            <w:tcW w:w="1996" w:type="dxa"/>
            <w:vAlign w:val="top"/>
          </w:tcPr>
          <w:p w14:paraId="3A30AB2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i w:val="0"/>
                <w:caps w:val="0"/>
                <w:color w:val="auto"/>
                <w:spacing w:val="0"/>
                <w:kern w:val="0"/>
                <w:sz w:val="24"/>
                <w:szCs w:val="24"/>
                <w:lang w:val="en-US" w:eastAsia="zh-CN" w:bidi="ar"/>
              </w:rPr>
            </w:pPr>
            <w:r>
              <w:rPr>
                <w:rFonts w:hint="eastAsia" w:ascii="Times New Roman" w:hAnsi="Times New Roman" w:eastAsia="仿宋_GB2312" w:cs="仿宋_GB2312"/>
                <w:b w:val="0"/>
                <w:bCs w:val="0"/>
                <w:i w:val="0"/>
                <w:caps w:val="0"/>
                <w:color w:val="auto"/>
                <w:spacing w:val="0"/>
                <w:kern w:val="0"/>
                <w:sz w:val="24"/>
                <w:szCs w:val="24"/>
                <w:lang w:val="en-US" w:eastAsia="zh-CN" w:bidi="ar"/>
              </w:rPr>
              <w:t>1.</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日常维护</w:t>
            </w:r>
            <w:r>
              <w:rPr>
                <w:rFonts w:hint="eastAsia" w:ascii="Times New Roman" w:hAnsi="Times New Roman" w:eastAsia="仿宋_GB2312" w:cs="仿宋_GB2312"/>
                <w:b w:val="0"/>
                <w:bCs w:val="0"/>
                <w:i w:val="0"/>
                <w:caps w:val="0"/>
                <w:color w:val="auto"/>
                <w:spacing w:val="0"/>
                <w:kern w:val="0"/>
                <w:sz w:val="24"/>
                <w:szCs w:val="24"/>
                <w:lang w:val="en-US" w:eastAsia="zh-CN" w:bidi="ar"/>
              </w:rPr>
              <w:t>：油液检查（机油、冷却液、制动液液位及品质判断）</w:t>
            </w:r>
          </w:p>
          <w:p w14:paraId="00EF3F7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i w:val="0"/>
                <w:caps w:val="0"/>
                <w:color w:val="auto"/>
                <w:spacing w:val="0"/>
                <w:kern w:val="0"/>
                <w:sz w:val="24"/>
                <w:szCs w:val="24"/>
                <w:lang w:val="en-US" w:eastAsia="zh-CN" w:bidi="ar"/>
              </w:rPr>
            </w:pPr>
            <w:r>
              <w:rPr>
                <w:rFonts w:hint="eastAsia" w:ascii="Times New Roman" w:hAnsi="Times New Roman" w:eastAsia="仿宋_GB2312" w:cs="仿宋_GB2312"/>
                <w:b w:val="0"/>
                <w:bCs w:val="0"/>
                <w:i w:val="0"/>
                <w:caps w:val="0"/>
                <w:color w:val="auto"/>
                <w:spacing w:val="0"/>
                <w:kern w:val="0"/>
                <w:sz w:val="24"/>
                <w:szCs w:val="24"/>
                <w:lang w:val="en-US" w:eastAsia="zh-CN" w:bidi="ar"/>
              </w:rPr>
              <w:t>2.一级维护：</w:t>
            </w:r>
          </w:p>
          <w:p w14:paraId="09A87FA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i w:val="0"/>
                <w:caps w:val="0"/>
                <w:color w:val="auto"/>
                <w:spacing w:val="0"/>
                <w:kern w:val="0"/>
                <w:sz w:val="24"/>
                <w:szCs w:val="24"/>
                <w:lang w:val="en-US" w:eastAsia="zh-CN" w:bidi="ar"/>
              </w:rPr>
            </w:pPr>
            <w:r>
              <w:rPr>
                <w:rFonts w:hint="eastAsia" w:ascii="Times New Roman" w:hAnsi="Times New Roman" w:eastAsia="仿宋_GB2312" w:cs="仿宋_GB2312"/>
                <w:b w:val="0"/>
                <w:bCs w:val="0"/>
                <w:i w:val="0"/>
                <w:caps w:val="0"/>
                <w:color w:val="auto"/>
                <w:spacing w:val="0"/>
                <w:kern w:val="0"/>
                <w:sz w:val="24"/>
                <w:szCs w:val="24"/>
                <w:lang w:val="en-US" w:eastAsia="zh-CN" w:bidi="ar"/>
              </w:rPr>
              <w:t>底盘部件检查（悬架、传动轴间隙及磨损）</w:t>
            </w:r>
          </w:p>
          <w:p w14:paraId="487A334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i w:val="0"/>
                <w:caps w:val="0"/>
                <w:color w:val="auto"/>
                <w:spacing w:val="0"/>
                <w:kern w:val="0"/>
                <w:sz w:val="24"/>
                <w:szCs w:val="24"/>
                <w:lang w:val="en-US" w:eastAsia="zh-CN" w:bidi="ar"/>
              </w:rPr>
            </w:pPr>
            <w:r>
              <w:rPr>
                <w:rFonts w:hint="eastAsia" w:ascii="Times New Roman" w:hAnsi="Times New Roman" w:eastAsia="仿宋_GB2312" w:cs="仿宋_GB2312"/>
                <w:b w:val="0"/>
                <w:bCs w:val="0"/>
                <w:i w:val="0"/>
                <w:caps w:val="0"/>
                <w:color w:val="auto"/>
                <w:spacing w:val="0"/>
                <w:kern w:val="0"/>
                <w:sz w:val="24"/>
                <w:szCs w:val="24"/>
                <w:lang w:val="en-US" w:eastAsia="zh-CN" w:bidi="ar"/>
              </w:rPr>
              <w:t>3.二级维护：</w:t>
            </w:r>
          </w:p>
          <w:p w14:paraId="1636532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i w:val="0"/>
                <w:caps w:val="0"/>
                <w:color w:val="auto"/>
                <w:spacing w:val="0"/>
                <w:kern w:val="0"/>
                <w:sz w:val="24"/>
                <w:szCs w:val="24"/>
                <w:lang w:val="en-US" w:eastAsia="zh-CN" w:bidi="ar"/>
              </w:rPr>
            </w:pPr>
            <w:r>
              <w:rPr>
                <w:rFonts w:hint="eastAsia" w:ascii="Times New Roman" w:hAnsi="Times New Roman" w:eastAsia="仿宋_GB2312" w:cs="仿宋_GB2312"/>
                <w:b w:val="0"/>
                <w:bCs w:val="0"/>
                <w:i w:val="0"/>
                <w:caps w:val="0"/>
                <w:color w:val="auto"/>
                <w:spacing w:val="0"/>
                <w:kern w:val="0"/>
                <w:sz w:val="24"/>
                <w:szCs w:val="24"/>
                <w:lang w:val="en-US" w:eastAsia="zh-CN" w:bidi="ar"/>
              </w:rPr>
              <w:t>发动机性能检测（点火正时、气门间隙调整）</w:t>
            </w:r>
          </w:p>
          <w:p w14:paraId="1B9E0E3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val="0"/>
                <w:bCs w:val="0"/>
                <w:i w:val="0"/>
                <w:caps w:val="0"/>
                <w:color w:val="auto"/>
                <w:spacing w:val="0"/>
                <w:kern w:val="0"/>
                <w:sz w:val="24"/>
                <w:szCs w:val="24"/>
                <w:lang w:val="en-US" w:eastAsia="zh-CN" w:bidi="ar"/>
              </w:rPr>
              <w:t>4.</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维护记录</w:t>
            </w:r>
            <w:r>
              <w:rPr>
                <w:rFonts w:hint="eastAsia" w:ascii="Times New Roman" w:hAnsi="Times New Roman" w:eastAsia="仿宋_GB2312" w:cs="仿宋_GB2312"/>
                <w:b w:val="0"/>
                <w:bCs w:val="0"/>
                <w:i w:val="0"/>
                <w:caps w:val="0"/>
                <w:color w:val="auto"/>
                <w:spacing w:val="0"/>
                <w:kern w:val="0"/>
                <w:sz w:val="24"/>
                <w:szCs w:val="24"/>
                <w:lang w:val="en-US" w:eastAsia="zh-CN" w:bidi="ar"/>
              </w:rPr>
              <w:t>：填写《汽车维护工单》，记录维护项目、耗材型号、部件状态及异常问题</w:t>
            </w:r>
          </w:p>
        </w:tc>
        <w:tc>
          <w:tcPr>
            <w:tcW w:w="1645" w:type="dxa"/>
            <w:vAlign w:val="top"/>
          </w:tcPr>
          <w:p w14:paraId="0B54FFD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val="0"/>
                <w:bCs w:val="0"/>
                <w:i w:val="0"/>
                <w:caps w:val="0"/>
                <w:color w:val="auto"/>
                <w:spacing w:val="0"/>
                <w:kern w:val="0"/>
                <w:sz w:val="24"/>
                <w:szCs w:val="24"/>
                <w:lang w:val="en-US" w:eastAsia="zh-CN" w:bidi="ar"/>
              </w:rPr>
              <w:t>1.严格遵循《汽车维护手册》规定的扭矩标准（如机油滤芯拧紧力矩20</w:t>
            </w:r>
            <w:r>
              <w:rPr>
                <w:rFonts w:hint="eastAsia" w:ascii="Times New Roman" w:hAnsi="Times New Roman" w:eastAsia="仿宋_GB2312" w:cs="仿宋_GB2312"/>
                <w:b w:val="0"/>
                <w:bCs w:val="0"/>
                <w:i w:val="0"/>
                <w:caps w:val="0"/>
                <w:color w:val="auto"/>
                <w:spacing w:val="0"/>
                <w:kern w:val="0"/>
                <w:sz w:val="24"/>
                <w:szCs w:val="24"/>
                <w:highlight w:val="none"/>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t>30N・m）</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2.正确使用举升机（车辆停稳后拉驻车制动，举升过程中禁止进入车底）</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3.能识别维护中发现的异常现象（如底盘漏油、皮带裂纹）并及时反馈</w:t>
            </w:r>
          </w:p>
        </w:tc>
      </w:tr>
      <w:tr w14:paraId="29622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76" w:type="dxa"/>
            <w:vAlign w:val="center"/>
          </w:tcPr>
          <w:p w14:paraId="5FCF718F">
            <w:pPr>
              <w:keepNext w:val="0"/>
              <w:keepLines w:val="0"/>
              <w:pageBreakBefore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2</w:t>
            </w:r>
          </w:p>
        </w:tc>
        <w:tc>
          <w:tcPr>
            <w:tcW w:w="856" w:type="dxa"/>
            <w:vAlign w:val="center"/>
          </w:tcPr>
          <w:p w14:paraId="3351C72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汽车发动机检修</w:t>
            </w:r>
          </w:p>
        </w:tc>
        <w:tc>
          <w:tcPr>
            <w:tcW w:w="4573" w:type="dxa"/>
            <w:vAlign w:val="top"/>
          </w:tcPr>
          <w:p w14:paraId="32D17694">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知识目标：</w:t>
            </w:r>
            <w:r>
              <w:rPr>
                <w:rFonts w:hint="eastAsia" w:ascii="Times New Roman" w:hAnsi="Times New Roman" w:eastAsia="仿宋_GB2312" w:cs="仿宋_GB2312"/>
                <w:color w:val="auto"/>
                <w:sz w:val="24"/>
              </w:rPr>
              <w:t>深入掌握发动机机械系统（曲柄连杆机构、配气机构）和电控系统（燃油喷射、点火系统）的结构原理及装配关系；熟悉发动机总成拆装的工艺流程、零部件检测标准（如活塞与气缸间隙、气门间隙）及常见故障（怠速不稳、动力不足、异响）的诊断逻辑。</w:t>
            </w:r>
          </w:p>
          <w:p w14:paraId="21A496DB">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能力目标：</w:t>
            </w:r>
            <w:r>
              <w:rPr>
                <w:rFonts w:hint="eastAsia" w:ascii="Times New Roman" w:hAnsi="Times New Roman" w:eastAsia="仿宋_GB2312" w:cs="仿宋_GB2312"/>
                <w:color w:val="auto"/>
                <w:sz w:val="24"/>
              </w:rPr>
              <w:t>能使用专用工具（如活塞环拆装钳、扭力扳手）规范完成发动机总成的拆卸、清洗、零部件检测与装配；能运用气缸压力表、真空表、示波器等设备检测发动机性能参数（如气缸压力、进气歧管真空度）；能针对典型故障现象（如冷启动困难）制定排查方案，完成节气门体清洗、喷油器检测等修复作业。</w:t>
            </w:r>
          </w:p>
          <w:p w14:paraId="09456571">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素质目标：</w:t>
            </w:r>
            <w:r>
              <w:rPr>
                <w:rFonts w:hint="eastAsia" w:ascii="Times New Roman" w:hAnsi="Times New Roman" w:eastAsia="仿宋_GB2312" w:cs="仿宋_GB2312"/>
                <w:color w:val="auto"/>
                <w:sz w:val="24"/>
              </w:rPr>
              <w:t>培养逻辑分析能力和团队协作精神，在拆装过程中养成“轻拿轻放、按序摆放”的习惯；强化质量意识，对检测数据严格把关，杜绝不合格部件装机；提升应对复杂故障的耐心与专注力。</w:t>
            </w:r>
          </w:p>
          <w:p w14:paraId="445F6EC7">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课程思政育人目标：</w:t>
            </w:r>
            <w:r>
              <w:rPr>
                <w:rFonts w:hint="eastAsia" w:ascii="Times New Roman" w:hAnsi="Times New Roman" w:eastAsia="仿宋_GB2312" w:cs="仿宋_GB2312"/>
                <w:color w:val="auto"/>
                <w:sz w:val="24"/>
              </w:rPr>
              <w:t>通过发动机精密部件的拆装与检测，强化“质量至上”的理念，反对“野蛮维修”，引导学生认识到每一个零件的装配精度都直接影响发动机性能，培养严谨务实的职业操守。</w:t>
            </w:r>
          </w:p>
        </w:tc>
        <w:tc>
          <w:tcPr>
            <w:tcW w:w="1996" w:type="dxa"/>
            <w:vAlign w:val="top"/>
          </w:tcPr>
          <w:p w14:paraId="37D2CEE0">
            <w:pPr>
              <w:keepNext w:val="0"/>
              <w:keepLines w:val="0"/>
              <w:pageBreakBefore w:val="0"/>
              <w:kinsoku/>
              <w:wordWrap/>
              <w:topLinePunct w:val="0"/>
              <w:autoSpaceDE/>
              <w:autoSpaceDN/>
              <w:bidi w:val="0"/>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val="0"/>
                <w:bCs w:val="0"/>
                <w:i w:val="0"/>
                <w:caps w:val="0"/>
                <w:color w:val="auto"/>
                <w:spacing w:val="0"/>
                <w:kern w:val="0"/>
                <w:sz w:val="24"/>
                <w:szCs w:val="24"/>
                <w:lang w:val="en-US" w:eastAsia="zh-CN" w:bidi="ar"/>
              </w:rPr>
              <w:t>1.</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发动机拆装实训</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部件检测实训</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故障修复实训</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节气门体清洗与怠速学习（使用专用清洗剂，清洗后用诊断仪匹配）</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喷油器雾化测试（喷油器试验台，要求雾化均匀、无滴漏）</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气缸压力检测（气缸压力表，各缸压力差＜10%为正常）</w:t>
            </w:r>
          </w:p>
        </w:tc>
        <w:tc>
          <w:tcPr>
            <w:tcW w:w="1645" w:type="dxa"/>
            <w:vAlign w:val="top"/>
          </w:tcPr>
          <w:p w14:paraId="65335B6E">
            <w:pPr>
              <w:keepNext w:val="0"/>
              <w:keepLines w:val="0"/>
              <w:pageBreakBefore w:val="0"/>
              <w:kinsoku/>
              <w:wordWrap/>
              <w:topLinePunct w:val="0"/>
              <w:autoSpaceDE/>
              <w:autoSpaceDN/>
              <w:bidi w:val="0"/>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val="0"/>
                <w:bCs w:val="0"/>
                <w:i w:val="0"/>
                <w:caps w:val="0"/>
                <w:color w:val="auto"/>
                <w:spacing w:val="0"/>
                <w:kern w:val="0"/>
                <w:sz w:val="24"/>
                <w:szCs w:val="24"/>
                <w:lang w:val="en-US" w:eastAsia="zh-CN" w:bidi="ar"/>
              </w:rPr>
              <w:t>1.拆装过程中零部件按顺序摆放，避免磕碰（如活塞连杆组标记缸号）</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2.检测数据记录精确到0.01mm，能对照《发动机维修数据手册》判断部件是否更换</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3.修复后进行着车测试，验证怠速稳定性、加速响应及故障灯是否熄灭</w:t>
            </w:r>
          </w:p>
        </w:tc>
      </w:tr>
      <w:tr w14:paraId="3FAB6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76" w:type="dxa"/>
            <w:vAlign w:val="center"/>
          </w:tcPr>
          <w:p w14:paraId="7910F2F8">
            <w:pPr>
              <w:keepNext w:val="0"/>
              <w:keepLines w:val="0"/>
              <w:pageBreakBefore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3</w:t>
            </w:r>
          </w:p>
        </w:tc>
        <w:tc>
          <w:tcPr>
            <w:tcW w:w="856" w:type="dxa"/>
            <w:vAlign w:val="center"/>
          </w:tcPr>
          <w:p w14:paraId="4E2DC6C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汽车底盘检修</w:t>
            </w:r>
          </w:p>
        </w:tc>
        <w:tc>
          <w:tcPr>
            <w:tcW w:w="4573" w:type="dxa"/>
            <w:vAlign w:val="top"/>
          </w:tcPr>
          <w:p w14:paraId="118D3CA2">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知识目标：</w:t>
            </w:r>
            <w:r>
              <w:rPr>
                <w:rFonts w:hint="eastAsia" w:ascii="Times New Roman" w:hAnsi="Times New Roman" w:eastAsia="仿宋_GB2312" w:cs="仿宋_GB2312"/>
                <w:color w:val="auto"/>
                <w:sz w:val="24"/>
              </w:rPr>
              <w:t>全面掌握底盘四大系统（传动系、行驶系、转向系、制动系）的组成结构与工作原理，包括离合器、变速器、悬架、制动器等核心部件的装配关系；熟悉底盘常见故障（如换挡困难、跑偏、制动异响）的现象特征及检测方法；了解四轮定位仪、制动检测台等设备的工作原理。</w:t>
            </w:r>
          </w:p>
          <w:p w14:paraId="40B44CA6">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能力目标：</w:t>
            </w:r>
            <w:r>
              <w:rPr>
                <w:rFonts w:hint="eastAsia" w:ascii="Times New Roman" w:hAnsi="Times New Roman" w:eastAsia="仿宋_GB2312" w:cs="仿宋_GB2312"/>
                <w:color w:val="auto"/>
                <w:sz w:val="24"/>
              </w:rPr>
              <w:t>能独立完成离合器片更换、手动变速器拆装与换挡机构调整、减震器检测与更换等作业；能操作四轮定位仪检测前轮前束、外倾角等参数并进行调整；能对制动系统进行排气、制动片更换及制动液更换，通过路试判断底盘故障（如转向沉重、制动跑偏）。</w:t>
            </w:r>
          </w:p>
          <w:p w14:paraId="2CEAFBC4">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素质目标：</w:t>
            </w:r>
            <w:r>
              <w:rPr>
                <w:rFonts w:hint="eastAsia" w:ascii="Times New Roman" w:hAnsi="Times New Roman" w:eastAsia="仿宋_GB2312" w:cs="仿宋_GB2312"/>
                <w:color w:val="auto"/>
                <w:sz w:val="24"/>
              </w:rPr>
              <w:t>强化“安全无小事”的责任意识，在制动系统检修中严格遵循安全规程；培养细致观察能力，通过底盘异响、振动等现象精准判断故障部位；提升团队协作效率（如多人配合抬装变速器）。</w:t>
            </w:r>
          </w:p>
          <w:p w14:paraId="574158C2">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课程思政育人目标：</w:t>
            </w:r>
            <w:r>
              <w:rPr>
                <w:rFonts w:hint="eastAsia" w:ascii="Times New Roman" w:hAnsi="Times New Roman" w:eastAsia="仿宋_GB2312" w:cs="仿宋_GB2312"/>
                <w:color w:val="auto"/>
                <w:sz w:val="24"/>
              </w:rPr>
              <w:t>倡导“以养代修”的绿色维修理念，通过规范的底盘维护延长部件寿命，减少资源浪费；引导学生认识到底盘性能直接关系行车安全，培养对生命安全高度负责的职业精神。</w:t>
            </w:r>
          </w:p>
        </w:tc>
        <w:tc>
          <w:tcPr>
            <w:tcW w:w="1996" w:type="dxa"/>
            <w:vAlign w:val="top"/>
          </w:tcPr>
          <w:p w14:paraId="7F10B7F4">
            <w:pPr>
              <w:keepNext w:val="0"/>
              <w:keepLines w:val="0"/>
              <w:pageBreakBefore w:val="0"/>
              <w:kinsoku/>
              <w:wordWrap/>
              <w:topLinePunct w:val="0"/>
              <w:autoSpaceDE/>
              <w:autoSpaceDN/>
              <w:bidi w:val="0"/>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val="0"/>
                <w:bCs w:val="0"/>
                <w:i w:val="0"/>
                <w:caps w:val="0"/>
                <w:color w:val="auto"/>
                <w:spacing w:val="0"/>
                <w:kern w:val="0"/>
                <w:sz w:val="24"/>
                <w:szCs w:val="24"/>
                <w:lang w:val="en-US" w:eastAsia="zh-CN" w:bidi="ar"/>
              </w:rPr>
              <w:t>1.</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传动系检修</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行驶系检修</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制动系检修</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4.</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四轮定位</w:t>
            </w:r>
            <w:r>
              <w:rPr>
                <w:rFonts w:hint="eastAsia" w:ascii="Times New Roman" w:hAnsi="Times New Roman" w:eastAsia="仿宋_GB2312" w:cs="仿宋_GB2312"/>
                <w:b w:val="0"/>
                <w:bCs w:val="0"/>
                <w:i w:val="0"/>
                <w:caps w:val="0"/>
                <w:color w:val="auto"/>
                <w:spacing w:val="0"/>
                <w:kern w:val="0"/>
                <w:sz w:val="24"/>
                <w:szCs w:val="24"/>
                <w:lang w:val="en-US" w:eastAsia="zh-CN" w:bidi="ar"/>
              </w:rPr>
              <w:t>：使用四轮定位仪</w:t>
            </w:r>
          </w:p>
        </w:tc>
        <w:tc>
          <w:tcPr>
            <w:tcW w:w="1645" w:type="dxa"/>
            <w:vAlign w:val="top"/>
          </w:tcPr>
          <w:p w14:paraId="47126F96">
            <w:pPr>
              <w:keepNext w:val="0"/>
              <w:keepLines w:val="0"/>
              <w:pageBreakBefore w:val="0"/>
              <w:kinsoku/>
              <w:wordWrap/>
              <w:topLinePunct w:val="0"/>
              <w:autoSpaceDE/>
              <w:autoSpaceDN/>
              <w:bidi w:val="0"/>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val="0"/>
                <w:bCs w:val="0"/>
                <w:i w:val="0"/>
                <w:caps w:val="0"/>
                <w:color w:val="auto"/>
                <w:spacing w:val="0"/>
                <w:kern w:val="0"/>
                <w:sz w:val="24"/>
                <w:szCs w:val="24"/>
                <w:lang w:val="en-US" w:eastAsia="zh-CN" w:bidi="ar"/>
              </w:rPr>
              <w:t>1.拆装变速器等重部件时使用托架支撑，避免坠落风险</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2.制动系统排气后需多次踩踏制动踏板，确认踏板行程（自由行程≤30mm）</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3.四轮定位调整后进行路试，检查方向跑偏、轮胎异响，验证定位参数有效性</w:t>
            </w:r>
          </w:p>
        </w:tc>
      </w:tr>
      <w:tr w14:paraId="52289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76" w:type="dxa"/>
            <w:vAlign w:val="center"/>
          </w:tcPr>
          <w:p w14:paraId="2F489D30">
            <w:pPr>
              <w:keepNext w:val="0"/>
              <w:keepLines w:val="0"/>
              <w:pageBreakBefore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4</w:t>
            </w:r>
          </w:p>
        </w:tc>
        <w:tc>
          <w:tcPr>
            <w:tcW w:w="856" w:type="dxa"/>
            <w:vAlign w:val="center"/>
          </w:tcPr>
          <w:p w14:paraId="39713C2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汽车故障诊断</w:t>
            </w:r>
          </w:p>
        </w:tc>
        <w:tc>
          <w:tcPr>
            <w:tcW w:w="4573" w:type="dxa"/>
            <w:vAlign w:val="top"/>
          </w:tcPr>
          <w:p w14:paraId="7A76140C">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知识目标：</w:t>
            </w:r>
            <w:r>
              <w:rPr>
                <w:rFonts w:hint="eastAsia" w:ascii="Times New Roman" w:hAnsi="Times New Roman" w:eastAsia="仿宋_GB2312" w:cs="仿宋_GB2312"/>
                <w:color w:val="auto"/>
                <w:sz w:val="24"/>
              </w:rPr>
              <w:t>熟练掌握汽车故障诊断的基本流程（问诊-外观检查-仪器检测-数据分析-故障验证），理解OBD-</w:t>
            </w:r>
            <w:r>
              <w:rPr>
                <w:rFonts w:hint="eastAsia" w:ascii="Times New Roman" w:hAnsi="Times New Roman" w:eastAsia="仿宋_GB2312" w:cs="仿宋_GB2312"/>
                <w:color w:val="auto"/>
                <w:sz w:val="24"/>
                <w:highlight w:val="none"/>
              </w:rPr>
              <w:t>II</w:t>
            </w:r>
            <w:r>
              <w:rPr>
                <w:rFonts w:hint="eastAsia" w:ascii="Times New Roman" w:hAnsi="Times New Roman" w:eastAsia="仿宋_GB2312" w:cs="仿宋_GB2312"/>
                <w:color w:val="auto"/>
                <w:sz w:val="24"/>
              </w:rPr>
              <w:t>系统的故障码定义与数据流含义；熟悉发动机、底盘、电气系统典型故障（如发动机缺缸、ABS报警、电动车窗失灵）的诊断逻辑与排查方法；了解故障诊断报告的规范撰写要求。</w:t>
            </w:r>
          </w:p>
          <w:p w14:paraId="6B95D7DE">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能力目标：</w:t>
            </w:r>
            <w:r>
              <w:rPr>
                <w:rFonts w:hint="eastAsia" w:ascii="Times New Roman" w:hAnsi="Times New Roman" w:eastAsia="仿宋_GB2312" w:cs="仿宋_GB2312"/>
                <w:color w:val="auto"/>
                <w:sz w:val="24"/>
              </w:rPr>
              <w:t>能通过与客户有效沟通获取故障发生的时间、场景等关键信息；能使用解码器读取故障码并分析数据流（如氧传感器电压波形、喷油脉宽），结合电路图定位故障点（如线路短路、传感器失效）；能制定合理的维修方案（如更换部件、调整参数），并通过试验验证故障是否排除。</w:t>
            </w:r>
          </w:p>
          <w:p w14:paraId="230F9B55">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素质目标：</w:t>
            </w:r>
            <w:r>
              <w:rPr>
                <w:rFonts w:hint="eastAsia" w:ascii="Times New Roman" w:hAnsi="Times New Roman" w:eastAsia="仿宋_GB2312" w:cs="仿宋_GB2312"/>
                <w:color w:val="auto"/>
                <w:sz w:val="24"/>
              </w:rPr>
              <w:t>培养系统性思维和逆向推理能力，避免盲目拆装；提升抗压能力，能在复杂故障（如间歇性故障）排查中保持耐心；养成“记录-分析-总结”的习惯，积累诊断经验。</w:t>
            </w:r>
          </w:p>
          <w:p w14:paraId="00872C95">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课程思政育人目标：</w:t>
            </w:r>
            <w:r>
              <w:rPr>
                <w:rFonts w:hint="eastAsia" w:ascii="Times New Roman" w:hAnsi="Times New Roman" w:eastAsia="仿宋_GB2312" w:cs="仿宋_GB2312"/>
                <w:color w:val="auto"/>
                <w:sz w:val="24"/>
              </w:rPr>
              <w:t>坚持“诚信诊断”原则，杜绝为追求利润而虚报故障、过度维修；引导学生以专业能力解决实际问题，通过精准诊断为客户降低维修成本，树立行业诚信形象。</w:t>
            </w:r>
          </w:p>
        </w:tc>
        <w:tc>
          <w:tcPr>
            <w:tcW w:w="1996" w:type="dxa"/>
            <w:vAlign w:val="top"/>
          </w:tcPr>
          <w:p w14:paraId="383C505E">
            <w:pPr>
              <w:keepNext w:val="0"/>
              <w:keepLines w:val="0"/>
              <w:pageBreakBefore w:val="0"/>
              <w:kinsoku/>
              <w:wordWrap/>
              <w:topLinePunct w:val="0"/>
              <w:autoSpaceDE/>
              <w:autoSpaceDN/>
              <w:bidi w:val="0"/>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val="0"/>
                <w:bCs w:val="0"/>
                <w:i w:val="0"/>
                <w:caps w:val="0"/>
                <w:color w:val="auto"/>
                <w:spacing w:val="0"/>
                <w:kern w:val="0"/>
                <w:sz w:val="24"/>
                <w:szCs w:val="24"/>
                <w:lang w:val="en-US" w:eastAsia="zh-CN" w:bidi="ar"/>
              </w:rPr>
              <w:t>1.</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发动机故障诊断</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怠速抖动：</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排放超标：</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底盘故障诊断</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转向异响：</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行驶跑偏：</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电气故障诊断</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电动车窗失灵：</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4.</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诊断报告</w:t>
            </w:r>
            <w:r>
              <w:rPr>
                <w:rFonts w:hint="eastAsia" w:ascii="Times New Roman" w:hAnsi="Times New Roman" w:eastAsia="仿宋_GB2312" w:cs="仿宋_GB2312"/>
                <w:b w:val="0"/>
                <w:bCs w:val="0"/>
                <w:i w:val="0"/>
                <w:caps w:val="0"/>
                <w:color w:val="auto"/>
                <w:spacing w:val="0"/>
                <w:kern w:val="0"/>
                <w:sz w:val="24"/>
                <w:szCs w:val="24"/>
                <w:lang w:val="en-US" w:eastAsia="zh-CN" w:bidi="ar"/>
              </w:rPr>
              <w:t>：撰写《故障诊断记录》，包含故障现象、诊断步骤、更换部件、修复结果及遗留问题</w:t>
            </w:r>
          </w:p>
        </w:tc>
        <w:tc>
          <w:tcPr>
            <w:tcW w:w="1645" w:type="dxa"/>
            <w:vAlign w:val="top"/>
          </w:tcPr>
          <w:p w14:paraId="0E5B7AAD">
            <w:pPr>
              <w:keepNext w:val="0"/>
              <w:keepLines w:val="0"/>
              <w:pageBreakBefore w:val="0"/>
              <w:kinsoku/>
              <w:wordWrap/>
              <w:topLinePunct w:val="0"/>
              <w:autoSpaceDE/>
              <w:autoSpaceDN/>
              <w:bidi w:val="0"/>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val="0"/>
                <w:bCs w:val="0"/>
                <w:i w:val="0"/>
                <w:caps w:val="0"/>
                <w:color w:val="auto"/>
                <w:spacing w:val="0"/>
                <w:kern w:val="0"/>
                <w:sz w:val="24"/>
                <w:szCs w:val="24"/>
                <w:lang w:val="en-US" w:eastAsia="zh-CN" w:bidi="ar"/>
              </w:rPr>
              <w:t>1.诊断前先进行安全检查（如发动机舱线路老化、底盘护板缺失）</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2.遵循“先简后繁、先外后内”原则（如先检查插头松动、保险丝，再拆检部件）</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3.对间歇性故障，需模拟故障工况（如急加速、颠簸路面）并记录故障发生时的数据流</w:t>
            </w:r>
          </w:p>
        </w:tc>
      </w:tr>
      <w:tr w14:paraId="64ED8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76" w:type="dxa"/>
            <w:vAlign w:val="center"/>
          </w:tcPr>
          <w:p w14:paraId="0738880E">
            <w:pPr>
              <w:keepNext w:val="0"/>
              <w:keepLines w:val="0"/>
              <w:pageBreakBefore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5</w:t>
            </w:r>
          </w:p>
        </w:tc>
        <w:tc>
          <w:tcPr>
            <w:tcW w:w="856" w:type="dxa"/>
            <w:vAlign w:val="center"/>
          </w:tcPr>
          <w:p w14:paraId="0588F11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汽车电气设备检修</w:t>
            </w:r>
          </w:p>
        </w:tc>
        <w:tc>
          <w:tcPr>
            <w:tcW w:w="4573" w:type="dxa"/>
            <w:vAlign w:val="top"/>
          </w:tcPr>
          <w:p w14:paraId="441FBCA1">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知识目标：</w:t>
            </w:r>
            <w:r>
              <w:rPr>
                <w:rFonts w:hint="eastAsia" w:ascii="Times New Roman" w:hAnsi="Times New Roman" w:eastAsia="仿宋_GB2312" w:cs="仿宋_GB2312"/>
                <w:color w:val="auto"/>
                <w:sz w:val="24"/>
              </w:rPr>
              <w:t>系统掌握汽车电源系统（蓄电池、发电机）、起动系统（起动机、点火开关）、照明系统（大灯、转向灯）、仪表系统及空调系统的电路结构与工作原理；熟悉常用电气元件（继电器、熔断器、传感器）的检测方法；了解汽车电路图的识读规则与电气故障的基本排查思路。</w:t>
            </w:r>
          </w:p>
          <w:p w14:paraId="4422C4CE">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能力目标：</w:t>
            </w:r>
            <w:r>
              <w:rPr>
                <w:rFonts w:hint="eastAsia" w:ascii="Times New Roman" w:hAnsi="Times New Roman" w:eastAsia="仿宋_GB2312" w:cs="仿宋_GB2312"/>
                <w:color w:val="auto"/>
                <w:sz w:val="24"/>
              </w:rPr>
              <w:t>能使用万用表（电压、电阻、电流档）、示波器检测电气部件性能（如蓄电池容量、发电机输出电压）；能根据电路图查找短路、断路、虚接等故障点（如大灯不亮排查线路或开关）；能完成线束接头修复（如端子压接、热缩管绝缘处理）及简单电气部件（如鼓风机电阻）更换。</w:t>
            </w:r>
          </w:p>
          <w:p w14:paraId="1745AD9F">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素质目标：</w:t>
            </w:r>
            <w:r>
              <w:rPr>
                <w:rFonts w:hint="eastAsia" w:ascii="Times New Roman" w:hAnsi="Times New Roman" w:eastAsia="仿宋_GB2312" w:cs="仿宋_GB2312"/>
                <w:color w:val="auto"/>
                <w:sz w:val="24"/>
              </w:rPr>
              <w:t>强化规范操作意识，养成“断电操作”的习惯（如检测电路前断开蓄电池负极）；培养安全防范意识，能识别电气火灾隐患（如线路老化、过载）；提升电路分析能力，能通过现象推断本质。</w:t>
            </w:r>
          </w:p>
          <w:p w14:paraId="1B8384BB">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课程思政育人目标：</w:t>
            </w:r>
            <w:r>
              <w:rPr>
                <w:rFonts w:hint="eastAsia" w:ascii="Times New Roman" w:hAnsi="Times New Roman" w:eastAsia="仿宋_GB2312" w:cs="仿宋_GB2312"/>
                <w:color w:val="auto"/>
                <w:sz w:val="24"/>
              </w:rPr>
              <w:t>严守电气技术规范，拒绝“飞线”“搭铁”等危险操作，引导学生认识到违规改装可能引发火灾等严重后果，培养对安全法规的敬畏之心和职业底线意识。</w:t>
            </w:r>
          </w:p>
        </w:tc>
        <w:tc>
          <w:tcPr>
            <w:tcW w:w="1996" w:type="dxa"/>
            <w:vAlign w:val="top"/>
          </w:tcPr>
          <w:p w14:paraId="0B901FCC">
            <w:pPr>
              <w:keepNext w:val="0"/>
              <w:keepLines w:val="0"/>
              <w:pageBreakBefore w:val="0"/>
              <w:kinsoku/>
              <w:wordWrap/>
              <w:topLinePunct w:val="0"/>
              <w:autoSpaceDE/>
              <w:autoSpaceDN/>
              <w:bidi w:val="0"/>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val="0"/>
                <w:bCs w:val="0"/>
                <w:i w:val="0"/>
                <w:caps w:val="0"/>
                <w:color w:val="auto"/>
                <w:spacing w:val="0"/>
                <w:kern w:val="0"/>
                <w:sz w:val="24"/>
                <w:szCs w:val="24"/>
                <w:lang w:val="en-US" w:eastAsia="zh-CN" w:bidi="ar"/>
              </w:rPr>
              <w:t>1.</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电源系统检修</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启动系统检修</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照明系统检修</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4.</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空调系统检修</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5.</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线路修复</w:t>
            </w:r>
            <w:r>
              <w:rPr>
                <w:rFonts w:hint="eastAsia" w:ascii="Times New Roman" w:hAnsi="Times New Roman" w:eastAsia="仿宋_GB2312" w:cs="仿宋_GB2312"/>
                <w:b w:val="0"/>
                <w:bCs w:val="0"/>
                <w:i w:val="0"/>
                <w:caps w:val="0"/>
                <w:color w:val="auto"/>
                <w:spacing w:val="0"/>
                <w:kern w:val="0"/>
                <w:sz w:val="24"/>
                <w:szCs w:val="24"/>
                <w:lang w:val="en-US" w:eastAsia="zh-CN" w:bidi="ar"/>
              </w:rPr>
              <w:t>：使用专用端子压接工具修复线束，热缩管包裹接头，避免虚接</w:t>
            </w:r>
          </w:p>
        </w:tc>
        <w:tc>
          <w:tcPr>
            <w:tcW w:w="1645" w:type="dxa"/>
            <w:vAlign w:val="top"/>
          </w:tcPr>
          <w:p w14:paraId="4228D3F0">
            <w:pPr>
              <w:keepNext w:val="0"/>
              <w:keepLines w:val="0"/>
              <w:pageBreakBefore w:val="0"/>
              <w:kinsoku/>
              <w:wordWrap/>
              <w:topLinePunct w:val="0"/>
              <w:autoSpaceDE/>
              <w:autoSpaceDN/>
              <w:bidi w:val="0"/>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val="0"/>
                <w:bCs w:val="0"/>
                <w:i w:val="0"/>
                <w:caps w:val="0"/>
                <w:color w:val="auto"/>
                <w:spacing w:val="0"/>
                <w:kern w:val="0"/>
                <w:sz w:val="24"/>
                <w:szCs w:val="24"/>
                <w:lang w:val="en-US" w:eastAsia="zh-CN" w:bidi="ar"/>
              </w:rPr>
              <w:t>1.检测电路前断开蓄电池负极（特别是高压部件），防止短路</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2.万用表使用前确认量程（测电压选DC20V，测电阻选Ω×200），禁止带电测电阻</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3.修复后验证系统功能（如空调制冷5分钟后出风口温度≤10℃），记录维修前后数据</w:t>
            </w:r>
          </w:p>
        </w:tc>
      </w:tr>
      <w:tr w14:paraId="7F573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76" w:type="dxa"/>
            <w:vAlign w:val="center"/>
          </w:tcPr>
          <w:p w14:paraId="3053441E">
            <w:pPr>
              <w:keepNext w:val="0"/>
              <w:keepLines w:val="0"/>
              <w:pageBreakBefore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6</w:t>
            </w:r>
          </w:p>
        </w:tc>
        <w:tc>
          <w:tcPr>
            <w:tcW w:w="856" w:type="dxa"/>
            <w:vAlign w:val="center"/>
          </w:tcPr>
          <w:p w14:paraId="74170DB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汽车性能检测</w:t>
            </w:r>
          </w:p>
        </w:tc>
        <w:tc>
          <w:tcPr>
            <w:tcW w:w="4573" w:type="dxa"/>
            <w:vAlign w:val="top"/>
          </w:tcPr>
          <w:p w14:paraId="79A9A584">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知识目标：</w:t>
            </w:r>
            <w:r>
              <w:rPr>
                <w:rFonts w:hint="eastAsia" w:ascii="Times New Roman" w:hAnsi="Times New Roman" w:eastAsia="仿宋_GB2312" w:cs="仿宋_GB2312"/>
                <w:color w:val="auto"/>
                <w:sz w:val="24"/>
              </w:rPr>
              <w:t>熟悉汽车动力性（最高车速、加速性能）、经济性（百公里油耗）、安全性（制动距离、侧滑量）、排放性（尾气中CO、HC含量）等性能的国家标准（GB7258）；掌握底盘测功机、尾气分析仪、制动试验台、侧滑试验台等检测设备的工作原理及操作规范；了解检测数据的分析方法（如对比标准值判断是否合格）。</w:t>
            </w:r>
          </w:p>
          <w:p w14:paraId="146B9CE2">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能力目标：</w:t>
            </w:r>
            <w:r>
              <w:rPr>
                <w:rFonts w:hint="eastAsia" w:ascii="Times New Roman" w:hAnsi="Times New Roman" w:eastAsia="仿宋_GB2312" w:cs="仿宋_GB2312"/>
                <w:color w:val="auto"/>
                <w:sz w:val="24"/>
              </w:rPr>
              <w:t>能操作底盘测功机完成发动机功率、车速等动力性参数检测；能使用尾气分析仪检测怠速和高怠速时的排放物浓度；能通过制动试验台测量制动距离和制动力分配；能根据检测数据生成《汽车性能检测报告》，分析不合格项目的可能原因（如排放超标关联三元催化器故障）。</w:t>
            </w:r>
          </w:p>
          <w:p w14:paraId="2826EBD6">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素质目标：</w:t>
            </w:r>
            <w:r>
              <w:rPr>
                <w:rFonts w:hint="eastAsia" w:ascii="Times New Roman" w:hAnsi="Times New Roman" w:eastAsia="仿宋_GB2312" w:cs="仿宋_GB2312"/>
                <w:color w:val="auto"/>
                <w:sz w:val="24"/>
              </w:rPr>
              <w:t>培养数据敏感性和标准意识，对检测结果负责；提升设备操作的规范性，避免因操作不当导致数据失真；养成客观公正的职业态度，不篡改检测数据。</w:t>
            </w:r>
          </w:p>
          <w:p w14:paraId="2DC21CAE">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课程思政育人目标：</w:t>
            </w:r>
            <w:r>
              <w:rPr>
                <w:rFonts w:hint="eastAsia" w:ascii="Times New Roman" w:hAnsi="Times New Roman" w:eastAsia="仿宋_GB2312" w:cs="仿宋_GB2312"/>
                <w:color w:val="auto"/>
                <w:sz w:val="24"/>
              </w:rPr>
              <w:t>严守检测公正性原则，杜绝为“通过检测”而造假数据，引导学生认识到准确的性能检测是保障道路交通安全、控制环境污染的重要环节，培养坚守职业道德的自觉性。</w:t>
            </w:r>
          </w:p>
        </w:tc>
        <w:tc>
          <w:tcPr>
            <w:tcW w:w="1996" w:type="dxa"/>
            <w:vAlign w:val="top"/>
          </w:tcPr>
          <w:p w14:paraId="186BDCE4">
            <w:pPr>
              <w:keepNext w:val="0"/>
              <w:keepLines w:val="0"/>
              <w:pageBreakBefore w:val="0"/>
              <w:kinsoku/>
              <w:wordWrap/>
              <w:topLinePunct w:val="0"/>
              <w:autoSpaceDE/>
              <w:autoSpaceDN/>
              <w:bidi w:val="0"/>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val="0"/>
                <w:bCs w:val="0"/>
                <w:i w:val="0"/>
                <w:caps w:val="0"/>
                <w:color w:val="auto"/>
                <w:spacing w:val="0"/>
                <w:kern w:val="0"/>
                <w:sz w:val="24"/>
                <w:szCs w:val="24"/>
                <w:lang w:val="en-US" w:eastAsia="zh-CN" w:bidi="ar"/>
              </w:rPr>
              <w:t>1.</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动力性检测</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经济性检测</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安全性检测</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4.</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排放检测</w:t>
            </w:r>
            <w:r>
              <w:rPr>
                <w:rFonts w:hint="eastAsia" w:ascii="Times New Roman" w:hAnsi="Times New Roman" w:eastAsia="仿宋_GB2312" w:cs="仿宋_GB2312"/>
                <w:b w:val="0"/>
                <w:bCs w:val="0"/>
                <w:i w:val="0"/>
                <w:caps w:val="0"/>
                <w:color w:val="auto"/>
                <w:spacing w:val="0"/>
                <w:kern w:val="0"/>
                <w:sz w:val="24"/>
                <w:szCs w:val="24"/>
                <w:lang w:val="en-US" w:eastAsia="zh-CN" w:bidi="ar"/>
              </w:rPr>
              <w:t>：</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5.</w:t>
            </w:r>
            <w:r>
              <w:rPr>
                <w:rStyle w:val="10"/>
                <w:rFonts w:hint="eastAsia" w:ascii="Times New Roman" w:hAnsi="Times New Roman" w:eastAsia="仿宋_GB2312" w:cs="仿宋_GB2312"/>
                <w:b w:val="0"/>
                <w:bCs w:val="0"/>
                <w:i w:val="0"/>
                <w:caps w:val="0"/>
                <w:color w:val="auto"/>
                <w:spacing w:val="0"/>
                <w:kern w:val="0"/>
                <w:sz w:val="24"/>
                <w:szCs w:val="24"/>
                <w:lang w:val="en-US" w:eastAsia="zh-CN" w:bidi="ar"/>
              </w:rPr>
              <w:t>数据处理</w:t>
            </w:r>
            <w:r>
              <w:rPr>
                <w:rFonts w:hint="eastAsia" w:ascii="Times New Roman" w:hAnsi="Times New Roman" w:eastAsia="仿宋_GB2312" w:cs="仿宋_GB2312"/>
                <w:b w:val="0"/>
                <w:bCs w:val="0"/>
                <w:i w:val="0"/>
                <w:caps w:val="0"/>
                <w:color w:val="auto"/>
                <w:spacing w:val="0"/>
                <w:kern w:val="0"/>
                <w:sz w:val="24"/>
                <w:szCs w:val="24"/>
                <w:lang w:val="en-US" w:eastAsia="zh-CN" w:bidi="ar"/>
              </w:rPr>
              <w:t>：生成《汽车性能检测报告》，对比国家标准与厂家参数，分析不合格项目原因</w:t>
            </w:r>
          </w:p>
        </w:tc>
        <w:tc>
          <w:tcPr>
            <w:tcW w:w="1645" w:type="dxa"/>
            <w:vAlign w:val="top"/>
          </w:tcPr>
          <w:p w14:paraId="37DD4021">
            <w:pPr>
              <w:keepNext w:val="0"/>
              <w:keepLines w:val="0"/>
              <w:pageBreakBefore w:val="0"/>
              <w:kinsoku/>
              <w:wordWrap/>
              <w:topLinePunct w:val="0"/>
              <w:autoSpaceDE/>
              <w:autoSpaceDN/>
              <w:bidi w:val="0"/>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val="0"/>
                <w:bCs w:val="0"/>
                <w:i w:val="0"/>
                <w:caps w:val="0"/>
                <w:color w:val="auto"/>
                <w:spacing w:val="0"/>
                <w:kern w:val="0"/>
                <w:sz w:val="24"/>
                <w:szCs w:val="24"/>
                <w:lang w:val="en-US" w:eastAsia="zh-CN" w:bidi="ar"/>
              </w:rPr>
              <w:t>1.检测前校准设备（如制动试验台归零、尾气分析仪预热30分钟）</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2.严格按检测规程操作（如底盘测功机加载时缓慢升速，避免急加速）</w:t>
            </w:r>
            <w:r>
              <w:rPr>
                <w:rFonts w:hint="eastAsia" w:ascii="Times New Roman" w:hAnsi="Times New Roman" w:eastAsia="仿宋_GB2312" w:cs="仿宋_GB2312"/>
                <w:b w:val="0"/>
                <w:bCs w:val="0"/>
                <w:i w:val="0"/>
                <w:caps w:val="0"/>
                <w:color w:val="auto"/>
                <w:spacing w:val="0"/>
                <w:kern w:val="0"/>
                <w:sz w:val="24"/>
                <w:szCs w:val="24"/>
                <w:lang w:val="en-US" w:eastAsia="zh-CN" w:bidi="ar"/>
              </w:rPr>
              <w:br w:type="textWrapping"/>
            </w:r>
            <w:r>
              <w:rPr>
                <w:rFonts w:hint="eastAsia" w:ascii="Times New Roman" w:hAnsi="Times New Roman" w:eastAsia="仿宋_GB2312" w:cs="仿宋_GB2312"/>
                <w:b w:val="0"/>
                <w:bCs w:val="0"/>
                <w:i w:val="0"/>
                <w:caps w:val="0"/>
                <w:color w:val="auto"/>
                <w:spacing w:val="0"/>
                <w:kern w:val="0"/>
                <w:sz w:val="24"/>
                <w:szCs w:val="24"/>
                <w:lang w:val="en-US" w:eastAsia="zh-CN" w:bidi="ar"/>
              </w:rPr>
              <w:t>3.能根据检测数据定位故障（如排放超标指向三元催化器或氧传感器故障）</w:t>
            </w:r>
          </w:p>
        </w:tc>
      </w:tr>
      <w:tr w14:paraId="08803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76" w:type="dxa"/>
            <w:vAlign w:val="center"/>
          </w:tcPr>
          <w:p w14:paraId="0BA21BB2">
            <w:pPr>
              <w:keepNext w:val="0"/>
              <w:keepLines w:val="0"/>
              <w:pageBreakBefore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7</w:t>
            </w:r>
          </w:p>
        </w:tc>
        <w:tc>
          <w:tcPr>
            <w:tcW w:w="856" w:type="dxa"/>
            <w:vAlign w:val="center"/>
          </w:tcPr>
          <w:p w14:paraId="2E9DE60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毕业设计</w:t>
            </w:r>
          </w:p>
        </w:tc>
        <w:tc>
          <w:tcPr>
            <w:tcW w:w="4573" w:type="dxa"/>
            <w:vAlign w:val="top"/>
          </w:tcPr>
          <w:p w14:paraId="40585CF2">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知识目标：</w:t>
            </w:r>
            <w:r>
              <w:rPr>
                <w:rFonts w:hint="eastAsia" w:ascii="Times New Roman" w:hAnsi="Times New Roman" w:eastAsia="仿宋_GB2312" w:cs="仿宋_GB2312"/>
                <w:color w:val="auto"/>
                <w:sz w:val="24"/>
              </w:rPr>
              <w:t>综合运用汽车检测与维修技术专业的核心知识（如发动机故障诊断、新能源汽车技术）和前沿技术（如智能网联汽车系统），理解毕业设计的选题原则、研究方法（如案例分析、实验验证）及学术规范（如参考文献引用）。</w:t>
            </w:r>
          </w:p>
          <w:p w14:paraId="090E28EA">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能力目标：</w:t>
            </w:r>
            <w:r>
              <w:rPr>
                <w:rFonts w:hint="eastAsia" w:ascii="Times New Roman" w:hAnsi="Times New Roman" w:eastAsia="仿宋_GB2312" w:cs="仿宋_GB2312"/>
                <w:color w:val="auto"/>
                <w:sz w:val="24"/>
              </w:rPr>
              <w:t>能独立完成毕业设计选题（如“新能源汽车充电故障排查策略研究”）、方案设计（含技术路线、实验步骤）；能通过文献检索、实验数据收集（如故障模拟测试）支撑研究结论；能规范撰写毕业设计报告（含摘要、正文、结论、参考文献），并通过答辩清晰阐述研究内容。</w:t>
            </w:r>
          </w:p>
          <w:p w14:paraId="39D80791">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素质目标：</w:t>
            </w:r>
            <w:r>
              <w:rPr>
                <w:rFonts w:hint="eastAsia" w:ascii="Times New Roman" w:hAnsi="Times New Roman" w:eastAsia="仿宋_GB2312" w:cs="仿宋_GB2312"/>
                <w:color w:val="auto"/>
                <w:sz w:val="24"/>
              </w:rPr>
              <w:t>提升创新思维能力，能在传统维修技术基础上提出优化方案；培养学术严谨性，杜绝抄袭等学术不端行为；增强时间管理能力，按计划完成各阶段任务。</w:t>
            </w:r>
          </w:p>
          <w:p w14:paraId="15E3EC90">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课程思政育人目标：</w:t>
            </w:r>
            <w:r>
              <w:rPr>
                <w:rFonts w:hint="eastAsia" w:ascii="Times New Roman" w:hAnsi="Times New Roman" w:eastAsia="仿宋_GB2312" w:cs="仿宋_GB2312"/>
                <w:color w:val="auto"/>
                <w:sz w:val="24"/>
              </w:rPr>
              <w:t>鼓励针对行业痛点（如新能源汽车维修难题）开展技术攻关，培养解决实际问题的创新精神；强调学术诚信，引导学生树立“科研无捷径”的理念，尊重知识产权和学术规范。</w:t>
            </w:r>
          </w:p>
        </w:tc>
        <w:tc>
          <w:tcPr>
            <w:tcW w:w="1996" w:type="dxa"/>
            <w:vAlign w:val="top"/>
          </w:tcPr>
          <w:p w14:paraId="76210012">
            <w:pPr>
              <w:keepNext w:val="0"/>
              <w:keepLines w:val="0"/>
              <w:pageBreakBefore w:val="0"/>
              <w:kinsoku/>
              <w:wordWrap/>
              <w:topLinePunct w:val="0"/>
              <w:autoSpaceDE/>
              <w:autoSpaceDN/>
              <w:bidi w:val="0"/>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对汽车各部分现存问题的探究</w:t>
            </w:r>
          </w:p>
        </w:tc>
        <w:tc>
          <w:tcPr>
            <w:tcW w:w="1645" w:type="dxa"/>
            <w:vAlign w:val="top"/>
          </w:tcPr>
          <w:p w14:paraId="26AD4982">
            <w:pPr>
              <w:keepNext w:val="0"/>
              <w:keepLines w:val="0"/>
              <w:pageBreakBefore w:val="0"/>
              <w:kinsoku/>
              <w:wordWrap/>
              <w:topLinePunct w:val="0"/>
              <w:autoSpaceDE/>
              <w:autoSpaceDN/>
              <w:bidi w:val="0"/>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kern w:val="2"/>
                <w:sz w:val="24"/>
                <w:szCs w:val="24"/>
                <w:vertAlign w:val="baseline"/>
                <w:lang w:val="en-US" w:eastAsia="zh-CN" w:bidi="ar-SA"/>
              </w:rPr>
              <w:t>完成规定内容的设计</w:t>
            </w:r>
          </w:p>
        </w:tc>
      </w:tr>
      <w:tr w14:paraId="6883B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76" w:type="dxa"/>
            <w:vAlign w:val="center"/>
          </w:tcPr>
          <w:p w14:paraId="1F11EC9F">
            <w:pPr>
              <w:keepNext w:val="0"/>
              <w:keepLines w:val="0"/>
              <w:pageBreakBefore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8</w:t>
            </w:r>
          </w:p>
        </w:tc>
        <w:tc>
          <w:tcPr>
            <w:tcW w:w="856" w:type="dxa"/>
            <w:vAlign w:val="center"/>
          </w:tcPr>
          <w:p w14:paraId="52ED787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岗位实习</w:t>
            </w:r>
          </w:p>
        </w:tc>
        <w:tc>
          <w:tcPr>
            <w:tcW w:w="4573" w:type="dxa"/>
            <w:vAlign w:val="top"/>
          </w:tcPr>
          <w:p w14:paraId="62442630">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知识目标：</w:t>
            </w:r>
            <w:r>
              <w:rPr>
                <w:rFonts w:hint="eastAsia" w:ascii="Times New Roman" w:hAnsi="Times New Roman" w:eastAsia="仿宋_GB2312" w:cs="仿宋_GB2312"/>
                <w:color w:val="auto"/>
                <w:sz w:val="24"/>
              </w:rPr>
              <w:t>深入了解汽车维修企业（如4S店、综合修理厂）的运营模式（如接待-维修-结算流程）、岗位职责（如机电维修工、服务顾问）及行业最新技术动态（如新能源汽车维修标准、智能诊断设备应用）；熟悉企业的安全管理制度、质量控制流程及客户服务规范。</w:t>
            </w:r>
          </w:p>
          <w:p w14:paraId="15A3A417">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能力目标：</w:t>
            </w:r>
            <w:r>
              <w:rPr>
                <w:rFonts w:hint="eastAsia" w:ascii="Times New Roman" w:hAnsi="Times New Roman" w:eastAsia="仿宋_GB2312" w:cs="仿宋_GB2312"/>
                <w:color w:val="auto"/>
                <w:sz w:val="24"/>
              </w:rPr>
              <w:t>能在真实工作场景中完成汽车维护（如常规保养）、故障诊断（如发动机异响排查）、维修接待（如接车检查、客户沟通）等任务；能适应企业的团队协作模式（如与配件部、车间主管配合）；能运用企业管理系统（如工单系统、配件查询系统）处理日常工作。</w:t>
            </w:r>
          </w:p>
          <w:p w14:paraId="1D2A6942">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素质目标：</w:t>
            </w:r>
            <w:r>
              <w:rPr>
                <w:rFonts w:hint="eastAsia" w:ascii="Times New Roman" w:hAnsi="Times New Roman" w:eastAsia="仿宋_GB2312" w:cs="仿宋_GB2312"/>
                <w:color w:val="auto"/>
                <w:sz w:val="24"/>
              </w:rPr>
              <w:t>适应职场环境，提升沟通表达能力（如与客户、同事交流）和抗压能力（如应对紧急维修任务）；培养职业认同感，树立干一行爱一行的职业态度；增强责任意识，经手的维修项目质量负责。</w:t>
            </w:r>
          </w:p>
          <w:p w14:paraId="123E4752">
            <w:pPr>
              <w:pStyle w:val="6"/>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right="0"/>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rPr>
              <w:t>课程思政育人目标：</w:t>
            </w:r>
            <w:r>
              <w:rPr>
                <w:rFonts w:hint="eastAsia" w:ascii="Times New Roman" w:hAnsi="Times New Roman" w:eastAsia="仿宋_GB2312" w:cs="仿宋_GB2312"/>
                <w:color w:val="auto"/>
                <w:sz w:val="24"/>
              </w:rPr>
              <w:t>践行“工匠精神”，在实习中专注细节、追求卓越，通过优质服务赢得客户信任；引导学生将个人职业发展与行业进步结合，培养扎根基层、服务社会的职业情怀。</w:t>
            </w:r>
          </w:p>
        </w:tc>
        <w:tc>
          <w:tcPr>
            <w:tcW w:w="1996" w:type="dxa"/>
            <w:vAlign w:val="top"/>
          </w:tcPr>
          <w:p w14:paraId="6165A0BF">
            <w:pPr>
              <w:keepNext w:val="0"/>
              <w:keepLines w:val="0"/>
              <w:pageBreakBefore w:val="0"/>
              <w:kinsoku/>
              <w:wordWrap/>
              <w:topLinePunct w:val="0"/>
              <w:autoSpaceDE/>
              <w:autoSpaceDN/>
              <w:bidi w:val="0"/>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到企业中工作，与社会接轨，了解企业的性质和模式，更快</w:t>
            </w:r>
            <w:r>
              <w:rPr>
                <w:rFonts w:hint="eastAsia" w:ascii="Times New Roman" w:hAnsi="Times New Roman" w:eastAsia="仿宋_GB2312" w:cs="仿宋_GB2312"/>
                <w:color w:val="auto"/>
                <w:sz w:val="24"/>
                <w:szCs w:val="24"/>
                <w:highlight w:val="none"/>
                <w:lang w:eastAsia="zh-CN"/>
              </w:rPr>
              <w:t>地</w:t>
            </w:r>
            <w:r>
              <w:rPr>
                <w:rFonts w:hint="eastAsia" w:ascii="Times New Roman" w:hAnsi="Times New Roman" w:eastAsia="仿宋_GB2312" w:cs="仿宋_GB2312"/>
                <w:color w:val="auto"/>
                <w:sz w:val="24"/>
                <w:szCs w:val="24"/>
              </w:rPr>
              <w:t>适应社会。</w:t>
            </w:r>
          </w:p>
        </w:tc>
        <w:tc>
          <w:tcPr>
            <w:tcW w:w="1645" w:type="dxa"/>
            <w:vAlign w:val="top"/>
          </w:tcPr>
          <w:p w14:paraId="7263C005">
            <w:pPr>
              <w:keepNext w:val="0"/>
              <w:keepLines w:val="0"/>
              <w:pageBreakBefore w:val="0"/>
              <w:kinsoku/>
              <w:wordWrap/>
              <w:topLinePunct w:val="0"/>
              <w:autoSpaceDE/>
              <w:autoSpaceDN/>
              <w:bidi w:val="0"/>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加强与社会企业的认识与了解</w:t>
            </w:r>
          </w:p>
        </w:tc>
      </w:tr>
      <w:bookmarkEnd w:id="32"/>
    </w:tbl>
    <w:p w14:paraId="01E23966">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outlineLvl w:val="1"/>
        <w:rPr>
          <w:rFonts w:hint="eastAsia" w:ascii="Times New Roman" w:hAnsi="Times New Roman" w:eastAsia="楷体" w:cs="楷体"/>
          <w:color w:val="auto"/>
          <w:sz w:val="32"/>
          <w:szCs w:val="32"/>
        </w:rPr>
      </w:pPr>
      <w:bookmarkStart w:id="33" w:name="_Toc31829"/>
      <w:r>
        <w:rPr>
          <w:rFonts w:hint="eastAsia" w:ascii="Times New Roman" w:hAnsi="Times New Roman" w:eastAsia="楷体" w:cs="楷体"/>
          <w:color w:val="auto"/>
          <w:sz w:val="32"/>
          <w:szCs w:val="32"/>
        </w:rPr>
        <w:t>（三）第二课堂</w:t>
      </w:r>
      <w:r>
        <w:rPr>
          <w:rFonts w:hint="eastAsia" w:ascii="Times New Roman" w:hAnsi="Times New Roman" w:eastAsia="楷体" w:cs="楷体"/>
          <w:color w:val="auto"/>
          <w:sz w:val="32"/>
          <w:szCs w:val="32"/>
          <w:lang w:val="en-US" w:eastAsia="zh-CN"/>
        </w:rPr>
        <w:t>素质教育课</w:t>
      </w:r>
      <w:bookmarkEnd w:id="33"/>
    </w:p>
    <w:p w14:paraId="5A0D41AE">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Times New Roman" w:hAnsi="Times New Roman" w:eastAsia="仿宋_GB2312" w:cs="仿宋_GB2312"/>
          <w:color w:val="auto"/>
          <w:sz w:val="32"/>
          <w:szCs w:val="32"/>
        </w:rPr>
      </w:pPr>
      <w:bookmarkStart w:id="34" w:name="_Toc1350"/>
      <w:r>
        <w:rPr>
          <w:rFonts w:hint="eastAsia" w:ascii="Times New Roman" w:hAnsi="Times New Roman" w:eastAsia="仿宋_GB2312" w:cs="仿宋_GB2312"/>
          <w:color w:val="auto"/>
          <w:sz w:val="32"/>
          <w:szCs w:val="32"/>
        </w:rPr>
        <w:t>第二课堂</w:t>
      </w:r>
      <w:r>
        <w:rPr>
          <w:rFonts w:hint="eastAsia" w:ascii="Times New Roman" w:hAnsi="Times New Roman" w:eastAsia="仿宋_GB2312" w:cs="仿宋_GB2312"/>
          <w:color w:val="auto"/>
          <w:sz w:val="32"/>
          <w:szCs w:val="32"/>
          <w:lang w:val="en-US" w:eastAsia="zh-CN"/>
        </w:rPr>
        <w:t>素质教育课</w:t>
      </w:r>
      <w:r>
        <w:rPr>
          <w:rFonts w:hint="eastAsia" w:ascii="Times New Roman" w:hAnsi="Times New Roman" w:eastAsia="仿宋_GB2312" w:cs="仿宋_GB2312"/>
          <w:color w:val="auto"/>
          <w:sz w:val="32"/>
          <w:szCs w:val="32"/>
        </w:rPr>
        <w:t>包括思想成长、</w:t>
      </w:r>
      <w:r>
        <w:rPr>
          <w:rFonts w:hint="eastAsia" w:ascii="Times New Roman" w:hAnsi="Times New Roman" w:eastAsia="仿宋_GB2312" w:cs="仿宋_GB2312"/>
          <w:color w:val="auto"/>
          <w:sz w:val="32"/>
          <w:szCs w:val="32"/>
          <w:lang w:val="en-US" w:eastAsia="zh-CN"/>
        </w:rPr>
        <w:t>实践实习</w:t>
      </w:r>
      <w:r>
        <w:rPr>
          <w:rFonts w:hint="eastAsia" w:ascii="Times New Roman" w:hAnsi="Times New Roman" w:eastAsia="仿宋_GB2312" w:cs="仿宋_GB2312"/>
          <w:color w:val="auto"/>
          <w:sz w:val="32"/>
          <w:szCs w:val="32"/>
        </w:rPr>
        <w:t>、创新创业、</w:t>
      </w:r>
      <w:r>
        <w:rPr>
          <w:rFonts w:hint="eastAsia" w:ascii="Times New Roman" w:hAnsi="Times New Roman" w:eastAsia="仿宋_GB2312" w:cs="仿宋_GB2312"/>
          <w:color w:val="auto"/>
          <w:sz w:val="32"/>
          <w:szCs w:val="32"/>
          <w:lang w:val="en-US" w:eastAsia="zh-CN"/>
        </w:rPr>
        <w:t>志愿公益、</w:t>
      </w:r>
      <w:r>
        <w:rPr>
          <w:rFonts w:hint="eastAsia" w:ascii="Times New Roman" w:hAnsi="Times New Roman" w:eastAsia="仿宋_GB2312" w:cs="仿宋_GB2312"/>
          <w:color w:val="auto"/>
          <w:sz w:val="32"/>
          <w:szCs w:val="32"/>
        </w:rPr>
        <w:t>文体</w:t>
      </w:r>
      <w:r>
        <w:rPr>
          <w:rFonts w:hint="eastAsia" w:ascii="Times New Roman" w:hAnsi="Times New Roman" w:eastAsia="仿宋_GB2312" w:cs="仿宋_GB2312"/>
          <w:color w:val="auto"/>
          <w:sz w:val="32"/>
          <w:szCs w:val="32"/>
          <w:lang w:val="en-US" w:eastAsia="zh-CN"/>
        </w:rPr>
        <w:t>活动</w:t>
      </w:r>
      <w:r>
        <w:rPr>
          <w:rFonts w:hint="eastAsia" w:ascii="Times New Roman" w:hAnsi="Times New Roman" w:eastAsia="仿宋_GB2312" w:cs="仿宋_GB2312"/>
          <w:color w:val="auto"/>
          <w:sz w:val="32"/>
          <w:szCs w:val="32"/>
        </w:rPr>
        <w:t>、工作履历</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专业技能特长等其他各类课程及活动。</w:t>
      </w:r>
      <w:bookmarkEnd w:id="34"/>
    </w:p>
    <w:p w14:paraId="575E4E33">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outlineLvl w:val="0"/>
        <w:rPr>
          <w:rFonts w:hint="eastAsia" w:ascii="Times New Roman" w:hAnsi="Times New Roman" w:eastAsia="仿宋_GB2312" w:cs="仿宋_GB2312"/>
          <w:color w:val="auto"/>
          <w:sz w:val="32"/>
          <w:szCs w:val="32"/>
          <w:lang w:val="en-US" w:eastAsia="zh-CN"/>
        </w:rPr>
      </w:pPr>
      <w:bookmarkStart w:id="35" w:name="_Toc22357"/>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7第二课堂素质教育课安排表</w:t>
      </w:r>
      <w:bookmarkEnd w:id="35"/>
    </w:p>
    <w:tbl>
      <w:tblPr>
        <w:tblStyle w:val="8"/>
        <w:tblW w:w="10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92"/>
        <w:gridCol w:w="1371"/>
      </w:tblGrid>
      <w:tr w14:paraId="5A8FB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1264CE88">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Times New Roman" w:hAnsi="Times New Roman" w:eastAsia="仿宋_GB2312" w:cs="仿宋_GB2312"/>
                <w:color w:val="auto"/>
                <w:sz w:val="24"/>
                <w:lang w:eastAsia="zh-CN"/>
              </w:rPr>
            </w:pPr>
            <w:bookmarkStart w:id="36" w:name="_Toc26870"/>
            <w:r>
              <w:rPr>
                <w:rFonts w:hint="eastAsia" w:ascii="Times New Roman" w:hAnsi="Times New Roman" w:eastAsia="仿宋_GB2312" w:cs="仿宋_GB2312"/>
                <w:color w:val="auto"/>
                <w:sz w:val="24"/>
                <w:lang w:val="en-US" w:eastAsia="zh-CN"/>
              </w:rPr>
              <w:t>模块</w:t>
            </w:r>
          </w:p>
        </w:tc>
        <w:tc>
          <w:tcPr>
            <w:tcW w:w="3573" w:type="dxa"/>
            <w:vAlign w:val="center"/>
          </w:tcPr>
          <w:p w14:paraId="4EB1FAFD">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szCs w:val="24"/>
                <w:lang w:val="en-US" w:eastAsia="zh-CN"/>
              </w:rPr>
              <w:t>内容</w:t>
            </w:r>
          </w:p>
        </w:tc>
        <w:tc>
          <w:tcPr>
            <w:tcW w:w="880" w:type="dxa"/>
            <w:vAlign w:val="center"/>
          </w:tcPr>
          <w:p w14:paraId="6F33BEB3">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性质</w:t>
            </w:r>
          </w:p>
        </w:tc>
        <w:tc>
          <w:tcPr>
            <w:tcW w:w="1013" w:type="dxa"/>
            <w:vAlign w:val="center"/>
          </w:tcPr>
          <w:p w14:paraId="13296E04">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组织</w:t>
            </w:r>
          </w:p>
          <w:p w14:paraId="03E417FD">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实施</w:t>
            </w:r>
          </w:p>
        </w:tc>
        <w:tc>
          <w:tcPr>
            <w:tcW w:w="1040" w:type="dxa"/>
            <w:vAlign w:val="center"/>
          </w:tcPr>
          <w:p w14:paraId="05E74622">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认定者</w:t>
            </w:r>
          </w:p>
        </w:tc>
        <w:tc>
          <w:tcPr>
            <w:tcW w:w="1292" w:type="dxa"/>
            <w:vAlign w:val="center"/>
          </w:tcPr>
          <w:p w14:paraId="274029C3">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计分标准</w:t>
            </w:r>
          </w:p>
        </w:tc>
        <w:tc>
          <w:tcPr>
            <w:tcW w:w="1371" w:type="dxa"/>
            <w:vAlign w:val="center"/>
          </w:tcPr>
          <w:p w14:paraId="61C8C14F">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备注</w:t>
            </w:r>
          </w:p>
        </w:tc>
      </w:tr>
      <w:tr w14:paraId="52A0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2460191D">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思想成长</w:t>
            </w:r>
          </w:p>
        </w:tc>
        <w:tc>
          <w:tcPr>
            <w:tcW w:w="3573" w:type="dxa"/>
            <w:vAlign w:val="center"/>
          </w:tcPr>
          <w:p w14:paraId="0CD1B614">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1.思想政治教育</w:t>
            </w:r>
            <w:r>
              <w:rPr>
                <w:rFonts w:hint="eastAsia" w:ascii="Times New Roman" w:hAnsi="Times New Roman" w:eastAsia="仿宋_GB2312" w:cs="仿宋_GB2312"/>
                <w:b w:val="0"/>
                <w:bCs w:val="0"/>
                <w:color w:val="auto"/>
                <w:sz w:val="24"/>
                <w:szCs w:val="24"/>
              </w:rPr>
              <w:t>主题</w:t>
            </w:r>
            <w:r>
              <w:rPr>
                <w:rFonts w:hint="eastAsia" w:ascii="Times New Roman" w:hAnsi="Times New Roman" w:eastAsia="仿宋_GB2312" w:cs="仿宋_GB2312"/>
                <w:b w:val="0"/>
                <w:bCs w:val="0"/>
                <w:color w:val="auto"/>
                <w:sz w:val="24"/>
                <w:szCs w:val="24"/>
                <w:lang w:val="en-US" w:eastAsia="zh-CN"/>
              </w:rPr>
              <w:t>讲</w:t>
            </w:r>
            <w:r>
              <w:rPr>
                <w:rFonts w:hint="eastAsia" w:ascii="Times New Roman" w:hAnsi="Times New Roman" w:eastAsia="仿宋_GB2312" w:cs="仿宋_GB2312"/>
                <w:b w:val="0"/>
                <w:bCs w:val="0"/>
                <w:color w:val="auto"/>
                <w:sz w:val="24"/>
                <w:szCs w:val="24"/>
              </w:rPr>
              <w:t>座、形势与政策报告会</w:t>
            </w:r>
          </w:p>
          <w:p w14:paraId="24A3B968">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爱国主义教育活动</w:t>
            </w:r>
          </w:p>
          <w:p w14:paraId="4BAD3CF3">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党团组织生活</w:t>
            </w:r>
          </w:p>
          <w:p w14:paraId="20D4CE0B">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党团培训 </w:t>
            </w:r>
          </w:p>
          <w:p w14:paraId="6F9F967E">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青年大学习</w:t>
            </w:r>
          </w:p>
        </w:tc>
        <w:tc>
          <w:tcPr>
            <w:tcW w:w="880" w:type="dxa"/>
            <w:vAlign w:val="center"/>
          </w:tcPr>
          <w:p w14:paraId="5E00537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5F5D438C">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2ED42F8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23D4030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restart"/>
            <w:vAlign w:val="center"/>
          </w:tcPr>
          <w:p w14:paraId="44A2712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第二课堂成绩</w:t>
            </w:r>
            <w:r>
              <w:rPr>
                <w:rFonts w:hint="eastAsia" w:ascii="Times New Roman" w:hAnsi="Times New Roman" w:eastAsia="仿宋_GB2312" w:cs="仿宋_GB2312"/>
                <w:b w:val="0"/>
                <w:bCs w:val="0"/>
                <w:color w:val="auto"/>
                <w:sz w:val="24"/>
                <w:szCs w:val="24"/>
                <w:lang w:val="en-US" w:eastAsia="zh-CN"/>
              </w:rPr>
              <w:t>由</w:t>
            </w:r>
            <w:r>
              <w:rPr>
                <w:rFonts w:hint="eastAsia" w:ascii="Times New Roman" w:hAnsi="Times New Roman" w:eastAsia="仿宋_GB2312" w:cs="仿宋_GB2312"/>
                <w:b w:val="0"/>
                <w:bCs w:val="0"/>
                <w:color w:val="auto"/>
                <w:sz w:val="24"/>
                <w:szCs w:val="24"/>
              </w:rPr>
              <w:t xml:space="preserve">网络管理系 统（到梦 空间）实 时记录，学生在大一、 </w:t>
            </w:r>
            <w:r>
              <w:rPr>
                <w:rFonts w:hint="eastAsia" w:ascii="Times New Roman" w:hAnsi="Times New Roman" w:eastAsia="仿宋_GB2312" w:cs="仿宋_GB2312"/>
                <w:b w:val="0"/>
                <w:bCs w:val="0"/>
                <w:color w:val="auto"/>
                <w:sz w:val="24"/>
                <w:szCs w:val="24"/>
                <w:lang w:val="en-US" w:eastAsia="zh-CN"/>
              </w:rPr>
              <w:t>大</w:t>
            </w:r>
            <w:r>
              <w:rPr>
                <w:rFonts w:hint="eastAsia" w:ascii="Times New Roman" w:hAnsi="Times New Roman" w:eastAsia="仿宋_GB2312" w:cs="仿宋_GB2312"/>
                <w:b w:val="0"/>
                <w:bCs w:val="0"/>
                <w:color w:val="auto"/>
                <w:sz w:val="24"/>
                <w:szCs w:val="24"/>
              </w:rPr>
              <w:t>二期间</w:t>
            </w:r>
            <w:r>
              <w:rPr>
                <w:rFonts w:hint="eastAsia" w:ascii="Times New Roman" w:hAnsi="Times New Roman" w:eastAsia="仿宋_GB2312" w:cs="仿宋_GB2312"/>
                <w:b w:val="0"/>
                <w:bCs w:val="0"/>
                <w:color w:val="auto"/>
                <w:sz w:val="24"/>
                <w:szCs w:val="24"/>
                <w:lang w:val="en-US" w:eastAsia="zh-CN"/>
              </w:rPr>
              <w:t>积分达60分及以上，可获4</w:t>
            </w:r>
            <w:r>
              <w:rPr>
                <w:rFonts w:hint="eastAsia" w:ascii="Times New Roman" w:hAnsi="Times New Roman" w:eastAsia="仿宋_GB2312" w:cs="仿宋_GB2312"/>
                <w:b w:val="0"/>
                <w:bCs w:val="0"/>
                <w:color w:val="auto"/>
                <w:sz w:val="24"/>
                <w:szCs w:val="24"/>
              </w:rPr>
              <w:t>学分。</w:t>
            </w:r>
          </w:p>
        </w:tc>
      </w:tr>
      <w:tr w14:paraId="3896A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jc w:val="center"/>
        </w:trPr>
        <w:tc>
          <w:tcPr>
            <w:tcW w:w="1265" w:type="dxa"/>
            <w:vAlign w:val="center"/>
          </w:tcPr>
          <w:p w14:paraId="26908927">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rPr>
              <w:t>实践</w:t>
            </w:r>
            <w:r>
              <w:rPr>
                <w:rFonts w:hint="eastAsia" w:ascii="Times New Roman" w:hAnsi="Times New Roman" w:eastAsia="仿宋_GB2312" w:cs="仿宋_GB2312"/>
                <w:color w:val="auto"/>
                <w:sz w:val="24"/>
                <w:szCs w:val="24"/>
                <w:lang w:val="en-US" w:eastAsia="zh-CN"/>
              </w:rPr>
              <w:t>实习</w:t>
            </w:r>
          </w:p>
        </w:tc>
        <w:tc>
          <w:tcPr>
            <w:tcW w:w="3573" w:type="dxa"/>
            <w:vAlign w:val="center"/>
          </w:tcPr>
          <w:p w14:paraId="0FE3D95A">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w:t>
            </w:r>
            <w:r>
              <w:rPr>
                <w:rFonts w:hint="eastAsia" w:ascii="Times New Roman" w:hAnsi="Times New Roman" w:eastAsia="仿宋_GB2312" w:cs="仿宋_GB2312"/>
                <w:b w:val="0"/>
                <w:bCs w:val="0"/>
                <w:color w:val="auto"/>
                <w:sz w:val="24"/>
                <w:szCs w:val="24"/>
              </w:rPr>
              <w:t xml:space="preserve">暑期“三下乡”社会实践活动 </w:t>
            </w: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 xml:space="preserve">寒暑假“返家乡”实践活动 </w:t>
            </w:r>
          </w:p>
          <w:p w14:paraId="6DFD326B">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 xml:space="preserve">企业见习实践 </w:t>
            </w:r>
          </w:p>
          <w:p w14:paraId="7906D0EB">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上级、校院交予专项工作项目实践活动含兼挂职锻炼 </w:t>
            </w:r>
          </w:p>
          <w:p w14:paraId="6660A673">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新闻宣传报道被学校、学院采用或转发 </w:t>
            </w:r>
          </w:p>
          <w:p w14:paraId="515AF4D2">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default"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6.晨读</w:t>
            </w:r>
          </w:p>
          <w:p w14:paraId="0FF630EC">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7</w:t>
            </w:r>
            <w:r>
              <w:rPr>
                <w:rFonts w:hint="eastAsia" w:ascii="Times New Roman" w:hAnsi="Times New Roman" w:eastAsia="仿宋_GB2312" w:cs="仿宋_GB2312"/>
                <w:b w:val="0"/>
                <w:bCs w:val="0"/>
                <w:color w:val="auto"/>
                <w:sz w:val="24"/>
                <w:szCs w:val="24"/>
              </w:rPr>
              <w:t xml:space="preserve">.劳动精神、劳模精神、工匠精神专题教育 </w:t>
            </w:r>
          </w:p>
          <w:p w14:paraId="18613CD1">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8.</w:t>
            </w:r>
            <w:r>
              <w:rPr>
                <w:rFonts w:hint="eastAsia" w:ascii="Times New Roman" w:hAnsi="Times New Roman" w:eastAsia="仿宋_GB2312" w:cs="仿宋_GB2312"/>
                <w:b w:val="0"/>
                <w:bCs w:val="0"/>
                <w:color w:val="auto"/>
                <w:sz w:val="24"/>
                <w:szCs w:val="24"/>
              </w:rPr>
              <w:t>实践活动的相关荣誉</w:t>
            </w:r>
          </w:p>
        </w:tc>
        <w:tc>
          <w:tcPr>
            <w:tcW w:w="880" w:type="dxa"/>
            <w:vAlign w:val="center"/>
          </w:tcPr>
          <w:p w14:paraId="1EBBC7B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33A725C5">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6F29D24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4B736C96">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3AB21B6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69C5B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jc w:val="center"/>
        </w:trPr>
        <w:tc>
          <w:tcPr>
            <w:tcW w:w="1265" w:type="dxa"/>
            <w:vAlign w:val="center"/>
          </w:tcPr>
          <w:p w14:paraId="183D25E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创新创业</w:t>
            </w:r>
          </w:p>
        </w:tc>
        <w:tc>
          <w:tcPr>
            <w:tcW w:w="3573" w:type="dxa"/>
            <w:vAlign w:val="center"/>
          </w:tcPr>
          <w:p w14:paraId="7B19F7FF">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w:t>
            </w:r>
            <w:r>
              <w:rPr>
                <w:rFonts w:hint="eastAsia" w:ascii="Times New Roman" w:hAnsi="Times New Roman" w:eastAsia="仿宋_GB2312" w:cs="仿宋_GB2312"/>
                <w:color w:val="auto"/>
                <w:sz w:val="24"/>
                <w:szCs w:val="24"/>
              </w:rPr>
              <w:t xml:space="preserve">发表文章、出版专著 </w:t>
            </w:r>
          </w:p>
          <w:p w14:paraId="6DF975BB">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2.</w:t>
            </w:r>
            <w:r>
              <w:rPr>
                <w:rFonts w:hint="eastAsia" w:ascii="Times New Roman" w:hAnsi="Times New Roman" w:eastAsia="仿宋_GB2312" w:cs="仿宋_GB2312"/>
                <w:color w:val="auto"/>
                <w:sz w:val="24"/>
                <w:szCs w:val="24"/>
              </w:rPr>
              <w:t xml:space="preserve">发明专利 </w:t>
            </w:r>
          </w:p>
          <w:p w14:paraId="560E68EA">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3.</w:t>
            </w:r>
            <w:r>
              <w:rPr>
                <w:rFonts w:hint="eastAsia" w:ascii="Times New Roman" w:hAnsi="Times New Roman" w:eastAsia="仿宋_GB2312" w:cs="仿宋_GB2312"/>
                <w:color w:val="auto"/>
                <w:sz w:val="24"/>
                <w:szCs w:val="24"/>
              </w:rPr>
              <w:t xml:space="preserve">创新创业项目竞赛 </w:t>
            </w:r>
          </w:p>
          <w:p w14:paraId="6E6F2AE2">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4.</w:t>
            </w:r>
            <w:r>
              <w:rPr>
                <w:rFonts w:hint="eastAsia" w:ascii="Times New Roman" w:hAnsi="Times New Roman" w:eastAsia="仿宋_GB2312" w:cs="仿宋_GB2312"/>
                <w:color w:val="auto"/>
                <w:sz w:val="24"/>
                <w:szCs w:val="24"/>
              </w:rPr>
              <w:t xml:space="preserve">创新创业项目培训 </w:t>
            </w:r>
          </w:p>
          <w:p w14:paraId="2DBC5D88">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5.</w:t>
            </w:r>
            <w:r>
              <w:rPr>
                <w:rFonts w:hint="eastAsia" w:ascii="Times New Roman" w:hAnsi="Times New Roman" w:eastAsia="仿宋_GB2312" w:cs="仿宋_GB2312"/>
                <w:color w:val="auto"/>
                <w:sz w:val="24"/>
                <w:szCs w:val="24"/>
              </w:rPr>
              <w:t xml:space="preserve">创新创业课程、讲座 </w:t>
            </w:r>
          </w:p>
          <w:p w14:paraId="23CDC967">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6.</w:t>
            </w:r>
            <w:r>
              <w:rPr>
                <w:rFonts w:hint="eastAsia" w:ascii="Times New Roman" w:hAnsi="Times New Roman" w:eastAsia="仿宋_GB2312" w:cs="仿宋_GB2312"/>
                <w:color w:val="auto"/>
                <w:sz w:val="24"/>
                <w:szCs w:val="24"/>
              </w:rPr>
              <w:t>自主创业</w:t>
            </w:r>
          </w:p>
        </w:tc>
        <w:tc>
          <w:tcPr>
            <w:tcW w:w="880" w:type="dxa"/>
            <w:vAlign w:val="center"/>
          </w:tcPr>
          <w:p w14:paraId="70908F1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3763F80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39F8993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28A0811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561A782A">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1D10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6" w:hRule="atLeast"/>
          <w:jc w:val="center"/>
        </w:trPr>
        <w:tc>
          <w:tcPr>
            <w:tcW w:w="1265" w:type="dxa"/>
            <w:vAlign w:val="center"/>
          </w:tcPr>
          <w:p w14:paraId="23A376A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p>
          <w:p w14:paraId="19F05FB3">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志愿公益</w:t>
            </w:r>
          </w:p>
        </w:tc>
        <w:tc>
          <w:tcPr>
            <w:tcW w:w="3573" w:type="dxa"/>
            <w:vAlign w:val="center"/>
          </w:tcPr>
          <w:p w14:paraId="287A8DE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1.校级、学院、社团、班级等学生组织开展的志愿服务活动 </w:t>
            </w:r>
          </w:p>
          <w:p w14:paraId="1474D6B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2.无偿献血活动 </w:t>
            </w:r>
          </w:p>
          <w:p w14:paraId="6871A332">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3.捐献造血干细胞 </w:t>
            </w:r>
          </w:p>
          <w:p w14:paraId="15D43B5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4.相关公益类宣传讲座、报告会等志愿服务表彰</w:t>
            </w:r>
          </w:p>
          <w:p w14:paraId="7DC91C67">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公益劳动 </w:t>
            </w:r>
          </w:p>
        </w:tc>
        <w:tc>
          <w:tcPr>
            <w:tcW w:w="880" w:type="dxa"/>
            <w:vAlign w:val="center"/>
          </w:tcPr>
          <w:p w14:paraId="1EC8C83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2BF52D93">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38EF76A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1ACD756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0761257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2C7B4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1265" w:type="dxa"/>
            <w:vAlign w:val="center"/>
          </w:tcPr>
          <w:p w14:paraId="53D7CF7E">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 xml:space="preserve">文体活动 </w:t>
            </w:r>
          </w:p>
        </w:tc>
        <w:tc>
          <w:tcPr>
            <w:tcW w:w="3573" w:type="dxa"/>
            <w:vAlign w:val="center"/>
          </w:tcPr>
          <w:p w14:paraId="715D31A4">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1.文艺竞赛 </w:t>
            </w:r>
          </w:p>
          <w:p w14:paraId="79AFBF5A">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2.体育竞赛 </w:t>
            </w:r>
          </w:p>
          <w:p w14:paraId="7544E14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3.文艺演出 </w:t>
            </w:r>
          </w:p>
          <w:p w14:paraId="2704409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4.体育活动 </w:t>
            </w:r>
          </w:p>
          <w:p w14:paraId="5BA85D5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5.文体讲座</w:t>
            </w:r>
          </w:p>
        </w:tc>
        <w:tc>
          <w:tcPr>
            <w:tcW w:w="880" w:type="dxa"/>
            <w:vAlign w:val="center"/>
          </w:tcPr>
          <w:p w14:paraId="4FE4FEF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722A549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7380022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36818FB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38BC4CD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0ADDB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40FD8A39">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 xml:space="preserve">工作履历 </w:t>
            </w:r>
          </w:p>
        </w:tc>
        <w:tc>
          <w:tcPr>
            <w:tcW w:w="3573" w:type="dxa"/>
            <w:vAlign w:val="center"/>
          </w:tcPr>
          <w:p w14:paraId="4E99BF00">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1.团学干部任职</w:t>
            </w:r>
          </w:p>
          <w:p w14:paraId="0B530E81">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2.团学先进个人</w:t>
            </w:r>
          </w:p>
          <w:p w14:paraId="31EF6760">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3.勤工俭学</w:t>
            </w:r>
          </w:p>
          <w:p w14:paraId="75529A37">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4.社会任职 </w:t>
            </w:r>
          </w:p>
          <w:p w14:paraId="291E4BF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5.退伍军人</w:t>
            </w:r>
          </w:p>
        </w:tc>
        <w:tc>
          <w:tcPr>
            <w:tcW w:w="880" w:type="dxa"/>
            <w:vAlign w:val="center"/>
          </w:tcPr>
          <w:p w14:paraId="03A5034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57338EBD">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6A81C9D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3AE3056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44CD033A">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21E7D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41B45C5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技能特长 </w:t>
            </w:r>
          </w:p>
        </w:tc>
        <w:tc>
          <w:tcPr>
            <w:tcW w:w="3573" w:type="dxa"/>
            <w:vAlign w:val="center"/>
          </w:tcPr>
          <w:p w14:paraId="63B044C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1.职业资格证书 </w:t>
            </w:r>
          </w:p>
          <w:p w14:paraId="514FA5A2">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2.职业技能证书 </w:t>
            </w:r>
          </w:p>
          <w:p w14:paraId="279E92D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3.机动车驾驶证</w:t>
            </w:r>
          </w:p>
          <w:p w14:paraId="1777EA1A">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4.从业人员上岗资格证 </w:t>
            </w:r>
          </w:p>
          <w:p w14:paraId="53F9F655">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5.技能比赛获奖</w:t>
            </w:r>
          </w:p>
        </w:tc>
        <w:tc>
          <w:tcPr>
            <w:tcW w:w="880" w:type="dxa"/>
            <w:vAlign w:val="center"/>
          </w:tcPr>
          <w:p w14:paraId="1DDCC99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0E07032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696CD7B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3C1F165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6BEAC2D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477C8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22A3E388">
            <w:pPr>
              <w:keepNext w:val="0"/>
              <w:keepLines w:val="0"/>
              <w:pageBreakBefore w:val="0"/>
              <w:widowControl w:val="0"/>
              <w:kinsoku/>
              <w:wordWrap/>
              <w:overflowPunct w:val="0"/>
              <w:topLinePunct w:val="0"/>
              <w:autoSpaceDE/>
              <w:autoSpaceDN/>
              <w:bidi w:val="0"/>
              <w:adjustRightInd w:val="0"/>
              <w:snapToGrid/>
              <w:spacing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其他</w:t>
            </w:r>
          </w:p>
        </w:tc>
        <w:tc>
          <w:tcPr>
            <w:tcW w:w="3573" w:type="dxa"/>
            <w:vAlign w:val="center"/>
          </w:tcPr>
          <w:p w14:paraId="4D339E4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1.其他证书（社会职业类证书） </w:t>
            </w:r>
          </w:p>
          <w:p w14:paraId="22446DD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2.校内各单位其他类型活动 </w:t>
            </w:r>
          </w:p>
          <w:p w14:paraId="6051ACE5">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3.升旗仪式工作人员</w:t>
            </w:r>
          </w:p>
        </w:tc>
        <w:tc>
          <w:tcPr>
            <w:tcW w:w="880" w:type="dxa"/>
            <w:vAlign w:val="center"/>
          </w:tcPr>
          <w:p w14:paraId="31B02AE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16D702E4">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43463E82">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3927E80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09CD442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bl>
    <w:p w14:paraId="6A95554A">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Times New Roman" w:hAnsi="Times New Roman" w:eastAsia="黑体"/>
          <w:color w:val="auto"/>
          <w:sz w:val="32"/>
          <w:szCs w:val="32"/>
        </w:rPr>
      </w:pPr>
      <w:r>
        <w:rPr>
          <w:rFonts w:hint="eastAsia" w:ascii="Times New Roman" w:hAnsi="Times New Roman" w:eastAsia="黑体"/>
          <w:color w:val="auto"/>
          <w:sz w:val="32"/>
          <w:szCs w:val="32"/>
          <w:lang w:val="en-US" w:eastAsia="zh-CN"/>
        </w:rPr>
        <w:t>八</w:t>
      </w:r>
      <w:r>
        <w:rPr>
          <w:rFonts w:ascii="Times New Roman" w:hAnsi="Times New Roman" w:eastAsia="黑体"/>
          <w:color w:val="auto"/>
          <w:sz w:val="32"/>
          <w:szCs w:val="32"/>
        </w:rPr>
        <w:t>、教学进程总体安排</w:t>
      </w:r>
      <w:bookmarkEnd w:id="36"/>
    </w:p>
    <w:p w14:paraId="049C6CF7">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outlineLvl w:val="1"/>
        <w:rPr>
          <w:rFonts w:hint="eastAsia" w:ascii="Times New Roman" w:hAnsi="Times New Roman" w:eastAsia="楷体" w:cs="楷体"/>
          <w:color w:val="auto"/>
          <w:sz w:val="32"/>
          <w:szCs w:val="32"/>
          <w:lang w:eastAsia="zh-CN"/>
        </w:rPr>
      </w:pPr>
      <w:bookmarkStart w:id="37" w:name="_Toc29019"/>
      <w:r>
        <w:rPr>
          <w:rFonts w:hint="eastAsia" w:ascii="Times New Roman" w:hAnsi="Times New Roman" w:eastAsia="楷体" w:cs="楷体"/>
          <w:color w:val="auto"/>
          <w:sz w:val="32"/>
          <w:szCs w:val="32"/>
        </w:rPr>
        <w:t>（一）教学环节分配表</w:t>
      </w:r>
      <w:bookmarkEnd w:id="37"/>
    </w:p>
    <w:p w14:paraId="2DE519D8">
      <w:pPr>
        <w:keepNext w:val="0"/>
        <w:keepLines w:val="0"/>
        <w:pageBreakBefore w:val="0"/>
        <w:widowControl w:val="0"/>
        <w:kinsoku/>
        <w:wordWrap/>
        <w:topLinePunct w:val="0"/>
        <w:autoSpaceDE/>
        <w:autoSpaceDN/>
        <w:bidi w:val="0"/>
        <w:snapToGrid/>
        <w:spacing w:after="0" w:line="520" w:lineRule="exact"/>
        <w:ind w:left="0" w:firstLine="640" w:firstLineChars="200"/>
        <w:jc w:val="lef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教学周数分配表每学期总周数合计应为</w:t>
      </w:r>
      <w:r>
        <w:rPr>
          <w:rFonts w:hint="eastAsia" w:ascii="Times New Roman" w:hAnsi="Times New Roman" w:eastAsia="仿宋_GB2312" w:cs="仿宋_GB2312"/>
          <w:color w:val="auto"/>
          <w:sz w:val="32"/>
          <w:szCs w:val="32"/>
          <w:lang w:val="en-US" w:eastAsia="zh-CN"/>
        </w:rPr>
        <w:t>20</w:t>
      </w:r>
      <w:r>
        <w:rPr>
          <w:rFonts w:hint="eastAsia" w:ascii="Times New Roman" w:hAnsi="Times New Roman" w:eastAsia="仿宋_GB2312" w:cs="仿宋_GB2312"/>
          <w:color w:val="auto"/>
          <w:sz w:val="32"/>
          <w:szCs w:val="32"/>
        </w:rPr>
        <w:t>周，各学期教学周数应与教学计划进程表一致，军训、入学教育、考试环节、实习开展、毕业设计</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社会实践及毕业教育</w:t>
      </w:r>
      <w:r>
        <w:rPr>
          <w:rFonts w:hint="eastAsia" w:ascii="Times New Roman" w:hAnsi="Times New Roman" w:eastAsia="仿宋_GB2312" w:cs="仿宋_GB2312"/>
          <w:color w:val="auto"/>
          <w:sz w:val="32"/>
          <w:szCs w:val="32"/>
        </w:rPr>
        <w:t>等</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学期合计周数</w:t>
      </w:r>
      <w:r>
        <w:rPr>
          <w:rFonts w:hint="eastAsia" w:ascii="Times New Roman" w:hAnsi="Times New Roman" w:eastAsia="仿宋_GB2312" w:cs="仿宋_GB2312"/>
          <w:color w:val="auto"/>
          <w:sz w:val="32"/>
          <w:szCs w:val="32"/>
          <w:lang w:val="en-US" w:eastAsia="zh-CN"/>
        </w:rPr>
        <w:t>为</w:t>
      </w:r>
      <w:r>
        <w:rPr>
          <w:rFonts w:hint="eastAsia" w:ascii="Times New Roman" w:hAnsi="Times New Roman" w:eastAsia="仿宋_GB2312" w:cs="仿宋_GB2312"/>
          <w:color w:val="auto"/>
          <w:sz w:val="32"/>
          <w:szCs w:val="32"/>
        </w:rPr>
        <w:t>20周。</w:t>
      </w:r>
    </w:p>
    <w:p w14:paraId="49569E1A">
      <w:pPr>
        <w:keepNext w:val="0"/>
        <w:keepLines w:val="0"/>
        <w:pageBreakBefore w:val="0"/>
        <w:widowControl w:val="0"/>
        <w:kinsoku/>
        <w:wordWrap/>
        <w:topLinePunct w:val="0"/>
        <w:autoSpaceDE/>
        <w:autoSpaceDN/>
        <w:bidi w:val="0"/>
        <w:snapToGrid/>
        <w:spacing w:after="0" w:line="520" w:lineRule="exact"/>
        <w:ind w:left="0" w:firstLine="640" w:firstLineChars="200"/>
        <w:jc w:val="center"/>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8</w:t>
      </w:r>
      <w:r>
        <w:rPr>
          <w:rFonts w:hint="eastAsia" w:ascii="Times New Roman" w:hAnsi="Times New Roman" w:eastAsia="仿宋_GB2312" w:cs="仿宋_GB2312"/>
          <w:color w:val="auto"/>
          <w:sz w:val="32"/>
          <w:szCs w:val="32"/>
        </w:rPr>
        <w:t>教育活动时间分配表（单位：周）</w:t>
      </w:r>
    </w:p>
    <w:tbl>
      <w:tblPr>
        <w:tblStyle w:val="8"/>
        <w:tblW w:w="51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14:paraId="22C1E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0C6DFE2A">
            <w:pPr>
              <w:spacing w:after="0" w:line="240" w:lineRule="auto"/>
              <w:rPr>
                <w:rFonts w:hint="eastAsia" w:ascii="Times New Roman" w:hAnsi="Times New Roman" w:eastAsia="仿宋_GB2312" w:cs="仿宋_GB2312"/>
                <w:color w:val="auto"/>
                <w:sz w:val="24"/>
                <w:szCs w:val="24"/>
                <w:lang w:val="en-US" w:eastAsia="zh-CN"/>
              </w:rPr>
            </w:pPr>
          </w:p>
          <w:p w14:paraId="7EF5527A">
            <w:pPr>
              <w:spacing w:after="0" w:line="240" w:lineRule="auto"/>
              <mc:AlternateContent>
                <mc:Choice Requires="wpsCustomData">
                  <wpsCustomData:diagonalParaType/>
                </mc:Choice>
              </mc:AlternateContent>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项目</w:t>
            </w:r>
          </w:p>
          <w:p w14:paraId="3F92F065">
            <w:pPr>
              <w:spacing w:after="0" w:line="240" w:lineRule="auto"/>
              <w:rPr>
                <w:rFonts w:hint="eastAsia" w:ascii="Times New Roman" w:hAnsi="Times New Roman" w:eastAsia="仿宋_GB2312" w:cs="仿宋_GB2312"/>
                <w:color w:val="auto"/>
                <w:sz w:val="24"/>
                <w:szCs w:val="24"/>
                <w:lang w:val="en-US" w:eastAsia="zh-CN"/>
              </w:rPr>
            </w:pPr>
          </w:p>
          <w:p w14:paraId="28653350">
            <w:pPr>
              <w:spacing w:after="0" w:line="240" w:lineRule="auto"/>
              <w:ind w:firstLine="240" w:firstLineChars="100"/>
              <mc:AlternateContent>
                <mc:Choice Requires="wpsCustomData">
                  <wpsCustomData:diagonalParaType/>
                </mc:Choice>
              </mc:AlternateContent>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周数</w:t>
            </w:r>
          </w:p>
          <w:p w14:paraId="1B3AD42D">
            <w:pPr>
              <w:spacing w:after="0" w:line="240" w:lineRule="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学年</w:t>
            </w:r>
          </w:p>
        </w:tc>
        <w:tc>
          <w:tcPr>
            <w:tcW w:w="1229" w:type="pct"/>
            <w:gridSpan w:val="2"/>
            <w:vAlign w:val="center"/>
          </w:tcPr>
          <w:p w14:paraId="28A63AA7">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一</w:t>
            </w:r>
          </w:p>
        </w:tc>
        <w:tc>
          <w:tcPr>
            <w:tcW w:w="1165" w:type="pct"/>
            <w:gridSpan w:val="2"/>
            <w:vAlign w:val="center"/>
          </w:tcPr>
          <w:p w14:paraId="75BFE1D3">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二</w:t>
            </w:r>
          </w:p>
        </w:tc>
        <w:tc>
          <w:tcPr>
            <w:tcW w:w="1167" w:type="pct"/>
            <w:gridSpan w:val="2"/>
            <w:vAlign w:val="center"/>
          </w:tcPr>
          <w:p w14:paraId="411A0A77">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三</w:t>
            </w:r>
          </w:p>
        </w:tc>
      </w:tr>
      <w:tr w14:paraId="759F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437" w:type="pct"/>
            <w:vMerge w:val="continue"/>
          </w:tcPr>
          <w:p w14:paraId="72353032">
            <w:pPr>
              <w:keepNext w:val="0"/>
              <w:keepLines w:val="0"/>
              <w:pageBreakBefore w:val="0"/>
              <w:widowControl w:val="0"/>
              <w:kinsoku/>
              <w:wordWrap/>
              <w:overflowPunct/>
              <w:topLinePunct w:val="0"/>
              <w:autoSpaceDE/>
              <w:autoSpaceDN/>
              <w:bidi w:val="0"/>
              <w:adjustRightInd/>
              <w:snapToGrid/>
              <w:spacing w:after="0" w:line="320" w:lineRule="exact"/>
              <w:ind w:left="0"/>
              <w:textAlignment w:val="auto"/>
              <w:rPr>
                <w:rFonts w:hint="eastAsia" w:ascii="Times New Roman" w:hAnsi="Times New Roman" w:eastAsia="仿宋_GB2312" w:cs="仿宋_GB2312"/>
                <w:color w:val="auto"/>
                <w:sz w:val="24"/>
                <w:szCs w:val="24"/>
              </w:rPr>
            </w:pPr>
          </w:p>
        </w:tc>
        <w:tc>
          <w:tcPr>
            <w:tcW w:w="646" w:type="pct"/>
            <w:vAlign w:val="center"/>
          </w:tcPr>
          <w:p w14:paraId="4DFF6723">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w:t>
            </w:r>
          </w:p>
        </w:tc>
        <w:tc>
          <w:tcPr>
            <w:tcW w:w="582" w:type="pct"/>
            <w:vAlign w:val="center"/>
          </w:tcPr>
          <w:p w14:paraId="3E4F9A45">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w:t>
            </w:r>
          </w:p>
        </w:tc>
        <w:tc>
          <w:tcPr>
            <w:tcW w:w="582" w:type="pct"/>
            <w:vAlign w:val="center"/>
          </w:tcPr>
          <w:p w14:paraId="331DE6D0">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w:t>
            </w:r>
          </w:p>
        </w:tc>
        <w:tc>
          <w:tcPr>
            <w:tcW w:w="582" w:type="pct"/>
            <w:vAlign w:val="center"/>
          </w:tcPr>
          <w:p w14:paraId="704A5C85">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w:t>
            </w:r>
          </w:p>
        </w:tc>
        <w:tc>
          <w:tcPr>
            <w:tcW w:w="582" w:type="pct"/>
            <w:vAlign w:val="center"/>
          </w:tcPr>
          <w:p w14:paraId="67042D11">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w:t>
            </w:r>
          </w:p>
        </w:tc>
        <w:tc>
          <w:tcPr>
            <w:tcW w:w="584" w:type="pct"/>
            <w:vAlign w:val="center"/>
          </w:tcPr>
          <w:p w14:paraId="746D503F">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6</w:t>
            </w:r>
          </w:p>
        </w:tc>
      </w:tr>
      <w:tr w14:paraId="00BE9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37" w:type="pct"/>
            <w:vAlign w:val="center"/>
          </w:tcPr>
          <w:p w14:paraId="224EFF83">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课堂教学</w:t>
            </w:r>
          </w:p>
        </w:tc>
        <w:tc>
          <w:tcPr>
            <w:tcW w:w="646" w:type="pct"/>
            <w:vAlign w:val="center"/>
          </w:tcPr>
          <w:p w14:paraId="330B8ABC">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1-18</w:t>
            </w:r>
          </w:p>
        </w:tc>
        <w:tc>
          <w:tcPr>
            <w:tcW w:w="582" w:type="pct"/>
            <w:vAlign w:val="center"/>
          </w:tcPr>
          <w:p w14:paraId="0EE2E6C1">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2" w:type="pct"/>
            <w:vAlign w:val="center"/>
          </w:tcPr>
          <w:p w14:paraId="65E2FE0D">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2" w:type="pct"/>
            <w:vAlign w:val="center"/>
          </w:tcPr>
          <w:p w14:paraId="7D67CA48">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2" w:type="pct"/>
            <w:vAlign w:val="center"/>
          </w:tcPr>
          <w:p w14:paraId="4A4ED1FF">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4" w:type="pct"/>
            <w:vAlign w:val="center"/>
          </w:tcPr>
          <w:p w14:paraId="2E8CC26B">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r>
      <w:tr w14:paraId="2DABB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14:paraId="5B7AB398">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考试</w:t>
            </w:r>
          </w:p>
        </w:tc>
        <w:tc>
          <w:tcPr>
            <w:tcW w:w="646" w:type="pct"/>
            <w:vAlign w:val="center"/>
          </w:tcPr>
          <w:p w14:paraId="3502042F">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19-20</w:t>
            </w:r>
          </w:p>
        </w:tc>
        <w:tc>
          <w:tcPr>
            <w:tcW w:w="582" w:type="pct"/>
            <w:vAlign w:val="center"/>
          </w:tcPr>
          <w:p w14:paraId="0EDE98B5">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c>
          <w:tcPr>
            <w:tcW w:w="582" w:type="pct"/>
            <w:vAlign w:val="center"/>
          </w:tcPr>
          <w:p w14:paraId="7F916713">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c>
          <w:tcPr>
            <w:tcW w:w="582" w:type="pct"/>
            <w:vAlign w:val="center"/>
          </w:tcPr>
          <w:p w14:paraId="4B331C36">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c>
          <w:tcPr>
            <w:tcW w:w="582" w:type="pct"/>
            <w:vAlign w:val="center"/>
          </w:tcPr>
          <w:p w14:paraId="476F1637">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c>
          <w:tcPr>
            <w:tcW w:w="584" w:type="pct"/>
            <w:vAlign w:val="center"/>
          </w:tcPr>
          <w:p w14:paraId="16997F85">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r>
      <w:tr w14:paraId="22EB4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14:paraId="28F5FDA2">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军训</w:t>
            </w:r>
          </w:p>
        </w:tc>
        <w:tc>
          <w:tcPr>
            <w:tcW w:w="646" w:type="pct"/>
            <w:vAlign w:val="center"/>
          </w:tcPr>
          <w:p w14:paraId="1D8BE4F5">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1-2</w:t>
            </w:r>
          </w:p>
        </w:tc>
        <w:tc>
          <w:tcPr>
            <w:tcW w:w="582" w:type="pct"/>
            <w:vAlign w:val="center"/>
          </w:tcPr>
          <w:p w14:paraId="49C6AC8B">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4DA171CC">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5648A3F0">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516228CE">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4" w:type="pct"/>
            <w:vAlign w:val="center"/>
          </w:tcPr>
          <w:p w14:paraId="7E3A8303">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r>
      <w:tr w14:paraId="31E04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6" w:hRule="atLeast"/>
          <w:jc w:val="center"/>
        </w:trPr>
        <w:tc>
          <w:tcPr>
            <w:tcW w:w="1437" w:type="pct"/>
            <w:vAlign w:val="center"/>
          </w:tcPr>
          <w:p w14:paraId="3C6AC4CD">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入学教育</w:t>
            </w:r>
          </w:p>
        </w:tc>
        <w:tc>
          <w:tcPr>
            <w:tcW w:w="646" w:type="pct"/>
            <w:vAlign w:val="center"/>
          </w:tcPr>
          <w:p w14:paraId="40A7829F">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3-8</w:t>
            </w:r>
          </w:p>
        </w:tc>
        <w:tc>
          <w:tcPr>
            <w:tcW w:w="582" w:type="pct"/>
            <w:vAlign w:val="center"/>
          </w:tcPr>
          <w:p w14:paraId="7C48C712">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4D753A1F">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28B71654">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6643D298">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4" w:type="pct"/>
            <w:vAlign w:val="center"/>
          </w:tcPr>
          <w:p w14:paraId="0C748DA1">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r>
      <w:tr w14:paraId="0FB12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14:paraId="4FFD91CB">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毕业设计</w:t>
            </w:r>
          </w:p>
        </w:tc>
        <w:tc>
          <w:tcPr>
            <w:tcW w:w="646" w:type="pct"/>
            <w:vAlign w:val="center"/>
          </w:tcPr>
          <w:p w14:paraId="76044CF4">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lang w:val="en-US" w:eastAsia="zh-CN"/>
              </w:rPr>
            </w:pPr>
          </w:p>
        </w:tc>
        <w:tc>
          <w:tcPr>
            <w:tcW w:w="582" w:type="pct"/>
            <w:vAlign w:val="center"/>
          </w:tcPr>
          <w:p w14:paraId="5E1EDEC6">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6A3487BC">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2CA8CCFA">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4C898AA3">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4" w:type="pct"/>
            <w:vAlign w:val="center"/>
          </w:tcPr>
          <w:p w14:paraId="65E8A87D">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r>
      <w:tr w14:paraId="24B07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14:paraId="50276293">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岗位实习</w:t>
            </w:r>
          </w:p>
        </w:tc>
        <w:tc>
          <w:tcPr>
            <w:tcW w:w="646" w:type="pct"/>
            <w:vAlign w:val="center"/>
          </w:tcPr>
          <w:p w14:paraId="0888BDCD">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1BF216A7">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17231FBD">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58464B44">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6893D2BE">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1-20</w:t>
            </w:r>
          </w:p>
        </w:tc>
        <w:tc>
          <w:tcPr>
            <w:tcW w:w="584" w:type="pct"/>
            <w:vAlign w:val="center"/>
          </w:tcPr>
          <w:p w14:paraId="32753470">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1-18</w:t>
            </w:r>
          </w:p>
        </w:tc>
      </w:tr>
      <w:tr w14:paraId="3081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14:paraId="4A8AC2A8">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b w:val="0"/>
                <w:bCs w:val="0"/>
                <w:color w:val="auto"/>
                <w:sz w:val="24"/>
                <w:szCs w:val="24"/>
                <w:highlight w:val="green"/>
                <w:lang w:val="en-US" w:eastAsia="zh-CN"/>
              </w:rPr>
            </w:pPr>
            <w:r>
              <w:rPr>
                <w:rFonts w:hint="eastAsia" w:ascii="Times New Roman" w:hAnsi="Times New Roman" w:eastAsia="仿宋_GB2312" w:cs="仿宋_GB2312"/>
                <w:b w:val="0"/>
                <w:bCs w:val="0"/>
                <w:color w:val="auto"/>
                <w:sz w:val="24"/>
                <w:szCs w:val="24"/>
                <w:highlight w:val="none"/>
                <w:lang w:val="en-US" w:eastAsia="zh-CN"/>
              </w:rPr>
              <w:t>社会实践</w:t>
            </w:r>
          </w:p>
        </w:tc>
        <w:tc>
          <w:tcPr>
            <w:tcW w:w="646" w:type="pct"/>
            <w:vAlign w:val="center"/>
          </w:tcPr>
          <w:p w14:paraId="4068B8B5">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0AED9F17">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01F66A40">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3C475886">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17CF8A4F">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highlight w:val="green"/>
                <w:lang w:val="en-US" w:eastAsia="zh-CN"/>
              </w:rPr>
            </w:pPr>
            <w:r>
              <w:rPr>
                <w:rFonts w:hint="eastAsia" w:ascii="Times New Roman" w:hAnsi="Times New Roman" w:eastAsia="仿宋_GB2312" w:cs="仿宋_GB2312"/>
                <w:color w:val="auto"/>
                <w:sz w:val="24"/>
                <w:szCs w:val="24"/>
                <w:lang w:val="en-US" w:eastAsia="zh-CN"/>
              </w:rPr>
              <w:t>1-20</w:t>
            </w:r>
          </w:p>
        </w:tc>
        <w:tc>
          <w:tcPr>
            <w:tcW w:w="584" w:type="pct"/>
            <w:vAlign w:val="center"/>
          </w:tcPr>
          <w:p w14:paraId="3D14F2E3">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highlight w:val="green"/>
                <w:lang w:val="en-US" w:eastAsia="zh-CN"/>
              </w:rPr>
            </w:pPr>
            <w:r>
              <w:rPr>
                <w:rFonts w:hint="eastAsia" w:ascii="Times New Roman" w:hAnsi="Times New Roman" w:eastAsia="仿宋_GB2312" w:cs="仿宋_GB2312"/>
                <w:color w:val="auto"/>
                <w:sz w:val="24"/>
                <w:szCs w:val="24"/>
                <w:lang w:val="en-US" w:eastAsia="zh-CN"/>
              </w:rPr>
              <w:t>1-20</w:t>
            </w:r>
          </w:p>
        </w:tc>
      </w:tr>
      <w:tr w14:paraId="0CE1E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14:paraId="632C2E41">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毕业教育</w:t>
            </w:r>
          </w:p>
        </w:tc>
        <w:tc>
          <w:tcPr>
            <w:tcW w:w="646" w:type="pct"/>
            <w:vAlign w:val="center"/>
          </w:tcPr>
          <w:p w14:paraId="2AB13024">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5D9FC6A2">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538CEFB0">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2F4303D2">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p>
        </w:tc>
        <w:tc>
          <w:tcPr>
            <w:tcW w:w="582" w:type="pct"/>
            <w:vAlign w:val="center"/>
          </w:tcPr>
          <w:p w14:paraId="7E70C612">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lang w:val="en-US" w:eastAsia="zh-CN"/>
              </w:rPr>
            </w:pPr>
          </w:p>
        </w:tc>
        <w:tc>
          <w:tcPr>
            <w:tcW w:w="584" w:type="pct"/>
            <w:vAlign w:val="center"/>
          </w:tcPr>
          <w:p w14:paraId="5896747B">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18-19</w:t>
            </w:r>
          </w:p>
        </w:tc>
      </w:tr>
      <w:tr w14:paraId="54BDA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37" w:type="pct"/>
            <w:vAlign w:val="center"/>
          </w:tcPr>
          <w:p w14:paraId="234E0A98">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学期教学总周数</w:t>
            </w:r>
          </w:p>
        </w:tc>
        <w:tc>
          <w:tcPr>
            <w:tcW w:w="646" w:type="pct"/>
            <w:vAlign w:val="center"/>
          </w:tcPr>
          <w:p w14:paraId="78822989">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2" w:type="pct"/>
            <w:vAlign w:val="center"/>
          </w:tcPr>
          <w:p w14:paraId="7A1480EA">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2" w:type="pct"/>
            <w:vAlign w:val="center"/>
          </w:tcPr>
          <w:p w14:paraId="45D420DE">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2" w:type="pct"/>
            <w:vAlign w:val="center"/>
          </w:tcPr>
          <w:p w14:paraId="4F2D25D6">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2" w:type="pct"/>
            <w:vAlign w:val="center"/>
          </w:tcPr>
          <w:p w14:paraId="2DED7B4C">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4" w:type="pct"/>
            <w:vAlign w:val="center"/>
          </w:tcPr>
          <w:p w14:paraId="094B090A">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r>
    </w:tbl>
    <w:p w14:paraId="5F2D07E2">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1"/>
        <w:rPr>
          <w:rFonts w:hint="eastAsia" w:ascii="Times New Roman" w:hAnsi="Times New Roman" w:eastAsia="楷体" w:cs="楷体"/>
          <w:bCs/>
          <w:color w:val="auto"/>
          <w:sz w:val="32"/>
          <w:szCs w:val="32"/>
        </w:rPr>
      </w:pPr>
      <w:bookmarkStart w:id="38" w:name="_Toc25156"/>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lang w:val="en-US" w:eastAsia="zh-CN"/>
        </w:rPr>
        <w:t>二</w:t>
      </w:r>
      <w:r>
        <w:rPr>
          <w:rFonts w:hint="eastAsia" w:ascii="Times New Roman" w:hAnsi="Times New Roman" w:eastAsia="楷体" w:cs="楷体"/>
          <w:color w:val="auto"/>
          <w:sz w:val="32"/>
          <w:szCs w:val="32"/>
          <w:lang w:eastAsia="zh-CN"/>
        </w:rPr>
        <w:t>）</w:t>
      </w:r>
      <w:r>
        <w:rPr>
          <w:rFonts w:hint="eastAsia" w:ascii="Times New Roman" w:hAnsi="Times New Roman" w:eastAsia="楷体" w:cs="楷体"/>
          <w:bCs/>
          <w:color w:val="auto"/>
          <w:sz w:val="32"/>
          <w:szCs w:val="32"/>
        </w:rPr>
        <w:t>课程结构与学时、学分分配</w:t>
      </w:r>
      <w:bookmarkEnd w:id="38"/>
    </w:p>
    <w:p w14:paraId="1BB16166">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bCs/>
          <w:color w:val="auto"/>
          <w:sz w:val="32"/>
          <w:szCs w:val="32"/>
          <w:highlight w:val="none"/>
        </w:rPr>
        <w:t>本专业教学总学时为</w:t>
      </w:r>
      <w:r>
        <w:rPr>
          <w:rFonts w:hint="eastAsia" w:ascii="Times New Roman" w:hAnsi="Times New Roman" w:eastAsia="仿宋_GB2312" w:cs="仿宋_GB2312"/>
          <w:color w:val="auto"/>
          <w:spacing w:val="-2"/>
          <w:sz w:val="32"/>
          <w:szCs w:val="32"/>
          <w:highlight w:val="none"/>
          <w:lang w:val="en-US" w:eastAsia="zh-CN"/>
        </w:rPr>
        <w:t>2682</w:t>
      </w:r>
      <w:r>
        <w:rPr>
          <w:rFonts w:hint="eastAsia" w:ascii="Times New Roman" w:hAnsi="Times New Roman" w:eastAsia="仿宋_GB2312" w:cs="仿宋_GB2312"/>
          <w:bCs/>
          <w:color w:val="auto"/>
          <w:sz w:val="32"/>
          <w:szCs w:val="32"/>
          <w:highlight w:val="none"/>
        </w:rPr>
        <w:t>学时。其中理论教学</w:t>
      </w:r>
      <w:r>
        <w:rPr>
          <w:rFonts w:hint="eastAsia" w:ascii="Times New Roman" w:hAnsi="Times New Roman" w:eastAsia="仿宋_GB2312" w:cs="仿宋_GB2312"/>
          <w:color w:val="auto"/>
          <w:spacing w:val="-2"/>
          <w:sz w:val="32"/>
          <w:szCs w:val="32"/>
          <w:highlight w:val="none"/>
          <w:lang w:val="en-US" w:eastAsia="zh-CN"/>
        </w:rPr>
        <w:t>1306</w:t>
      </w:r>
      <w:r>
        <w:rPr>
          <w:rFonts w:hint="eastAsia" w:ascii="Times New Roman" w:hAnsi="Times New Roman" w:eastAsia="仿宋_GB2312" w:cs="仿宋_GB2312"/>
          <w:bCs/>
          <w:color w:val="auto"/>
          <w:sz w:val="32"/>
          <w:szCs w:val="32"/>
          <w:highlight w:val="none"/>
        </w:rPr>
        <w:t>学时，占</w:t>
      </w:r>
      <w:r>
        <w:rPr>
          <w:rFonts w:hint="eastAsia" w:ascii="Times New Roman" w:hAnsi="Times New Roman" w:eastAsia="仿宋_GB2312" w:cs="仿宋_GB2312"/>
          <w:bCs/>
          <w:color w:val="auto"/>
          <w:sz w:val="32"/>
          <w:szCs w:val="32"/>
          <w:highlight w:val="none"/>
          <w:lang w:val="en-US" w:eastAsia="zh-CN"/>
        </w:rPr>
        <w:t>48.7%</w:t>
      </w:r>
      <w:r>
        <w:rPr>
          <w:rFonts w:hint="eastAsia" w:ascii="Times New Roman" w:hAnsi="Times New Roman" w:eastAsia="仿宋_GB2312" w:cs="仿宋_GB2312"/>
          <w:bCs/>
          <w:color w:val="auto"/>
          <w:sz w:val="32"/>
          <w:szCs w:val="32"/>
          <w:highlight w:val="none"/>
        </w:rPr>
        <w:t>；实践教学</w:t>
      </w:r>
      <w:r>
        <w:rPr>
          <w:rFonts w:hint="eastAsia" w:ascii="Times New Roman" w:hAnsi="Times New Roman" w:eastAsia="仿宋_GB2312" w:cs="仿宋_GB2312"/>
          <w:color w:val="auto"/>
          <w:spacing w:val="-2"/>
          <w:sz w:val="32"/>
          <w:szCs w:val="32"/>
          <w:highlight w:val="none"/>
          <w:lang w:val="en-US" w:eastAsia="zh-CN"/>
        </w:rPr>
        <w:t>1376</w:t>
      </w:r>
      <w:r>
        <w:rPr>
          <w:rFonts w:hint="eastAsia" w:ascii="Times New Roman" w:hAnsi="Times New Roman" w:eastAsia="仿宋_GB2312" w:cs="仿宋_GB2312"/>
          <w:bCs/>
          <w:color w:val="auto"/>
          <w:sz w:val="32"/>
          <w:szCs w:val="32"/>
          <w:highlight w:val="none"/>
        </w:rPr>
        <w:t>学时，占</w:t>
      </w:r>
      <w:r>
        <w:rPr>
          <w:rFonts w:hint="eastAsia" w:ascii="Times New Roman" w:hAnsi="Times New Roman" w:eastAsia="仿宋_GB2312" w:cs="仿宋_GB2312"/>
          <w:bCs/>
          <w:color w:val="auto"/>
          <w:sz w:val="32"/>
          <w:szCs w:val="32"/>
          <w:highlight w:val="none"/>
          <w:lang w:val="en-US" w:eastAsia="zh-CN"/>
        </w:rPr>
        <w:t>51.3%</w:t>
      </w:r>
      <w:r>
        <w:rPr>
          <w:rFonts w:hint="eastAsia" w:ascii="Times New Roman" w:hAnsi="Times New Roman" w:eastAsia="仿宋_GB2312" w:cs="仿宋_GB2312"/>
          <w:bCs/>
          <w:color w:val="auto"/>
          <w:sz w:val="32"/>
          <w:szCs w:val="32"/>
          <w:highlight w:val="none"/>
        </w:rPr>
        <w:t>，其中岗位</w:t>
      </w:r>
      <w:r>
        <w:rPr>
          <w:rFonts w:hint="eastAsia" w:ascii="Times New Roman" w:hAnsi="Times New Roman" w:eastAsia="仿宋_GB2312" w:cs="仿宋_GB2312"/>
          <w:color w:val="auto"/>
          <w:spacing w:val="-2"/>
          <w:sz w:val="32"/>
          <w:szCs w:val="32"/>
          <w:highlight w:val="none"/>
          <w:lang w:val="en-US" w:eastAsia="zh-CN"/>
        </w:rPr>
        <w:t>实习时间累计一般为6个月。</w:t>
      </w:r>
      <w:r>
        <w:rPr>
          <w:rFonts w:hint="eastAsia" w:ascii="Times New Roman" w:hAnsi="Times New Roman" w:eastAsia="仿宋_GB2312" w:cs="仿宋_GB2312"/>
          <w:bCs/>
          <w:color w:val="auto"/>
          <w:sz w:val="32"/>
          <w:szCs w:val="32"/>
          <w:highlight w:val="none"/>
        </w:rPr>
        <w:t>公共基础课</w:t>
      </w:r>
      <w:r>
        <w:rPr>
          <w:rFonts w:hint="eastAsia" w:ascii="Times New Roman" w:hAnsi="Times New Roman" w:eastAsia="仿宋_GB2312" w:cs="仿宋_GB2312"/>
          <w:color w:val="auto"/>
          <w:spacing w:val="-2"/>
          <w:sz w:val="32"/>
          <w:szCs w:val="32"/>
          <w:highlight w:val="none"/>
          <w:lang w:val="en-US" w:eastAsia="zh-CN"/>
        </w:rPr>
        <w:t>954</w:t>
      </w:r>
      <w:r>
        <w:rPr>
          <w:rFonts w:hint="eastAsia" w:ascii="Times New Roman" w:hAnsi="Times New Roman" w:eastAsia="仿宋_GB2312" w:cs="仿宋_GB2312"/>
          <w:bCs/>
          <w:color w:val="auto"/>
          <w:sz w:val="32"/>
          <w:szCs w:val="32"/>
          <w:highlight w:val="none"/>
        </w:rPr>
        <w:t>学时，占</w:t>
      </w:r>
      <w:r>
        <w:rPr>
          <w:rFonts w:hint="eastAsia" w:ascii="Times New Roman" w:hAnsi="Times New Roman" w:eastAsia="仿宋_GB2312" w:cs="仿宋_GB2312"/>
          <w:color w:val="auto"/>
          <w:spacing w:val="-2"/>
          <w:sz w:val="32"/>
          <w:szCs w:val="32"/>
          <w:highlight w:val="none"/>
          <w:lang w:val="en-US" w:eastAsia="zh-CN"/>
        </w:rPr>
        <w:t>35.67</w:t>
      </w:r>
      <w:r>
        <w:rPr>
          <w:rFonts w:hint="eastAsia" w:ascii="Times New Roman" w:hAnsi="Times New Roman" w:eastAsia="仿宋_GB2312" w:cs="仿宋_GB2312"/>
          <w:bCs/>
          <w:color w:val="auto"/>
          <w:sz w:val="32"/>
          <w:szCs w:val="32"/>
          <w:highlight w:val="none"/>
          <w:lang w:eastAsia="zh-CN"/>
        </w:rPr>
        <w:t>%</w:t>
      </w:r>
      <w:r>
        <w:rPr>
          <w:rFonts w:hint="eastAsia" w:ascii="Times New Roman" w:hAnsi="Times New Roman" w:eastAsia="仿宋_GB2312" w:cs="仿宋_GB2312"/>
          <w:bCs/>
          <w:color w:val="auto"/>
          <w:sz w:val="32"/>
          <w:szCs w:val="32"/>
          <w:highlight w:val="none"/>
        </w:rPr>
        <w:t>；选修课</w:t>
      </w:r>
      <w:r>
        <w:rPr>
          <w:rFonts w:hint="eastAsia" w:ascii="Times New Roman" w:hAnsi="Times New Roman" w:eastAsia="仿宋_GB2312" w:cs="仿宋_GB2312"/>
          <w:bCs/>
          <w:color w:val="auto"/>
          <w:sz w:val="32"/>
          <w:szCs w:val="32"/>
          <w:highlight w:val="none"/>
          <w:lang w:val="en-US" w:eastAsia="zh-CN"/>
        </w:rPr>
        <w:t>288</w:t>
      </w:r>
      <w:r>
        <w:rPr>
          <w:rFonts w:hint="eastAsia" w:ascii="Times New Roman" w:hAnsi="Times New Roman" w:eastAsia="仿宋_GB2312" w:cs="仿宋_GB2312"/>
          <w:bCs/>
          <w:color w:val="auto"/>
          <w:sz w:val="32"/>
          <w:szCs w:val="32"/>
          <w:highlight w:val="none"/>
        </w:rPr>
        <w:t>学时，占</w:t>
      </w:r>
      <w:r>
        <w:rPr>
          <w:rFonts w:hint="eastAsia" w:ascii="Times New Roman" w:hAnsi="Times New Roman" w:eastAsia="仿宋_GB2312" w:cs="仿宋_GB2312"/>
          <w:bCs/>
          <w:color w:val="auto"/>
          <w:sz w:val="32"/>
          <w:szCs w:val="32"/>
          <w:highlight w:val="none"/>
          <w:lang w:val="en-US" w:eastAsia="zh-CN"/>
        </w:rPr>
        <w:t>10.74</w:t>
      </w:r>
      <w:r>
        <w:rPr>
          <w:rFonts w:hint="eastAsia" w:ascii="Times New Roman" w:hAnsi="Times New Roman" w:eastAsia="仿宋_GB2312" w:cs="仿宋_GB2312"/>
          <w:bCs/>
          <w:color w:val="auto"/>
          <w:sz w:val="32"/>
          <w:szCs w:val="32"/>
          <w:highlight w:val="none"/>
          <w:lang w:eastAsia="zh-CN"/>
        </w:rPr>
        <w:t>%</w:t>
      </w:r>
      <w:r>
        <w:rPr>
          <w:rFonts w:hint="eastAsia" w:ascii="Times New Roman" w:hAnsi="Times New Roman" w:eastAsia="仿宋_GB2312" w:cs="仿宋_GB2312"/>
          <w:bCs/>
          <w:color w:val="auto"/>
          <w:sz w:val="32"/>
          <w:szCs w:val="32"/>
        </w:rPr>
        <w:t>。</w:t>
      </w:r>
    </w:p>
    <w:p w14:paraId="43F13E40">
      <w:pPr>
        <w:keepNext w:val="0"/>
        <w:keepLines w:val="0"/>
        <w:pageBreakBefore w:val="0"/>
        <w:widowControl w:val="0"/>
        <w:kinsoku/>
        <w:wordWrap/>
        <w:overflowPunct/>
        <w:topLinePunct w:val="0"/>
        <w:autoSpaceDE/>
        <w:autoSpaceDN/>
        <w:bidi w:val="0"/>
        <w:adjustRightInd/>
        <w:snapToGrid/>
        <w:spacing w:after="0" w:line="520" w:lineRule="exact"/>
        <w:ind w:left="0"/>
        <w:jc w:val="center"/>
        <w:textAlignment w:val="auto"/>
        <w:rPr>
          <w:rFonts w:hint="eastAsia" w:ascii="Times New Roman" w:hAnsi="Times New Roman" w:eastAsia="仿宋_GB2312" w:cs="仿宋_GB2312"/>
          <w:color w:val="auto"/>
          <w:spacing w:val="-2"/>
          <w:sz w:val="32"/>
          <w:szCs w:val="32"/>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9</w:t>
      </w:r>
      <w:r>
        <w:rPr>
          <w:rFonts w:hint="eastAsia" w:ascii="Times New Roman" w:hAnsi="Times New Roman" w:eastAsia="仿宋_GB2312" w:cs="仿宋_GB2312"/>
          <w:color w:val="auto"/>
          <w:spacing w:val="-2"/>
          <w:sz w:val="32"/>
          <w:szCs w:val="32"/>
        </w:rPr>
        <w:t>课程学时、学分分配表</w:t>
      </w:r>
    </w:p>
    <w:tbl>
      <w:tblPr>
        <w:tblStyle w:val="7"/>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1986"/>
        <w:gridCol w:w="854"/>
        <w:gridCol w:w="718"/>
        <w:gridCol w:w="1118"/>
        <w:gridCol w:w="896"/>
        <w:gridCol w:w="759"/>
        <w:gridCol w:w="1261"/>
        <w:gridCol w:w="750"/>
        <w:gridCol w:w="1264"/>
      </w:tblGrid>
      <w:tr w14:paraId="04444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ED81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课程类别</w:t>
            </w:r>
          </w:p>
        </w:tc>
        <w:tc>
          <w:tcPr>
            <w:tcW w:w="8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9724A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870CB">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2AA08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857B4">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学时</w:t>
            </w:r>
          </w:p>
        </w:tc>
      </w:tr>
      <w:tr w14:paraId="608F9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0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683E4">
            <w:pPr>
              <w:keepNext w:val="0"/>
              <w:keepLines w:val="0"/>
              <w:pageBreakBefore w:val="0"/>
              <w:widowControl/>
              <w:kinsoku/>
              <w:wordWrap/>
              <w:overflowPunct/>
              <w:topLinePunct w:val="0"/>
              <w:autoSpaceDE/>
              <w:autoSpaceDN/>
              <w:bidi w:val="0"/>
              <w:adjustRightInd/>
              <w:snapToGrid/>
              <w:spacing w:after="0"/>
              <w:jc w:val="center"/>
              <w:rPr>
                <w:rFonts w:hint="eastAsia" w:ascii="Times New Roman" w:hAnsi="Times New Roman" w:eastAsia="仿宋_GB2312" w:cs="仿宋_GB2312"/>
                <w:i w:val="0"/>
                <w:iCs w:val="0"/>
                <w:color w:val="auto"/>
                <w:sz w:val="24"/>
                <w:szCs w:val="24"/>
                <w:u w:val="none"/>
              </w:rPr>
            </w:pPr>
          </w:p>
        </w:tc>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C7E82">
            <w:pPr>
              <w:keepNext w:val="0"/>
              <w:keepLines w:val="0"/>
              <w:pageBreakBefore w:val="0"/>
              <w:widowControl/>
              <w:kinsoku/>
              <w:wordWrap/>
              <w:overflowPunct/>
              <w:topLinePunct w:val="0"/>
              <w:autoSpaceDE/>
              <w:autoSpaceDN/>
              <w:bidi w:val="0"/>
              <w:adjustRightInd/>
              <w:snapToGrid/>
              <w:spacing w:after="0"/>
              <w:jc w:val="center"/>
              <w:rPr>
                <w:rFonts w:hint="eastAsia" w:ascii="Times New Roman" w:hAnsi="Times New Roman"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201B2">
            <w:pPr>
              <w:keepNext w:val="0"/>
              <w:keepLines w:val="0"/>
              <w:pageBreakBefore w:val="0"/>
              <w:widowControl/>
              <w:kinsoku/>
              <w:wordWrap/>
              <w:overflowPunct/>
              <w:topLinePunct w:val="0"/>
              <w:autoSpaceDE/>
              <w:autoSpaceDN/>
              <w:bidi w:val="0"/>
              <w:adjustRightInd/>
              <w:snapToGrid/>
              <w:spacing w:after="0"/>
              <w:rPr>
                <w:rFonts w:hint="eastAsia" w:ascii="Times New Roman" w:hAnsi="Times New Roman"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9E73C">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24"/>
                <w:szCs w:val="24"/>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DE8DF">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1E6C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176E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实践教学</w:t>
            </w:r>
          </w:p>
        </w:tc>
      </w:tr>
      <w:tr w14:paraId="36B83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30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68F7F">
            <w:pPr>
              <w:keepNext w:val="0"/>
              <w:keepLines w:val="0"/>
              <w:pageBreakBefore w:val="0"/>
              <w:widowControl/>
              <w:kinsoku/>
              <w:wordWrap/>
              <w:overflowPunct/>
              <w:topLinePunct w:val="0"/>
              <w:autoSpaceDE/>
              <w:autoSpaceDN/>
              <w:bidi w:val="0"/>
              <w:adjustRightInd/>
              <w:snapToGrid/>
              <w:spacing w:after="0"/>
              <w:jc w:val="center"/>
              <w:rPr>
                <w:rFonts w:hint="eastAsia" w:ascii="Times New Roman" w:hAnsi="Times New Roman" w:eastAsia="仿宋_GB2312" w:cs="仿宋_GB2312"/>
                <w:i w:val="0"/>
                <w:iCs w:val="0"/>
                <w:color w:val="auto"/>
                <w:sz w:val="24"/>
                <w:szCs w:val="24"/>
                <w:u w:val="none"/>
              </w:rPr>
            </w:pPr>
          </w:p>
        </w:tc>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5F484">
            <w:pPr>
              <w:keepNext w:val="0"/>
              <w:keepLines w:val="0"/>
              <w:pageBreakBefore w:val="0"/>
              <w:widowControl/>
              <w:kinsoku/>
              <w:wordWrap/>
              <w:overflowPunct/>
              <w:topLinePunct w:val="0"/>
              <w:autoSpaceDE/>
              <w:autoSpaceDN/>
              <w:bidi w:val="0"/>
              <w:adjustRightInd/>
              <w:snapToGrid/>
              <w:spacing w:after="0"/>
              <w:jc w:val="center"/>
              <w:rPr>
                <w:rFonts w:hint="eastAsia" w:ascii="Times New Roman" w:hAnsi="Times New Roman"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AD072">
            <w:pPr>
              <w:keepNext w:val="0"/>
              <w:keepLines w:val="0"/>
              <w:pageBreakBefore w:val="0"/>
              <w:widowControl/>
              <w:kinsoku/>
              <w:wordWrap/>
              <w:overflowPunct/>
              <w:topLinePunct w:val="0"/>
              <w:autoSpaceDE/>
              <w:autoSpaceDN/>
              <w:bidi w:val="0"/>
              <w:adjustRightInd/>
              <w:snapToGrid/>
              <w:spacing w:after="0"/>
              <w:rPr>
                <w:rFonts w:hint="eastAsia" w:ascii="Times New Roman" w:hAnsi="Times New Roman"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1F402">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24"/>
                <w:szCs w:val="24"/>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9999E">
            <w:pPr>
              <w:keepNext w:val="0"/>
              <w:keepLines w:val="0"/>
              <w:pageBreakBefore w:val="0"/>
              <w:widowControl/>
              <w:kinsoku/>
              <w:wordWrap/>
              <w:overflowPunct/>
              <w:topLinePunct w:val="0"/>
              <w:autoSpaceDE/>
              <w:autoSpaceDN/>
              <w:bidi w:val="0"/>
              <w:adjustRightInd/>
              <w:snapToGrid/>
              <w:spacing w:after="0" w:line="240" w:lineRule="atLeast"/>
              <w:rPr>
                <w:rFonts w:hint="eastAsia" w:ascii="Times New Roman" w:hAnsi="Times New Roman" w:eastAsia="仿宋_GB2312" w:cs="仿宋_GB2312"/>
                <w:i w:val="0"/>
                <w:iCs w:val="0"/>
                <w:color w:val="auto"/>
                <w:sz w:val="24"/>
                <w:szCs w:val="24"/>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5BB71">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E9D8D">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5D4B1">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F4711">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占专业总学时比例（%）</w:t>
            </w:r>
          </w:p>
        </w:tc>
      </w:tr>
      <w:tr w14:paraId="6589C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1220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公共基础课</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A292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3918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6C23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29.14%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900B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C59B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00FE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16.63%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CC0D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BAD8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14.17%</w:t>
            </w:r>
          </w:p>
        </w:tc>
      </w:tr>
      <w:tr w14:paraId="419D6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55DA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4"/>
                <w:szCs w:val="24"/>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D44D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1F75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05A8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5.30%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202C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061D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597C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2.98%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02E8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9828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1.79%</w:t>
            </w:r>
          </w:p>
        </w:tc>
      </w:tr>
      <w:tr w14:paraId="5C81E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85FF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4"/>
                <w:szCs w:val="24"/>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962B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B8FC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7EF1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34.44%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55A4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9145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49EA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19.61%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04DF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AD81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15.96%</w:t>
            </w:r>
          </w:p>
        </w:tc>
      </w:tr>
      <w:tr w14:paraId="4CFE6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21" w:type="dxa"/>
            <w:vMerge w:val="restart"/>
            <w:tcBorders>
              <w:top w:val="single" w:color="000000" w:sz="4" w:space="0"/>
              <w:left w:val="single" w:color="000000" w:sz="4" w:space="0"/>
              <w:right w:val="single" w:color="000000" w:sz="4" w:space="0"/>
            </w:tcBorders>
            <w:shd w:val="clear" w:color="auto" w:fill="auto"/>
            <w:vAlign w:val="center"/>
          </w:tcPr>
          <w:p w14:paraId="3C1A4B4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专业课</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D572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专业基础课</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327E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5D7A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30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4C85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19.87%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B3FC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480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0294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280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F7D4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10.44%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897F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200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1EBE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7.46%</w:t>
            </w:r>
          </w:p>
        </w:tc>
      </w:tr>
      <w:tr w14:paraId="37DF3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14:paraId="384814F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4"/>
                <w:szCs w:val="24"/>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4637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专业核心课</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0512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256A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24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9161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15.89%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C1BD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384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DA65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320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4F00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11.93%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E92F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64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D25A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2.39%</w:t>
            </w:r>
          </w:p>
        </w:tc>
      </w:tr>
      <w:tr w14:paraId="4FDD1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14:paraId="26D912F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4"/>
                <w:szCs w:val="24"/>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6F03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专业拓展课</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6DF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000F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2998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6.62%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AAC8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160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96C2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160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CD04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5.97%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2E13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CC50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0.00%</w:t>
            </w:r>
          </w:p>
        </w:tc>
      </w:tr>
      <w:tr w14:paraId="3B6F0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14:paraId="1A84D9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4"/>
                <w:szCs w:val="24"/>
                <w:u w:val="none"/>
                <w:lang w:val="en-US" w:eastAsia="zh-CN" w:bidi="ar"/>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D7F7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sz w:val="24"/>
                <w:szCs w:val="24"/>
                <w:u w:val="none"/>
              </w:rPr>
              <w:t>实践</w:t>
            </w:r>
            <w:r>
              <w:rPr>
                <w:rFonts w:hint="eastAsia" w:ascii="Times New Roman" w:hAnsi="Times New Roman" w:eastAsia="仿宋_GB2312" w:cs="仿宋_GB2312"/>
                <w:i w:val="0"/>
                <w:iCs w:val="0"/>
                <w:color w:val="auto"/>
                <w:sz w:val="24"/>
                <w:szCs w:val="24"/>
                <w:u w:val="none"/>
                <w:lang w:val="en-US" w:eastAsia="zh-CN"/>
              </w:rPr>
              <w:t>性</w:t>
            </w:r>
            <w:r>
              <w:rPr>
                <w:rFonts w:hint="eastAsia" w:ascii="Times New Roman" w:hAnsi="Times New Roman" w:eastAsia="仿宋_GB2312" w:cs="仿宋_GB2312"/>
                <w:i w:val="0"/>
                <w:iCs w:val="0"/>
                <w:color w:val="auto"/>
                <w:sz w:val="24"/>
                <w:szCs w:val="24"/>
                <w:u w:val="none"/>
              </w:rPr>
              <w:t>教学环节</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861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4"/>
                <w:szCs w:val="24"/>
                <w:u w:val="none"/>
                <w:lang w:val="en-US" w:eastAsia="zh-CN" w:bidi="ar"/>
              </w:rPr>
            </w:pPr>
            <w:r>
              <w:rPr>
                <w:rFonts w:hint="eastAsia" w:ascii="Times New Roman" w:hAnsi="Times New Roman"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BB42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35</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0978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23.18%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56DB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704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C0A2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641A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0.75%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8F1F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684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8AF7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25.50%</w:t>
            </w:r>
          </w:p>
        </w:tc>
      </w:tr>
      <w:tr w14:paraId="3AAE7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bottom w:val="single" w:color="000000" w:sz="4" w:space="0"/>
              <w:right w:val="single" w:color="000000" w:sz="4" w:space="0"/>
            </w:tcBorders>
            <w:shd w:val="clear" w:color="auto" w:fill="auto"/>
            <w:vAlign w:val="center"/>
          </w:tcPr>
          <w:p w14:paraId="5255B0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4"/>
                <w:szCs w:val="24"/>
                <w:u w:val="none"/>
                <w:lang w:val="en-US" w:eastAsia="zh-CN" w:bidi="ar"/>
              </w:rPr>
            </w:pPr>
          </w:p>
        </w:tc>
        <w:tc>
          <w:tcPr>
            <w:tcW w:w="2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4DC33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4"/>
                <w:szCs w:val="24"/>
                <w:u w:val="none"/>
                <w:lang w:val="en-US" w:eastAsia="zh-CN" w:bidi="ar"/>
              </w:rPr>
            </w:pPr>
            <w:r>
              <w:rPr>
                <w:rFonts w:hint="eastAsia" w:ascii="Times New Roman" w:hAnsi="Times New Roman"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432A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99</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7EF9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65.56%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22D3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1728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D18D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780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AAFE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29.08%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9B3F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948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C1FA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35.35%</w:t>
            </w:r>
          </w:p>
        </w:tc>
      </w:tr>
      <w:tr w14:paraId="276B7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005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22AF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151</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F37E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FE3B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2682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3E07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1306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AC5D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48.70%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4F06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1376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DD8E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i w:val="0"/>
                <w:iCs w:val="0"/>
                <w:color w:val="auto"/>
                <w:kern w:val="0"/>
                <w:sz w:val="24"/>
                <w:szCs w:val="24"/>
                <w:u w:val="none"/>
                <w:lang w:val="en-US" w:eastAsia="zh-CN" w:bidi="ar"/>
              </w:rPr>
            </w:pPr>
            <w:r>
              <w:rPr>
                <w:rFonts w:hint="eastAsia" w:ascii="Times New Roman" w:hAnsi="Times New Roman" w:eastAsia="仿宋_GB2312" w:cs="仿宋_GB2312"/>
                <w:i w:val="0"/>
                <w:iCs w:val="0"/>
                <w:color w:val="auto"/>
                <w:kern w:val="0"/>
                <w:sz w:val="24"/>
                <w:szCs w:val="24"/>
                <w:u w:val="none"/>
                <w:lang w:val="en-US" w:eastAsia="zh-CN" w:bidi="ar"/>
              </w:rPr>
              <w:t>51.30%</w:t>
            </w:r>
          </w:p>
        </w:tc>
      </w:tr>
    </w:tbl>
    <w:p w14:paraId="75B23254">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1"/>
        <w:rPr>
          <w:rFonts w:hint="eastAsia" w:ascii="Times New Roman" w:hAnsi="Times New Roman" w:eastAsia="楷体" w:cs="楷体"/>
          <w:color w:val="auto"/>
          <w:sz w:val="32"/>
          <w:szCs w:val="32"/>
        </w:rPr>
      </w:pPr>
      <w:bookmarkStart w:id="39" w:name="_Toc27502"/>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lang w:val="en-US" w:eastAsia="zh-CN"/>
        </w:rPr>
        <w:t>三</w:t>
      </w:r>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rPr>
        <w:t>教学计划进程</w:t>
      </w:r>
      <w:bookmarkEnd w:id="39"/>
    </w:p>
    <w:p w14:paraId="34463791">
      <w:pPr>
        <w:pStyle w:val="6"/>
        <w:keepNext w:val="0"/>
        <w:keepLines w:val="0"/>
        <w:pageBreakBefore w:val="0"/>
        <w:shd w:val="clear" w:color="auto" w:fill="FFFFFF"/>
        <w:kinsoku/>
        <w:wordWrap/>
        <w:topLinePunct w:val="0"/>
        <w:autoSpaceDE/>
        <w:autoSpaceDN/>
        <w:bidi w:val="0"/>
        <w:snapToGrid/>
        <w:spacing w:before="0" w:beforeAutospacing="0" w:after="0" w:afterAutospacing="0" w:line="520" w:lineRule="exact"/>
        <w:ind w:left="0"/>
        <w:jc w:val="center"/>
        <w:textAlignment w:val="auto"/>
        <w:rPr>
          <w:rFonts w:hint="eastAsia" w:ascii="Times New Roman" w:hAnsi="Times New Roman" w:eastAsia="楷体" w:cs="楷体"/>
          <w:color w:val="auto"/>
          <w:sz w:val="32"/>
          <w:szCs w:val="32"/>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10</w:t>
      </w:r>
      <w:r>
        <w:rPr>
          <w:rFonts w:hint="eastAsia" w:ascii="Times New Roman" w:hAnsi="Times New Roman" w:eastAsia="仿宋_GB2312" w:cs="仿宋_GB2312"/>
          <w:color w:val="auto"/>
          <w:sz w:val="32"/>
          <w:szCs w:val="32"/>
          <w:shd w:val="clear" w:color="auto" w:fill="FFFFFF"/>
          <w:lang w:bidi="ar"/>
        </w:rPr>
        <w:t>教学计划进程安排表</w:t>
      </w:r>
    </w:p>
    <w:tbl>
      <w:tblPr>
        <w:tblStyle w:val="7"/>
        <w:tblW w:w="57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23"/>
        <w:gridCol w:w="382"/>
        <w:gridCol w:w="480"/>
        <w:gridCol w:w="650"/>
        <w:gridCol w:w="1399"/>
        <w:gridCol w:w="1773"/>
        <w:gridCol w:w="832"/>
        <w:gridCol w:w="777"/>
        <w:gridCol w:w="802"/>
        <w:gridCol w:w="825"/>
        <w:gridCol w:w="305"/>
        <w:gridCol w:w="276"/>
        <w:gridCol w:w="240"/>
        <w:gridCol w:w="240"/>
        <w:gridCol w:w="409"/>
        <w:gridCol w:w="1"/>
        <w:gridCol w:w="429"/>
        <w:gridCol w:w="537"/>
      </w:tblGrid>
      <w:tr w14:paraId="5020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85" w:type="dxa"/>
            <w:gridSpan w:val="3"/>
            <w:vMerge w:val="restart"/>
            <w:shd w:val="clear" w:color="auto" w:fill="auto"/>
            <w:vAlign w:val="center"/>
          </w:tcPr>
          <w:p w14:paraId="4321B93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Times New Roman" w:hAnsi="Times New Roman" w:eastAsia="仿宋_GB2312" w:cs="仿宋_GB2312"/>
                <w:i w:val="0"/>
                <w:iCs w:val="0"/>
                <w:color w:val="auto"/>
                <w:sz w:val="20"/>
                <w:szCs w:val="20"/>
                <w:u w:val="none"/>
              </w:rPr>
            </w:pPr>
            <w:bookmarkStart w:id="40" w:name="OLE_LINK3"/>
            <w:r>
              <w:rPr>
                <w:rFonts w:hint="eastAsia" w:ascii="Times New Roman" w:hAnsi="Times New Roman" w:eastAsia="仿宋_GB2312" w:cs="仿宋_GB2312"/>
                <w:i w:val="0"/>
                <w:color w:val="auto"/>
                <w:kern w:val="0"/>
                <w:sz w:val="20"/>
                <w:szCs w:val="20"/>
                <w:u w:val="none"/>
                <w:lang w:val="en-US" w:eastAsia="zh-CN" w:bidi="ar"/>
              </w:rPr>
              <w:t>课程类型</w:t>
            </w:r>
          </w:p>
        </w:tc>
        <w:tc>
          <w:tcPr>
            <w:tcW w:w="650" w:type="dxa"/>
            <w:vMerge w:val="restart"/>
            <w:shd w:val="clear" w:color="auto" w:fill="auto"/>
            <w:vAlign w:val="center"/>
          </w:tcPr>
          <w:p w14:paraId="67E589E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序号</w:t>
            </w:r>
          </w:p>
        </w:tc>
        <w:tc>
          <w:tcPr>
            <w:tcW w:w="1399" w:type="dxa"/>
            <w:vMerge w:val="restart"/>
            <w:shd w:val="clear" w:color="auto" w:fill="auto"/>
            <w:vAlign w:val="center"/>
          </w:tcPr>
          <w:p w14:paraId="4B5F3C3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课程代码</w:t>
            </w:r>
          </w:p>
        </w:tc>
        <w:tc>
          <w:tcPr>
            <w:tcW w:w="1773" w:type="dxa"/>
            <w:vMerge w:val="restart"/>
            <w:shd w:val="clear" w:color="auto" w:fill="auto"/>
            <w:vAlign w:val="center"/>
          </w:tcPr>
          <w:p w14:paraId="410A99E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课程名称</w:t>
            </w:r>
          </w:p>
        </w:tc>
        <w:tc>
          <w:tcPr>
            <w:tcW w:w="832" w:type="dxa"/>
            <w:vMerge w:val="restart"/>
            <w:shd w:val="clear" w:color="auto" w:fill="auto"/>
            <w:vAlign w:val="center"/>
          </w:tcPr>
          <w:p w14:paraId="6A46EB5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学分</w:t>
            </w:r>
          </w:p>
        </w:tc>
        <w:tc>
          <w:tcPr>
            <w:tcW w:w="2404" w:type="dxa"/>
            <w:gridSpan w:val="3"/>
            <w:vMerge w:val="restart"/>
            <w:shd w:val="clear" w:color="auto" w:fill="auto"/>
            <w:vAlign w:val="center"/>
          </w:tcPr>
          <w:p w14:paraId="2FA190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教学学时数</w:t>
            </w:r>
          </w:p>
        </w:tc>
        <w:tc>
          <w:tcPr>
            <w:tcW w:w="1900" w:type="dxa"/>
            <w:gridSpan w:val="7"/>
            <w:vMerge w:val="restart"/>
            <w:shd w:val="clear" w:color="auto" w:fill="auto"/>
            <w:vAlign w:val="center"/>
          </w:tcPr>
          <w:p w14:paraId="6FCE49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开课学期和周学时</w:t>
            </w:r>
          </w:p>
        </w:tc>
        <w:tc>
          <w:tcPr>
            <w:tcW w:w="537" w:type="dxa"/>
            <w:vMerge w:val="restart"/>
            <w:shd w:val="clear" w:color="auto" w:fill="auto"/>
            <w:vAlign w:val="center"/>
          </w:tcPr>
          <w:p w14:paraId="3333299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spacing w:val="-20"/>
                <w:kern w:val="0"/>
                <w:sz w:val="20"/>
                <w:szCs w:val="20"/>
                <w:u w:val="none"/>
                <w:lang w:val="en-US" w:eastAsia="zh-CN" w:bidi="ar"/>
              </w:rPr>
              <w:t>考核类型</w:t>
            </w:r>
          </w:p>
        </w:tc>
      </w:tr>
      <w:tr w14:paraId="7BA30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185" w:type="dxa"/>
            <w:gridSpan w:val="3"/>
            <w:vMerge w:val="continue"/>
            <w:shd w:val="clear" w:color="auto" w:fill="auto"/>
            <w:vAlign w:val="center"/>
          </w:tcPr>
          <w:p w14:paraId="5A40C23D">
            <w:pPr>
              <w:keepNext w:val="0"/>
              <w:keepLines w:val="0"/>
              <w:pageBreakBefore w:val="0"/>
              <w:widowControl/>
              <w:kinsoku/>
              <w:wordWrap/>
              <w:overflowPunct/>
              <w:topLinePunct w:val="0"/>
              <w:autoSpaceDE/>
              <w:autoSpaceDN/>
              <w:bidi w:val="0"/>
              <w:adjustRightInd/>
              <w:snapToGrid/>
              <w:spacing w:after="0" w:line="240" w:lineRule="auto"/>
              <w:jc w:val="left"/>
              <w:rPr>
                <w:rFonts w:hint="eastAsia" w:ascii="Times New Roman" w:hAnsi="Times New Roman" w:eastAsia="仿宋_GB2312" w:cs="仿宋_GB2312"/>
                <w:i w:val="0"/>
                <w:iCs w:val="0"/>
                <w:color w:val="auto"/>
                <w:sz w:val="20"/>
                <w:szCs w:val="20"/>
                <w:u w:val="none"/>
              </w:rPr>
            </w:pPr>
          </w:p>
        </w:tc>
        <w:tc>
          <w:tcPr>
            <w:tcW w:w="650" w:type="dxa"/>
            <w:vMerge w:val="continue"/>
            <w:shd w:val="clear" w:color="auto" w:fill="auto"/>
            <w:vAlign w:val="center"/>
          </w:tcPr>
          <w:p w14:paraId="6FFA143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1399" w:type="dxa"/>
            <w:vMerge w:val="continue"/>
            <w:shd w:val="clear" w:color="auto" w:fill="auto"/>
            <w:vAlign w:val="center"/>
          </w:tcPr>
          <w:p w14:paraId="2CB5E64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1773" w:type="dxa"/>
            <w:vMerge w:val="continue"/>
            <w:shd w:val="clear" w:color="auto" w:fill="auto"/>
            <w:vAlign w:val="center"/>
          </w:tcPr>
          <w:p w14:paraId="104D6D2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832" w:type="dxa"/>
            <w:vMerge w:val="continue"/>
            <w:shd w:val="clear" w:color="auto" w:fill="auto"/>
            <w:vAlign w:val="center"/>
          </w:tcPr>
          <w:p w14:paraId="4383FA9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404" w:type="dxa"/>
            <w:gridSpan w:val="3"/>
            <w:vMerge w:val="continue"/>
            <w:shd w:val="clear" w:color="auto" w:fill="auto"/>
            <w:vAlign w:val="center"/>
          </w:tcPr>
          <w:p w14:paraId="7FFA73E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1900" w:type="dxa"/>
            <w:gridSpan w:val="7"/>
            <w:vMerge w:val="continue"/>
            <w:shd w:val="clear" w:color="auto" w:fill="auto"/>
            <w:vAlign w:val="center"/>
          </w:tcPr>
          <w:p w14:paraId="6A705FA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37" w:type="dxa"/>
            <w:vMerge w:val="continue"/>
            <w:shd w:val="clear" w:color="auto" w:fill="auto"/>
            <w:vAlign w:val="center"/>
          </w:tcPr>
          <w:p w14:paraId="7682F37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tr w14:paraId="693C0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96" w:hRule="atLeast"/>
          <w:jc w:val="center"/>
        </w:trPr>
        <w:tc>
          <w:tcPr>
            <w:tcW w:w="1185" w:type="dxa"/>
            <w:gridSpan w:val="3"/>
            <w:vMerge w:val="continue"/>
            <w:shd w:val="clear" w:color="auto" w:fill="auto"/>
            <w:vAlign w:val="center"/>
          </w:tcPr>
          <w:p w14:paraId="147AA592">
            <w:pPr>
              <w:keepNext w:val="0"/>
              <w:keepLines w:val="0"/>
              <w:pageBreakBefore w:val="0"/>
              <w:widowControl/>
              <w:kinsoku/>
              <w:wordWrap/>
              <w:overflowPunct/>
              <w:topLinePunct w:val="0"/>
              <w:autoSpaceDE/>
              <w:autoSpaceDN/>
              <w:bidi w:val="0"/>
              <w:adjustRightInd/>
              <w:snapToGrid/>
              <w:spacing w:after="0" w:line="240" w:lineRule="auto"/>
              <w:jc w:val="left"/>
              <w:rPr>
                <w:rFonts w:hint="eastAsia" w:ascii="Times New Roman" w:hAnsi="Times New Roman" w:eastAsia="仿宋_GB2312" w:cs="仿宋_GB2312"/>
                <w:i w:val="0"/>
                <w:iCs w:val="0"/>
                <w:color w:val="auto"/>
                <w:sz w:val="20"/>
                <w:szCs w:val="20"/>
                <w:u w:val="none"/>
              </w:rPr>
            </w:pPr>
          </w:p>
        </w:tc>
        <w:tc>
          <w:tcPr>
            <w:tcW w:w="650" w:type="dxa"/>
            <w:vMerge w:val="continue"/>
            <w:shd w:val="clear" w:color="auto" w:fill="auto"/>
            <w:vAlign w:val="center"/>
          </w:tcPr>
          <w:p w14:paraId="0B1A4D4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1399" w:type="dxa"/>
            <w:vMerge w:val="continue"/>
            <w:shd w:val="clear" w:color="auto" w:fill="auto"/>
            <w:vAlign w:val="center"/>
          </w:tcPr>
          <w:p w14:paraId="259361F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1773" w:type="dxa"/>
            <w:vMerge w:val="continue"/>
            <w:shd w:val="clear" w:color="auto" w:fill="auto"/>
            <w:vAlign w:val="center"/>
          </w:tcPr>
          <w:p w14:paraId="0576812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832" w:type="dxa"/>
            <w:vMerge w:val="continue"/>
            <w:shd w:val="clear" w:color="auto" w:fill="auto"/>
            <w:vAlign w:val="center"/>
          </w:tcPr>
          <w:p w14:paraId="7FF4158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777" w:type="dxa"/>
            <w:shd w:val="clear" w:color="auto" w:fill="auto"/>
            <w:vAlign w:val="center"/>
          </w:tcPr>
          <w:p w14:paraId="56B59C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合计</w:t>
            </w:r>
          </w:p>
        </w:tc>
        <w:tc>
          <w:tcPr>
            <w:tcW w:w="802" w:type="dxa"/>
            <w:shd w:val="clear" w:color="auto" w:fill="auto"/>
            <w:vAlign w:val="center"/>
          </w:tcPr>
          <w:p w14:paraId="39F36D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理论学时</w:t>
            </w:r>
          </w:p>
        </w:tc>
        <w:tc>
          <w:tcPr>
            <w:tcW w:w="825" w:type="dxa"/>
            <w:shd w:val="clear" w:color="auto" w:fill="auto"/>
            <w:vAlign w:val="center"/>
          </w:tcPr>
          <w:p w14:paraId="0C69993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实践学时</w:t>
            </w:r>
          </w:p>
        </w:tc>
        <w:tc>
          <w:tcPr>
            <w:tcW w:w="305" w:type="dxa"/>
            <w:shd w:val="clear" w:color="auto" w:fill="auto"/>
            <w:vAlign w:val="center"/>
          </w:tcPr>
          <w:p w14:paraId="1E65E80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一</w:t>
            </w:r>
          </w:p>
        </w:tc>
        <w:tc>
          <w:tcPr>
            <w:tcW w:w="276" w:type="dxa"/>
            <w:shd w:val="clear" w:color="auto" w:fill="auto"/>
            <w:vAlign w:val="center"/>
          </w:tcPr>
          <w:p w14:paraId="1B848A0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二</w:t>
            </w:r>
          </w:p>
        </w:tc>
        <w:tc>
          <w:tcPr>
            <w:tcW w:w="240" w:type="dxa"/>
            <w:shd w:val="clear" w:color="auto" w:fill="auto"/>
            <w:vAlign w:val="center"/>
          </w:tcPr>
          <w:p w14:paraId="7919C9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三</w:t>
            </w:r>
          </w:p>
        </w:tc>
        <w:tc>
          <w:tcPr>
            <w:tcW w:w="240" w:type="dxa"/>
            <w:shd w:val="clear" w:color="auto" w:fill="auto"/>
            <w:vAlign w:val="center"/>
          </w:tcPr>
          <w:p w14:paraId="7CEF88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四</w:t>
            </w:r>
          </w:p>
        </w:tc>
        <w:tc>
          <w:tcPr>
            <w:tcW w:w="409" w:type="dxa"/>
            <w:shd w:val="clear" w:color="auto" w:fill="auto"/>
            <w:vAlign w:val="center"/>
          </w:tcPr>
          <w:p w14:paraId="6C0432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五</w:t>
            </w:r>
          </w:p>
        </w:tc>
        <w:tc>
          <w:tcPr>
            <w:tcW w:w="430" w:type="dxa"/>
            <w:gridSpan w:val="2"/>
            <w:shd w:val="clear" w:color="auto" w:fill="auto"/>
            <w:vAlign w:val="center"/>
          </w:tcPr>
          <w:p w14:paraId="664CD2F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六</w:t>
            </w:r>
          </w:p>
        </w:tc>
        <w:tc>
          <w:tcPr>
            <w:tcW w:w="537" w:type="dxa"/>
            <w:shd w:val="clear" w:color="auto" w:fill="auto"/>
            <w:vAlign w:val="center"/>
          </w:tcPr>
          <w:p w14:paraId="0495179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tr w14:paraId="357FB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exact"/>
          <w:jc w:val="center"/>
        </w:trPr>
        <w:tc>
          <w:tcPr>
            <w:tcW w:w="705" w:type="dxa"/>
            <w:gridSpan w:val="2"/>
            <w:vMerge w:val="restart"/>
            <w:shd w:val="clear" w:color="auto" w:fill="auto"/>
            <w:vAlign w:val="center"/>
          </w:tcPr>
          <w:p w14:paraId="5BD4BBB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公共基础课</w:t>
            </w:r>
          </w:p>
        </w:tc>
        <w:tc>
          <w:tcPr>
            <w:tcW w:w="480" w:type="dxa"/>
            <w:vMerge w:val="restart"/>
            <w:shd w:val="clear" w:color="auto" w:fill="auto"/>
            <w:vAlign w:val="center"/>
          </w:tcPr>
          <w:p w14:paraId="3B3825F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必修</w:t>
            </w:r>
          </w:p>
        </w:tc>
        <w:tc>
          <w:tcPr>
            <w:tcW w:w="650" w:type="dxa"/>
            <w:shd w:val="clear" w:color="auto" w:fill="auto"/>
            <w:vAlign w:val="center"/>
          </w:tcPr>
          <w:p w14:paraId="7F9AA3E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w:t>
            </w:r>
          </w:p>
        </w:tc>
        <w:tc>
          <w:tcPr>
            <w:tcW w:w="1399" w:type="dxa"/>
            <w:shd w:val="clear" w:color="auto" w:fill="auto"/>
            <w:vAlign w:val="center"/>
          </w:tcPr>
          <w:p w14:paraId="57C0513E">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1B410101101</w:t>
            </w:r>
          </w:p>
        </w:tc>
        <w:tc>
          <w:tcPr>
            <w:tcW w:w="1773" w:type="dxa"/>
            <w:shd w:val="clear" w:color="auto" w:fill="auto"/>
            <w:vAlign w:val="center"/>
          </w:tcPr>
          <w:p w14:paraId="2ED862F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思想道德与法治</w:t>
            </w:r>
          </w:p>
        </w:tc>
        <w:tc>
          <w:tcPr>
            <w:tcW w:w="832" w:type="dxa"/>
            <w:shd w:val="clear" w:color="auto" w:fill="auto"/>
            <w:vAlign w:val="center"/>
          </w:tcPr>
          <w:p w14:paraId="583E9D2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w:t>
            </w:r>
          </w:p>
        </w:tc>
        <w:tc>
          <w:tcPr>
            <w:tcW w:w="777" w:type="dxa"/>
            <w:shd w:val="clear" w:color="auto" w:fill="auto"/>
            <w:vAlign w:val="center"/>
          </w:tcPr>
          <w:p w14:paraId="1FE7BB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48</w:t>
            </w:r>
          </w:p>
        </w:tc>
        <w:tc>
          <w:tcPr>
            <w:tcW w:w="802" w:type="dxa"/>
            <w:shd w:val="clear" w:color="auto" w:fill="auto"/>
            <w:vAlign w:val="center"/>
          </w:tcPr>
          <w:p w14:paraId="6A66A0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36</w:t>
            </w:r>
          </w:p>
        </w:tc>
        <w:tc>
          <w:tcPr>
            <w:tcW w:w="825" w:type="dxa"/>
            <w:shd w:val="clear" w:color="auto" w:fill="auto"/>
            <w:vAlign w:val="center"/>
          </w:tcPr>
          <w:p w14:paraId="5C2E8B4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12</w:t>
            </w:r>
          </w:p>
        </w:tc>
        <w:tc>
          <w:tcPr>
            <w:tcW w:w="305" w:type="dxa"/>
            <w:shd w:val="clear" w:color="auto" w:fill="auto"/>
            <w:vAlign w:val="center"/>
          </w:tcPr>
          <w:p w14:paraId="0E587A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276" w:type="dxa"/>
            <w:shd w:val="clear" w:color="auto" w:fill="auto"/>
            <w:vAlign w:val="center"/>
          </w:tcPr>
          <w:p w14:paraId="3DDE3A8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443A15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73B6902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vAlign w:val="center"/>
          </w:tcPr>
          <w:p w14:paraId="7BDAAD0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vAlign w:val="center"/>
          </w:tcPr>
          <w:p w14:paraId="379005F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2F7819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4AD51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5" w:hRule="exact"/>
          <w:jc w:val="center"/>
        </w:trPr>
        <w:tc>
          <w:tcPr>
            <w:tcW w:w="705" w:type="dxa"/>
            <w:gridSpan w:val="2"/>
            <w:vMerge w:val="continue"/>
            <w:shd w:val="clear" w:color="auto" w:fill="auto"/>
            <w:vAlign w:val="center"/>
          </w:tcPr>
          <w:p w14:paraId="5BD26D9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7CBE4E5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74BB08C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1399" w:type="dxa"/>
            <w:shd w:val="clear" w:color="auto" w:fill="auto"/>
            <w:vAlign w:val="center"/>
          </w:tcPr>
          <w:p w14:paraId="052816BC">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1A410101102</w:t>
            </w:r>
          </w:p>
        </w:tc>
        <w:tc>
          <w:tcPr>
            <w:tcW w:w="1773" w:type="dxa"/>
            <w:shd w:val="clear" w:color="auto" w:fill="auto"/>
            <w:vAlign w:val="center"/>
          </w:tcPr>
          <w:p w14:paraId="285AE46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形势与政策</w:t>
            </w:r>
          </w:p>
        </w:tc>
        <w:tc>
          <w:tcPr>
            <w:tcW w:w="832" w:type="dxa"/>
            <w:shd w:val="clear" w:color="auto" w:fill="auto"/>
            <w:vAlign w:val="center"/>
          </w:tcPr>
          <w:p w14:paraId="7B0E09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w:t>
            </w:r>
          </w:p>
        </w:tc>
        <w:tc>
          <w:tcPr>
            <w:tcW w:w="777" w:type="dxa"/>
            <w:shd w:val="clear" w:color="auto" w:fill="auto"/>
            <w:vAlign w:val="center"/>
          </w:tcPr>
          <w:p w14:paraId="6931952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190E745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45CF49A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shd w:val="clear" w:color="auto" w:fill="auto"/>
            <w:vAlign w:val="center"/>
          </w:tcPr>
          <w:p w14:paraId="4BADFA1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1到4学期开课，每学期8学时。</w:t>
            </w:r>
          </w:p>
        </w:tc>
        <w:tc>
          <w:tcPr>
            <w:tcW w:w="537" w:type="dxa"/>
            <w:shd w:val="clear" w:color="auto" w:fill="auto"/>
            <w:vAlign w:val="center"/>
          </w:tcPr>
          <w:p w14:paraId="4C8F98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0B198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exact"/>
          <w:jc w:val="center"/>
        </w:trPr>
        <w:tc>
          <w:tcPr>
            <w:tcW w:w="705" w:type="dxa"/>
            <w:gridSpan w:val="2"/>
            <w:vMerge w:val="continue"/>
            <w:shd w:val="clear" w:color="auto" w:fill="auto"/>
            <w:vAlign w:val="center"/>
          </w:tcPr>
          <w:p w14:paraId="4DFAB01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7F18F95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7B274B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w:t>
            </w:r>
          </w:p>
        </w:tc>
        <w:tc>
          <w:tcPr>
            <w:tcW w:w="1399" w:type="dxa"/>
            <w:shd w:val="clear" w:color="auto" w:fill="auto"/>
            <w:vAlign w:val="center"/>
          </w:tcPr>
          <w:p w14:paraId="0919890D">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1A410101103</w:t>
            </w:r>
          </w:p>
        </w:tc>
        <w:tc>
          <w:tcPr>
            <w:tcW w:w="1773" w:type="dxa"/>
            <w:shd w:val="clear" w:color="auto" w:fill="auto"/>
            <w:vAlign w:val="center"/>
          </w:tcPr>
          <w:p w14:paraId="22DDAC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国家安全教育</w:t>
            </w:r>
          </w:p>
        </w:tc>
        <w:tc>
          <w:tcPr>
            <w:tcW w:w="832" w:type="dxa"/>
            <w:shd w:val="clear" w:color="auto" w:fill="auto"/>
            <w:vAlign w:val="center"/>
          </w:tcPr>
          <w:p w14:paraId="1228DE2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w:t>
            </w:r>
          </w:p>
        </w:tc>
        <w:tc>
          <w:tcPr>
            <w:tcW w:w="777" w:type="dxa"/>
            <w:shd w:val="clear" w:color="auto" w:fill="auto"/>
            <w:vAlign w:val="center"/>
          </w:tcPr>
          <w:p w14:paraId="03CD82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16</w:t>
            </w:r>
          </w:p>
        </w:tc>
        <w:tc>
          <w:tcPr>
            <w:tcW w:w="802" w:type="dxa"/>
            <w:shd w:val="clear" w:color="auto" w:fill="auto"/>
            <w:vAlign w:val="center"/>
          </w:tcPr>
          <w:p w14:paraId="232ADD9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16</w:t>
            </w:r>
          </w:p>
        </w:tc>
        <w:tc>
          <w:tcPr>
            <w:tcW w:w="825" w:type="dxa"/>
            <w:shd w:val="clear" w:color="auto" w:fill="auto"/>
            <w:vAlign w:val="center"/>
          </w:tcPr>
          <w:p w14:paraId="4C4F26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305" w:type="dxa"/>
            <w:shd w:val="clear" w:color="auto" w:fill="auto"/>
            <w:vAlign w:val="center"/>
          </w:tcPr>
          <w:p w14:paraId="6B09718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276" w:type="dxa"/>
            <w:shd w:val="clear" w:color="auto" w:fill="auto"/>
            <w:vAlign w:val="center"/>
          </w:tcPr>
          <w:p w14:paraId="2D7C31E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43CB03F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42C8F80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vAlign w:val="center"/>
          </w:tcPr>
          <w:p w14:paraId="061754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vAlign w:val="center"/>
          </w:tcPr>
          <w:p w14:paraId="7BD075E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0481B2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489E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exact"/>
          <w:jc w:val="center"/>
        </w:trPr>
        <w:tc>
          <w:tcPr>
            <w:tcW w:w="705" w:type="dxa"/>
            <w:gridSpan w:val="2"/>
            <w:vMerge w:val="continue"/>
            <w:shd w:val="clear" w:color="auto" w:fill="auto"/>
            <w:vAlign w:val="center"/>
          </w:tcPr>
          <w:p w14:paraId="019D979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45D897D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486101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1399" w:type="dxa"/>
            <w:shd w:val="clear" w:color="auto" w:fill="auto"/>
            <w:vAlign w:val="center"/>
          </w:tcPr>
          <w:p w14:paraId="1A8AC392">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1A410101104</w:t>
            </w:r>
          </w:p>
        </w:tc>
        <w:tc>
          <w:tcPr>
            <w:tcW w:w="1773" w:type="dxa"/>
            <w:shd w:val="clear" w:color="auto" w:fill="auto"/>
            <w:vAlign w:val="center"/>
          </w:tcPr>
          <w:p w14:paraId="30F0B4A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军事理论</w:t>
            </w:r>
          </w:p>
        </w:tc>
        <w:tc>
          <w:tcPr>
            <w:tcW w:w="832" w:type="dxa"/>
            <w:shd w:val="clear" w:color="auto" w:fill="auto"/>
            <w:vAlign w:val="center"/>
          </w:tcPr>
          <w:p w14:paraId="3E59BF8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42248B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36</w:t>
            </w:r>
          </w:p>
        </w:tc>
        <w:tc>
          <w:tcPr>
            <w:tcW w:w="802" w:type="dxa"/>
            <w:shd w:val="clear" w:color="auto" w:fill="auto"/>
            <w:vAlign w:val="center"/>
          </w:tcPr>
          <w:p w14:paraId="5B3F0C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36</w:t>
            </w:r>
          </w:p>
        </w:tc>
        <w:tc>
          <w:tcPr>
            <w:tcW w:w="825" w:type="dxa"/>
            <w:shd w:val="clear" w:color="auto" w:fill="auto"/>
            <w:vAlign w:val="center"/>
          </w:tcPr>
          <w:p w14:paraId="26F210B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305" w:type="dxa"/>
            <w:shd w:val="clear" w:color="auto" w:fill="auto"/>
            <w:vAlign w:val="center"/>
          </w:tcPr>
          <w:p w14:paraId="1BF675E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276" w:type="dxa"/>
            <w:shd w:val="clear" w:color="auto" w:fill="auto"/>
            <w:vAlign w:val="center"/>
          </w:tcPr>
          <w:p w14:paraId="7D8D036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369F1B9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7C4F3CA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vAlign w:val="center"/>
          </w:tcPr>
          <w:p w14:paraId="312516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vAlign w:val="center"/>
          </w:tcPr>
          <w:p w14:paraId="7FD6AE6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4E74A85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373C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2" w:hRule="exact"/>
          <w:jc w:val="center"/>
        </w:trPr>
        <w:tc>
          <w:tcPr>
            <w:tcW w:w="705" w:type="dxa"/>
            <w:gridSpan w:val="2"/>
            <w:vMerge w:val="continue"/>
            <w:shd w:val="clear" w:color="auto" w:fill="auto"/>
            <w:vAlign w:val="center"/>
          </w:tcPr>
          <w:p w14:paraId="01E76D8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19AE634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55D0CC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5</w:t>
            </w:r>
          </w:p>
        </w:tc>
        <w:tc>
          <w:tcPr>
            <w:tcW w:w="1399" w:type="dxa"/>
            <w:shd w:val="clear" w:color="auto" w:fill="auto"/>
            <w:vAlign w:val="center"/>
          </w:tcPr>
          <w:p w14:paraId="1AB71D88">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1C410101105</w:t>
            </w:r>
          </w:p>
        </w:tc>
        <w:tc>
          <w:tcPr>
            <w:tcW w:w="1773" w:type="dxa"/>
            <w:shd w:val="clear" w:color="auto" w:fill="auto"/>
            <w:vAlign w:val="center"/>
          </w:tcPr>
          <w:p w14:paraId="359B83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军训</w:t>
            </w:r>
          </w:p>
        </w:tc>
        <w:tc>
          <w:tcPr>
            <w:tcW w:w="832" w:type="dxa"/>
            <w:shd w:val="clear" w:color="auto" w:fill="auto"/>
            <w:vAlign w:val="center"/>
          </w:tcPr>
          <w:p w14:paraId="765195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01DC31E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112</w:t>
            </w:r>
          </w:p>
        </w:tc>
        <w:tc>
          <w:tcPr>
            <w:tcW w:w="802" w:type="dxa"/>
            <w:shd w:val="clear" w:color="auto" w:fill="auto"/>
            <w:vAlign w:val="center"/>
          </w:tcPr>
          <w:p w14:paraId="7072704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825" w:type="dxa"/>
            <w:shd w:val="clear" w:color="auto" w:fill="auto"/>
            <w:vAlign w:val="center"/>
          </w:tcPr>
          <w:p w14:paraId="3493440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112</w:t>
            </w:r>
          </w:p>
        </w:tc>
        <w:tc>
          <w:tcPr>
            <w:tcW w:w="1900" w:type="dxa"/>
            <w:gridSpan w:val="7"/>
            <w:shd w:val="clear" w:color="auto" w:fill="auto"/>
            <w:vAlign w:val="center"/>
          </w:tcPr>
          <w:p w14:paraId="6E0DE89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color w:val="auto"/>
                <w:spacing w:val="-17"/>
                <w:kern w:val="0"/>
                <w:sz w:val="20"/>
                <w:szCs w:val="20"/>
                <w:lang w:val="en-US" w:eastAsia="zh-CN" w:bidi="ar"/>
              </w:rPr>
              <w:t>第1学期，实际训练时间不少于14天</w:t>
            </w:r>
          </w:p>
        </w:tc>
        <w:tc>
          <w:tcPr>
            <w:tcW w:w="537" w:type="dxa"/>
            <w:shd w:val="clear" w:color="auto" w:fill="auto"/>
            <w:vAlign w:val="center"/>
          </w:tcPr>
          <w:p w14:paraId="535EE8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3B2AF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exact"/>
          <w:jc w:val="center"/>
        </w:trPr>
        <w:tc>
          <w:tcPr>
            <w:tcW w:w="705" w:type="dxa"/>
            <w:gridSpan w:val="2"/>
            <w:vMerge w:val="continue"/>
            <w:shd w:val="clear" w:color="auto" w:fill="auto"/>
            <w:vAlign w:val="center"/>
          </w:tcPr>
          <w:p w14:paraId="42E570E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01B2586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7B496B0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w:t>
            </w:r>
          </w:p>
        </w:tc>
        <w:tc>
          <w:tcPr>
            <w:tcW w:w="1399" w:type="dxa"/>
            <w:shd w:val="clear" w:color="auto" w:fill="auto"/>
            <w:vAlign w:val="center"/>
          </w:tcPr>
          <w:p w14:paraId="1D8197AC">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1B410101106</w:t>
            </w:r>
          </w:p>
        </w:tc>
        <w:tc>
          <w:tcPr>
            <w:tcW w:w="1773" w:type="dxa"/>
            <w:shd w:val="clear" w:color="auto" w:fill="auto"/>
            <w:vAlign w:val="center"/>
          </w:tcPr>
          <w:p w14:paraId="7F59F3E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计算机基础</w:t>
            </w:r>
          </w:p>
        </w:tc>
        <w:tc>
          <w:tcPr>
            <w:tcW w:w="832" w:type="dxa"/>
            <w:shd w:val="clear" w:color="auto" w:fill="auto"/>
            <w:vAlign w:val="center"/>
          </w:tcPr>
          <w:p w14:paraId="2E9C3CE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777" w:type="dxa"/>
            <w:shd w:val="clear" w:color="auto" w:fill="auto"/>
            <w:vAlign w:val="center"/>
          </w:tcPr>
          <w:p w14:paraId="6DD5EB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02" w:type="dxa"/>
            <w:shd w:val="clear" w:color="auto" w:fill="auto"/>
            <w:vAlign w:val="center"/>
          </w:tcPr>
          <w:p w14:paraId="04897B4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34DA9A3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305" w:type="dxa"/>
            <w:shd w:val="clear" w:color="auto" w:fill="auto"/>
            <w:vAlign w:val="center"/>
          </w:tcPr>
          <w:p w14:paraId="3328A62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276" w:type="dxa"/>
            <w:shd w:val="clear" w:color="auto" w:fill="auto"/>
            <w:vAlign w:val="center"/>
          </w:tcPr>
          <w:p w14:paraId="6C95745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76E86CE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0CD5E3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vAlign w:val="center"/>
          </w:tcPr>
          <w:p w14:paraId="1F80D8A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vAlign w:val="center"/>
          </w:tcPr>
          <w:p w14:paraId="78A01BF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7D120F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55739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5" w:type="dxa"/>
            <w:gridSpan w:val="2"/>
            <w:vMerge w:val="continue"/>
            <w:shd w:val="clear" w:color="auto" w:fill="auto"/>
            <w:vAlign w:val="center"/>
          </w:tcPr>
          <w:p w14:paraId="2DF59B8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3C94AEA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48BFD5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7</w:t>
            </w:r>
          </w:p>
        </w:tc>
        <w:tc>
          <w:tcPr>
            <w:tcW w:w="1399" w:type="dxa"/>
            <w:shd w:val="clear" w:color="auto" w:fill="auto"/>
            <w:vAlign w:val="center"/>
          </w:tcPr>
          <w:p w14:paraId="5A2BB0D4">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1B410101107</w:t>
            </w:r>
          </w:p>
        </w:tc>
        <w:tc>
          <w:tcPr>
            <w:tcW w:w="1773" w:type="dxa"/>
            <w:shd w:val="clear" w:color="auto" w:fill="auto"/>
            <w:vAlign w:val="center"/>
          </w:tcPr>
          <w:p w14:paraId="66CA645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高等数学</w:t>
            </w:r>
          </w:p>
        </w:tc>
        <w:tc>
          <w:tcPr>
            <w:tcW w:w="832" w:type="dxa"/>
            <w:shd w:val="clear" w:color="auto" w:fill="auto"/>
            <w:vAlign w:val="center"/>
          </w:tcPr>
          <w:p w14:paraId="076CAAE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777" w:type="dxa"/>
            <w:shd w:val="clear" w:color="auto" w:fill="auto"/>
            <w:vAlign w:val="center"/>
          </w:tcPr>
          <w:p w14:paraId="037C5A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02" w:type="dxa"/>
            <w:shd w:val="clear" w:color="auto" w:fill="auto"/>
            <w:vAlign w:val="center"/>
          </w:tcPr>
          <w:p w14:paraId="345C12F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25" w:type="dxa"/>
            <w:shd w:val="clear" w:color="auto" w:fill="auto"/>
            <w:vAlign w:val="center"/>
          </w:tcPr>
          <w:p w14:paraId="732816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305" w:type="dxa"/>
            <w:shd w:val="clear" w:color="auto" w:fill="auto"/>
            <w:noWrap/>
            <w:vAlign w:val="center"/>
          </w:tcPr>
          <w:p w14:paraId="3685155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276" w:type="dxa"/>
            <w:shd w:val="clear" w:color="auto" w:fill="auto"/>
            <w:noWrap/>
            <w:vAlign w:val="center"/>
          </w:tcPr>
          <w:p w14:paraId="763183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240" w:type="dxa"/>
            <w:shd w:val="clear" w:color="auto" w:fill="auto"/>
            <w:noWrap/>
            <w:vAlign w:val="center"/>
          </w:tcPr>
          <w:p w14:paraId="0CB28BB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52B31E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noWrap/>
            <w:vAlign w:val="center"/>
          </w:tcPr>
          <w:p w14:paraId="0A6AFE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5FFF79B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42CB32F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08057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5" w:type="dxa"/>
            <w:gridSpan w:val="2"/>
            <w:vMerge w:val="continue"/>
            <w:shd w:val="clear" w:color="auto" w:fill="auto"/>
            <w:vAlign w:val="center"/>
          </w:tcPr>
          <w:p w14:paraId="4BCFD17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45575E0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240C496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w:t>
            </w:r>
          </w:p>
        </w:tc>
        <w:tc>
          <w:tcPr>
            <w:tcW w:w="1399" w:type="dxa"/>
            <w:shd w:val="clear" w:color="auto" w:fill="auto"/>
            <w:vAlign w:val="center"/>
          </w:tcPr>
          <w:p w14:paraId="3B6C330E">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1B410101108</w:t>
            </w:r>
          </w:p>
        </w:tc>
        <w:tc>
          <w:tcPr>
            <w:tcW w:w="1773" w:type="dxa"/>
            <w:shd w:val="clear" w:color="auto" w:fill="auto"/>
            <w:vAlign w:val="center"/>
          </w:tcPr>
          <w:p w14:paraId="5E28610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大学英语</w:t>
            </w:r>
          </w:p>
        </w:tc>
        <w:tc>
          <w:tcPr>
            <w:tcW w:w="832" w:type="dxa"/>
            <w:shd w:val="clear" w:color="auto" w:fill="auto"/>
            <w:vAlign w:val="center"/>
          </w:tcPr>
          <w:p w14:paraId="29CE3B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w:t>
            </w:r>
          </w:p>
        </w:tc>
        <w:tc>
          <w:tcPr>
            <w:tcW w:w="777" w:type="dxa"/>
            <w:shd w:val="clear" w:color="auto" w:fill="auto"/>
            <w:vAlign w:val="center"/>
          </w:tcPr>
          <w:p w14:paraId="401BD5F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128</w:t>
            </w:r>
          </w:p>
        </w:tc>
        <w:tc>
          <w:tcPr>
            <w:tcW w:w="802" w:type="dxa"/>
            <w:shd w:val="clear" w:color="auto" w:fill="auto"/>
            <w:vAlign w:val="center"/>
          </w:tcPr>
          <w:p w14:paraId="115246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104</w:t>
            </w:r>
          </w:p>
        </w:tc>
        <w:tc>
          <w:tcPr>
            <w:tcW w:w="825" w:type="dxa"/>
            <w:shd w:val="clear" w:color="auto" w:fill="auto"/>
            <w:vAlign w:val="center"/>
          </w:tcPr>
          <w:p w14:paraId="6214A4F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24</w:t>
            </w:r>
          </w:p>
        </w:tc>
        <w:tc>
          <w:tcPr>
            <w:tcW w:w="305" w:type="dxa"/>
            <w:shd w:val="clear" w:color="auto" w:fill="auto"/>
            <w:vAlign w:val="center"/>
          </w:tcPr>
          <w:p w14:paraId="2E09294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276" w:type="dxa"/>
            <w:shd w:val="clear" w:color="auto" w:fill="auto"/>
            <w:vAlign w:val="center"/>
          </w:tcPr>
          <w:p w14:paraId="4F1CA03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240" w:type="dxa"/>
            <w:shd w:val="clear" w:color="auto" w:fill="auto"/>
            <w:vAlign w:val="center"/>
          </w:tcPr>
          <w:p w14:paraId="750AFBB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630F368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vAlign w:val="center"/>
          </w:tcPr>
          <w:p w14:paraId="5CE437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vAlign w:val="center"/>
          </w:tcPr>
          <w:p w14:paraId="099A94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3376DF1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3AC62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9" w:hRule="exact"/>
          <w:jc w:val="center"/>
        </w:trPr>
        <w:tc>
          <w:tcPr>
            <w:tcW w:w="705" w:type="dxa"/>
            <w:gridSpan w:val="2"/>
            <w:vMerge w:val="continue"/>
            <w:shd w:val="clear" w:color="auto" w:fill="auto"/>
            <w:vAlign w:val="center"/>
          </w:tcPr>
          <w:p w14:paraId="467AC1D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7AD2A3F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0106BC5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9</w:t>
            </w:r>
          </w:p>
        </w:tc>
        <w:tc>
          <w:tcPr>
            <w:tcW w:w="1399" w:type="dxa"/>
            <w:shd w:val="clear" w:color="auto" w:fill="auto"/>
            <w:vAlign w:val="center"/>
          </w:tcPr>
          <w:p w14:paraId="7A7F616D">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1C410101109</w:t>
            </w:r>
          </w:p>
        </w:tc>
        <w:tc>
          <w:tcPr>
            <w:tcW w:w="1773" w:type="dxa"/>
            <w:shd w:val="clear" w:color="auto" w:fill="auto"/>
            <w:vAlign w:val="center"/>
          </w:tcPr>
          <w:p w14:paraId="366CD0E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大学体育</w:t>
            </w:r>
          </w:p>
        </w:tc>
        <w:tc>
          <w:tcPr>
            <w:tcW w:w="832" w:type="dxa"/>
            <w:shd w:val="clear" w:color="auto" w:fill="auto"/>
            <w:vAlign w:val="center"/>
          </w:tcPr>
          <w:p w14:paraId="0F9EA4F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8</w:t>
            </w:r>
          </w:p>
        </w:tc>
        <w:tc>
          <w:tcPr>
            <w:tcW w:w="777" w:type="dxa"/>
            <w:shd w:val="clear" w:color="auto" w:fill="auto"/>
            <w:vAlign w:val="center"/>
          </w:tcPr>
          <w:p w14:paraId="325E7E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144</w:t>
            </w:r>
          </w:p>
        </w:tc>
        <w:tc>
          <w:tcPr>
            <w:tcW w:w="802" w:type="dxa"/>
            <w:shd w:val="clear" w:color="auto" w:fill="auto"/>
            <w:vAlign w:val="center"/>
          </w:tcPr>
          <w:p w14:paraId="7DC91B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0</w:t>
            </w:r>
          </w:p>
        </w:tc>
        <w:tc>
          <w:tcPr>
            <w:tcW w:w="825" w:type="dxa"/>
            <w:shd w:val="clear" w:color="auto" w:fill="auto"/>
            <w:vAlign w:val="center"/>
          </w:tcPr>
          <w:p w14:paraId="68E8AD7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144</w:t>
            </w:r>
          </w:p>
        </w:tc>
        <w:tc>
          <w:tcPr>
            <w:tcW w:w="305" w:type="dxa"/>
            <w:shd w:val="clear" w:color="auto" w:fill="auto"/>
            <w:vAlign w:val="center"/>
          </w:tcPr>
          <w:p w14:paraId="69C5056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w:t>
            </w:r>
          </w:p>
        </w:tc>
        <w:tc>
          <w:tcPr>
            <w:tcW w:w="276" w:type="dxa"/>
            <w:shd w:val="clear" w:color="auto" w:fill="auto"/>
            <w:vAlign w:val="center"/>
          </w:tcPr>
          <w:p w14:paraId="7EC9602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w:t>
            </w:r>
          </w:p>
        </w:tc>
        <w:tc>
          <w:tcPr>
            <w:tcW w:w="240" w:type="dxa"/>
            <w:shd w:val="clear" w:color="auto" w:fill="auto"/>
            <w:vAlign w:val="center"/>
          </w:tcPr>
          <w:p w14:paraId="2D77BFA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w:t>
            </w:r>
          </w:p>
        </w:tc>
        <w:tc>
          <w:tcPr>
            <w:tcW w:w="240" w:type="dxa"/>
            <w:shd w:val="clear" w:color="auto" w:fill="auto"/>
            <w:noWrap/>
            <w:vAlign w:val="center"/>
          </w:tcPr>
          <w:p w14:paraId="475C8E1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w:t>
            </w:r>
          </w:p>
        </w:tc>
        <w:tc>
          <w:tcPr>
            <w:tcW w:w="409" w:type="dxa"/>
            <w:shd w:val="clear" w:color="auto" w:fill="auto"/>
            <w:vAlign w:val="center"/>
          </w:tcPr>
          <w:p w14:paraId="05C087C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vAlign w:val="center"/>
          </w:tcPr>
          <w:p w14:paraId="59DF15B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26CB040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5D68F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1EE83B7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52BA780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2013607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10</w:t>
            </w:r>
          </w:p>
        </w:tc>
        <w:tc>
          <w:tcPr>
            <w:tcW w:w="1399" w:type="dxa"/>
            <w:shd w:val="clear" w:color="auto" w:fill="auto"/>
            <w:vAlign w:val="center"/>
          </w:tcPr>
          <w:p w14:paraId="6E82A4C0">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1B410101110</w:t>
            </w:r>
          </w:p>
        </w:tc>
        <w:tc>
          <w:tcPr>
            <w:tcW w:w="1773" w:type="dxa"/>
            <w:shd w:val="clear" w:color="auto" w:fill="auto"/>
            <w:vAlign w:val="center"/>
          </w:tcPr>
          <w:p w14:paraId="79DBF81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大学生职业发展与就业指导</w:t>
            </w:r>
          </w:p>
        </w:tc>
        <w:tc>
          <w:tcPr>
            <w:tcW w:w="832" w:type="dxa"/>
            <w:shd w:val="clear" w:color="auto" w:fill="auto"/>
            <w:vAlign w:val="center"/>
          </w:tcPr>
          <w:p w14:paraId="79DDB5A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3A54B2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38</w:t>
            </w:r>
          </w:p>
        </w:tc>
        <w:tc>
          <w:tcPr>
            <w:tcW w:w="802" w:type="dxa"/>
            <w:shd w:val="clear" w:color="auto" w:fill="auto"/>
            <w:vAlign w:val="center"/>
          </w:tcPr>
          <w:p w14:paraId="30326B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26</w:t>
            </w:r>
          </w:p>
        </w:tc>
        <w:tc>
          <w:tcPr>
            <w:tcW w:w="825" w:type="dxa"/>
            <w:shd w:val="clear" w:color="auto" w:fill="auto"/>
            <w:vAlign w:val="center"/>
          </w:tcPr>
          <w:p w14:paraId="3C5CF0B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12</w:t>
            </w:r>
          </w:p>
        </w:tc>
        <w:tc>
          <w:tcPr>
            <w:tcW w:w="305" w:type="dxa"/>
            <w:shd w:val="clear" w:color="auto" w:fill="auto"/>
            <w:vAlign w:val="center"/>
          </w:tcPr>
          <w:p w14:paraId="2F2C0E3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276" w:type="dxa"/>
            <w:shd w:val="clear" w:color="auto" w:fill="auto"/>
            <w:vAlign w:val="center"/>
          </w:tcPr>
          <w:p w14:paraId="5B7644C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49C3DAC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240" w:type="dxa"/>
            <w:shd w:val="clear" w:color="auto" w:fill="auto"/>
            <w:vAlign w:val="center"/>
          </w:tcPr>
          <w:p w14:paraId="3EF8AC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vAlign w:val="center"/>
          </w:tcPr>
          <w:p w14:paraId="11A8E32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vAlign w:val="center"/>
          </w:tcPr>
          <w:p w14:paraId="42AC17E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62E126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08F14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5CA5807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00CA5B8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5661B1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11</w:t>
            </w:r>
          </w:p>
        </w:tc>
        <w:tc>
          <w:tcPr>
            <w:tcW w:w="1399" w:type="dxa"/>
            <w:shd w:val="clear" w:color="auto" w:fill="auto"/>
            <w:vAlign w:val="center"/>
          </w:tcPr>
          <w:p w14:paraId="047D0074">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1B410101111</w:t>
            </w:r>
          </w:p>
        </w:tc>
        <w:tc>
          <w:tcPr>
            <w:tcW w:w="1773" w:type="dxa"/>
            <w:shd w:val="clear" w:color="auto" w:fill="auto"/>
            <w:vAlign w:val="center"/>
          </w:tcPr>
          <w:p w14:paraId="60E01F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大学生心理健康教育</w:t>
            </w:r>
          </w:p>
        </w:tc>
        <w:tc>
          <w:tcPr>
            <w:tcW w:w="832" w:type="dxa"/>
            <w:shd w:val="clear" w:color="auto" w:fill="auto"/>
            <w:vAlign w:val="center"/>
          </w:tcPr>
          <w:p w14:paraId="22B79B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2A7D0B2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5975A6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20</w:t>
            </w:r>
          </w:p>
        </w:tc>
        <w:tc>
          <w:tcPr>
            <w:tcW w:w="825" w:type="dxa"/>
            <w:shd w:val="clear" w:color="auto" w:fill="auto"/>
            <w:vAlign w:val="center"/>
          </w:tcPr>
          <w:p w14:paraId="11401D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12</w:t>
            </w:r>
          </w:p>
        </w:tc>
        <w:tc>
          <w:tcPr>
            <w:tcW w:w="305" w:type="dxa"/>
            <w:shd w:val="clear" w:color="auto" w:fill="auto"/>
            <w:vAlign w:val="center"/>
          </w:tcPr>
          <w:p w14:paraId="101C6BA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vAlign w:val="center"/>
          </w:tcPr>
          <w:p w14:paraId="20D1C0C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240" w:type="dxa"/>
            <w:shd w:val="clear" w:color="auto" w:fill="auto"/>
            <w:vAlign w:val="center"/>
          </w:tcPr>
          <w:p w14:paraId="163B481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2465932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vAlign w:val="center"/>
          </w:tcPr>
          <w:p w14:paraId="6578123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vAlign w:val="center"/>
          </w:tcPr>
          <w:p w14:paraId="13ED54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598695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51496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5" w:type="dxa"/>
            <w:gridSpan w:val="2"/>
            <w:vMerge w:val="continue"/>
            <w:shd w:val="clear" w:color="auto" w:fill="auto"/>
            <w:vAlign w:val="center"/>
          </w:tcPr>
          <w:p w14:paraId="7739DD2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63EC30F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24E5B7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12</w:t>
            </w:r>
          </w:p>
        </w:tc>
        <w:tc>
          <w:tcPr>
            <w:tcW w:w="1399" w:type="dxa"/>
            <w:shd w:val="clear" w:color="auto" w:fill="auto"/>
            <w:vAlign w:val="center"/>
          </w:tcPr>
          <w:p w14:paraId="5481C305">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1C410101112</w:t>
            </w:r>
          </w:p>
        </w:tc>
        <w:tc>
          <w:tcPr>
            <w:tcW w:w="1773" w:type="dxa"/>
            <w:shd w:val="clear" w:color="auto" w:fill="auto"/>
            <w:vAlign w:val="center"/>
          </w:tcPr>
          <w:p w14:paraId="5BC3810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劳动教育</w:t>
            </w:r>
          </w:p>
        </w:tc>
        <w:tc>
          <w:tcPr>
            <w:tcW w:w="832" w:type="dxa"/>
            <w:shd w:val="clear" w:color="auto" w:fill="auto"/>
            <w:vAlign w:val="center"/>
          </w:tcPr>
          <w:p w14:paraId="740AAA6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w:t>
            </w:r>
          </w:p>
        </w:tc>
        <w:tc>
          <w:tcPr>
            <w:tcW w:w="777" w:type="dxa"/>
            <w:shd w:val="clear" w:color="auto" w:fill="auto"/>
            <w:vAlign w:val="center"/>
          </w:tcPr>
          <w:p w14:paraId="767563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16</w:t>
            </w:r>
          </w:p>
        </w:tc>
        <w:tc>
          <w:tcPr>
            <w:tcW w:w="802" w:type="dxa"/>
            <w:shd w:val="clear" w:color="auto" w:fill="auto"/>
            <w:vAlign w:val="center"/>
          </w:tcPr>
          <w:p w14:paraId="62B534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825" w:type="dxa"/>
            <w:shd w:val="clear" w:color="auto" w:fill="auto"/>
            <w:vAlign w:val="center"/>
          </w:tcPr>
          <w:p w14:paraId="64D86E7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16</w:t>
            </w:r>
          </w:p>
        </w:tc>
        <w:tc>
          <w:tcPr>
            <w:tcW w:w="305" w:type="dxa"/>
            <w:shd w:val="clear" w:color="auto" w:fill="auto"/>
            <w:vAlign w:val="center"/>
          </w:tcPr>
          <w:p w14:paraId="021B041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276" w:type="dxa"/>
            <w:shd w:val="clear" w:color="auto" w:fill="auto"/>
            <w:vAlign w:val="center"/>
          </w:tcPr>
          <w:p w14:paraId="570AF23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679669F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24D3C8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vAlign w:val="center"/>
          </w:tcPr>
          <w:p w14:paraId="6A383B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vAlign w:val="center"/>
          </w:tcPr>
          <w:p w14:paraId="67B6CA1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097AB2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55F3D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9" w:hRule="atLeast"/>
          <w:jc w:val="center"/>
        </w:trPr>
        <w:tc>
          <w:tcPr>
            <w:tcW w:w="705" w:type="dxa"/>
            <w:gridSpan w:val="2"/>
            <w:vMerge w:val="continue"/>
            <w:shd w:val="clear" w:color="auto" w:fill="auto"/>
            <w:vAlign w:val="center"/>
          </w:tcPr>
          <w:p w14:paraId="2256471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1D7EB1E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6D4EF4F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13</w:t>
            </w:r>
          </w:p>
        </w:tc>
        <w:tc>
          <w:tcPr>
            <w:tcW w:w="1399" w:type="dxa"/>
            <w:shd w:val="clear" w:color="auto" w:fill="auto"/>
            <w:vAlign w:val="center"/>
          </w:tcPr>
          <w:p w14:paraId="18746E90">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1B410101113</w:t>
            </w:r>
          </w:p>
        </w:tc>
        <w:tc>
          <w:tcPr>
            <w:tcW w:w="1773" w:type="dxa"/>
            <w:shd w:val="clear" w:color="auto" w:fill="auto"/>
            <w:vAlign w:val="center"/>
          </w:tcPr>
          <w:p w14:paraId="45BD094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毛泽东思想和中国特色社会主义理论体系概论</w:t>
            </w:r>
          </w:p>
        </w:tc>
        <w:tc>
          <w:tcPr>
            <w:tcW w:w="832" w:type="dxa"/>
            <w:shd w:val="clear" w:color="auto" w:fill="auto"/>
            <w:vAlign w:val="center"/>
          </w:tcPr>
          <w:p w14:paraId="476B965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0E22956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4B6A24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28</w:t>
            </w:r>
          </w:p>
        </w:tc>
        <w:tc>
          <w:tcPr>
            <w:tcW w:w="825" w:type="dxa"/>
            <w:shd w:val="clear" w:color="auto" w:fill="auto"/>
            <w:vAlign w:val="center"/>
          </w:tcPr>
          <w:p w14:paraId="055F23B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305" w:type="dxa"/>
            <w:shd w:val="clear" w:color="auto" w:fill="auto"/>
            <w:vAlign w:val="center"/>
          </w:tcPr>
          <w:p w14:paraId="3C075B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vAlign w:val="center"/>
          </w:tcPr>
          <w:p w14:paraId="6863F8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076CB7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240" w:type="dxa"/>
            <w:shd w:val="clear" w:color="auto" w:fill="auto"/>
            <w:vAlign w:val="center"/>
          </w:tcPr>
          <w:p w14:paraId="6050EB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vAlign w:val="center"/>
          </w:tcPr>
          <w:p w14:paraId="4E3659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vAlign w:val="center"/>
          </w:tcPr>
          <w:p w14:paraId="507AE0F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73C9D40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46331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705" w:type="dxa"/>
            <w:gridSpan w:val="2"/>
            <w:vMerge w:val="continue"/>
            <w:shd w:val="clear" w:color="auto" w:fill="auto"/>
            <w:vAlign w:val="center"/>
          </w:tcPr>
          <w:p w14:paraId="0F97FDD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4E5FFD6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16E5D84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14</w:t>
            </w:r>
          </w:p>
        </w:tc>
        <w:tc>
          <w:tcPr>
            <w:tcW w:w="1399" w:type="dxa"/>
            <w:shd w:val="clear" w:color="auto" w:fill="auto"/>
            <w:vAlign w:val="center"/>
          </w:tcPr>
          <w:p w14:paraId="66F17E10">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1B410101114</w:t>
            </w:r>
          </w:p>
        </w:tc>
        <w:tc>
          <w:tcPr>
            <w:tcW w:w="1773" w:type="dxa"/>
            <w:shd w:val="clear" w:color="auto" w:fill="auto"/>
            <w:vAlign w:val="center"/>
          </w:tcPr>
          <w:p w14:paraId="59C1D44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创新创业教育</w:t>
            </w:r>
          </w:p>
        </w:tc>
        <w:tc>
          <w:tcPr>
            <w:tcW w:w="832" w:type="dxa"/>
            <w:shd w:val="clear" w:color="auto" w:fill="auto"/>
            <w:vAlign w:val="center"/>
          </w:tcPr>
          <w:p w14:paraId="6ADD3CD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w:t>
            </w:r>
          </w:p>
        </w:tc>
        <w:tc>
          <w:tcPr>
            <w:tcW w:w="777" w:type="dxa"/>
            <w:shd w:val="clear" w:color="auto" w:fill="auto"/>
            <w:vAlign w:val="center"/>
          </w:tcPr>
          <w:p w14:paraId="41CC18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16</w:t>
            </w:r>
          </w:p>
        </w:tc>
        <w:tc>
          <w:tcPr>
            <w:tcW w:w="802" w:type="dxa"/>
            <w:shd w:val="clear" w:color="auto" w:fill="auto"/>
            <w:vAlign w:val="center"/>
          </w:tcPr>
          <w:p w14:paraId="5C73194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12</w:t>
            </w:r>
          </w:p>
        </w:tc>
        <w:tc>
          <w:tcPr>
            <w:tcW w:w="825" w:type="dxa"/>
            <w:shd w:val="clear" w:color="auto" w:fill="auto"/>
            <w:vAlign w:val="center"/>
          </w:tcPr>
          <w:p w14:paraId="0A7105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305" w:type="dxa"/>
            <w:shd w:val="clear" w:color="auto" w:fill="auto"/>
            <w:vAlign w:val="center"/>
          </w:tcPr>
          <w:p w14:paraId="2C1A1AD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276" w:type="dxa"/>
            <w:shd w:val="clear" w:color="auto" w:fill="auto"/>
            <w:vAlign w:val="center"/>
          </w:tcPr>
          <w:p w14:paraId="3D93E0B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304EF83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5AA9C2E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vAlign w:val="center"/>
          </w:tcPr>
          <w:p w14:paraId="6D1769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vAlign w:val="center"/>
          </w:tcPr>
          <w:p w14:paraId="22CAB84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7383E02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12D8D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5" w:type="dxa"/>
            <w:gridSpan w:val="2"/>
            <w:vMerge w:val="continue"/>
            <w:shd w:val="clear" w:color="auto" w:fill="auto"/>
            <w:vAlign w:val="center"/>
          </w:tcPr>
          <w:p w14:paraId="4195BDB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2A65217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422AF74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15</w:t>
            </w:r>
          </w:p>
        </w:tc>
        <w:tc>
          <w:tcPr>
            <w:tcW w:w="1399" w:type="dxa"/>
            <w:shd w:val="clear" w:color="auto" w:fill="auto"/>
            <w:vAlign w:val="center"/>
          </w:tcPr>
          <w:p w14:paraId="05AE5C51">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1B410101115</w:t>
            </w:r>
          </w:p>
        </w:tc>
        <w:tc>
          <w:tcPr>
            <w:tcW w:w="1773" w:type="dxa"/>
            <w:shd w:val="clear" w:color="auto" w:fill="auto"/>
            <w:vAlign w:val="center"/>
          </w:tcPr>
          <w:p w14:paraId="6F4A4B3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习近平新时代中国特色社会主义思想概论</w:t>
            </w:r>
          </w:p>
        </w:tc>
        <w:tc>
          <w:tcPr>
            <w:tcW w:w="832" w:type="dxa"/>
            <w:shd w:val="clear" w:color="auto" w:fill="auto"/>
            <w:vAlign w:val="center"/>
          </w:tcPr>
          <w:p w14:paraId="43FF2DD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w:t>
            </w:r>
          </w:p>
        </w:tc>
        <w:tc>
          <w:tcPr>
            <w:tcW w:w="777" w:type="dxa"/>
            <w:shd w:val="clear" w:color="auto" w:fill="auto"/>
            <w:vAlign w:val="center"/>
          </w:tcPr>
          <w:p w14:paraId="66CB2BF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48</w:t>
            </w:r>
          </w:p>
        </w:tc>
        <w:tc>
          <w:tcPr>
            <w:tcW w:w="802" w:type="dxa"/>
            <w:shd w:val="clear" w:color="auto" w:fill="auto"/>
            <w:vAlign w:val="center"/>
          </w:tcPr>
          <w:p w14:paraId="3839D85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40</w:t>
            </w:r>
          </w:p>
        </w:tc>
        <w:tc>
          <w:tcPr>
            <w:tcW w:w="825" w:type="dxa"/>
            <w:shd w:val="clear" w:color="auto" w:fill="auto"/>
            <w:vAlign w:val="center"/>
          </w:tcPr>
          <w:p w14:paraId="5DAE83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w:t>
            </w:r>
          </w:p>
        </w:tc>
        <w:tc>
          <w:tcPr>
            <w:tcW w:w="305" w:type="dxa"/>
            <w:shd w:val="clear" w:color="auto" w:fill="auto"/>
            <w:vAlign w:val="center"/>
          </w:tcPr>
          <w:p w14:paraId="2DF3F76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vAlign w:val="center"/>
          </w:tcPr>
          <w:p w14:paraId="3A42A4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5119012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53C9BFD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409" w:type="dxa"/>
            <w:shd w:val="clear" w:color="auto" w:fill="auto"/>
            <w:vAlign w:val="center"/>
          </w:tcPr>
          <w:p w14:paraId="16507BF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vAlign w:val="center"/>
          </w:tcPr>
          <w:p w14:paraId="5538D9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45B3CD0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64A04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0BB709D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restart"/>
            <w:shd w:val="clear" w:color="auto" w:fill="auto"/>
            <w:vAlign w:val="center"/>
          </w:tcPr>
          <w:p w14:paraId="5593139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选修</w:t>
            </w:r>
          </w:p>
        </w:tc>
        <w:tc>
          <w:tcPr>
            <w:tcW w:w="650" w:type="dxa"/>
            <w:shd w:val="clear" w:color="auto" w:fill="auto"/>
            <w:vAlign w:val="center"/>
          </w:tcPr>
          <w:p w14:paraId="7F49AE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w:t>
            </w:r>
          </w:p>
        </w:tc>
        <w:tc>
          <w:tcPr>
            <w:tcW w:w="1399" w:type="dxa"/>
            <w:shd w:val="clear" w:color="auto" w:fill="auto"/>
            <w:vAlign w:val="center"/>
          </w:tcPr>
          <w:p w14:paraId="4B493102">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1B410101201</w:t>
            </w:r>
          </w:p>
        </w:tc>
        <w:tc>
          <w:tcPr>
            <w:tcW w:w="1773" w:type="dxa"/>
            <w:shd w:val="clear" w:color="auto" w:fill="auto"/>
            <w:vAlign w:val="center"/>
          </w:tcPr>
          <w:p w14:paraId="7137B8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color w:val="auto"/>
                <w:spacing w:val="-17"/>
                <w:kern w:val="0"/>
                <w:sz w:val="20"/>
                <w:szCs w:val="20"/>
                <w:lang w:val="en-US" w:eastAsia="zh-CN" w:bidi="ar"/>
              </w:rPr>
              <w:t>中国民俗剪纸技法</w:t>
            </w:r>
          </w:p>
        </w:tc>
        <w:tc>
          <w:tcPr>
            <w:tcW w:w="832" w:type="dxa"/>
            <w:shd w:val="clear" w:color="auto" w:fill="auto"/>
            <w:vAlign w:val="center"/>
          </w:tcPr>
          <w:p w14:paraId="4B2DCE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5A35A5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0AB7A21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w:t>
            </w:r>
          </w:p>
        </w:tc>
        <w:tc>
          <w:tcPr>
            <w:tcW w:w="825" w:type="dxa"/>
            <w:shd w:val="clear" w:color="auto" w:fill="auto"/>
            <w:vAlign w:val="center"/>
          </w:tcPr>
          <w:p w14:paraId="1510FE4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24</w:t>
            </w:r>
          </w:p>
        </w:tc>
        <w:tc>
          <w:tcPr>
            <w:tcW w:w="1900" w:type="dxa"/>
            <w:gridSpan w:val="7"/>
            <w:vMerge w:val="restart"/>
            <w:shd w:val="clear" w:color="auto" w:fill="auto"/>
            <w:vAlign w:val="center"/>
          </w:tcPr>
          <w:p w14:paraId="1345CBE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公共选修课最低学分要求为8学分，其中要求2个学分为思政选修课学分。</w:t>
            </w:r>
          </w:p>
        </w:tc>
        <w:tc>
          <w:tcPr>
            <w:tcW w:w="537" w:type="dxa"/>
            <w:shd w:val="clear" w:color="auto" w:fill="auto"/>
            <w:vAlign w:val="center"/>
          </w:tcPr>
          <w:p w14:paraId="43D3D06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213D1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735D9E9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34FD898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23A4001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1399" w:type="dxa"/>
            <w:shd w:val="clear" w:color="auto" w:fill="auto"/>
            <w:vAlign w:val="center"/>
          </w:tcPr>
          <w:p w14:paraId="2A0C353A">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1B410101202</w:t>
            </w:r>
          </w:p>
        </w:tc>
        <w:tc>
          <w:tcPr>
            <w:tcW w:w="1773" w:type="dxa"/>
            <w:shd w:val="clear" w:color="auto" w:fill="auto"/>
            <w:vAlign w:val="center"/>
          </w:tcPr>
          <w:p w14:paraId="4CA3925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影视与鉴赏</w:t>
            </w:r>
          </w:p>
        </w:tc>
        <w:tc>
          <w:tcPr>
            <w:tcW w:w="832" w:type="dxa"/>
            <w:shd w:val="clear" w:color="auto" w:fill="auto"/>
            <w:vAlign w:val="center"/>
          </w:tcPr>
          <w:p w14:paraId="2033153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0B019D5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50459A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w:t>
            </w:r>
          </w:p>
        </w:tc>
        <w:tc>
          <w:tcPr>
            <w:tcW w:w="825" w:type="dxa"/>
            <w:shd w:val="clear" w:color="auto" w:fill="auto"/>
            <w:vAlign w:val="center"/>
          </w:tcPr>
          <w:p w14:paraId="1E9A2B5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24</w:t>
            </w:r>
          </w:p>
        </w:tc>
        <w:tc>
          <w:tcPr>
            <w:tcW w:w="1900" w:type="dxa"/>
            <w:gridSpan w:val="7"/>
            <w:vMerge w:val="continue"/>
            <w:shd w:val="clear" w:color="auto" w:fill="auto"/>
            <w:vAlign w:val="center"/>
          </w:tcPr>
          <w:p w14:paraId="5830BC2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554808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109A5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31DB366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6117EF4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048B870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w:t>
            </w:r>
          </w:p>
        </w:tc>
        <w:tc>
          <w:tcPr>
            <w:tcW w:w="1399" w:type="dxa"/>
            <w:shd w:val="clear" w:color="auto" w:fill="auto"/>
            <w:vAlign w:val="center"/>
          </w:tcPr>
          <w:p w14:paraId="001BF26C">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1A410101203</w:t>
            </w:r>
          </w:p>
        </w:tc>
        <w:tc>
          <w:tcPr>
            <w:tcW w:w="1773" w:type="dxa"/>
            <w:shd w:val="clear" w:color="auto" w:fill="auto"/>
            <w:vAlign w:val="center"/>
          </w:tcPr>
          <w:p w14:paraId="0B082A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color w:val="auto"/>
                <w:spacing w:val="-17"/>
                <w:kern w:val="0"/>
                <w:sz w:val="20"/>
                <w:szCs w:val="20"/>
                <w:lang w:val="en-US" w:eastAsia="zh-CN" w:bidi="ar"/>
              </w:rPr>
              <w:t>中华优秀传统文化</w:t>
            </w:r>
          </w:p>
        </w:tc>
        <w:tc>
          <w:tcPr>
            <w:tcW w:w="832" w:type="dxa"/>
            <w:shd w:val="clear" w:color="auto" w:fill="auto"/>
            <w:vAlign w:val="center"/>
          </w:tcPr>
          <w:p w14:paraId="459C8B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482B6A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4DA88C6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170CD3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vAlign w:val="center"/>
          </w:tcPr>
          <w:p w14:paraId="09728F7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401D0BD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3A3A8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8" w:hRule="atLeast"/>
          <w:jc w:val="center"/>
        </w:trPr>
        <w:tc>
          <w:tcPr>
            <w:tcW w:w="705" w:type="dxa"/>
            <w:gridSpan w:val="2"/>
            <w:vMerge w:val="continue"/>
            <w:shd w:val="clear" w:color="auto" w:fill="auto"/>
            <w:vAlign w:val="center"/>
          </w:tcPr>
          <w:p w14:paraId="46FA535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077AF5A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2DB5045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1399" w:type="dxa"/>
            <w:shd w:val="clear" w:color="auto" w:fill="auto"/>
            <w:vAlign w:val="center"/>
          </w:tcPr>
          <w:p w14:paraId="51E65407">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1A410101204</w:t>
            </w:r>
          </w:p>
        </w:tc>
        <w:tc>
          <w:tcPr>
            <w:tcW w:w="1773" w:type="dxa"/>
            <w:shd w:val="clear" w:color="auto" w:fill="auto"/>
            <w:vAlign w:val="center"/>
          </w:tcPr>
          <w:p w14:paraId="245F2F9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中国共产党简史</w:t>
            </w:r>
          </w:p>
        </w:tc>
        <w:tc>
          <w:tcPr>
            <w:tcW w:w="832" w:type="dxa"/>
            <w:shd w:val="clear" w:color="auto" w:fill="auto"/>
            <w:vAlign w:val="center"/>
          </w:tcPr>
          <w:p w14:paraId="5C1DB7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31B18C4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6204CC0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6125E5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vAlign w:val="center"/>
          </w:tcPr>
          <w:p w14:paraId="4DD587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44525AE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630C2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6BFC256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78E9345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36FC9EC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5</w:t>
            </w:r>
          </w:p>
        </w:tc>
        <w:tc>
          <w:tcPr>
            <w:tcW w:w="1399" w:type="dxa"/>
            <w:shd w:val="clear" w:color="auto" w:fill="auto"/>
            <w:vAlign w:val="center"/>
          </w:tcPr>
          <w:p w14:paraId="2D43B2C3">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1A410101205</w:t>
            </w:r>
          </w:p>
        </w:tc>
        <w:tc>
          <w:tcPr>
            <w:tcW w:w="1773" w:type="dxa"/>
            <w:shd w:val="clear" w:color="auto" w:fill="auto"/>
            <w:vAlign w:val="center"/>
          </w:tcPr>
          <w:p w14:paraId="62D79B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改革开放简史</w:t>
            </w:r>
          </w:p>
        </w:tc>
        <w:tc>
          <w:tcPr>
            <w:tcW w:w="832" w:type="dxa"/>
            <w:shd w:val="clear" w:color="auto" w:fill="auto"/>
            <w:vAlign w:val="center"/>
          </w:tcPr>
          <w:p w14:paraId="32A6542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59EB671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03F480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652DE1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vAlign w:val="center"/>
          </w:tcPr>
          <w:p w14:paraId="7A956C6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75DB59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7C657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74ABB67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2841539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58CDE1E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w:t>
            </w:r>
          </w:p>
        </w:tc>
        <w:tc>
          <w:tcPr>
            <w:tcW w:w="1399" w:type="dxa"/>
            <w:shd w:val="clear" w:color="auto" w:fill="auto"/>
            <w:vAlign w:val="center"/>
          </w:tcPr>
          <w:p w14:paraId="5B9E10C7">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1A410101206</w:t>
            </w:r>
          </w:p>
        </w:tc>
        <w:tc>
          <w:tcPr>
            <w:tcW w:w="1773" w:type="dxa"/>
            <w:shd w:val="clear" w:color="auto" w:fill="auto"/>
            <w:vAlign w:val="center"/>
          </w:tcPr>
          <w:p w14:paraId="7E68145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中华人民共和国简史</w:t>
            </w:r>
          </w:p>
        </w:tc>
        <w:tc>
          <w:tcPr>
            <w:tcW w:w="832" w:type="dxa"/>
            <w:shd w:val="clear" w:color="auto" w:fill="auto"/>
            <w:vAlign w:val="center"/>
          </w:tcPr>
          <w:p w14:paraId="0EB09B3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46960A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25A9FF7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4E2B8FB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vAlign w:val="center"/>
          </w:tcPr>
          <w:p w14:paraId="3FB0447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3243D5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7416E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2D9F8E3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099F717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4E40FF6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7</w:t>
            </w:r>
          </w:p>
        </w:tc>
        <w:tc>
          <w:tcPr>
            <w:tcW w:w="1399" w:type="dxa"/>
            <w:shd w:val="clear" w:color="auto" w:fill="auto"/>
            <w:vAlign w:val="center"/>
          </w:tcPr>
          <w:p w14:paraId="51C8CF05">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1A410101207</w:t>
            </w:r>
          </w:p>
        </w:tc>
        <w:tc>
          <w:tcPr>
            <w:tcW w:w="1773" w:type="dxa"/>
            <w:shd w:val="clear" w:color="auto" w:fill="auto"/>
            <w:vAlign w:val="center"/>
          </w:tcPr>
          <w:p w14:paraId="2666D76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color w:val="auto"/>
                <w:spacing w:val="-17"/>
                <w:kern w:val="0"/>
                <w:sz w:val="20"/>
                <w:szCs w:val="20"/>
                <w:lang w:val="en-US" w:eastAsia="zh-CN" w:bidi="ar"/>
              </w:rPr>
              <w:t>社会主义发展简史</w:t>
            </w:r>
          </w:p>
        </w:tc>
        <w:tc>
          <w:tcPr>
            <w:tcW w:w="832" w:type="dxa"/>
            <w:shd w:val="clear" w:color="auto" w:fill="auto"/>
            <w:vAlign w:val="center"/>
          </w:tcPr>
          <w:p w14:paraId="3461FF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7FF87AF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11F8B0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7A7826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vAlign w:val="center"/>
          </w:tcPr>
          <w:p w14:paraId="1AB0E5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61C918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506F5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48B07D0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7E99ACC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669AEBE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w:t>
            </w:r>
          </w:p>
        </w:tc>
        <w:tc>
          <w:tcPr>
            <w:tcW w:w="1399" w:type="dxa"/>
            <w:shd w:val="clear" w:color="auto" w:fill="auto"/>
            <w:vAlign w:val="center"/>
          </w:tcPr>
          <w:p w14:paraId="0C2D094B">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1A410101208</w:t>
            </w:r>
          </w:p>
        </w:tc>
        <w:tc>
          <w:tcPr>
            <w:tcW w:w="1773" w:type="dxa"/>
            <w:shd w:val="clear" w:color="auto" w:fill="auto"/>
            <w:vAlign w:val="center"/>
          </w:tcPr>
          <w:p w14:paraId="6BE0360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中华民族共同体概论</w:t>
            </w:r>
          </w:p>
        </w:tc>
        <w:tc>
          <w:tcPr>
            <w:tcW w:w="832" w:type="dxa"/>
            <w:shd w:val="clear" w:color="auto" w:fill="auto"/>
            <w:vAlign w:val="center"/>
          </w:tcPr>
          <w:p w14:paraId="1B1016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26E34E0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41C456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362643D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vAlign w:val="center"/>
          </w:tcPr>
          <w:p w14:paraId="68AB5B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27FC265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6940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8" w:hRule="atLeast"/>
          <w:jc w:val="center"/>
        </w:trPr>
        <w:tc>
          <w:tcPr>
            <w:tcW w:w="705" w:type="dxa"/>
            <w:gridSpan w:val="2"/>
            <w:vMerge w:val="continue"/>
            <w:shd w:val="clear" w:color="auto" w:fill="auto"/>
            <w:vAlign w:val="center"/>
          </w:tcPr>
          <w:p w14:paraId="03B11F7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1BD9C9D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3D624F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9</w:t>
            </w:r>
          </w:p>
        </w:tc>
        <w:tc>
          <w:tcPr>
            <w:tcW w:w="1399" w:type="dxa"/>
            <w:shd w:val="clear" w:color="auto" w:fill="auto"/>
            <w:vAlign w:val="center"/>
          </w:tcPr>
          <w:p w14:paraId="5EDEC607">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1A410101210</w:t>
            </w:r>
          </w:p>
        </w:tc>
        <w:tc>
          <w:tcPr>
            <w:tcW w:w="1773" w:type="dxa"/>
            <w:shd w:val="clear" w:color="auto" w:fill="auto"/>
            <w:vAlign w:val="center"/>
          </w:tcPr>
          <w:p w14:paraId="7ECEDF6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语文</w:t>
            </w:r>
          </w:p>
        </w:tc>
        <w:tc>
          <w:tcPr>
            <w:tcW w:w="832" w:type="dxa"/>
            <w:shd w:val="clear" w:color="auto" w:fill="auto"/>
            <w:vAlign w:val="center"/>
          </w:tcPr>
          <w:p w14:paraId="2FF46AE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11541E2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443BC78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3DE16E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vAlign w:val="center"/>
          </w:tcPr>
          <w:p w14:paraId="65070B3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238D718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228F2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0" w:hRule="atLeast"/>
          <w:jc w:val="center"/>
        </w:trPr>
        <w:tc>
          <w:tcPr>
            <w:tcW w:w="705" w:type="dxa"/>
            <w:gridSpan w:val="2"/>
            <w:vMerge w:val="continue"/>
            <w:shd w:val="clear" w:color="auto" w:fill="auto"/>
            <w:vAlign w:val="center"/>
          </w:tcPr>
          <w:p w14:paraId="04CB3F2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5544BA4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7CB5247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10</w:t>
            </w:r>
          </w:p>
        </w:tc>
        <w:tc>
          <w:tcPr>
            <w:tcW w:w="1399" w:type="dxa"/>
            <w:shd w:val="clear" w:color="auto" w:fill="auto"/>
            <w:vAlign w:val="center"/>
          </w:tcPr>
          <w:p w14:paraId="3D0FEFEF">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1A410101211</w:t>
            </w:r>
          </w:p>
        </w:tc>
        <w:tc>
          <w:tcPr>
            <w:tcW w:w="1773" w:type="dxa"/>
            <w:shd w:val="clear" w:color="auto" w:fill="auto"/>
            <w:vAlign w:val="center"/>
          </w:tcPr>
          <w:p w14:paraId="0FCC87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物理</w:t>
            </w:r>
          </w:p>
        </w:tc>
        <w:tc>
          <w:tcPr>
            <w:tcW w:w="832" w:type="dxa"/>
            <w:shd w:val="clear" w:color="auto" w:fill="auto"/>
            <w:vAlign w:val="center"/>
          </w:tcPr>
          <w:p w14:paraId="4BC65D2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1F65967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132032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5EC9E3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vAlign w:val="center"/>
          </w:tcPr>
          <w:p w14:paraId="162AB0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5EC7EF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0FF27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6" w:hRule="atLeast"/>
          <w:jc w:val="center"/>
        </w:trPr>
        <w:tc>
          <w:tcPr>
            <w:tcW w:w="705" w:type="dxa"/>
            <w:gridSpan w:val="2"/>
            <w:vMerge w:val="continue"/>
            <w:shd w:val="clear" w:color="auto" w:fill="auto"/>
            <w:vAlign w:val="center"/>
          </w:tcPr>
          <w:p w14:paraId="7CB8F39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7D76F84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vAlign w:val="center"/>
          </w:tcPr>
          <w:p w14:paraId="73CEF4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11</w:t>
            </w:r>
          </w:p>
        </w:tc>
        <w:tc>
          <w:tcPr>
            <w:tcW w:w="1399" w:type="dxa"/>
            <w:shd w:val="clear" w:color="auto" w:fill="auto"/>
            <w:vAlign w:val="center"/>
          </w:tcPr>
          <w:p w14:paraId="5AFB353E">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1A410101212</w:t>
            </w:r>
          </w:p>
        </w:tc>
        <w:tc>
          <w:tcPr>
            <w:tcW w:w="1773" w:type="dxa"/>
            <w:shd w:val="clear" w:color="auto" w:fill="auto"/>
            <w:vAlign w:val="center"/>
          </w:tcPr>
          <w:p w14:paraId="54847E6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化学</w:t>
            </w:r>
          </w:p>
        </w:tc>
        <w:tc>
          <w:tcPr>
            <w:tcW w:w="832" w:type="dxa"/>
            <w:shd w:val="clear" w:color="auto" w:fill="auto"/>
            <w:vAlign w:val="center"/>
          </w:tcPr>
          <w:p w14:paraId="191478B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3C1763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217D69D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74E3040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vAlign w:val="center"/>
          </w:tcPr>
          <w:p w14:paraId="37F393A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0D6D1B8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5D5D4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2" w:hRule="atLeast"/>
          <w:jc w:val="center"/>
        </w:trPr>
        <w:tc>
          <w:tcPr>
            <w:tcW w:w="705" w:type="dxa"/>
            <w:gridSpan w:val="2"/>
            <w:vMerge w:val="continue"/>
            <w:shd w:val="clear" w:color="auto" w:fill="auto"/>
            <w:vAlign w:val="center"/>
          </w:tcPr>
          <w:p w14:paraId="0E5B56C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02" w:type="dxa"/>
            <w:gridSpan w:val="4"/>
            <w:shd w:val="clear" w:color="auto" w:fill="auto"/>
            <w:vAlign w:val="center"/>
          </w:tcPr>
          <w:p w14:paraId="3A8DED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公共必修课程学分、学时小计</w:t>
            </w:r>
          </w:p>
        </w:tc>
        <w:tc>
          <w:tcPr>
            <w:tcW w:w="832" w:type="dxa"/>
            <w:shd w:val="clear" w:color="auto" w:fill="auto"/>
            <w:vAlign w:val="center"/>
          </w:tcPr>
          <w:p w14:paraId="388A36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44</w:t>
            </w:r>
          </w:p>
        </w:tc>
        <w:tc>
          <w:tcPr>
            <w:tcW w:w="777" w:type="dxa"/>
            <w:shd w:val="clear" w:color="auto" w:fill="auto"/>
            <w:vAlign w:val="center"/>
          </w:tcPr>
          <w:p w14:paraId="13D57A3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826</w:t>
            </w:r>
          </w:p>
        </w:tc>
        <w:tc>
          <w:tcPr>
            <w:tcW w:w="802" w:type="dxa"/>
            <w:shd w:val="clear" w:color="auto" w:fill="auto"/>
            <w:vAlign w:val="center"/>
          </w:tcPr>
          <w:p w14:paraId="385751C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446</w:t>
            </w:r>
          </w:p>
        </w:tc>
        <w:tc>
          <w:tcPr>
            <w:tcW w:w="825" w:type="dxa"/>
            <w:shd w:val="clear" w:color="auto" w:fill="auto"/>
            <w:vAlign w:val="center"/>
          </w:tcPr>
          <w:p w14:paraId="70D7A7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380</w:t>
            </w:r>
          </w:p>
        </w:tc>
        <w:tc>
          <w:tcPr>
            <w:tcW w:w="305" w:type="dxa"/>
            <w:shd w:val="clear" w:color="auto" w:fill="auto"/>
            <w:vAlign w:val="center"/>
          </w:tcPr>
          <w:p w14:paraId="323E55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vAlign w:val="center"/>
          </w:tcPr>
          <w:p w14:paraId="455F162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556371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1423ABB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vAlign w:val="center"/>
          </w:tcPr>
          <w:p w14:paraId="0B4F76E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3798A17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noWrap/>
            <w:vAlign w:val="center"/>
          </w:tcPr>
          <w:p w14:paraId="3E6D54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p>
        </w:tc>
      </w:tr>
      <w:tr w14:paraId="71B50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5" w:hRule="atLeast"/>
          <w:jc w:val="center"/>
        </w:trPr>
        <w:tc>
          <w:tcPr>
            <w:tcW w:w="705" w:type="dxa"/>
            <w:gridSpan w:val="2"/>
            <w:vMerge w:val="continue"/>
            <w:shd w:val="clear" w:color="auto" w:fill="auto"/>
            <w:vAlign w:val="center"/>
          </w:tcPr>
          <w:p w14:paraId="60159C1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02" w:type="dxa"/>
            <w:gridSpan w:val="4"/>
            <w:shd w:val="clear" w:color="auto" w:fill="auto"/>
            <w:vAlign w:val="center"/>
          </w:tcPr>
          <w:p w14:paraId="553D4B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公共必修课程学分、学时占比</w:t>
            </w:r>
          </w:p>
        </w:tc>
        <w:tc>
          <w:tcPr>
            <w:tcW w:w="832" w:type="dxa"/>
            <w:shd w:val="clear" w:color="auto" w:fill="auto"/>
            <w:vAlign w:val="center"/>
          </w:tcPr>
          <w:p w14:paraId="76B3440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11"/>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29.14%</w:t>
            </w:r>
          </w:p>
        </w:tc>
        <w:tc>
          <w:tcPr>
            <w:tcW w:w="777" w:type="dxa"/>
            <w:shd w:val="clear" w:color="auto" w:fill="auto"/>
            <w:vAlign w:val="center"/>
          </w:tcPr>
          <w:p w14:paraId="6D7B876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11"/>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30.80%</w:t>
            </w:r>
          </w:p>
        </w:tc>
        <w:tc>
          <w:tcPr>
            <w:tcW w:w="802" w:type="dxa"/>
            <w:shd w:val="clear" w:color="auto" w:fill="auto"/>
            <w:vAlign w:val="center"/>
          </w:tcPr>
          <w:p w14:paraId="31F4AE7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11"/>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16.63%</w:t>
            </w:r>
          </w:p>
        </w:tc>
        <w:tc>
          <w:tcPr>
            <w:tcW w:w="825" w:type="dxa"/>
            <w:shd w:val="clear" w:color="auto" w:fill="auto"/>
            <w:vAlign w:val="center"/>
          </w:tcPr>
          <w:p w14:paraId="7814D38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11"/>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14.17%</w:t>
            </w:r>
          </w:p>
        </w:tc>
        <w:tc>
          <w:tcPr>
            <w:tcW w:w="305" w:type="dxa"/>
            <w:shd w:val="clear" w:color="auto" w:fill="auto"/>
            <w:vAlign w:val="center"/>
          </w:tcPr>
          <w:p w14:paraId="7B660A4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vAlign w:val="center"/>
          </w:tcPr>
          <w:p w14:paraId="3C4A50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6D1913E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vAlign w:val="center"/>
          </w:tcPr>
          <w:p w14:paraId="7A47AB3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noWrap/>
            <w:vAlign w:val="center"/>
          </w:tcPr>
          <w:p w14:paraId="14D803D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34BA0B0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noWrap/>
            <w:vAlign w:val="center"/>
          </w:tcPr>
          <w:p w14:paraId="5D75B25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p>
        </w:tc>
      </w:tr>
      <w:tr w14:paraId="1638F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9" w:hRule="atLeast"/>
          <w:jc w:val="center"/>
        </w:trPr>
        <w:tc>
          <w:tcPr>
            <w:tcW w:w="705" w:type="dxa"/>
            <w:gridSpan w:val="2"/>
            <w:vMerge w:val="continue"/>
            <w:shd w:val="clear" w:color="auto" w:fill="auto"/>
            <w:vAlign w:val="center"/>
          </w:tcPr>
          <w:p w14:paraId="72B6167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02" w:type="dxa"/>
            <w:gridSpan w:val="4"/>
            <w:shd w:val="clear" w:color="auto" w:fill="auto"/>
            <w:noWrap/>
            <w:vAlign w:val="center"/>
          </w:tcPr>
          <w:p w14:paraId="43935F8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公共选修课程学分、学时小计</w:t>
            </w:r>
          </w:p>
        </w:tc>
        <w:tc>
          <w:tcPr>
            <w:tcW w:w="832" w:type="dxa"/>
            <w:shd w:val="clear" w:color="auto" w:fill="auto"/>
            <w:vAlign w:val="center"/>
          </w:tcPr>
          <w:p w14:paraId="1F016D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w:t>
            </w:r>
          </w:p>
        </w:tc>
        <w:tc>
          <w:tcPr>
            <w:tcW w:w="777" w:type="dxa"/>
            <w:shd w:val="clear" w:color="auto" w:fill="auto"/>
            <w:vAlign w:val="center"/>
          </w:tcPr>
          <w:p w14:paraId="6E9CCD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128</w:t>
            </w:r>
          </w:p>
        </w:tc>
        <w:tc>
          <w:tcPr>
            <w:tcW w:w="802" w:type="dxa"/>
            <w:shd w:val="clear" w:color="auto" w:fill="auto"/>
            <w:vAlign w:val="center"/>
          </w:tcPr>
          <w:p w14:paraId="038737A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80</w:t>
            </w:r>
          </w:p>
        </w:tc>
        <w:tc>
          <w:tcPr>
            <w:tcW w:w="825" w:type="dxa"/>
            <w:shd w:val="clear" w:color="auto" w:fill="auto"/>
            <w:vAlign w:val="center"/>
          </w:tcPr>
          <w:p w14:paraId="7E48014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48</w:t>
            </w:r>
          </w:p>
        </w:tc>
        <w:tc>
          <w:tcPr>
            <w:tcW w:w="305" w:type="dxa"/>
            <w:shd w:val="clear" w:color="auto" w:fill="auto"/>
            <w:noWrap/>
            <w:vAlign w:val="center"/>
          </w:tcPr>
          <w:p w14:paraId="5115B70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3DED5C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4106386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2C2D33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noWrap/>
            <w:vAlign w:val="center"/>
          </w:tcPr>
          <w:p w14:paraId="1D3B60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39224E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3F10B92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p>
        </w:tc>
      </w:tr>
      <w:tr w14:paraId="3C1C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2" w:hRule="atLeast"/>
          <w:jc w:val="center"/>
        </w:trPr>
        <w:tc>
          <w:tcPr>
            <w:tcW w:w="705" w:type="dxa"/>
            <w:gridSpan w:val="2"/>
            <w:vMerge w:val="continue"/>
            <w:shd w:val="clear" w:color="auto" w:fill="auto"/>
            <w:vAlign w:val="center"/>
          </w:tcPr>
          <w:p w14:paraId="1B8DB95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02" w:type="dxa"/>
            <w:gridSpan w:val="4"/>
            <w:shd w:val="clear" w:color="auto" w:fill="auto"/>
            <w:noWrap/>
            <w:vAlign w:val="center"/>
          </w:tcPr>
          <w:p w14:paraId="08CCFD6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公共选修课程学分、学时占比</w:t>
            </w:r>
          </w:p>
        </w:tc>
        <w:tc>
          <w:tcPr>
            <w:tcW w:w="832" w:type="dxa"/>
            <w:shd w:val="clear" w:color="auto" w:fill="auto"/>
            <w:vAlign w:val="center"/>
          </w:tcPr>
          <w:p w14:paraId="43DBE11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5.30%</w:t>
            </w:r>
          </w:p>
        </w:tc>
        <w:tc>
          <w:tcPr>
            <w:tcW w:w="777" w:type="dxa"/>
            <w:shd w:val="clear" w:color="auto" w:fill="auto"/>
            <w:vAlign w:val="center"/>
          </w:tcPr>
          <w:p w14:paraId="22DE8B1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4.77%</w:t>
            </w:r>
          </w:p>
        </w:tc>
        <w:tc>
          <w:tcPr>
            <w:tcW w:w="802" w:type="dxa"/>
            <w:shd w:val="clear" w:color="auto" w:fill="auto"/>
            <w:vAlign w:val="center"/>
          </w:tcPr>
          <w:p w14:paraId="2EB1F8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2.98%</w:t>
            </w:r>
          </w:p>
        </w:tc>
        <w:tc>
          <w:tcPr>
            <w:tcW w:w="825" w:type="dxa"/>
            <w:shd w:val="clear" w:color="auto" w:fill="auto"/>
            <w:vAlign w:val="center"/>
          </w:tcPr>
          <w:p w14:paraId="4743558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1.79%</w:t>
            </w:r>
          </w:p>
        </w:tc>
        <w:tc>
          <w:tcPr>
            <w:tcW w:w="305" w:type="dxa"/>
            <w:shd w:val="clear" w:color="auto" w:fill="auto"/>
            <w:noWrap/>
            <w:vAlign w:val="center"/>
          </w:tcPr>
          <w:p w14:paraId="5E47BB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1BADAAC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03B9F78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50BF611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noWrap/>
            <w:vAlign w:val="center"/>
          </w:tcPr>
          <w:p w14:paraId="18CD9EC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68FD18D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6828343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p>
        </w:tc>
      </w:tr>
      <w:tr w14:paraId="4E41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323" w:type="dxa"/>
            <w:vMerge w:val="restart"/>
            <w:shd w:val="clear" w:color="auto" w:fill="auto"/>
            <w:vAlign w:val="center"/>
          </w:tcPr>
          <w:p w14:paraId="3E6E397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6D0389E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27252E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15F239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700EFFD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16C2631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206F95B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7BFDF2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05D8AB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2F75418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5847EA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0EC004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03DBACB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47186F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578B56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34CDE1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200E86C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专业课</w:t>
            </w:r>
          </w:p>
          <w:p w14:paraId="62A01C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0C61215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4573CE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4625AE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4C542FE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69E0EF5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382" w:type="dxa"/>
            <w:vMerge w:val="restart"/>
            <w:shd w:val="clear" w:color="auto" w:fill="auto"/>
            <w:vAlign w:val="center"/>
          </w:tcPr>
          <w:p w14:paraId="093A3E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专业基础课</w:t>
            </w:r>
          </w:p>
        </w:tc>
        <w:tc>
          <w:tcPr>
            <w:tcW w:w="480" w:type="dxa"/>
            <w:vMerge w:val="restart"/>
            <w:shd w:val="clear" w:color="auto" w:fill="auto"/>
            <w:noWrap/>
            <w:vAlign w:val="center"/>
          </w:tcPr>
          <w:p w14:paraId="69111B2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必修</w:t>
            </w:r>
          </w:p>
        </w:tc>
        <w:tc>
          <w:tcPr>
            <w:tcW w:w="650" w:type="dxa"/>
            <w:shd w:val="clear" w:color="auto" w:fill="auto"/>
            <w:noWrap/>
            <w:vAlign w:val="center"/>
          </w:tcPr>
          <w:p w14:paraId="552B926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w:t>
            </w:r>
          </w:p>
        </w:tc>
        <w:tc>
          <w:tcPr>
            <w:tcW w:w="1399" w:type="dxa"/>
            <w:shd w:val="clear" w:color="auto" w:fill="auto"/>
            <w:noWrap/>
            <w:vAlign w:val="center"/>
          </w:tcPr>
          <w:p w14:paraId="379085E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3B500211301</w:t>
            </w:r>
          </w:p>
        </w:tc>
        <w:tc>
          <w:tcPr>
            <w:tcW w:w="1773" w:type="dxa"/>
            <w:shd w:val="clear" w:color="auto" w:fill="auto"/>
            <w:vAlign w:val="center"/>
          </w:tcPr>
          <w:p w14:paraId="4C9ADA8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汽车机械基础</w:t>
            </w:r>
          </w:p>
        </w:tc>
        <w:tc>
          <w:tcPr>
            <w:tcW w:w="832" w:type="dxa"/>
            <w:shd w:val="clear" w:color="auto" w:fill="auto"/>
            <w:vAlign w:val="center"/>
          </w:tcPr>
          <w:p w14:paraId="456D1BB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777" w:type="dxa"/>
            <w:shd w:val="clear" w:color="auto" w:fill="auto"/>
            <w:noWrap/>
            <w:vAlign w:val="center"/>
          </w:tcPr>
          <w:p w14:paraId="683A290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02" w:type="dxa"/>
            <w:shd w:val="clear" w:color="auto" w:fill="auto"/>
            <w:noWrap/>
            <w:vAlign w:val="center"/>
          </w:tcPr>
          <w:p w14:paraId="21E902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48</w:t>
            </w:r>
          </w:p>
        </w:tc>
        <w:tc>
          <w:tcPr>
            <w:tcW w:w="825" w:type="dxa"/>
            <w:shd w:val="clear" w:color="auto" w:fill="auto"/>
            <w:noWrap/>
            <w:vAlign w:val="center"/>
          </w:tcPr>
          <w:p w14:paraId="2A96F0B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16</w:t>
            </w:r>
          </w:p>
        </w:tc>
        <w:tc>
          <w:tcPr>
            <w:tcW w:w="305" w:type="dxa"/>
            <w:shd w:val="clear" w:color="auto" w:fill="auto"/>
            <w:noWrap/>
            <w:vAlign w:val="center"/>
          </w:tcPr>
          <w:p w14:paraId="6D5B82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276" w:type="dxa"/>
            <w:shd w:val="clear" w:color="auto" w:fill="auto"/>
            <w:noWrap/>
            <w:vAlign w:val="center"/>
          </w:tcPr>
          <w:p w14:paraId="6A9D4A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6313020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7E11F8C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noWrap/>
            <w:vAlign w:val="center"/>
          </w:tcPr>
          <w:p w14:paraId="30A7208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385F323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4A3E63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50B29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45413F6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5D82643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noWrap/>
            <w:vAlign w:val="center"/>
          </w:tcPr>
          <w:p w14:paraId="23146B6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121D9F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1399" w:type="dxa"/>
            <w:shd w:val="clear" w:color="auto" w:fill="auto"/>
            <w:noWrap/>
            <w:vAlign w:val="center"/>
          </w:tcPr>
          <w:p w14:paraId="3D69405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3B500211302</w:t>
            </w:r>
          </w:p>
        </w:tc>
        <w:tc>
          <w:tcPr>
            <w:tcW w:w="1773" w:type="dxa"/>
            <w:shd w:val="clear" w:color="auto" w:fill="auto"/>
            <w:vAlign w:val="center"/>
          </w:tcPr>
          <w:p w14:paraId="0CEA95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汽车概论</w:t>
            </w:r>
          </w:p>
        </w:tc>
        <w:tc>
          <w:tcPr>
            <w:tcW w:w="832" w:type="dxa"/>
            <w:shd w:val="clear" w:color="auto" w:fill="auto"/>
            <w:vAlign w:val="center"/>
          </w:tcPr>
          <w:p w14:paraId="2B3598E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777" w:type="dxa"/>
            <w:shd w:val="clear" w:color="auto" w:fill="auto"/>
            <w:noWrap/>
            <w:vAlign w:val="center"/>
          </w:tcPr>
          <w:p w14:paraId="04FBAA5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02" w:type="dxa"/>
            <w:shd w:val="clear" w:color="auto" w:fill="auto"/>
            <w:noWrap/>
            <w:vAlign w:val="center"/>
          </w:tcPr>
          <w:p w14:paraId="0F396A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noWrap/>
            <w:vAlign w:val="center"/>
          </w:tcPr>
          <w:p w14:paraId="2DA6FDA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305" w:type="dxa"/>
            <w:shd w:val="clear" w:color="auto" w:fill="auto"/>
            <w:noWrap/>
            <w:vAlign w:val="center"/>
          </w:tcPr>
          <w:p w14:paraId="6ACA7A4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276" w:type="dxa"/>
            <w:shd w:val="clear" w:color="auto" w:fill="auto"/>
            <w:noWrap/>
            <w:vAlign w:val="center"/>
          </w:tcPr>
          <w:p w14:paraId="315419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7454DE8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6630ED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noWrap/>
            <w:vAlign w:val="center"/>
          </w:tcPr>
          <w:p w14:paraId="5D51C8B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60BEF17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23D533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2CC9C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7C6E762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33FBBA7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noWrap/>
            <w:vAlign w:val="center"/>
          </w:tcPr>
          <w:p w14:paraId="64380C5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3441D8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w:t>
            </w:r>
          </w:p>
        </w:tc>
        <w:tc>
          <w:tcPr>
            <w:tcW w:w="1399" w:type="dxa"/>
            <w:shd w:val="clear" w:color="auto" w:fill="auto"/>
            <w:noWrap/>
            <w:vAlign w:val="center"/>
          </w:tcPr>
          <w:p w14:paraId="322FC57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3B500211303</w:t>
            </w:r>
          </w:p>
        </w:tc>
        <w:tc>
          <w:tcPr>
            <w:tcW w:w="1773" w:type="dxa"/>
            <w:shd w:val="clear" w:color="auto" w:fill="auto"/>
            <w:vAlign w:val="center"/>
          </w:tcPr>
          <w:p w14:paraId="5BCD632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汽车机械识图</w:t>
            </w:r>
          </w:p>
        </w:tc>
        <w:tc>
          <w:tcPr>
            <w:tcW w:w="832" w:type="dxa"/>
            <w:shd w:val="clear" w:color="auto" w:fill="auto"/>
            <w:vAlign w:val="center"/>
          </w:tcPr>
          <w:p w14:paraId="272285F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777" w:type="dxa"/>
            <w:shd w:val="clear" w:color="auto" w:fill="auto"/>
            <w:noWrap/>
            <w:vAlign w:val="center"/>
          </w:tcPr>
          <w:p w14:paraId="621146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02" w:type="dxa"/>
            <w:shd w:val="clear" w:color="auto" w:fill="auto"/>
            <w:noWrap/>
            <w:vAlign w:val="center"/>
          </w:tcPr>
          <w:p w14:paraId="1A26A88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48</w:t>
            </w:r>
          </w:p>
        </w:tc>
        <w:tc>
          <w:tcPr>
            <w:tcW w:w="825" w:type="dxa"/>
            <w:shd w:val="clear" w:color="auto" w:fill="auto"/>
            <w:noWrap/>
            <w:vAlign w:val="center"/>
          </w:tcPr>
          <w:p w14:paraId="7903DFE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16</w:t>
            </w:r>
          </w:p>
        </w:tc>
        <w:tc>
          <w:tcPr>
            <w:tcW w:w="305" w:type="dxa"/>
            <w:shd w:val="clear" w:color="auto" w:fill="auto"/>
            <w:noWrap/>
            <w:vAlign w:val="center"/>
          </w:tcPr>
          <w:p w14:paraId="0CCC1C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7C1D6B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240" w:type="dxa"/>
            <w:shd w:val="clear" w:color="auto" w:fill="auto"/>
            <w:noWrap/>
            <w:vAlign w:val="center"/>
          </w:tcPr>
          <w:p w14:paraId="63176E3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57539DA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noWrap/>
            <w:vAlign w:val="center"/>
          </w:tcPr>
          <w:p w14:paraId="73B243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05B0C72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6D60194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76696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56FD214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1ADD539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noWrap/>
            <w:vAlign w:val="center"/>
          </w:tcPr>
          <w:p w14:paraId="6483F2B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621C24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1399" w:type="dxa"/>
            <w:shd w:val="clear" w:color="auto" w:fill="auto"/>
            <w:noWrap/>
            <w:vAlign w:val="center"/>
          </w:tcPr>
          <w:p w14:paraId="48BEBBA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3B500211304</w:t>
            </w:r>
          </w:p>
        </w:tc>
        <w:tc>
          <w:tcPr>
            <w:tcW w:w="1773" w:type="dxa"/>
            <w:shd w:val="clear" w:color="auto" w:fill="auto"/>
            <w:vAlign w:val="center"/>
          </w:tcPr>
          <w:p w14:paraId="2BECFE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客户沟通技巧与投诉处理</w:t>
            </w:r>
          </w:p>
        </w:tc>
        <w:tc>
          <w:tcPr>
            <w:tcW w:w="832" w:type="dxa"/>
            <w:shd w:val="clear" w:color="auto" w:fill="auto"/>
            <w:vAlign w:val="center"/>
          </w:tcPr>
          <w:p w14:paraId="091E13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777" w:type="dxa"/>
            <w:shd w:val="clear" w:color="auto" w:fill="auto"/>
            <w:noWrap/>
            <w:vAlign w:val="center"/>
          </w:tcPr>
          <w:p w14:paraId="018508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02" w:type="dxa"/>
            <w:shd w:val="clear" w:color="auto" w:fill="auto"/>
            <w:noWrap/>
            <w:vAlign w:val="center"/>
          </w:tcPr>
          <w:p w14:paraId="3B39922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noWrap/>
            <w:vAlign w:val="center"/>
          </w:tcPr>
          <w:p w14:paraId="0DD063F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305" w:type="dxa"/>
            <w:shd w:val="clear" w:color="auto" w:fill="auto"/>
            <w:noWrap/>
            <w:vAlign w:val="center"/>
          </w:tcPr>
          <w:p w14:paraId="3EB2426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7EDA94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240" w:type="dxa"/>
            <w:shd w:val="clear" w:color="auto" w:fill="auto"/>
            <w:noWrap/>
            <w:vAlign w:val="center"/>
          </w:tcPr>
          <w:p w14:paraId="130811E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3F146A5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noWrap/>
            <w:vAlign w:val="center"/>
          </w:tcPr>
          <w:p w14:paraId="6BF6EB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56468F0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32B4398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7596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452C1F3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4CD5322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noWrap/>
            <w:vAlign w:val="center"/>
          </w:tcPr>
          <w:p w14:paraId="43084F3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6451BBC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5</w:t>
            </w:r>
          </w:p>
        </w:tc>
        <w:tc>
          <w:tcPr>
            <w:tcW w:w="1399" w:type="dxa"/>
            <w:shd w:val="clear" w:color="auto" w:fill="auto"/>
            <w:noWrap/>
            <w:vAlign w:val="center"/>
          </w:tcPr>
          <w:p w14:paraId="39F1671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3B500211305</w:t>
            </w:r>
          </w:p>
        </w:tc>
        <w:tc>
          <w:tcPr>
            <w:tcW w:w="1773" w:type="dxa"/>
            <w:shd w:val="clear" w:color="auto" w:fill="auto"/>
            <w:vAlign w:val="center"/>
          </w:tcPr>
          <w:p w14:paraId="6FE55B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汽车电工电子技术</w:t>
            </w:r>
          </w:p>
        </w:tc>
        <w:tc>
          <w:tcPr>
            <w:tcW w:w="832" w:type="dxa"/>
            <w:shd w:val="clear" w:color="auto" w:fill="auto"/>
            <w:vAlign w:val="center"/>
          </w:tcPr>
          <w:p w14:paraId="452550F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777" w:type="dxa"/>
            <w:shd w:val="clear" w:color="auto" w:fill="auto"/>
            <w:noWrap/>
            <w:vAlign w:val="center"/>
          </w:tcPr>
          <w:p w14:paraId="29C07B6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02" w:type="dxa"/>
            <w:shd w:val="clear" w:color="auto" w:fill="auto"/>
            <w:noWrap/>
            <w:vAlign w:val="center"/>
          </w:tcPr>
          <w:p w14:paraId="3196BCB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noWrap/>
            <w:vAlign w:val="center"/>
          </w:tcPr>
          <w:p w14:paraId="4B5E56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305" w:type="dxa"/>
            <w:shd w:val="clear" w:color="auto" w:fill="auto"/>
            <w:noWrap/>
            <w:vAlign w:val="center"/>
          </w:tcPr>
          <w:p w14:paraId="5BE17A5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276" w:type="dxa"/>
            <w:shd w:val="clear" w:color="auto" w:fill="auto"/>
            <w:noWrap/>
            <w:vAlign w:val="center"/>
          </w:tcPr>
          <w:p w14:paraId="0598371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0E423E0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07F5432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noWrap/>
            <w:vAlign w:val="center"/>
          </w:tcPr>
          <w:p w14:paraId="6C5CEC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1A507B9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1E5593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6311D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4" w:hRule="atLeast"/>
          <w:jc w:val="center"/>
        </w:trPr>
        <w:tc>
          <w:tcPr>
            <w:tcW w:w="323" w:type="dxa"/>
            <w:vMerge w:val="continue"/>
            <w:shd w:val="clear" w:color="auto" w:fill="auto"/>
            <w:vAlign w:val="center"/>
          </w:tcPr>
          <w:p w14:paraId="758C8C7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122FA97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noWrap/>
            <w:vAlign w:val="center"/>
          </w:tcPr>
          <w:p w14:paraId="651BC20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596E2AD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w:t>
            </w:r>
          </w:p>
        </w:tc>
        <w:tc>
          <w:tcPr>
            <w:tcW w:w="1399" w:type="dxa"/>
            <w:shd w:val="clear" w:color="auto" w:fill="auto"/>
            <w:noWrap/>
            <w:vAlign w:val="center"/>
          </w:tcPr>
          <w:p w14:paraId="2667674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3B500211306</w:t>
            </w:r>
          </w:p>
        </w:tc>
        <w:tc>
          <w:tcPr>
            <w:tcW w:w="1773" w:type="dxa"/>
            <w:shd w:val="clear" w:color="auto" w:fill="auto"/>
            <w:vAlign w:val="center"/>
          </w:tcPr>
          <w:p w14:paraId="0C01922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spacing w:val="-17"/>
                <w:kern w:val="0"/>
                <w:sz w:val="20"/>
                <w:szCs w:val="20"/>
                <w:u w:val="none"/>
                <w:lang w:val="en-US" w:eastAsia="zh-CN" w:bidi="ar"/>
              </w:rPr>
              <w:t>汽车计算机基础</w:t>
            </w:r>
          </w:p>
        </w:tc>
        <w:tc>
          <w:tcPr>
            <w:tcW w:w="832" w:type="dxa"/>
            <w:shd w:val="clear" w:color="auto" w:fill="auto"/>
            <w:vAlign w:val="center"/>
          </w:tcPr>
          <w:p w14:paraId="006196C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777" w:type="dxa"/>
            <w:shd w:val="clear" w:color="auto" w:fill="auto"/>
            <w:noWrap/>
            <w:vAlign w:val="center"/>
          </w:tcPr>
          <w:p w14:paraId="15EFE8E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02" w:type="dxa"/>
            <w:shd w:val="clear" w:color="auto" w:fill="auto"/>
            <w:noWrap/>
            <w:vAlign w:val="center"/>
          </w:tcPr>
          <w:p w14:paraId="0CDD517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48</w:t>
            </w:r>
          </w:p>
        </w:tc>
        <w:tc>
          <w:tcPr>
            <w:tcW w:w="825" w:type="dxa"/>
            <w:shd w:val="clear" w:color="auto" w:fill="auto"/>
            <w:noWrap/>
            <w:vAlign w:val="center"/>
          </w:tcPr>
          <w:p w14:paraId="781358B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16</w:t>
            </w:r>
          </w:p>
        </w:tc>
        <w:tc>
          <w:tcPr>
            <w:tcW w:w="305" w:type="dxa"/>
            <w:shd w:val="clear" w:color="auto" w:fill="auto"/>
            <w:noWrap/>
            <w:vAlign w:val="center"/>
          </w:tcPr>
          <w:p w14:paraId="13CD132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43354F2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61E526D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240" w:type="dxa"/>
            <w:shd w:val="clear" w:color="auto" w:fill="auto"/>
            <w:noWrap/>
            <w:vAlign w:val="center"/>
          </w:tcPr>
          <w:p w14:paraId="484CCAD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noWrap/>
            <w:vAlign w:val="center"/>
          </w:tcPr>
          <w:p w14:paraId="749526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7754DFB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0079BF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0008D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03C5F34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2A50460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noWrap/>
            <w:vAlign w:val="center"/>
          </w:tcPr>
          <w:p w14:paraId="32D6D03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369CAA6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7</w:t>
            </w:r>
          </w:p>
        </w:tc>
        <w:tc>
          <w:tcPr>
            <w:tcW w:w="1399" w:type="dxa"/>
            <w:shd w:val="clear" w:color="auto" w:fill="auto"/>
            <w:noWrap/>
            <w:vAlign w:val="center"/>
          </w:tcPr>
          <w:p w14:paraId="0236B60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3B500211307</w:t>
            </w:r>
          </w:p>
        </w:tc>
        <w:tc>
          <w:tcPr>
            <w:tcW w:w="1773" w:type="dxa"/>
            <w:shd w:val="clear" w:color="auto" w:fill="auto"/>
            <w:vAlign w:val="center"/>
          </w:tcPr>
          <w:p w14:paraId="131B14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汽车专业英语</w:t>
            </w:r>
          </w:p>
        </w:tc>
        <w:tc>
          <w:tcPr>
            <w:tcW w:w="832" w:type="dxa"/>
            <w:shd w:val="clear" w:color="auto" w:fill="auto"/>
            <w:vAlign w:val="center"/>
          </w:tcPr>
          <w:p w14:paraId="6899905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noWrap/>
            <w:vAlign w:val="center"/>
          </w:tcPr>
          <w:p w14:paraId="4622759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noWrap/>
            <w:vAlign w:val="center"/>
          </w:tcPr>
          <w:p w14:paraId="2FF45FD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24</w:t>
            </w:r>
          </w:p>
        </w:tc>
        <w:tc>
          <w:tcPr>
            <w:tcW w:w="825" w:type="dxa"/>
            <w:shd w:val="clear" w:color="auto" w:fill="auto"/>
            <w:noWrap/>
            <w:vAlign w:val="center"/>
          </w:tcPr>
          <w:p w14:paraId="2921CC6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w:t>
            </w:r>
          </w:p>
        </w:tc>
        <w:tc>
          <w:tcPr>
            <w:tcW w:w="305" w:type="dxa"/>
            <w:shd w:val="clear" w:color="auto" w:fill="auto"/>
            <w:noWrap/>
            <w:vAlign w:val="center"/>
          </w:tcPr>
          <w:p w14:paraId="4430B2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5189C90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75405E1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240" w:type="dxa"/>
            <w:shd w:val="clear" w:color="auto" w:fill="auto"/>
            <w:noWrap/>
            <w:vAlign w:val="center"/>
          </w:tcPr>
          <w:p w14:paraId="4841D1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noWrap/>
            <w:vAlign w:val="center"/>
          </w:tcPr>
          <w:p w14:paraId="22D871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65338EC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3CF011B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20543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1BCB0D2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48B5FC3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noWrap/>
            <w:vAlign w:val="center"/>
          </w:tcPr>
          <w:p w14:paraId="41E1227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7AB8EBC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w:t>
            </w:r>
          </w:p>
        </w:tc>
        <w:tc>
          <w:tcPr>
            <w:tcW w:w="1399" w:type="dxa"/>
            <w:shd w:val="clear" w:color="auto" w:fill="auto"/>
            <w:noWrap/>
            <w:vAlign w:val="center"/>
          </w:tcPr>
          <w:p w14:paraId="0EF714E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3B500211308</w:t>
            </w:r>
          </w:p>
        </w:tc>
        <w:tc>
          <w:tcPr>
            <w:tcW w:w="1773" w:type="dxa"/>
            <w:shd w:val="clear" w:color="auto" w:fill="auto"/>
            <w:vAlign w:val="center"/>
          </w:tcPr>
          <w:p w14:paraId="09E6B5D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b w:val="0"/>
                <w:bCs w:val="0"/>
                <w:color w:val="auto"/>
                <w:kern w:val="0"/>
                <w:sz w:val="20"/>
                <w:szCs w:val="20"/>
                <w:lang w:bidi="ar"/>
              </w:rPr>
              <w:t>汽车电路分析</w:t>
            </w:r>
          </w:p>
        </w:tc>
        <w:tc>
          <w:tcPr>
            <w:tcW w:w="832" w:type="dxa"/>
            <w:shd w:val="clear" w:color="auto" w:fill="auto"/>
            <w:vAlign w:val="center"/>
          </w:tcPr>
          <w:p w14:paraId="5E759D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777" w:type="dxa"/>
            <w:shd w:val="clear" w:color="auto" w:fill="auto"/>
            <w:noWrap/>
            <w:vAlign w:val="center"/>
          </w:tcPr>
          <w:p w14:paraId="2BE4897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02" w:type="dxa"/>
            <w:shd w:val="clear" w:color="auto" w:fill="auto"/>
            <w:noWrap/>
            <w:vAlign w:val="center"/>
          </w:tcPr>
          <w:p w14:paraId="2CE04D7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noWrap/>
            <w:vAlign w:val="center"/>
          </w:tcPr>
          <w:p w14:paraId="1F7DEF3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305" w:type="dxa"/>
            <w:shd w:val="clear" w:color="auto" w:fill="auto"/>
            <w:noWrap/>
            <w:vAlign w:val="center"/>
          </w:tcPr>
          <w:p w14:paraId="262459F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24047FF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203FCDE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2B546D3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409" w:type="dxa"/>
            <w:shd w:val="clear" w:color="auto" w:fill="auto"/>
            <w:noWrap/>
            <w:vAlign w:val="center"/>
          </w:tcPr>
          <w:p w14:paraId="2A49DCD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447A3D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097188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09CDA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3AB9AE0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restart"/>
            <w:shd w:val="clear" w:color="auto" w:fill="auto"/>
            <w:vAlign w:val="center"/>
          </w:tcPr>
          <w:p w14:paraId="191C06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7AB037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p w14:paraId="2989EC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专业核心课</w:t>
            </w:r>
          </w:p>
        </w:tc>
        <w:tc>
          <w:tcPr>
            <w:tcW w:w="480" w:type="dxa"/>
            <w:vMerge w:val="restart"/>
            <w:shd w:val="clear" w:color="auto" w:fill="auto"/>
            <w:noWrap/>
            <w:vAlign w:val="center"/>
          </w:tcPr>
          <w:p w14:paraId="653FC6D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必修</w:t>
            </w:r>
          </w:p>
        </w:tc>
        <w:tc>
          <w:tcPr>
            <w:tcW w:w="650" w:type="dxa"/>
            <w:shd w:val="clear" w:color="auto" w:fill="auto"/>
            <w:noWrap/>
            <w:vAlign w:val="center"/>
          </w:tcPr>
          <w:p w14:paraId="2B48653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w:t>
            </w:r>
          </w:p>
        </w:tc>
        <w:tc>
          <w:tcPr>
            <w:tcW w:w="1399" w:type="dxa"/>
            <w:shd w:val="clear" w:color="auto" w:fill="auto"/>
            <w:noWrap/>
            <w:vAlign w:val="center"/>
          </w:tcPr>
          <w:p w14:paraId="427F13A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3A500211401</w:t>
            </w:r>
          </w:p>
        </w:tc>
        <w:tc>
          <w:tcPr>
            <w:tcW w:w="1773" w:type="dxa"/>
            <w:shd w:val="clear" w:color="auto" w:fill="auto"/>
            <w:vAlign w:val="center"/>
          </w:tcPr>
          <w:p w14:paraId="046D532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spacing w:val="-17"/>
                <w:kern w:val="0"/>
                <w:sz w:val="20"/>
                <w:szCs w:val="20"/>
                <w:u w:val="none"/>
                <w:lang w:val="en-US" w:eastAsia="zh-CN" w:bidi="ar"/>
              </w:rPr>
              <w:t>汽车发动机检修</w:t>
            </w:r>
          </w:p>
        </w:tc>
        <w:tc>
          <w:tcPr>
            <w:tcW w:w="832" w:type="dxa"/>
            <w:shd w:val="clear" w:color="auto" w:fill="auto"/>
            <w:vAlign w:val="center"/>
          </w:tcPr>
          <w:p w14:paraId="346EE9F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777" w:type="dxa"/>
            <w:shd w:val="clear" w:color="auto" w:fill="auto"/>
            <w:noWrap/>
            <w:vAlign w:val="center"/>
          </w:tcPr>
          <w:p w14:paraId="798EC7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02" w:type="dxa"/>
            <w:shd w:val="clear" w:color="auto" w:fill="auto"/>
            <w:noWrap/>
            <w:vAlign w:val="center"/>
          </w:tcPr>
          <w:p w14:paraId="424E670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25" w:type="dxa"/>
            <w:shd w:val="clear" w:color="auto" w:fill="auto"/>
            <w:noWrap/>
            <w:vAlign w:val="center"/>
          </w:tcPr>
          <w:p w14:paraId="6E5E95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305" w:type="dxa"/>
            <w:shd w:val="clear" w:color="auto" w:fill="auto"/>
            <w:noWrap/>
            <w:vAlign w:val="center"/>
          </w:tcPr>
          <w:p w14:paraId="5E2CEAC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55700AB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240" w:type="dxa"/>
            <w:shd w:val="clear" w:color="auto" w:fill="auto"/>
            <w:noWrap/>
            <w:vAlign w:val="center"/>
          </w:tcPr>
          <w:p w14:paraId="3F7749B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42737F4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noWrap/>
            <w:vAlign w:val="center"/>
          </w:tcPr>
          <w:p w14:paraId="1F9BE86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41C08F0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27981F6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0FB6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1" w:hRule="atLeast"/>
          <w:jc w:val="center"/>
        </w:trPr>
        <w:tc>
          <w:tcPr>
            <w:tcW w:w="323" w:type="dxa"/>
            <w:vMerge w:val="continue"/>
            <w:shd w:val="clear" w:color="auto" w:fill="auto"/>
            <w:vAlign w:val="center"/>
          </w:tcPr>
          <w:p w14:paraId="01CFB67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01F91E3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noWrap/>
            <w:vAlign w:val="center"/>
          </w:tcPr>
          <w:p w14:paraId="22CCA14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4923351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1399" w:type="dxa"/>
            <w:shd w:val="clear" w:color="auto" w:fill="auto"/>
            <w:noWrap/>
            <w:vAlign w:val="center"/>
          </w:tcPr>
          <w:p w14:paraId="7F78EC7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3A500211402</w:t>
            </w:r>
          </w:p>
        </w:tc>
        <w:tc>
          <w:tcPr>
            <w:tcW w:w="1773" w:type="dxa"/>
            <w:shd w:val="clear" w:color="auto" w:fill="auto"/>
            <w:vAlign w:val="center"/>
          </w:tcPr>
          <w:p w14:paraId="44A6996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汽车底盘检修</w:t>
            </w:r>
          </w:p>
        </w:tc>
        <w:tc>
          <w:tcPr>
            <w:tcW w:w="832" w:type="dxa"/>
            <w:shd w:val="clear" w:color="auto" w:fill="auto"/>
            <w:vAlign w:val="center"/>
          </w:tcPr>
          <w:p w14:paraId="0015A4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777" w:type="dxa"/>
            <w:shd w:val="clear" w:color="auto" w:fill="auto"/>
            <w:noWrap/>
            <w:vAlign w:val="center"/>
          </w:tcPr>
          <w:p w14:paraId="3C9A77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02" w:type="dxa"/>
            <w:shd w:val="clear" w:color="auto" w:fill="auto"/>
            <w:noWrap/>
            <w:vAlign w:val="center"/>
          </w:tcPr>
          <w:p w14:paraId="505011B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25" w:type="dxa"/>
            <w:shd w:val="clear" w:color="auto" w:fill="auto"/>
            <w:noWrap/>
            <w:vAlign w:val="center"/>
          </w:tcPr>
          <w:p w14:paraId="6B83BE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305" w:type="dxa"/>
            <w:shd w:val="clear" w:color="auto" w:fill="auto"/>
            <w:noWrap/>
            <w:vAlign w:val="center"/>
          </w:tcPr>
          <w:p w14:paraId="43911B2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79B62D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240" w:type="dxa"/>
            <w:shd w:val="clear" w:color="auto" w:fill="auto"/>
            <w:noWrap/>
            <w:vAlign w:val="center"/>
          </w:tcPr>
          <w:p w14:paraId="4CDE4A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281E63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noWrap/>
            <w:vAlign w:val="center"/>
          </w:tcPr>
          <w:p w14:paraId="036BE46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0A2E991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15A7D87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0BA14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60BBD7B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66A7D6C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noWrap/>
            <w:vAlign w:val="center"/>
          </w:tcPr>
          <w:p w14:paraId="19822D8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72674CF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w:t>
            </w:r>
          </w:p>
        </w:tc>
        <w:tc>
          <w:tcPr>
            <w:tcW w:w="1399" w:type="dxa"/>
            <w:shd w:val="clear" w:color="auto" w:fill="auto"/>
            <w:noWrap/>
            <w:vAlign w:val="center"/>
          </w:tcPr>
          <w:p w14:paraId="159B761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3A500211403</w:t>
            </w:r>
          </w:p>
        </w:tc>
        <w:tc>
          <w:tcPr>
            <w:tcW w:w="1773" w:type="dxa"/>
            <w:shd w:val="clear" w:color="auto" w:fill="auto"/>
            <w:vAlign w:val="center"/>
          </w:tcPr>
          <w:p w14:paraId="031438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pacing w:val="-17"/>
                <w:kern w:val="0"/>
                <w:sz w:val="20"/>
                <w:szCs w:val="20"/>
                <w:lang w:val="en-US" w:eastAsia="zh-CN" w:bidi="ar"/>
              </w:rPr>
            </w:pPr>
            <w:r>
              <w:rPr>
                <w:rFonts w:hint="eastAsia" w:ascii="Times New Roman" w:hAnsi="Times New Roman" w:eastAsia="仿宋_GB2312" w:cs="仿宋_GB2312"/>
                <w:color w:val="auto"/>
                <w:spacing w:val="-17"/>
                <w:kern w:val="0"/>
                <w:sz w:val="20"/>
                <w:szCs w:val="20"/>
                <w:lang w:val="en-US" w:eastAsia="zh-CN" w:bidi="ar"/>
              </w:rPr>
              <w:t>汽车电气设备检修</w:t>
            </w:r>
          </w:p>
        </w:tc>
        <w:tc>
          <w:tcPr>
            <w:tcW w:w="832" w:type="dxa"/>
            <w:shd w:val="clear" w:color="auto" w:fill="auto"/>
            <w:vAlign w:val="center"/>
          </w:tcPr>
          <w:p w14:paraId="380123B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777" w:type="dxa"/>
            <w:shd w:val="clear" w:color="auto" w:fill="auto"/>
            <w:noWrap/>
            <w:vAlign w:val="center"/>
          </w:tcPr>
          <w:p w14:paraId="52122A4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02" w:type="dxa"/>
            <w:shd w:val="clear" w:color="auto" w:fill="auto"/>
            <w:noWrap/>
            <w:vAlign w:val="center"/>
          </w:tcPr>
          <w:p w14:paraId="5BD5DED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25" w:type="dxa"/>
            <w:shd w:val="clear" w:color="auto" w:fill="auto"/>
            <w:noWrap/>
            <w:vAlign w:val="center"/>
          </w:tcPr>
          <w:p w14:paraId="365FBF1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305" w:type="dxa"/>
            <w:shd w:val="clear" w:color="auto" w:fill="auto"/>
            <w:noWrap/>
            <w:vAlign w:val="center"/>
          </w:tcPr>
          <w:p w14:paraId="1A41D13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123FA31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1035EB0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240" w:type="dxa"/>
            <w:shd w:val="clear" w:color="auto" w:fill="auto"/>
            <w:noWrap/>
            <w:vAlign w:val="center"/>
          </w:tcPr>
          <w:p w14:paraId="1C16E44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09" w:type="dxa"/>
            <w:shd w:val="clear" w:color="auto" w:fill="auto"/>
            <w:noWrap/>
            <w:vAlign w:val="center"/>
          </w:tcPr>
          <w:p w14:paraId="3520C2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5ED8B8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6ACE750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6BAB6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3" w:type="dxa"/>
            <w:vMerge w:val="continue"/>
            <w:shd w:val="clear" w:color="auto" w:fill="auto"/>
            <w:vAlign w:val="center"/>
          </w:tcPr>
          <w:p w14:paraId="5DF5012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4CF6EE7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noWrap/>
            <w:vAlign w:val="center"/>
          </w:tcPr>
          <w:p w14:paraId="3667A83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3F15F23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1399" w:type="dxa"/>
            <w:shd w:val="clear" w:color="auto" w:fill="auto"/>
            <w:noWrap/>
            <w:vAlign w:val="center"/>
          </w:tcPr>
          <w:p w14:paraId="7D63919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3B500211404</w:t>
            </w:r>
          </w:p>
        </w:tc>
        <w:tc>
          <w:tcPr>
            <w:tcW w:w="1773" w:type="dxa"/>
            <w:shd w:val="clear" w:color="auto" w:fill="auto"/>
            <w:vAlign w:val="center"/>
          </w:tcPr>
          <w:p w14:paraId="302EDC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pacing w:val="-17"/>
                <w:kern w:val="0"/>
                <w:sz w:val="20"/>
                <w:szCs w:val="20"/>
                <w:lang w:val="en-US" w:eastAsia="zh-CN" w:bidi="ar"/>
              </w:rPr>
            </w:pPr>
            <w:r>
              <w:rPr>
                <w:rFonts w:hint="eastAsia" w:ascii="Times New Roman" w:hAnsi="Times New Roman" w:eastAsia="仿宋_GB2312" w:cs="仿宋_GB2312"/>
                <w:color w:val="auto"/>
                <w:spacing w:val="-17"/>
                <w:kern w:val="0"/>
                <w:sz w:val="20"/>
                <w:szCs w:val="20"/>
                <w:lang w:val="en-US" w:eastAsia="zh-CN" w:bidi="ar"/>
              </w:rPr>
              <w:t>汽车维修业务接待</w:t>
            </w:r>
          </w:p>
        </w:tc>
        <w:tc>
          <w:tcPr>
            <w:tcW w:w="832" w:type="dxa"/>
            <w:shd w:val="clear" w:color="auto" w:fill="auto"/>
            <w:vAlign w:val="center"/>
          </w:tcPr>
          <w:p w14:paraId="1DFC93F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777" w:type="dxa"/>
            <w:shd w:val="clear" w:color="auto" w:fill="auto"/>
            <w:noWrap/>
            <w:vAlign w:val="center"/>
          </w:tcPr>
          <w:p w14:paraId="1B51B67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02" w:type="dxa"/>
            <w:shd w:val="clear" w:color="auto" w:fill="auto"/>
            <w:noWrap/>
            <w:vAlign w:val="center"/>
          </w:tcPr>
          <w:p w14:paraId="3A1DE6C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noWrap/>
            <w:vAlign w:val="center"/>
          </w:tcPr>
          <w:p w14:paraId="43E382B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305" w:type="dxa"/>
            <w:shd w:val="clear" w:color="auto" w:fill="auto"/>
            <w:noWrap/>
            <w:vAlign w:val="center"/>
          </w:tcPr>
          <w:p w14:paraId="2422DC7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087385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5CD491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402634D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409" w:type="dxa"/>
            <w:shd w:val="clear" w:color="auto" w:fill="auto"/>
            <w:noWrap/>
            <w:vAlign w:val="center"/>
          </w:tcPr>
          <w:p w14:paraId="5C1E556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07C97B9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62140B4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31B07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2DE366A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587B5AC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noWrap/>
            <w:vAlign w:val="center"/>
          </w:tcPr>
          <w:p w14:paraId="70CAC2E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6909F1C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5</w:t>
            </w:r>
          </w:p>
        </w:tc>
        <w:tc>
          <w:tcPr>
            <w:tcW w:w="1399" w:type="dxa"/>
            <w:shd w:val="clear" w:color="auto" w:fill="auto"/>
            <w:noWrap/>
            <w:vAlign w:val="center"/>
          </w:tcPr>
          <w:p w14:paraId="231260A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3B500211405</w:t>
            </w:r>
          </w:p>
        </w:tc>
        <w:tc>
          <w:tcPr>
            <w:tcW w:w="1773" w:type="dxa"/>
            <w:shd w:val="clear" w:color="auto" w:fill="auto"/>
            <w:vAlign w:val="center"/>
          </w:tcPr>
          <w:p w14:paraId="4A7FBF8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汽车车载网络系统检修</w:t>
            </w:r>
          </w:p>
        </w:tc>
        <w:tc>
          <w:tcPr>
            <w:tcW w:w="832" w:type="dxa"/>
            <w:shd w:val="clear" w:color="auto" w:fill="auto"/>
            <w:vAlign w:val="center"/>
          </w:tcPr>
          <w:p w14:paraId="7F7715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777" w:type="dxa"/>
            <w:shd w:val="clear" w:color="auto" w:fill="auto"/>
            <w:noWrap/>
            <w:vAlign w:val="center"/>
          </w:tcPr>
          <w:p w14:paraId="68A885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02" w:type="dxa"/>
            <w:shd w:val="clear" w:color="auto" w:fill="auto"/>
            <w:noWrap/>
            <w:vAlign w:val="center"/>
          </w:tcPr>
          <w:p w14:paraId="2CD1DB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noWrap/>
            <w:vAlign w:val="center"/>
          </w:tcPr>
          <w:p w14:paraId="59CA66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305" w:type="dxa"/>
            <w:shd w:val="clear" w:color="auto" w:fill="auto"/>
            <w:noWrap/>
            <w:vAlign w:val="center"/>
          </w:tcPr>
          <w:p w14:paraId="4456402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2DB3BC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3A34616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0BE9156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409" w:type="dxa"/>
            <w:shd w:val="clear" w:color="auto" w:fill="auto"/>
            <w:noWrap/>
            <w:vAlign w:val="center"/>
          </w:tcPr>
          <w:p w14:paraId="2CB947A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5A832DA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06D76BC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0C1ED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1" w:hRule="atLeast"/>
          <w:jc w:val="center"/>
        </w:trPr>
        <w:tc>
          <w:tcPr>
            <w:tcW w:w="323" w:type="dxa"/>
            <w:vMerge w:val="continue"/>
            <w:shd w:val="clear" w:color="auto" w:fill="auto"/>
            <w:vAlign w:val="center"/>
          </w:tcPr>
          <w:p w14:paraId="202743C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37FD7CA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noWrap/>
            <w:vAlign w:val="center"/>
          </w:tcPr>
          <w:p w14:paraId="283670E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7B02246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w:t>
            </w:r>
          </w:p>
        </w:tc>
        <w:tc>
          <w:tcPr>
            <w:tcW w:w="1399" w:type="dxa"/>
            <w:shd w:val="clear" w:color="auto" w:fill="auto"/>
            <w:noWrap/>
            <w:vAlign w:val="center"/>
          </w:tcPr>
          <w:p w14:paraId="17E219A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3A500211406</w:t>
            </w:r>
          </w:p>
        </w:tc>
        <w:tc>
          <w:tcPr>
            <w:tcW w:w="1773" w:type="dxa"/>
            <w:shd w:val="clear" w:color="auto" w:fill="auto"/>
            <w:vAlign w:val="center"/>
          </w:tcPr>
          <w:p w14:paraId="506E1F9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汽车检测与故障诊断</w:t>
            </w:r>
          </w:p>
        </w:tc>
        <w:tc>
          <w:tcPr>
            <w:tcW w:w="832" w:type="dxa"/>
            <w:shd w:val="clear" w:color="auto" w:fill="auto"/>
            <w:vAlign w:val="center"/>
          </w:tcPr>
          <w:p w14:paraId="39773EC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777" w:type="dxa"/>
            <w:shd w:val="clear" w:color="auto" w:fill="auto"/>
            <w:noWrap/>
            <w:vAlign w:val="center"/>
          </w:tcPr>
          <w:p w14:paraId="3351E11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02" w:type="dxa"/>
            <w:shd w:val="clear" w:color="auto" w:fill="auto"/>
            <w:vAlign w:val="center"/>
          </w:tcPr>
          <w:p w14:paraId="3A02C8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64</w:t>
            </w:r>
          </w:p>
        </w:tc>
        <w:tc>
          <w:tcPr>
            <w:tcW w:w="825" w:type="dxa"/>
            <w:shd w:val="clear" w:color="auto" w:fill="auto"/>
            <w:vAlign w:val="center"/>
          </w:tcPr>
          <w:p w14:paraId="7A0BF7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305" w:type="dxa"/>
            <w:shd w:val="clear" w:color="auto" w:fill="auto"/>
            <w:noWrap/>
            <w:vAlign w:val="center"/>
          </w:tcPr>
          <w:p w14:paraId="4CC9439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127CCC7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6F2BE3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5177E7E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409" w:type="dxa"/>
            <w:shd w:val="clear" w:color="auto" w:fill="auto"/>
            <w:noWrap/>
            <w:vAlign w:val="center"/>
          </w:tcPr>
          <w:p w14:paraId="3F01E7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30" w:type="dxa"/>
            <w:gridSpan w:val="2"/>
            <w:shd w:val="clear" w:color="auto" w:fill="auto"/>
            <w:noWrap/>
            <w:vAlign w:val="center"/>
          </w:tcPr>
          <w:p w14:paraId="719F7C4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42FDB8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考试</w:t>
            </w:r>
          </w:p>
        </w:tc>
      </w:tr>
      <w:tr w14:paraId="70B01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4E1AC83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restart"/>
            <w:shd w:val="clear" w:color="auto" w:fill="auto"/>
            <w:vAlign w:val="center"/>
          </w:tcPr>
          <w:p w14:paraId="1FF941E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rPr>
            </w:pPr>
            <w:r>
              <w:rPr>
                <w:rFonts w:hint="eastAsia" w:ascii="Times New Roman" w:hAnsi="Times New Roman" w:eastAsia="仿宋_GB2312" w:cs="仿宋_GB2312"/>
                <w:i w:val="0"/>
                <w:color w:val="auto"/>
                <w:kern w:val="0"/>
                <w:sz w:val="20"/>
                <w:szCs w:val="20"/>
                <w:u w:val="none"/>
                <w:lang w:val="en-US" w:eastAsia="zh-CN" w:bidi="ar"/>
              </w:rPr>
              <w:t>专业拓展课</w:t>
            </w:r>
          </w:p>
        </w:tc>
        <w:tc>
          <w:tcPr>
            <w:tcW w:w="480" w:type="dxa"/>
            <w:vMerge w:val="restart"/>
            <w:shd w:val="clear" w:color="auto" w:fill="auto"/>
            <w:vAlign w:val="center"/>
          </w:tcPr>
          <w:p w14:paraId="03DB68E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选修</w:t>
            </w:r>
          </w:p>
        </w:tc>
        <w:tc>
          <w:tcPr>
            <w:tcW w:w="650" w:type="dxa"/>
            <w:shd w:val="clear" w:color="auto" w:fill="auto"/>
            <w:noWrap/>
            <w:vAlign w:val="center"/>
          </w:tcPr>
          <w:p w14:paraId="795525A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w:t>
            </w:r>
          </w:p>
        </w:tc>
        <w:tc>
          <w:tcPr>
            <w:tcW w:w="1399" w:type="dxa"/>
            <w:shd w:val="clear" w:color="auto" w:fill="auto"/>
            <w:noWrap/>
            <w:vAlign w:val="center"/>
          </w:tcPr>
          <w:p w14:paraId="59A58E2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3A500211501</w:t>
            </w:r>
          </w:p>
        </w:tc>
        <w:tc>
          <w:tcPr>
            <w:tcW w:w="1773" w:type="dxa"/>
            <w:shd w:val="clear" w:color="auto" w:fill="auto"/>
            <w:vAlign w:val="center"/>
          </w:tcPr>
          <w:p w14:paraId="6616FDD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spacing w:val="-17"/>
                <w:kern w:val="0"/>
                <w:sz w:val="20"/>
                <w:szCs w:val="20"/>
                <w:u w:val="none"/>
                <w:lang w:val="en-US" w:eastAsia="zh-CN" w:bidi="ar"/>
              </w:rPr>
              <w:t>新能源汽车技术</w:t>
            </w:r>
          </w:p>
        </w:tc>
        <w:tc>
          <w:tcPr>
            <w:tcW w:w="832" w:type="dxa"/>
            <w:shd w:val="clear" w:color="auto" w:fill="auto"/>
            <w:vAlign w:val="center"/>
          </w:tcPr>
          <w:p w14:paraId="3FBF799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4BB93F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153405E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6336FB5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restart"/>
            <w:shd w:val="clear" w:color="auto" w:fill="auto"/>
            <w:noWrap/>
            <w:vAlign w:val="center"/>
          </w:tcPr>
          <w:p w14:paraId="37EB0C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专业拓展课最低学分要求为10学分</w:t>
            </w:r>
          </w:p>
        </w:tc>
        <w:tc>
          <w:tcPr>
            <w:tcW w:w="537" w:type="dxa"/>
            <w:shd w:val="clear" w:color="auto" w:fill="auto"/>
            <w:noWrap/>
            <w:vAlign w:val="center"/>
          </w:tcPr>
          <w:p w14:paraId="75FE81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3CAC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610A0CF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254DFB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732795F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50" w:type="dxa"/>
            <w:shd w:val="clear" w:color="auto" w:fill="auto"/>
            <w:noWrap/>
            <w:vAlign w:val="center"/>
          </w:tcPr>
          <w:p w14:paraId="77F592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1399" w:type="dxa"/>
            <w:shd w:val="clear" w:color="auto" w:fill="auto"/>
            <w:noWrap/>
            <w:vAlign w:val="center"/>
          </w:tcPr>
          <w:p w14:paraId="636CD13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3A500211502</w:t>
            </w:r>
          </w:p>
        </w:tc>
        <w:tc>
          <w:tcPr>
            <w:tcW w:w="1773" w:type="dxa"/>
            <w:shd w:val="clear" w:color="auto" w:fill="auto"/>
            <w:vAlign w:val="center"/>
          </w:tcPr>
          <w:p w14:paraId="171F118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汽车智能共享出行概论</w:t>
            </w:r>
          </w:p>
        </w:tc>
        <w:tc>
          <w:tcPr>
            <w:tcW w:w="832" w:type="dxa"/>
            <w:shd w:val="clear" w:color="auto" w:fill="auto"/>
            <w:vAlign w:val="center"/>
          </w:tcPr>
          <w:p w14:paraId="6CE8EC3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73F1A4D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6B0BCD4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37CC35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noWrap/>
            <w:vAlign w:val="center"/>
          </w:tcPr>
          <w:p w14:paraId="0D82350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noWrap/>
            <w:vAlign w:val="center"/>
          </w:tcPr>
          <w:p w14:paraId="2E54D23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5D6E8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2E6AFA3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5A01F1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611B85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50" w:type="dxa"/>
            <w:shd w:val="clear" w:color="auto" w:fill="auto"/>
            <w:noWrap/>
            <w:vAlign w:val="center"/>
          </w:tcPr>
          <w:p w14:paraId="2A8A1CB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w:t>
            </w:r>
          </w:p>
        </w:tc>
        <w:tc>
          <w:tcPr>
            <w:tcW w:w="1399" w:type="dxa"/>
            <w:shd w:val="clear" w:color="auto" w:fill="auto"/>
            <w:noWrap/>
            <w:vAlign w:val="center"/>
          </w:tcPr>
          <w:p w14:paraId="73B4698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3A500211503</w:t>
            </w:r>
          </w:p>
        </w:tc>
        <w:tc>
          <w:tcPr>
            <w:tcW w:w="1773" w:type="dxa"/>
            <w:shd w:val="clear" w:color="auto" w:fill="auto"/>
            <w:vAlign w:val="center"/>
          </w:tcPr>
          <w:p w14:paraId="115D8B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pacing w:val="-17"/>
                <w:kern w:val="0"/>
                <w:sz w:val="20"/>
                <w:szCs w:val="20"/>
                <w:lang w:val="en-US" w:eastAsia="zh-CN" w:bidi="ar"/>
              </w:rPr>
            </w:pPr>
            <w:r>
              <w:rPr>
                <w:rFonts w:hint="eastAsia" w:ascii="Times New Roman" w:hAnsi="Times New Roman" w:eastAsia="仿宋_GB2312" w:cs="仿宋_GB2312"/>
                <w:color w:val="auto"/>
                <w:spacing w:val="-17"/>
                <w:kern w:val="0"/>
                <w:sz w:val="20"/>
                <w:szCs w:val="20"/>
                <w:lang w:val="en-US" w:eastAsia="zh-CN" w:bidi="ar"/>
              </w:rPr>
              <w:t>单片机技术与应用</w:t>
            </w:r>
          </w:p>
        </w:tc>
        <w:tc>
          <w:tcPr>
            <w:tcW w:w="832" w:type="dxa"/>
            <w:shd w:val="clear" w:color="auto" w:fill="auto"/>
            <w:vAlign w:val="center"/>
          </w:tcPr>
          <w:p w14:paraId="29D78D2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5DDEEA4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5638C3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39B674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noWrap/>
            <w:vAlign w:val="center"/>
          </w:tcPr>
          <w:p w14:paraId="3E8933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noWrap/>
            <w:vAlign w:val="center"/>
          </w:tcPr>
          <w:p w14:paraId="029A9DF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40C9F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3E8DC5E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6B97109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1F95A8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50" w:type="dxa"/>
            <w:shd w:val="clear" w:color="auto" w:fill="auto"/>
            <w:noWrap/>
            <w:vAlign w:val="center"/>
          </w:tcPr>
          <w:p w14:paraId="1417B62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1399" w:type="dxa"/>
            <w:shd w:val="clear" w:color="auto" w:fill="auto"/>
            <w:noWrap/>
            <w:vAlign w:val="center"/>
          </w:tcPr>
          <w:p w14:paraId="20BFD60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3A500211504</w:t>
            </w:r>
          </w:p>
        </w:tc>
        <w:tc>
          <w:tcPr>
            <w:tcW w:w="1773" w:type="dxa"/>
            <w:shd w:val="clear" w:color="auto" w:fill="auto"/>
            <w:vAlign w:val="center"/>
          </w:tcPr>
          <w:p w14:paraId="7167966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pacing w:val="-17"/>
                <w:kern w:val="0"/>
                <w:sz w:val="20"/>
                <w:szCs w:val="20"/>
                <w:lang w:val="en-US" w:eastAsia="zh-CN" w:bidi="ar"/>
              </w:rPr>
            </w:pPr>
            <w:r>
              <w:rPr>
                <w:rFonts w:hint="eastAsia" w:ascii="Times New Roman" w:hAnsi="Times New Roman" w:eastAsia="仿宋_GB2312" w:cs="仿宋_GB2312"/>
                <w:color w:val="auto"/>
                <w:spacing w:val="-17"/>
                <w:kern w:val="0"/>
                <w:sz w:val="20"/>
                <w:szCs w:val="20"/>
                <w:lang w:val="en-US" w:eastAsia="zh-CN" w:bidi="ar"/>
              </w:rPr>
              <w:t>智能网联汽车概论</w:t>
            </w:r>
          </w:p>
        </w:tc>
        <w:tc>
          <w:tcPr>
            <w:tcW w:w="832" w:type="dxa"/>
            <w:shd w:val="clear" w:color="auto" w:fill="auto"/>
            <w:vAlign w:val="center"/>
          </w:tcPr>
          <w:p w14:paraId="3FAFFD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4485408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3702900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4007884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noWrap/>
            <w:vAlign w:val="center"/>
          </w:tcPr>
          <w:p w14:paraId="00CA54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noWrap/>
            <w:vAlign w:val="center"/>
          </w:tcPr>
          <w:p w14:paraId="5B2415E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3FFB7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7C5DCCB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1C53A9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2A80777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50" w:type="dxa"/>
            <w:shd w:val="clear" w:color="auto" w:fill="auto"/>
            <w:noWrap/>
            <w:vAlign w:val="center"/>
          </w:tcPr>
          <w:p w14:paraId="3C140CD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5</w:t>
            </w:r>
          </w:p>
        </w:tc>
        <w:tc>
          <w:tcPr>
            <w:tcW w:w="1399" w:type="dxa"/>
            <w:shd w:val="clear" w:color="auto" w:fill="auto"/>
            <w:noWrap/>
            <w:vAlign w:val="center"/>
          </w:tcPr>
          <w:p w14:paraId="0E78939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3A500211505</w:t>
            </w:r>
          </w:p>
        </w:tc>
        <w:tc>
          <w:tcPr>
            <w:tcW w:w="1773" w:type="dxa"/>
            <w:shd w:val="clear" w:color="auto" w:fill="auto"/>
            <w:vAlign w:val="center"/>
          </w:tcPr>
          <w:p w14:paraId="075E08B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pacing w:val="-17"/>
                <w:kern w:val="0"/>
                <w:sz w:val="20"/>
                <w:szCs w:val="20"/>
                <w:lang w:val="en-US" w:eastAsia="zh-CN" w:bidi="ar"/>
              </w:rPr>
            </w:pPr>
            <w:r>
              <w:rPr>
                <w:rFonts w:hint="eastAsia" w:ascii="Times New Roman" w:hAnsi="Times New Roman" w:eastAsia="仿宋_GB2312" w:cs="仿宋_GB2312"/>
                <w:color w:val="auto"/>
                <w:spacing w:val="-17"/>
                <w:kern w:val="0"/>
                <w:sz w:val="20"/>
                <w:szCs w:val="20"/>
                <w:lang w:val="en-US" w:eastAsia="zh-CN" w:bidi="ar"/>
              </w:rPr>
              <w:t>二手车鉴定与评估</w:t>
            </w:r>
          </w:p>
        </w:tc>
        <w:tc>
          <w:tcPr>
            <w:tcW w:w="832" w:type="dxa"/>
            <w:shd w:val="clear" w:color="auto" w:fill="auto"/>
            <w:vAlign w:val="center"/>
          </w:tcPr>
          <w:p w14:paraId="60D1E43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5D8AAE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13A1BD7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166B698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noWrap/>
            <w:vAlign w:val="center"/>
          </w:tcPr>
          <w:p w14:paraId="7318A6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noWrap/>
            <w:vAlign w:val="center"/>
          </w:tcPr>
          <w:p w14:paraId="1EA7232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4F871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3480C40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6E69716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138FB30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50" w:type="dxa"/>
            <w:shd w:val="clear" w:color="auto" w:fill="auto"/>
            <w:noWrap/>
            <w:vAlign w:val="center"/>
          </w:tcPr>
          <w:p w14:paraId="77D1E71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w:t>
            </w:r>
          </w:p>
        </w:tc>
        <w:tc>
          <w:tcPr>
            <w:tcW w:w="1399" w:type="dxa"/>
            <w:shd w:val="clear" w:color="auto" w:fill="auto"/>
            <w:noWrap/>
            <w:vAlign w:val="center"/>
          </w:tcPr>
          <w:p w14:paraId="38A7963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3A500211506</w:t>
            </w:r>
          </w:p>
        </w:tc>
        <w:tc>
          <w:tcPr>
            <w:tcW w:w="1773" w:type="dxa"/>
            <w:shd w:val="clear" w:color="auto" w:fill="auto"/>
            <w:vAlign w:val="center"/>
          </w:tcPr>
          <w:p w14:paraId="59B75B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汽车车险查勘与定损</w:t>
            </w:r>
          </w:p>
        </w:tc>
        <w:tc>
          <w:tcPr>
            <w:tcW w:w="832" w:type="dxa"/>
            <w:shd w:val="clear" w:color="auto" w:fill="auto"/>
            <w:vAlign w:val="center"/>
          </w:tcPr>
          <w:p w14:paraId="08B763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1EB2A65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4742E2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195AD5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noWrap/>
            <w:vAlign w:val="center"/>
          </w:tcPr>
          <w:p w14:paraId="314043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noWrap/>
            <w:vAlign w:val="center"/>
          </w:tcPr>
          <w:p w14:paraId="470EB9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02196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1EEF65A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5B2ECC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067CB96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50" w:type="dxa"/>
            <w:shd w:val="clear" w:color="auto" w:fill="auto"/>
            <w:noWrap/>
            <w:vAlign w:val="center"/>
          </w:tcPr>
          <w:p w14:paraId="3F9CE0F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7</w:t>
            </w:r>
          </w:p>
        </w:tc>
        <w:tc>
          <w:tcPr>
            <w:tcW w:w="1399" w:type="dxa"/>
            <w:shd w:val="clear" w:color="auto" w:fill="auto"/>
            <w:noWrap/>
            <w:vAlign w:val="center"/>
          </w:tcPr>
          <w:p w14:paraId="1E9EA87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3A500211507</w:t>
            </w:r>
          </w:p>
        </w:tc>
        <w:tc>
          <w:tcPr>
            <w:tcW w:w="1773" w:type="dxa"/>
            <w:shd w:val="clear" w:color="auto" w:fill="auto"/>
            <w:vAlign w:val="center"/>
          </w:tcPr>
          <w:p w14:paraId="6B32DC1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color w:val="auto"/>
                <w:spacing w:val="-17"/>
                <w:kern w:val="0"/>
                <w:sz w:val="20"/>
                <w:szCs w:val="20"/>
                <w:lang w:val="en-US" w:eastAsia="zh-CN" w:bidi="ar"/>
              </w:rPr>
              <w:t>汽车车身修复技术</w:t>
            </w:r>
          </w:p>
        </w:tc>
        <w:tc>
          <w:tcPr>
            <w:tcW w:w="832" w:type="dxa"/>
            <w:shd w:val="clear" w:color="auto" w:fill="auto"/>
            <w:vAlign w:val="center"/>
          </w:tcPr>
          <w:p w14:paraId="12BBEFF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vAlign w:val="center"/>
          </w:tcPr>
          <w:p w14:paraId="2F9E2D8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vAlign w:val="center"/>
          </w:tcPr>
          <w:p w14:paraId="1DE9480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vAlign w:val="center"/>
          </w:tcPr>
          <w:p w14:paraId="394972E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noWrap/>
            <w:vAlign w:val="center"/>
          </w:tcPr>
          <w:p w14:paraId="4A57669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noWrap/>
            <w:vAlign w:val="center"/>
          </w:tcPr>
          <w:p w14:paraId="1DE3CB0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352B8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 w:hRule="atLeast"/>
          <w:jc w:val="center"/>
        </w:trPr>
        <w:tc>
          <w:tcPr>
            <w:tcW w:w="323" w:type="dxa"/>
            <w:vMerge w:val="continue"/>
            <w:shd w:val="clear" w:color="auto" w:fill="auto"/>
            <w:vAlign w:val="center"/>
          </w:tcPr>
          <w:p w14:paraId="0556239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02343E0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408164E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4B7BF6C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w:t>
            </w:r>
          </w:p>
        </w:tc>
        <w:tc>
          <w:tcPr>
            <w:tcW w:w="1399" w:type="dxa"/>
            <w:shd w:val="clear" w:color="auto" w:fill="auto"/>
            <w:noWrap/>
            <w:vAlign w:val="center"/>
          </w:tcPr>
          <w:p w14:paraId="037C771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3A500211508</w:t>
            </w:r>
          </w:p>
        </w:tc>
        <w:tc>
          <w:tcPr>
            <w:tcW w:w="1773" w:type="dxa"/>
            <w:shd w:val="clear" w:color="auto" w:fill="auto"/>
            <w:vAlign w:val="center"/>
          </w:tcPr>
          <w:p w14:paraId="50208E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汽车配件管理</w:t>
            </w:r>
          </w:p>
        </w:tc>
        <w:tc>
          <w:tcPr>
            <w:tcW w:w="832" w:type="dxa"/>
            <w:shd w:val="clear" w:color="auto" w:fill="auto"/>
            <w:noWrap/>
            <w:vAlign w:val="center"/>
          </w:tcPr>
          <w:p w14:paraId="07893BF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noWrap/>
            <w:vAlign w:val="center"/>
          </w:tcPr>
          <w:p w14:paraId="16D6B06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noWrap/>
            <w:vAlign w:val="center"/>
          </w:tcPr>
          <w:p w14:paraId="624A2A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noWrap/>
            <w:vAlign w:val="center"/>
          </w:tcPr>
          <w:p w14:paraId="18B76FD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noWrap/>
            <w:vAlign w:val="center"/>
          </w:tcPr>
          <w:p w14:paraId="05FE70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5F2A40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5E80F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23" w:type="dxa"/>
            <w:vMerge w:val="continue"/>
            <w:shd w:val="clear" w:color="auto" w:fill="auto"/>
            <w:vAlign w:val="center"/>
          </w:tcPr>
          <w:p w14:paraId="33C1840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1CD1540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6D7FE43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1154EE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9</w:t>
            </w:r>
          </w:p>
        </w:tc>
        <w:tc>
          <w:tcPr>
            <w:tcW w:w="1399" w:type="dxa"/>
            <w:shd w:val="clear" w:color="auto" w:fill="auto"/>
            <w:noWrap/>
            <w:vAlign w:val="center"/>
          </w:tcPr>
          <w:p w14:paraId="1EC338A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3A500211509</w:t>
            </w:r>
          </w:p>
        </w:tc>
        <w:tc>
          <w:tcPr>
            <w:tcW w:w="1773" w:type="dxa"/>
            <w:shd w:val="clear" w:color="auto" w:fill="auto"/>
            <w:vAlign w:val="center"/>
          </w:tcPr>
          <w:p w14:paraId="2EEE17D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汽车法律法规</w:t>
            </w:r>
          </w:p>
        </w:tc>
        <w:tc>
          <w:tcPr>
            <w:tcW w:w="832" w:type="dxa"/>
            <w:shd w:val="clear" w:color="auto" w:fill="auto"/>
            <w:noWrap/>
            <w:vAlign w:val="center"/>
          </w:tcPr>
          <w:p w14:paraId="0A60AB3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noWrap/>
            <w:vAlign w:val="center"/>
          </w:tcPr>
          <w:p w14:paraId="0ACC92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noWrap/>
            <w:vAlign w:val="center"/>
          </w:tcPr>
          <w:p w14:paraId="5D7F20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noWrap/>
            <w:vAlign w:val="center"/>
          </w:tcPr>
          <w:p w14:paraId="34B5E12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noWrap/>
            <w:vAlign w:val="center"/>
          </w:tcPr>
          <w:p w14:paraId="648A9E1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2028402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50C51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0" w:hRule="atLeast"/>
          <w:jc w:val="center"/>
        </w:trPr>
        <w:tc>
          <w:tcPr>
            <w:tcW w:w="323" w:type="dxa"/>
            <w:vMerge w:val="continue"/>
            <w:shd w:val="clear" w:color="auto" w:fill="auto"/>
            <w:vAlign w:val="center"/>
          </w:tcPr>
          <w:p w14:paraId="3D92E8E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6FFA23C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1D57E73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5D2415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10</w:t>
            </w:r>
          </w:p>
        </w:tc>
        <w:tc>
          <w:tcPr>
            <w:tcW w:w="1399" w:type="dxa"/>
            <w:shd w:val="clear" w:color="auto" w:fill="auto"/>
            <w:noWrap/>
            <w:vAlign w:val="center"/>
          </w:tcPr>
          <w:p w14:paraId="38D2080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3A500211510</w:t>
            </w:r>
          </w:p>
        </w:tc>
        <w:tc>
          <w:tcPr>
            <w:tcW w:w="1773" w:type="dxa"/>
            <w:shd w:val="clear" w:color="auto" w:fill="auto"/>
            <w:vAlign w:val="center"/>
          </w:tcPr>
          <w:p w14:paraId="42E3616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汽车营销技术</w:t>
            </w:r>
          </w:p>
        </w:tc>
        <w:tc>
          <w:tcPr>
            <w:tcW w:w="832" w:type="dxa"/>
            <w:shd w:val="clear" w:color="auto" w:fill="auto"/>
            <w:noWrap/>
            <w:vAlign w:val="center"/>
          </w:tcPr>
          <w:p w14:paraId="6FC1463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noWrap/>
            <w:vAlign w:val="center"/>
          </w:tcPr>
          <w:p w14:paraId="2FE70B2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noWrap/>
            <w:vAlign w:val="center"/>
          </w:tcPr>
          <w:p w14:paraId="6EDC61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25" w:type="dxa"/>
            <w:shd w:val="clear" w:color="auto" w:fill="auto"/>
            <w:noWrap/>
            <w:vAlign w:val="center"/>
          </w:tcPr>
          <w:p w14:paraId="30717E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1900" w:type="dxa"/>
            <w:gridSpan w:val="7"/>
            <w:vMerge w:val="continue"/>
            <w:shd w:val="clear" w:color="auto" w:fill="auto"/>
            <w:noWrap/>
            <w:vAlign w:val="center"/>
          </w:tcPr>
          <w:p w14:paraId="7D3DD1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65CFA9A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34048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323" w:type="dxa"/>
            <w:vMerge w:val="continue"/>
            <w:shd w:val="clear" w:color="auto" w:fill="auto"/>
            <w:vAlign w:val="center"/>
          </w:tcPr>
          <w:p w14:paraId="3AF856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p>
        </w:tc>
        <w:tc>
          <w:tcPr>
            <w:tcW w:w="382" w:type="dxa"/>
            <w:vMerge w:val="restart"/>
            <w:shd w:val="clear" w:color="auto" w:fill="auto"/>
            <w:vAlign w:val="center"/>
          </w:tcPr>
          <w:p w14:paraId="0E1F009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实践性教学环节</w:t>
            </w:r>
          </w:p>
        </w:tc>
        <w:tc>
          <w:tcPr>
            <w:tcW w:w="480" w:type="dxa"/>
            <w:vMerge w:val="restart"/>
            <w:shd w:val="clear" w:color="auto" w:fill="auto"/>
            <w:vAlign w:val="center"/>
          </w:tcPr>
          <w:p w14:paraId="223DA64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必修</w:t>
            </w:r>
          </w:p>
        </w:tc>
        <w:tc>
          <w:tcPr>
            <w:tcW w:w="650" w:type="dxa"/>
            <w:shd w:val="clear" w:color="auto" w:fill="auto"/>
            <w:noWrap/>
            <w:vAlign w:val="center"/>
          </w:tcPr>
          <w:p w14:paraId="054836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w:t>
            </w:r>
          </w:p>
        </w:tc>
        <w:tc>
          <w:tcPr>
            <w:tcW w:w="1399" w:type="dxa"/>
            <w:shd w:val="clear" w:color="auto" w:fill="auto"/>
            <w:noWrap/>
            <w:vAlign w:val="center"/>
          </w:tcPr>
          <w:p w14:paraId="212D788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3C500211601</w:t>
            </w:r>
          </w:p>
        </w:tc>
        <w:tc>
          <w:tcPr>
            <w:tcW w:w="1773" w:type="dxa"/>
            <w:shd w:val="clear" w:color="auto" w:fill="auto"/>
            <w:vAlign w:val="center"/>
          </w:tcPr>
          <w:p w14:paraId="73C70BF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汽车维护</w:t>
            </w:r>
          </w:p>
        </w:tc>
        <w:tc>
          <w:tcPr>
            <w:tcW w:w="832" w:type="dxa"/>
            <w:shd w:val="clear" w:color="auto" w:fill="auto"/>
            <w:noWrap/>
            <w:vAlign w:val="center"/>
          </w:tcPr>
          <w:p w14:paraId="20F0D0C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noWrap/>
            <w:vAlign w:val="center"/>
          </w:tcPr>
          <w:p w14:paraId="23C330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noWrap/>
            <w:vAlign w:val="center"/>
          </w:tcPr>
          <w:p w14:paraId="7F106D8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825" w:type="dxa"/>
            <w:shd w:val="clear" w:color="auto" w:fill="auto"/>
            <w:noWrap/>
            <w:vAlign w:val="center"/>
          </w:tcPr>
          <w:p w14:paraId="761C8BB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305" w:type="dxa"/>
            <w:shd w:val="clear" w:color="auto" w:fill="auto"/>
            <w:noWrap/>
            <w:vAlign w:val="center"/>
          </w:tcPr>
          <w:p w14:paraId="70326E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00A861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499CE8F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240" w:type="dxa"/>
            <w:shd w:val="clear" w:color="auto" w:fill="auto"/>
            <w:noWrap/>
            <w:vAlign w:val="center"/>
          </w:tcPr>
          <w:p w14:paraId="35FAA67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10" w:type="dxa"/>
            <w:gridSpan w:val="2"/>
            <w:shd w:val="clear" w:color="auto" w:fill="auto"/>
            <w:vAlign w:val="center"/>
          </w:tcPr>
          <w:p w14:paraId="37FF8C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29" w:type="dxa"/>
            <w:shd w:val="clear" w:color="auto" w:fill="auto"/>
            <w:vAlign w:val="center"/>
          </w:tcPr>
          <w:p w14:paraId="146333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vAlign w:val="center"/>
          </w:tcPr>
          <w:p w14:paraId="6C578F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4008C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60C6275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4404350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019882F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6AD55D8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1399" w:type="dxa"/>
            <w:shd w:val="clear" w:color="auto" w:fill="auto"/>
            <w:noWrap/>
            <w:vAlign w:val="center"/>
          </w:tcPr>
          <w:p w14:paraId="212EADB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3C500211602</w:t>
            </w:r>
          </w:p>
        </w:tc>
        <w:tc>
          <w:tcPr>
            <w:tcW w:w="1773" w:type="dxa"/>
            <w:shd w:val="clear" w:color="auto" w:fill="auto"/>
            <w:vAlign w:val="center"/>
          </w:tcPr>
          <w:p w14:paraId="516AC61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spacing w:val="-17"/>
                <w:kern w:val="0"/>
                <w:sz w:val="20"/>
                <w:szCs w:val="20"/>
                <w:u w:val="none"/>
                <w:lang w:val="en-US" w:eastAsia="zh-CN" w:bidi="ar"/>
              </w:rPr>
              <w:t>汽车发动机检修</w:t>
            </w:r>
          </w:p>
        </w:tc>
        <w:tc>
          <w:tcPr>
            <w:tcW w:w="832" w:type="dxa"/>
            <w:shd w:val="clear" w:color="auto" w:fill="auto"/>
            <w:noWrap/>
            <w:vAlign w:val="center"/>
          </w:tcPr>
          <w:p w14:paraId="46F9676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noWrap/>
            <w:vAlign w:val="center"/>
          </w:tcPr>
          <w:p w14:paraId="511D14E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noWrap/>
            <w:vAlign w:val="center"/>
          </w:tcPr>
          <w:p w14:paraId="5E96A2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825" w:type="dxa"/>
            <w:shd w:val="clear" w:color="auto" w:fill="auto"/>
            <w:noWrap/>
            <w:vAlign w:val="center"/>
          </w:tcPr>
          <w:p w14:paraId="6AB9E8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305" w:type="dxa"/>
            <w:shd w:val="clear" w:color="auto" w:fill="auto"/>
            <w:noWrap/>
            <w:vAlign w:val="center"/>
          </w:tcPr>
          <w:p w14:paraId="406B601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7EE6518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240" w:type="dxa"/>
            <w:shd w:val="clear" w:color="auto" w:fill="auto"/>
            <w:noWrap/>
            <w:vAlign w:val="center"/>
          </w:tcPr>
          <w:p w14:paraId="0D535E6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5DF16A4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10" w:type="dxa"/>
            <w:gridSpan w:val="2"/>
            <w:shd w:val="clear" w:color="auto" w:fill="auto"/>
            <w:vAlign w:val="center"/>
          </w:tcPr>
          <w:p w14:paraId="181642B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29" w:type="dxa"/>
            <w:shd w:val="clear" w:color="auto" w:fill="auto"/>
            <w:vAlign w:val="center"/>
          </w:tcPr>
          <w:p w14:paraId="4710B80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noWrap/>
            <w:vAlign w:val="center"/>
          </w:tcPr>
          <w:p w14:paraId="5F7F3B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6338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69F9912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1FD352D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03A2020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469BC6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w:t>
            </w:r>
          </w:p>
        </w:tc>
        <w:tc>
          <w:tcPr>
            <w:tcW w:w="1399" w:type="dxa"/>
            <w:shd w:val="clear" w:color="auto" w:fill="auto"/>
            <w:noWrap/>
            <w:vAlign w:val="center"/>
          </w:tcPr>
          <w:p w14:paraId="0B6E930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3C500211603</w:t>
            </w:r>
          </w:p>
        </w:tc>
        <w:tc>
          <w:tcPr>
            <w:tcW w:w="1773" w:type="dxa"/>
            <w:shd w:val="clear" w:color="auto" w:fill="auto"/>
            <w:vAlign w:val="center"/>
          </w:tcPr>
          <w:p w14:paraId="08414B9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汽车底盘检修</w:t>
            </w:r>
          </w:p>
        </w:tc>
        <w:tc>
          <w:tcPr>
            <w:tcW w:w="832" w:type="dxa"/>
            <w:shd w:val="clear" w:color="auto" w:fill="auto"/>
            <w:noWrap/>
            <w:vAlign w:val="center"/>
          </w:tcPr>
          <w:p w14:paraId="41F545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noWrap/>
            <w:vAlign w:val="center"/>
          </w:tcPr>
          <w:p w14:paraId="172EA58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noWrap/>
            <w:vAlign w:val="center"/>
          </w:tcPr>
          <w:p w14:paraId="08B47B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825" w:type="dxa"/>
            <w:shd w:val="clear" w:color="auto" w:fill="auto"/>
            <w:noWrap/>
            <w:vAlign w:val="center"/>
          </w:tcPr>
          <w:p w14:paraId="6A2A14C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305" w:type="dxa"/>
            <w:shd w:val="clear" w:color="auto" w:fill="auto"/>
            <w:noWrap/>
            <w:vAlign w:val="center"/>
          </w:tcPr>
          <w:p w14:paraId="4071A2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3D936AE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240" w:type="dxa"/>
            <w:shd w:val="clear" w:color="auto" w:fill="auto"/>
            <w:noWrap/>
            <w:vAlign w:val="center"/>
          </w:tcPr>
          <w:p w14:paraId="552C70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5E9EB80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10" w:type="dxa"/>
            <w:gridSpan w:val="2"/>
            <w:shd w:val="clear" w:color="auto" w:fill="auto"/>
            <w:vAlign w:val="center"/>
          </w:tcPr>
          <w:p w14:paraId="6B45920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29" w:type="dxa"/>
            <w:shd w:val="clear" w:color="auto" w:fill="auto"/>
            <w:vAlign w:val="center"/>
          </w:tcPr>
          <w:p w14:paraId="02FF57D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noWrap/>
            <w:vAlign w:val="center"/>
          </w:tcPr>
          <w:p w14:paraId="424B9E4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036B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2BCE882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4260214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75F8A92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7D6AAB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w:t>
            </w:r>
          </w:p>
        </w:tc>
        <w:tc>
          <w:tcPr>
            <w:tcW w:w="1399" w:type="dxa"/>
            <w:shd w:val="clear" w:color="auto" w:fill="auto"/>
            <w:noWrap/>
            <w:vAlign w:val="center"/>
          </w:tcPr>
          <w:p w14:paraId="61EFB00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3C500211604</w:t>
            </w:r>
          </w:p>
        </w:tc>
        <w:tc>
          <w:tcPr>
            <w:tcW w:w="1773" w:type="dxa"/>
            <w:shd w:val="clear" w:color="auto" w:fill="auto"/>
            <w:vAlign w:val="center"/>
          </w:tcPr>
          <w:p w14:paraId="6C2B1C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汽车故障诊断</w:t>
            </w:r>
          </w:p>
        </w:tc>
        <w:tc>
          <w:tcPr>
            <w:tcW w:w="832" w:type="dxa"/>
            <w:shd w:val="clear" w:color="auto" w:fill="auto"/>
            <w:noWrap/>
            <w:vAlign w:val="center"/>
          </w:tcPr>
          <w:p w14:paraId="44500B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noWrap/>
            <w:vAlign w:val="center"/>
          </w:tcPr>
          <w:p w14:paraId="2F9840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noWrap/>
            <w:vAlign w:val="center"/>
          </w:tcPr>
          <w:p w14:paraId="05475C7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825" w:type="dxa"/>
            <w:shd w:val="clear" w:color="auto" w:fill="auto"/>
            <w:noWrap/>
            <w:vAlign w:val="center"/>
          </w:tcPr>
          <w:p w14:paraId="59BFD4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305" w:type="dxa"/>
            <w:shd w:val="clear" w:color="auto" w:fill="auto"/>
            <w:noWrap/>
            <w:vAlign w:val="center"/>
          </w:tcPr>
          <w:p w14:paraId="38E8FCB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65CAF03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508C4C4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645BCD3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410" w:type="dxa"/>
            <w:gridSpan w:val="2"/>
            <w:shd w:val="clear" w:color="auto" w:fill="auto"/>
            <w:vAlign w:val="center"/>
          </w:tcPr>
          <w:p w14:paraId="2F225CA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29" w:type="dxa"/>
            <w:shd w:val="clear" w:color="auto" w:fill="auto"/>
            <w:vAlign w:val="center"/>
          </w:tcPr>
          <w:p w14:paraId="2AFF5AE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noWrap/>
            <w:vAlign w:val="center"/>
          </w:tcPr>
          <w:p w14:paraId="0CC687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23D2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70D0B3A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3545795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395ECE2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18CCC50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5</w:t>
            </w:r>
          </w:p>
        </w:tc>
        <w:tc>
          <w:tcPr>
            <w:tcW w:w="1399" w:type="dxa"/>
            <w:shd w:val="clear" w:color="auto" w:fill="auto"/>
            <w:noWrap/>
            <w:vAlign w:val="center"/>
          </w:tcPr>
          <w:p w14:paraId="089EC8E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3C500211605</w:t>
            </w:r>
          </w:p>
        </w:tc>
        <w:tc>
          <w:tcPr>
            <w:tcW w:w="1773" w:type="dxa"/>
            <w:shd w:val="clear" w:color="auto" w:fill="auto"/>
            <w:vAlign w:val="center"/>
          </w:tcPr>
          <w:p w14:paraId="5D36345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color w:val="auto"/>
                <w:spacing w:val="-17"/>
                <w:kern w:val="0"/>
                <w:sz w:val="20"/>
                <w:szCs w:val="20"/>
                <w:lang w:val="en-US" w:eastAsia="zh-CN" w:bidi="ar"/>
              </w:rPr>
              <w:t>汽车电气设备检修</w:t>
            </w:r>
          </w:p>
        </w:tc>
        <w:tc>
          <w:tcPr>
            <w:tcW w:w="832" w:type="dxa"/>
            <w:shd w:val="clear" w:color="auto" w:fill="auto"/>
            <w:noWrap/>
            <w:vAlign w:val="center"/>
          </w:tcPr>
          <w:p w14:paraId="79BB18E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noWrap/>
            <w:vAlign w:val="center"/>
          </w:tcPr>
          <w:p w14:paraId="4996B00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noWrap/>
            <w:vAlign w:val="center"/>
          </w:tcPr>
          <w:p w14:paraId="58B59F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825" w:type="dxa"/>
            <w:shd w:val="clear" w:color="auto" w:fill="auto"/>
            <w:noWrap/>
            <w:vAlign w:val="center"/>
          </w:tcPr>
          <w:p w14:paraId="03F747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305" w:type="dxa"/>
            <w:shd w:val="clear" w:color="auto" w:fill="auto"/>
            <w:noWrap/>
            <w:vAlign w:val="center"/>
          </w:tcPr>
          <w:p w14:paraId="673654E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53B89A5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470A71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240" w:type="dxa"/>
            <w:shd w:val="clear" w:color="auto" w:fill="auto"/>
            <w:noWrap/>
            <w:vAlign w:val="center"/>
          </w:tcPr>
          <w:p w14:paraId="2A3D8E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10" w:type="dxa"/>
            <w:gridSpan w:val="2"/>
            <w:shd w:val="clear" w:color="auto" w:fill="auto"/>
            <w:vAlign w:val="center"/>
          </w:tcPr>
          <w:p w14:paraId="76B0AA5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29" w:type="dxa"/>
            <w:shd w:val="clear" w:color="auto" w:fill="auto"/>
            <w:vAlign w:val="center"/>
          </w:tcPr>
          <w:p w14:paraId="64FE009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noWrap/>
            <w:vAlign w:val="center"/>
          </w:tcPr>
          <w:p w14:paraId="3C1B008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5A62E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56F8BA5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1B6FC56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3BD83BD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2C9B7AF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w:t>
            </w:r>
          </w:p>
        </w:tc>
        <w:tc>
          <w:tcPr>
            <w:tcW w:w="1399" w:type="dxa"/>
            <w:shd w:val="clear" w:color="auto" w:fill="auto"/>
            <w:noWrap/>
            <w:vAlign w:val="center"/>
          </w:tcPr>
          <w:p w14:paraId="4A3EA88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3C500211606</w:t>
            </w:r>
          </w:p>
        </w:tc>
        <w:tc>
          <w:tcPr>
            <w:tcW w:w="1773" w:type="dxa"/>
            <w:shd w:val="clear" w:color="auto" w:fill="auto"/>
            <w:vAlign w:val="center"/>
          </w:tcPr>
          <w:p w14:paraId="78AF4E2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汽车性能检测</w:t>
            </w:r>
          </w:p>
        </w:tc>
        <w:tc>
          <w:tcPr>
            <w:tcW w:w="832" w:type="dxa"/>
            <w:shd w:val="clear" w:color="auto" w:fill="auto"/>
            <w:noWrap/>
            <w:vAlign w:val="center"/>
          </w:tcPr>
          <w:p w14:paraId="5199AEB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77" w:type="dxa"/>
            <w:shd w:val="clear" w:color="auto" w:fill="auto"/>
            <w:noWrap/>
            <w:vAlign w:val="center"/>
          </w:tcPr>
          <w:p w14:paraId="6DE613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802" w:type="dxa"/>
            <w:shd w:val="clear" w:color="auto" w:fill="auto"/>
            <w:noWrap/>
            <w:vAlign w:val="center"/>
          </w:tcPr>
          <w:p w14:paraId="21E7C5D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825" w:type="dxa"/>
            <w:shd w:val="clear" w:color="auto" w:fill="auto"/>
            <w:noWrap/>
            <w:vAlign w:val="center"/>
          </w:tcPr>
          <w:p w14:paraId="04BAF0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305" w:type="dxa"/>
            <w:shd w:val="clear" w:color="auto" w:fill="auto"/>
            <w:noWrap/>
            <w:vAlign w:val="center"/>
          </w:tcPr>
          <w:p w14:paraId="06FE6C3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6895216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3F1631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1E29AB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410" w:type="dxa"/>
            <w:gridSpan w:val="2"/>
            <w:shd w:val="clear" w:color="auto" w:fill="auto"/>
            <w:vAlign w:val="center"/>
          </w:tcPr>
          <w:p w14:paraId="0BB67EB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29" w:type="dxa"/>
            <w:shd w:val="clear" w:color="auto" w:fill="auto"/>
            <w:vAlign w:val="center"/>
          </w:tcPr>
          <w:p w14:paraId="68C35B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537" w:type="dxa"/>
            <w:shd w:val="clear" w:color="auto" w:fill="auto"/>
            <w:noWrap/>
            <w:vAlign w:val="center"/>
          </w:tcPr>
          <w:p w14:paraId="13B6F0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6744A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530A56D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0F05499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71E2AAB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34E4BBA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7</w:t>
            </w:r>
          </w:p>
        </w:tc>
        <w:tc>
          <w:tcPr>
            <w:tcW w:w="1399" w:type="dxa"/>
            <w:shd w:val="clear" w:color="auto" w:fill="auto"/>
            <w:noWrap/>
            <w:vAlign w:val="center"/>
          </w:tcPr>
          <w:p w14:paraId="2738DB05">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1B410101601</w:t>
            </w:r>
          </w:p>
        </w:tc>
        <w:tc>
          <w:tcPr>
            <w:tcW w:w="1773" w:type="dxa"/>
            <w:shd w:val="clear" w:color="auto" w:fill="auto"/>
            <w:vAlign w:val="center"/>
          </w:tcPr>
          <w:p w14:paraId="696A2CF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毕业设计</w:t>
            </w:r>
          </w:p>
        </w:tc>
        <w:tc>
          <w:tcPr>
            <w:tcW w:w="832" w:type="dxa"/>
            <w:shd w:val="clear" w:color="auto" w:fill="auto"/>
            <w:noWrap/>
            <w:vAlign w:val="center"/>
          </w:tcPr>
          <w:p w14:paraId="30DDEB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5</w:t>
            </w:r>
          </w:p>
        </w:tc>
        <w:tc>
          <w:tcPr>
            <w:tcW w:w="777" w:type="dxa"/>
            <w:shd w:val="clear" w:color="auto" w:fill="auto"/>
            <w:noWrap/>
            <w:vAlign w:val="center"/>
          </w:tcPr>
          <w:p w14:paraId="3B8D4AF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80</w:t>
            </w:r>
          </w:p>
        </w:tc>
        <w:tc>
          <w:tcPr>
            <w:tcW w:w="802" w:type="dxa"/>
            <w:shd w:val="clear" w:color="auto" w:fill="auto"/>
            <w:noWrap/>
            <w:vAlign w:val="center"/>
          </w:tcPr>
          <w:p w14:paraId="3BCC67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20</w:t>
            </w:r>
          </w:p>
        </w:tc>
        <w:tc>
          <w:tcPr>
            <w:tcW w:w="825" w:type="dxa"/>
            <w:shd w:val="clear" w:color="auto" w:fill="auto"/>
            <w:noWrap/>
            <w:vAlign w:val="center"/>
          </w:tcPr>
          <w:p w14:paraId="03D09D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60</w:t>
            </w:r>
          </w:p>
        </w:tc>
        <w:tc>
          <w:tcPr>
            <w:tcW w:w="305" w:type="dxa"/>
            <w:shd w:val="clear" w:color="auto" w:fill="auto"/>
            <w:noWrap/>
            <w:vAlign w:val="center"/>
          </w:tcPr>
          <w:p w14:paraId="0C0A2DF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1AF4743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6D8F31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68AD67E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10" w:type="dxa"/>
            <w:gridSpan w:val="2"/>
            <w:shd w:val="clear" w:color="auto" w:fill="auto"/>
            <w:vAlign w:val="center"/>
          </w:tcPr>
          <w:p w14:paraId="3A0DF25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20</w:t>
            </w:r>
          </w:p>
        </w:tc>
        <w:tc>
          <w:tcPr>
            <w:tcW w:w="429" w:type="dxa"/>
            <w:shd w:val="clear" w:color="auto" w:fill="auto"/>
            <w:vAlign w:val="center"/>
          </w:tcPr>
          <w:p w14:paraId="033835C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p>
        </w:tc>
        <w:tc>
          <w:tcPr>
            <w:tcW w:w="537" w:type="dxa"/>
            <w:shd w:val="clear" w:color="auto" w:fill="auto"/>
            <w:noWrap/>
            <w:vAlign w:val="center"/>
          </w:tcPr>
          <w:p w14:paraId="023FEF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14BDD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0A7EDCA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shd w:val="clear" w:color="auto" w:fill="auto"/>
            <w:vAlign w:val="center"/>
          </w:tcPr>
          <w:p w14:paraId="4EE1B8D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shd w:val="clear" w:color="auto" w:fill="auto"/>
            <w:vAlign w:val="center"/>
          </w:tcPr>
          <w:p w14:paraId="1D10CC6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50" w:type="dxa"/>
            <w:shd w:val="clear" w:color="auto" w:fill="auto"/>
            <w:noWrap/>
            <w:vAlign w:val="center"/>
          </w:tcPr>
          <w:p w14:paraId="1833990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w:t>
            </w:r>
          </w:p>
        </w:tc>
        <w:tc>
          <w:tcPr>
            <w:tcW w:w="1399" w:type="dxa"/>
            <w:shd w:val="clear" w:color="auto" w:fill="auto"/>
            <w:noWrap/>
            <w:vAlign w:val="center"/>
          </w:tcPr>
          <w:p w14:paraId="64B5F622">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1C410101602</w:t>
            </w:r>
          </w:p>
        </w:tc>
        <w:tc>
          <w:tcPr>
            <w:tcW w:w="1773" w:type="dxa"/>
            <w:shd w:val="clear" w:color="auto" w:fill="auto"/>
            <w:vAlign w:val="center"/>
          </w:tcPr>
          <w:p w14:paraId="4FAEF9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岗位实习</w:t>
            </w:r>
          </w:p>
        </w:tc>
        <w:tc>
          <w:tcPr>
            <w:tcW w:w="832" w:type="dxa"/>
            <w:shd w:val="clear" w:color="auto" w:fill="auto"/>
            <w:noWrap/>
            <w:vAlign w:val="center"/>
          </w:tcPr>
          <w:p w14:paraId="02320E3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18</w:t>
            </w:r>
          </w:p>
        </w:tc>
        <w:tc>
          <w:tcPr>
            <w:tcW w:w="777" w:type="dxa"/>
            <w:shd w:val="clear" w:color="auto" w:fill="auto"/>
            <w:noWrap/>
            <w:vAlign w:val="center"/>
          </w:tcPr>
          <w:p w14:paraId="17F20C7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432</w:t>
            </w:r>
          </w:p>
        </w:tc>
        <w:tc>
          <w:tcPr>
            <w:tcW w:w="802" w:type="dxa"/>
            <w:shd w:val="clear" w:color="auto" w:fill="auto"/>
            <w:noWrap/>
            <w:vAlign w:val="center"/>
          </w:tcPr>
          <w:p w14:paraId="2CC7E01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825" w:type="dxa"/>
            <w:shd w:val="clear" w:color="auto" w:fill="auto"/>
            <w:noWrap/>
            <w:vAlign w:val="center"/>
          </w:tcPr>
          <w:p w14:paraId="1EBE2DB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432</w:t>
            </w:r>
          </w:p>
        </w:tc>
        <w:tc>
          <w:tcPr>
            <w:tcW w:w="305" w:type="dxa"/>
            <w:shd w:val="clear" w:color="auto" w:fill="auto"/>
            <w:noWrap/>
            <w:vAlign w:val="center"/>
          </w:tcPr>
          <w:p w14:paraId="36ED57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76" w:type="dxa"/>
            <w:shd w:val="clear" w:color="auto" w:fill="auto"/>
            <w:noWrap/>
            <w:vAlign w:val="center"/>
          </w:tcPr>
          <w:p w14:paraId="112E41F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65E4FCE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240" w:type="dxa"/>
            <w:shd w:val="clear" w:color="auto" w:fill="auto"/>
            <w:noWrap/>
            <w:vAlign w:val="center"/>
          </w:tcPr>
          <w:p w14:paraId="7C81A95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10" w:type="dxa"/>
            <w:gridSpan w:val="2"/>
            <w:shd w:val="clear" w:color="auto" w:fill="auto"/>
            <w:vAlign w:val="center"/>
          </w:tcPr>
          <w:p w14:paraId="32ED92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p>
        </w:tc>
        <w:tc>
          <w:tcPr>
            <w:tcW w:w="429" w:type="dxa"/>
            <w:shd w:val="clear" w:color="auto" w:fill="auto"/>
            <w:vAlign w:val="center"/>
          </w:tcPr>
          <w:p w14:paraId="7D95F91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u w:val="none"/>
                <w:lang w:val="en-US" w:eastAsia="zh-CN" w:bidi="ar"/>
              </w:rPr>
              <w:t>18</w:t>
            </w:r>
          </w:p>
        </w:tc>
        <w:tc>
          <w:tcPr>
            <w:tcW w:w="537" w:type="dxa"/>
            <w:shd w:val="clear" w:color="auto" w:fill="auto"/>
            <w:noWrap/>
            <w:vAlign w:val="center"/>
          </w:tcPr>
          <w:p w14:paraId="76D2016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20"/>
                <w:kern w:val="0"/>
                <w:sz w:val="20"/>
                <w:szCs w:val="20"/>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考查</w:t>
            </w:r>
          </w:p>
        </w:tc>
      </w:tr>
      <w:tr w14:paraId="7999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1" w:hRule="atLeast"/>
          <w:jc w:val="center"/>
        </w:trPr>
        <w:tc>
          <w:tcPr>
            <w:tcW w:w="5007" w:type="dxa"/>
            <w:gridSpan w:val="6"/>
            <w:shd w:val="clear" w:color="auto" w:fill="auto"/>
            <w:vAlign w:val="bottom"/>
          </w:tcPr>
          <w:p w14:paraId="6DE85B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专业必修课程学分、学时小计</w:t>
            </w:r>
          </w:p>
        </w:tc>
        <w:tc>
          <w:tcPr>
            <w:tcW w:w="832" w:type="dxa"/>
            <w:shd w:val="clear" w:color="auto" w:fill="auto"/>
            <w:vAlign w:val="center"/>
          </w:tcPr>
          <w:p w14:paraId="16A0996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89</w:t>
            </w:r>
          </w:p>
        </w:tc>
        <w:tc>
          <w:tcPr>
            <w:tcW w:w="777" w:type="dxa"/>
            <w:shd w:val="clear" w:color="auto" w:fill="auto"/>
            <w:vAlign w:val="center"/>
          </w:tcPr>
          <w:p w14:paraId="65A21E9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1568</w:t>
            </w:r>
          </w:p>
        </w:tc>
        <w:tc>
          <w:tcPr>
            <w:tcW w:w="802" w:type="dxa"/>
            <w:shd w:val="clear" w:color="auto" w:fill="auto"/>
            <w:vAlign w:val="center"/>
          </w:tcPr>
          <w:p w14:paraId="5E1D98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620</w:t>
            </w:r>
          </w:p>
        </w:tc>
        <w:tc>
          <w:tcPr>
            <w:tcW w:w="825" w:type="dxa"/>
            <w:shd w:val="clear" w:color="auto" w:fill="auto"/>
            <w:vAlign w:val="center"/>
          </w:tcPr>
          <w:p w14:paraId="558641F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948</w:t>
            </w:r>
          </w:p>
        </w:tc>
        <w:tc>
          <w:tcPr>
            <w:tcW w:w="305" w:type="dxa"/>
            <w:shd w:val="clear" w:color="auto" w:fill="auto"/>
            <w:vAlign w:val="center"/>
          </w:tcPr>
          <w:p w14:paraId="2759411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76" w:type="dxa"/>
            <w:shd w:val="clear" w:color="auto" w:fill="auto"/>
            <w:vAlign w:val="center"/>
          </w:tcPr>
          <w:p w14:paraId="30F54BA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40" w:type="dxa"/>
            <w:shd w:val="clear" w:color="auto" w:fill="auto"/>
            <w:vAlign w:val="center"/>
          </w:tcPr>
          <w:p w14:paraId="0FF517A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40" w:type="dxa"/>
            <w:shd w:val="clear" w:color="auto" w:fill="auto"/>
            <w:noWrap/>
            <w:vAlign w:val="center"/>
          </w:tcPr>
          <w:p w14:paraId="40DCEF4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09" w:type="dxa"/>
            <w:shd w:val="clear" w:color="auto" w:fill="auto"/>
            <w:noWrap/>
            <w:vAlign w:val="center"/>
          </w:tcPr>
          <w:p w14:paraId="63BC8F8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0" w:type="dxa"/>
            <w:gridSpan w:val="2"/>
            <w:shd w:val="clear" w:color="auto" w:fill="auto"/>
            <w:noWrap/>
            <w:vAlign w:val="center"/>
          </w:tcPr>
          <w:p w14:paraId="57D40F0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37" w:type="dxa"/>
            <w:shd w:val="clear" w:color="auto" w:fill="auto"/>
            <w:noWrap/>
            <w:vAlign w:val="center"/>
          </w:tcPr>
          <w:p w14:paraId="17A96EC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tr w14:paraId="7145B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6" w:hRule="atLeast"/>
          <w:jc w:val="center"/>
        </w:trPr>
        <w:tc>
          <w:tcPr>
            <w:tcW w:w="5007" w:type="dxa"/>
            <w:gridSpan w:val="6"/>
            <w:shd w:val="clear" w:color="auto" w:fill="auto"/>
            <w:vAlign w:val="center"/>
          </w:tcPr>
          <w:p w14:paraId="61908A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专业必修课程学分、学时占比</w:t>
            </w:r>
          </w:p>
        </w:tc>
        <w:tc>
          <w:tcPr>
            <w:tcW w:w="832" w:type="dxa"/>
            <w:shd w:val="clear" w:color="auto" w:fill="auto"/>
            <w:vAlign w:val="center"/>
          </w:tcPr>
          <w:p w14:paraId="1D4AD0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11"/>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58.94%</w:t>
            </w:r>
          </w:p>
        </w:tc>
        <w:tc>
          <w:tcPr>
            <w:tcW w:w="777" w:type="dxa"/>
            <w:shd w:val="clear" w:color="auto" w:fill="auto"/>
            <w:vAlign w:val="center"/>
          </w:tcPr>
          <w:p w14:paraId="2546C0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11"/>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58.46%</w:t>
            </w:r>
          </w:p>
        </w:tc>
        <w:tc>
          <w:tcPr>
            <w:tcW w:w="802" w:type="dxa"/>
            <w:shd w:val="clear" w:color="auto" w:fill="auto"/>
            <w:vAlign w:val="center"/>
          </w:tcPr>
          <w:p w14:paraId="30AA751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11"/>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23.12%</w:t>
            </w:r>
          </w:p>
        </w:tc>
        <w:tc>
          <w:tcPr>
            <w:tcW w:w="825" w:type="dxa"/>
            <w:shd w:val="clear" w:color="auto" w:fill="auto"/>
            <w:vAlign w:val="center"/>
          </w:tcPr>
          <w:p w14:paraId="77FFC76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spacing w:val="-11"/>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35.35%</w:t>
            </w:r>
          </w:p>
        </w:tc>
        <w:tc>
          <w:tcPr>
            <w:tcW w:w="305" w:type="dxa"/>
            <w:shd w:val="clear" w:color="auto" w:fill="auto"/>
            <w:noWrap/>
            <w:vAlign w:val="center"/>
          </w:tcPr>
          <w:p w14:paraId="2F1DA56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76" w:type="dxa"/>
            <w:shd w:val="clear" w:color="auto" w:fill="auto"/>
            <w:noWrap/>
            <w:vAlign w:val="center"/>
          </w:tcPr>
          <w:p w14:paraId="5212692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40" w:type="dxa"/>
            <w:shd w:val="clear" w:color="auto" w:fill="auto"/>
            <w:noWrap/>
            <w:vAlign w:val="center"/>
          </w:tcPr>
          <w:p w14:paraId="2926DC1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40" w:type="dxa"/>
            <w:shd w:val="clear" w:color="auto" w:fill="auto"/>
            <w:noWrap/>
            <w:vAlign w:val="center"/>
          </w:tcPr>
          <w:p w14:paraId="6E8BAC8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09" w:type="dxa"/>
            <w:shd w:val="clear" w:color="auto" w:fill="auto"/>
            <w:noWrap/>
            <w:vAlign w:val="center"/>
          </w:tcPr>
          <w:p w14:paraId="1C273CA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0" w:type="dxa"/>
            <w:gridSpan w:val="2"/>
            <w:shd w:val="clear" w:color="auto" w:fill="auto"/>
            <w:noWrap/>
            <w:vAlign w:val="center"/>
          </w:tcPr>
          <w:p w14:paraId="1A36B7F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37" w:type="dxa"/>
            <w:shd w:val="clear" w:color="auto" w:fill="auto"/>
            <w:noWrap/>
            <w:vAlign w:val="center"/>
          </w:tcPr>
          <w:p w14:paraId="2FC7CEE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tr w14:paraId="24471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007" w:type="dxa"/>
            <w:gridSpan w:val="6"/>
            <w:shd w:val="clear" w:color="auto" w:fill="auto"/>
            <w:vAlign w:val="center"/>
          </w:tcPr>
          <w:p w14:paraId="0EFA52C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专业拓展课程学分、学时小计</w:t>
            </w:r>
          </w:p>
        </w:tc>
        <w:tc>
          <w:tcPr>
            <w:tcW w:w="832" w:type="dxa"/>
            <w:shd w:val="clear" w:color="auto" w:fill="auto"/>
            <w:noWrap/>
            <w:vAlign w:val="center"/>
          </w:tcPr>
          <w:p w14:paraId="6500D5B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10</w:t>
            </w:r>
          </w:p>
        </w:tc>
        <w:tc>
          <w:tcPr>
            <w:tcW w:w="777" w:type="dxa"/>
            <w:shd w:val="clear" w:color="auto" w:fill="auto"/>
            <w:noWrap/>
            <w:vAlign w:val="center"/>
          </w:tcPr>
          <w:p w14:paraId="269D8DF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160</w:t>
            </w:r>
          </w:p>
        </w:tc>
        <w:tc>
          <w:tcPr>
            <w:tcW w:w="802" w:type="dxa"/>
            <w:shd w:val="clear" w:color="auto" w:fill="auto"/>
            <w:noWrap/>
            <w:vAlign w:val="center"/>
          </w:tcPr>
          <w:p w14:paraId="6D99448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160</w:t>
            </w:r>
          </w:p>
        </w:tc>
        <w:tc>
          <w:tcPr>
            <w:tcW w:w="825" w:type="dxa"/>
            <w:shd w:val="clear" w:color="auto" w:fill="auto"/>
            <w:noWrap/>
            <w:vAlign w:val="center"/>
          </w:tcPr>
          <w:p w14:paraId="7D927F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w:t>
            </w:r>
          </w:p>
        </w:tc>
        <w:tc>
          <w:tcPr>
            <w:tcW w:w="305" w:type="dxa"/>
            <w:shd w:val="clear" w:color="auto" w:fill="auto"/>
            <w:noWrap/>
            <w:vAlign w:val="center"/>
          </w:tcPr>
          <w:p w14:paraId="16DACC1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76" w:type="dxa"/>
            <w:shd w:val="clear" w:color="auto" w:fill="auto"/>
            <w:noWrap/>
            <w:vAlign w:val="center"/>
          </w:tcPr>
          <w:p w14:paraId="29EE91F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40" w:type="dxa"/>
            <w:shd w:val="clear" w:color="auto" w:fill="auto"/>
            <w:noWrap/>
            <w:vAlign w:val="center"/>
          </w:tcPr>
          <w:p w14:paraId="1C7D540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40" w:type="dxa"/>
            <w:shd w:val="clear" w:color="auto" w:fill="auto"/>
            <w:noWrap/>
            <w:vAlign w:val="center"/>
          </w:tcPr>
          <w:p w14:paraId="031C65C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09" w:type="dxa"/>
            <w:shd w:val="clear" w:color="auto" w:fill="auto"/>
            <w:noWrap/>
            <w:vAlign w:val="center"/>
          </w:tcPr>
          <w:p w14:paraId="6A99757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0" w:type="dxa"/>
            <w:gridSpan w:val="2"/>
            <w:shd w:val="clear" w:color="auto" w:fill="auto"/>
            <w:noWrap/>
            <w:vAlign w:val="center"/>
          </w:tcPr>
          <w:p w14:paraId="12EBA4B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37" w:type="dxa"/>
            <w:shd w:val="clear" w:color="auto" w:fill="auto"/>
            <w:noWrap/>
            <w:vAlign w:val="center"/>
          </w:tcPr>
          <w:p w14:paraId="5E90A32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tr w14:paraId="4E84C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007" w:type="dxa"/>
            <w:gridSpan w:val="6"/>
            <w:shd w:val="clear" w:color="auto" w:fill="auto"/>
            <w:vAlign w:val="center"/>
          </w:tcPr>
          <w:p w14:paraId="1661DCF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专业拓展课程学分、学时占比</w:t>
            </w:r>
          </w:p>
        </w:tc>
        <w:tc>
          <w:tcPr>
            <w:tcW w:w="832" w:type="dxa"/>
            <w:shd w:val="clear" w:color="auto" w:fill="auto"/>
            <w:noWrap/>
            <w:vAlign w:val="center"/>
          </w:tcPr>
          <w:p w14:paraId="69E4638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6.62%</w:t>
            </w:r>
          </w:p>
        </w:tc>
        <w:tc>
          <w:tcPr>
            <w:tcW w:w="777" w:type="dxa"/>
            <w:shd w:val="clear" w:color="auto" w:fill="auto"/>
            <w:noWrap/>
            <w:vAlign w:val="center"/>
          </w:tcPr>
          <w:p w14:paraId="73A5B10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5.97%</w:t>
            </w:r>
          </w:p>
        </w:tc>
        <w:tc>
          <w:tcPr>
            <w:tcW w:w="802" w:type="dxa"/>
            <w:shd w:val="clear" w:color="auto" w:fill="auto"/>
            <w:noWrap/>
            <w:vAlign w:val="center"/>
          </w:tcPr>
          <w:p w14:paraId="78269DB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5.97%</w:t>
            </w:r>
          </w:p>
        </w:tc>
        <w:tc>
          <w:tcPr>
            <w:tcW w:w="825" w:type="dxa"/>
            <w:shd w:val="clear" w:color="auto" w:fill="auto"/>
            <w:noWrap/>
            <w:vAlign w:val="center"/>
          </w:tcPr>
          <w:p w14:paraId="79DA8CB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0.00%</w:t>
            </w:r>
          </w:p>
        </w:tc>
        <w:tc>
          <w:tcPr>
            <w:tcW w:w="305" w:type="dxa"/>
            <w:shd w:val="clear" w:color="auto" w:fill="auto"/>
            <w:noWrap/>
            <w:vAlign w:val="center"/>
          </w:tcPr>
          <w:p w14:paraId="0126250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76" w:type="dxa"/>
            <w:shd w:val="clear" w:color="auto" w:fill="auto"/>
            <w:noWrap/>
            <w:vAlign w:val="center"/>
          </w:tcPr>
          <w:p w14:paraId="37C8BC7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40" w:type="dxa"/>
            <w:shd w:val="clear" w:color="auto" w:fill="auto"/>
            <w:noWrap/>
            <w:vAlign w:val="center"/>
          </w:tcPr>
          <w:p w14:paraId="7D8DE1D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40" w:type="dxa"/>
            <w:shd w:val="clear" w:color="auto" w:fill="auto"/>
            <w:noWrap/>
            <w:vAlign w:val="center"/>
          </w:tcPr>
          <w:p w14:paraId="01D7B96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09" w:type="dxa"/>
            <w:shd w:val="clear" w:color="auto" w:fill="auto"/>
            <w:noWrap/>
            <w:vAlign w:val="center"/>
          </w:tcPr>
          <w:p w14:paraId="0BC9131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0" w:type="dxa"/>
            <w:gridSpan w:val="2"/>
            <w:shd w:val="clear" w:color="auto" w:fill="auto"/>
            <w:noWrap/>
            <w:vAlign w:val="center"/>
          </w:tcPr>
          <w:p w14:paraId="7B2DC8D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37" w:type="dxa"/>
            <w:shd w:val="clear" w:color="auto" w:fill="auto"/>
            <w:noWrap/>
            <w:vAlign w:val="center"/>
          </w:tcPr>
          <w:p w14:paraId="1435D59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tr w14:paraId="18B12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3" w:hRule="atLeast"/>
          <w:jc w:val="center"/>
        </w:trPr>
        <w:tc>
          <w:tcPr>
            <w:tcW w:w="5007" w:type="dxa"/>
            <w:gridSpan w:val="6"/>
            <w:shd w:val="clear" w:color="auto" w:fill="auto"/>
            <w:vAlign w:val="center"/>
          </w:tcPr>
          <w:p w14:paraId="2391A9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总学分、学时合计</w:t>
            </w:r>
          </w:p>
        </w:tc>
        <w:tc>
          <w:tcPr>
            <w:tcW w:w="832" w:type="dxa"/>
            <w:shd w:val="clear" w:color="auto" w:fill="auto"/>
            <w:noWrap/>
            <w:vAlign w:val="center"/>
          </w:tcPr>
          <w:p w14:paraId="0446425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151</w:t>
            </w:r>
          </w:p>
        </w:tc>
        <w:tc>
          <w:tcPr>
            <w:tcW w:w="777" w:type="dxa"/>
            <w:shd w:val="clear" w:color="auto" w:fill="auto"/>
            <w:noWrap/>
            <w:vAlign w:val="center"/>
          </w:tcPr>
          <w:p w14:paraId="15F600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2682</w:t>
            </w:r>
          </w:p>
        </w:tc>
        <w:tc>
          <w:tcPr>
            <w:tcW w:w="802" w:type="dxa"/>
            <w:shd w:val="clear" w:color="auto" w:fill="auto"/>
            <w:noWrap/>
            <w:vAlign w:val="center"/>
          </w:tcPr>
          <w:p w14:paraId="4FD17C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1306</w:t>
            </w:r>
          </w:p>
        </w:tc>
        <w:tc>
          <w:tcPr>
            <w:tcW w:w="825" w:type="dxa"/>
            <w:shd w:val="clear" w:color="auto" w:fill="auto"/>
            <w:noWrap/>
            <w:vAlign w:val="center"/>
          </w:tcPr>
          <w:p w14:paraId="51E92D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1376</w:t>
            </w:r>
          </w:p>
        </w:tc>
        <w:tc>
          <w:tcPr>
            <w:tcW w:w="305" w:type="dxa"/>
            <w:shd w:val="clear" w:color="auto" w:fill="auto"/>
            <w:noWrap/>
            <w:vAlign w:val="center"/>
          </w:tcPr>
          <w:p w14:paraId="285D280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76" w:type="dxa"/>
            <w:shd w:val="clear" w:color="auto" w:fill="auto"/>
            <w:noWrap/>
            <w:vAlign w:val="center"/>
          </w:tcPr>
          <w:p w14:paraId="1B315ED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40" w:type="dxa"/>
            <w:shd w:val="clear" w:color="auto" w:fill="auto"/>
            <w:noWrap/>
            <w:vAlign w:val="center"/>
          </w:tcPr>
          <w:p w14:paraId="012676C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40" w:type="dxa"/>
            <w:shd w:val="clear" w:color="auto" w:fill="auto"/>
            <w:noWrap/>
            <w:vAlign w:val="center"/>
          </w:tcPr>
          <w:p w14:paraId="04702EC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09" w:type="dxa"/>
            <w:shd w:val="clear" w:color="auto" w:fill="auto"/>
            <w:noWrap/>
            <w:vAlign w:val="center"/>
          </w:tcPr>
          <w:p w14:paraId="1FF6090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0" w:type="dxa"/>
            <w:gridSpan w:val="2"/>
            <w:shd w:val="clear" w:color="auto" w:fill="auto"/>
            <w:noWrap/>
            <w:vAlign w:val="center"/>
          </w:tcPr>
          <w:p w14:paraId="110BC9A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37" w:type="dxa"/>
            <w:shd w:val="clear" w:color="auto" w:fill="auto"/>
            <w:noWrap/>
            <w:vAlign w:val="center"/>
          </w:tcPr>
          <w:p w14:paraId="5F21842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bookmarkEnd w:id="40"/>
    </w:tbl>
    <w:p w14:paraId="7DCCD77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default" w:ascii="Times New Roman" w:hAnsi="Times New Roman" w:eastAsia="黑体" w:cs="黑体"/>
          <w:color w:val="auto"/>
          <w:sz w:val="32"/>
          <w:szCs w:val="32"/>
          <w:lang w:val="en-US" w:eastAsia="zh-CN"/>
        </w:rPr>
      </w:pPr>
      <w:bookmarkStart w:id="41" w:name="_Toc3503"/>
      <w:r>
        <w:rPr>
          <w:rFonts w:hint="eastAsia" w:ascii="Times New Roman" w:hAnsi="Times New Roman" w:eastAsia="黑体" w:cs="黑体"/>
          <w:color w:val="auto"/>
          <w:sz w:val="32"/>
          <w:szCs w:val="32"/>
          <w:lang w:val="en-US" w:eastAsia="zh-CN"/>
        </w:rPr>
        <w:t>九</w:t>
      </w:r>
      <w:r>
        <w:rPr>
          <w:rFonts w:hint="eastAsia" w:ascii="Times New Roman" w:hAnsi="Times New Roman" w:eastAsia="黑体" w:cs="黑体"/>
          <w:color w:val="auto"/>
          <w:sz w:val="32"/>
          <w:szCs w:val="32"/>
        </w:rPr>
        <w:t>、</w:t>
      </w:r>
      <w:r>
        <w:rPr>
          <w:rFonts w:hint="eastAsia" w:ascii="Times New Roman" w:hAnsi="Times New Roman" w:eastAsia="黑体" w:cs="黑体"/>
          <w:color w:val="auto"/>
          <w:sz w:val="32"/>
          <w:szCs w:val="32"/>
          <w:lang w:val="en-US" w:eastAsia="zh-CN"/>
        </w:rPr>
        <w:t>师资队伍</w:t>
      </w:r>
      <w:bookmarkEnd w:id="41"/>
    </w:p>
    <w:p w14:paraId="0EA94601">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14:paraId="7BF8F80A">
      <w:pPr>
        <w:keepNext w:val="0"/>
        <w:keepLines w:val="0"/>
        <w:pageBreakBefore w:val="0"/>
        <w:widowControl w:val="0"/>
        <w:numPr>
          <w:ilvl w:val="0"/>
          <w:numId w:val="5"/>
        </w:numPr>
        <w:kinsoku/>
        <w:wordWrap/>
        <w:overflowPunct w:val="0"/>
        <w:topLinePunct w:val="0"/>
        <w:autoSpaceDE/>
        <w:autoSpaceDN/>
        <w:bidi w:val="0"/>
        <w:adjustRightInd w:val="0"/>
        <w:snapToGrid/>
        <w:spacing w:after="0" w:line="520" w:lineRule="exact"/>
        <w:ind w:left="0" w:firstLine="640" w:firstLineChars="200"/>
        <w:textAlignment w:val="auto"/>
        <w:outlineLvl w:val="1"/>
        <w:rPr>
          <w:rFonts w:hint="default" w:ascii="Times New Roman" w:hAnsi="Times New Roman" w:eastAsia="楷体" w:cs="楷体"/>
          <w:b w:val="0"/>
          <w:bCs w:val="0"/>
          <w:color w:val="auto"/>
          <w:sz w:val="32"/>
          <w:szCs w:val="32"/>
          <w:highlight w:val="none"/>
          <w:lang w:val="en-US" w:eastAsia="zh-CN"/>
        </w:rPr>
      </w:pPr>
      <w:bookmarkStart w:id="42" w:name="_Toc14687"/>
      <w:r>
        <w:rPr>
          <w:rFonts w:hint="eastAsia" w:ascii="Times New Roman" w:hAnsi="Times New Roman" w:eastAsia="楷体" w:cs="楷体"/>
          <w:b w:val="0"/>
          <w:bCs w:val="0"/>
          <w:color w:val="auto"/>
          <w:sz w:val="32"/>
          <w:szCs w:val="32"/>
          <w:highlight w:val="none"/>
          <w:lang w:val="en-US" w:eastAsia="zh-CN"/>
        </w:rPr>
        <w:t>队伍结构</w:t>
      </w:r>
      <w:bookmarkEnd w:id="42"/>
    </w:p>
    <w:p w14:paraId="4DB962AD">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学生数与本专业专任教师数比例不高于25∶1，“双师型”教师占专业课教师数比例不低于60%，高级职称专任教师的比例不低于</w:t>
      </w:r>
      <w:r>
        <w:rPr>
          <w:rFonts w:hint="eastAsia" w:ascii="Times New Roman" w:hAnsi="Times New Roman" w:eastAsia="仿宋_GB2312" w:cs="仿宋_GB2312"/>
          <w:color w:val="auto"/>
          <w:sz w:val="32"/>
          <w:szCs w:val="32"/>
          <w:lang w:val="en-US" w:eastAsia="zh-CN"/>
        </w:rPr>
        <w:t>30</w:t>
      </w:r>
      <w:r>
        <w:rPr>
          <w:rFonts w:hint="eastAsia" w:ascii="Times New Roman" w:hAnsi="Times New Roman" w:eastAsia="仿宋_GB2312" w:cs="仿宋_GB2312"/>
          <w:color w:val="auto"/>
          <w:sz w:val="32"/>
          <w:szCs w:val="32"/>
        </w:rPr>
        <w:t>%，专任教师队伍要考虑职称、年龄、工作经验，形成合理的梯队结构。</w:t>
      </w:r>
      <w:r>
        <w:rPr>
          <w:rFonts w:hint="eastAsia" w:ascii="Times New Roman" w:hAnsi="Times New Roman" w:eastAsia="仿宋_GB2312" w:cs="仿宋_GB2312"/>
          <w:color w:val="auto"/>
          <w:sz w:val="32"/>
          <w:szCs w:val="32"/>
          <w:lang w:val="en-US" w:eastAsia="zh-CN"/>
        </w:rPr>
        <w:t>本专业还将</w:t>
      </w:r>
      <w:r>
        <w:rPr>
          <w:rFonts w:hint="eastAsia" w:ascii="Times New Roman" w:hAnsi="Times New Roman" w:eastAsia="仿宋_GB2312" w:cs="仿宋_GB2312"/>
          <w:color w:val="auto"/>
          <w:sz w:val="32"/>
          <w:szCs w:val="32"/>
        </w:rPr>
        <w:t>整合校内外优质人才资源，选聘企业高级技术人员担任行业导师，组建校企合作、专兼结合的教师团队，建立定期开展专业（学科）教研机制。</w:t>
      </w:r>
    </w:p>
    <w:p w14:paraId="02EB6A42">
      <w:pPr>
        <w:keepNext w:val="0"/>
        <w:keepLines w:val="0"/>
        <w:pageBreakBefore w:val="0"/>
        <w:widowControl w:val="0"/>
        <w:numPr>
          <w:ilvl w:val="0"/>
          <w:numId w:val="5"/>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Times New Roman" w:hAnsi="Times New Roman" w:eastAsia="楷体" w:cs="楷体"/>
          <w:color w:val="auto"/>
          <w:sz w:val="32"/>
          <w:szCs w:val="32"/>
        </w:rPr>
      </w:pPr>
      <w:bookmarkStart w:id="43" w:name="_Toc23526"/>
      <w:r>
        <w:rPr>
          <w:rFonts w:hint="eastAsia" w:ascii="Times New Roman" w:hAnsi="Times New Roman" w:eastAsia="楷体" w:cs="楷体"/>
          <w:color w:val="auto"/>
          <w:sz w:val="32"/>
          <w:szCs w:val="32"/>
        </w:rPr>
        <w:t>专业带头人</w:t>
      </w:r>
      <w:bookmarkEnd w:id="43"/>
    </w:p>
    <w:p w14:paraId="0A270FF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楷体" w:cs="楷体"/>
          <w:color w:val="auto"/>
          <w:sz w:val="32"/>
          <w:szCs w:val="32"/>
          <w:lang w:val="en-US" w:eastAsia="zh-CN"/>
        </w:rPr>
      </w:pPr>
      <w:r>
        <w:rPr>
          <w:rFonts w:hint="eastAsia" w:ascii="Times New Roman" w:hAnsi="Times New Roman" w:eastAsia="仿宋_GB2312" w:cs="仿宋_GB2312"/>
          <w:color w:val="auto"/>
          <w:sz w:val="32"/>
          <w:szCs w:val="32"/>
        </w:rPr>
        <w:t>原则上应具有本专业及相关专业副高及以上职称和较强的实践能力，能够较好地把握国内外汽车维修行业、专业发展，能广泛联系行业企业，了解行业企业对本专业人才的需求实际，主持专业建设、开展教育教学改革、教科研工作和社会服务能力强，在本专业改革发展中起引领作用。</w:t>
      </w:r>
      <w:r>
        <w:rPr>
          <w:rFonts w:hint="eastAsia" w:ascii="Times New Roman" w:hAnsi="Times New Roman" w:eastAsia="楷体" w:cs="楷体"/>
          <w:color w:val="auto"/>
          <w:sz w:val="32"/>
          <w:szCs w:val="32"/>
        </w:rPr>
        <w:br w:type="textWrapping"/>
      </w:r>
      <w:r>
        <w:rPr>
          <w:rFonts w:hint="eastAsia" w:ascii="Times New Roman" w:hAnsi="Times New Roman" w:eastAsia="楷体" w:cs="楷体"/>
          <w:color w:val="auto"/>
          <w:sz w:val="32"/>
          <w:szCs w:val="32"/>
          <w:lang w:val="en-US" w:eastAsia="zh-CN"/>
        </w:rPr>
        <w:t xml:space="preserve">    </w:t>
      </w:r>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lang w:val="en-US" w:eastAsia="zh-CN"/>
        </w:rPr>
        <w:t>三</w:t>
      </w:r>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lang w:val="en-US" w:eastAsia="zh-CN"/>
        </w:rPr>
        <w:t>专任教师</w:t>
      </w:r>
    </w:p>
    <w:p w14:paraId="5BAB4CF6">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楷体" w:cs="楷体"/>
          <w:color w:val="auto"/>
          <w:sz w:val="32"/>
          <w:szCs w:val="32"/>
        </w:rPr>
      </w:pPr>
      <w:r>
        <w:rPr>
          <w:rFonts w:hint="eastAsia" w:ascii="Times New Roman" w:hAnsi="Times New Roman" w:eastAsia="仿宋_GB2312" w:cs="仿宋_GB2312"/>
          <w:color w:val="auto"/>
          <w:sz w:val="32"/>
          <w:szCs w:val="32"/>
        </w:rPr>
        <w:t>具有高校教师资格；原则上具有汽车服务工程、车辆工程、新能源汽车工程、智能车辆工程、汽车工程技术、新能源汽车工程技术、智能网联汽车工程技术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 1 个月在企业或生产性实训基地锻炼，每 5 年累计不少于 6 个月的企业实践经历。</w:t>
      </w:r>
      <w:r>
        <w:rPr>
          <w:rFonts w:hint="eastAsia" w:ascii="Times New Roman" w:hAnsi="Times New Roman" w:eastAsia="楷体" w:cs="楷体"/>
          <w:color w:val="auto"/>
          <w:sz w:val="32"/>
          <w:szCs w:val="32"/>
        </w:rPr>
        <w:br w:type="textWrapping"/>
      </w:r>
      <w:r>
        <w:rPr>
          <w:rFonts w:hint="eastAsia" w:ascii="Times New Roman" w:hAnsi="Times New Roman" w:eastAsia="楷体" w:cs="楷体"/>
          <w:color w:val="auto"/>
          <w:sz w:val="32"/>
          <w:szCs w:val="32"/>
          <w:lang w:val="en-US" w:eastAsia="zh-CN"/>
        </w:rPr>
        <w:t xml:space="preserve">    </w:t>
      </w:r>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lang w:val="en-US" w:eastAsia="zh-CN"/>
        </w:rPr>
        <w:t>四</w:t>
      </w:r>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rPr>
        <w:t>兼职教师</w:t>
      </w:r>
    </w:p>
    <w:p w14:paraId="7E5A39B5">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10DE37B3">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Times New Roman" w:hAnsi="Times New Roman" w:eastAsia="楷体" w:cs="楷体"/>
          <w:color w:val="auto"/>
          <w:sz w:val="32"/>
          <w:szCs w:val="32"/>
        </w:rPr>
      </w:pPr>
      <w:bookmarkStart w:id="44" w:name="_Toc11448"/>
      <w:r>
        <w:rPr>
          <w:rFonts w:hint="eastAsia" w:ascii="Times New Roman" w:hAnsi="Times New Roman" w:eastAsia="黑体" w:cs="黑体"/>
          <w:color w:val="auto"/>
          <w:sz w:val="32"/>
          <w:szCs w:val="32"/>
          <w:lang w:val="en-US" w:eastAsia="zh-CN"/>
        </w:rPr>
        <w:t>十、教学条件</w:t>
      </w:r>
      <w:bookmarkEnd w:id="44"/>
    </w:p>
    <w:p w14:paraId="0FB4B675">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Times New Roman" w:hAnsi="Times New Roman" w:eastAsia="楷体" w:cs="楷体"/>
          <w:color w:val="auto"/>
          <w:sz w:val="32"/>
          <w:szCs w:val="32"/>
        </w:rPr>
      </w:pPr>
      <w:bookmarkStart w:id="45" w:name="_Toc21887"/>
      <w:r>
        <w:rPr>
          <w:rFonts w:hint="eastAsia" w:ascii="Times New Roman" w:hAnsi="Times New Roman" w:eastAsia="楷体" w:cs="楷体"/>
          <w:color w:val="auto"/>
          <w:sz w:val="32"/>
          <w:szCs w:val="32"/>
        </w:rPr>
        <w:t>（</w:t>
      </w:r>
      <w:r>
        <w:rPr>
          <w:rFonts w:hint="eastAsia" w:ascii="Times New Roman" w:hAnsi="Times New Roman" w:eastAsia="楷体" w:cs="楷体"/>
          <w:color w:val="auto"/>
          <w:sz w:val="32"/>
          <w:szCs w:val="32"/>
          <w:lang w:val="en-US" w:eastAsia="zh-CN"/>
        </w:rPr>
        <w:t>一</w:t>
      </w:r>
      <w:r>
        <w:rPr>
          <w:rFonts w:hint="eastAsia" w:ascii="Times New Roman" w:hAnsi="Times New Roman" w:eastAsia="楷体" w:cs="楷体"/>
          <w:color w:val="auto"/>
          <w:sz w:val="32"/>
          <w:szCs w:val="32"/>
        </w:rPr>
        <w:t>）教学设施</w:t>
      </w:r>
      <w:bookmarkEnd w:id="45"/>
    </w:p>
    <w:p w14:paraId="62EC2EBD">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教学设施主要包括能够满足正常的课程教学、实习实训所需的专业教室、校内实训室和校外实训基地等。</w:t>
      </w:r>
    </w:p>
    <w:p w14:paraId="7758670E">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1.专业教室要求</w:t>
      </w:r>
    </w:p>
    <w:p w14:paraId="00AD7D93">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学校为该专业配备公共教室（配备有多媒体设施）、多媒体教室等，满足理论教学要求。</w:t>
      </w:r>
    </w:p>
    <w:p w14:paraId="37D56CA9">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rPr>
      </w:pPr>
      <w:r>
        <w:rPr>
          <w:rFonts w:hint="eastAsia" w:ascii="Times New Roman" w:hAnsi="Times New Roman" w:eastAsia="仿宋_GB2312" w:cs="仿宋_GB2312"/>
          <w:color w:val="auto"/>
          <w:sz w:val="32"/>
          <w:szCs w:val="32"/>
        </w:rPr>
        <w:t>配有黑（白）板、多媒体计算机、投影设备、音响设备，安装应急照明装置并保持良好状态，符合紧急疏散要求，标志明显，逃生通道畅通无阻。</w:t>
      </w:r>
    </w:p>
    <w:p w14:paraId="7953A070">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2.校内实训资源</w:t>
      </w:r>
    </w:p>
    <w:p w14:paraId="7CB4A893">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校内实训资源涵盖多个关键领域，包括汽车电控实训室、新能源汽车实训室、汽车综合实训室以及</w:t>
      </w:r>
      <w:r>
        <w:rPr>
          <w:rFonts w:hint="eastAsia" w:ascii="Times New Roman" w:hAnsi="Times New Roman" w:eastAsia="仿宋_GB2312" w:cs="仿宋_GB2312"/>
          <w:color w:val="auto"/>
          <w:sz w:val="32"/>
          <w:szCs w:val="32"/>
          <w:lang w:val="en-US" w:eastAsia="zh-CN"/>
        </w:rPr>
        <w:t>汽车电子电路实训室</w:t>
      </w:r>
      <w:r>
        <w:rPr>
          <w:rFonts w:hint="eastAsia" w:ascii="Times New Roman" w:hAnsi="Times New Roman" w:eastAsia="仿宋_GB2312" w:cs="仿宋_GB2312"/>
          <w:color w:val="auto"/>
          <w:sz w:val="32"/>
          <w:szCs w:val="32"/>
          <w:lang w:eastAsia="zh-CN"/>
        </w:rPr>
        <w:t>室等。这些实训室均配备了实训设备，如发动机拆装实训台、底盘测功机以及故障诊断仪等，能够充分满足学生实践操作和技能训练的需求。此外，学校还注重实训资源的更新与维护，确保实训设备始终处于良好状态，为学生提供优质的实训环境。</w:t>
      </w:r>
    </w:p>
    <w:p w14:paraId="2C9030EF">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rPr>
          <w:rFonts w:hint="eastAsia" w:ascii="Times New Roman" w:hAnsi="Times New Roman" w:eastAsia="仿宋_GB2312" w:cs="仿宋_GB2312"/>
          <w:color w:val="auto"/>
          <w:sz w:val="32"/>
          <w:szCs w:val="32"/>
        </w:rPr>
      </w:pPr>
    </w:p>
    <w:p w14:paraId="43B14395">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sz w:val="32"/>
          <w:szCs w:val="32"/>
        </w:rPr>
        <w:t>表1</w:t>
      </w:r>
      <w:r>
        <w:rPr>
          <w:rFonts w:hint="eastAsia" w:ascii="Times New Roman" w:hAnsi="Times New Roman" w:eastAsia="仿宋_GB2312" w:cs="仿宋_GB2312"/>
          <w:color w:val="auto"/>
          <w:sz w:val="32"/>
          <w:szCs w:val="32"/>
          <w:lang w:val="en-US" w:eastAsia="zh-CN"/>
        </w:rPr>
        <w:t>1</w:t>
      </w:r>
      <w:r>
        <w:rPr>
          <w:rFonts w:hint="eastAsia" w:ascii="Times New Roman" w:hAnsi="Times New Roman" w:eastAsia="仿宋_GB2312" w:cs="仿宋_GB2312"/>
          <w:color w:val="auto"/>
          <w:kern w:val="0"/>
          <w:sz w:val="32"/>
          <w:szCs w:val="32"/>
        </w:rPr>
        <w:t>校内实训资源列表</w:t>
      </w:r>
    </w:p>
    <w:tbl>
      <w:tblPr>
        <w:tblStyle w:val="8"/>
        <w:tblW w:w="10457"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293"/>
        <w:gridCol w:w="1411"/>
        <w:gridCol w:w="1683"/>
        <w:gridCol w:w="4300"/>
        <w:gridCol w:w="943"/>
      </w:tblGrid>
      <w:tr w14:paraId="19784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827" w:type="dxa"/>
            <w:vAlign w:val="center"/>
          </w:tcPr>
          <w:p w14:paraId="72B967E3">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序号</w:t>
            </w:r>
          </w:p>
        </w:tc>
        <w:tc>
          <w:tcPr>
            <w:tcW w:w="1293" w:type="dxa"/>
            <w:vAlign w:val="center"/>
          </w:tcPr>
          <w:p w14:paraId="669E206E">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实验实训室名称</w:t>
            </w:r>
          </w:p>
        </w:tc>
        <w:tc>
          <w:tcPr>
            <w:tcW w:w="1411" w:type="dxa"/>
            <w:vAlign w:val="center"/>
          </w:tcPr>
          <w:p w14:paraId="1D86E73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实训适用</w:t>
            </w:r>
          </w:p>
          <w:p w14:paraId="4B5B38C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课程</w:t>
            </w:r>
          </w:p>
        </w:tc>
        <w:tc>
          <w:tcPr>
            <w:tcW w:w="1683" w:type="dxa"/>
            <w:vAlign w:val="center"/>
          </w:tcPr>
          <w:p w14:paraId="2E7B337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实训</w:t>
            </w:r>
          </w:p>
          <w:p w14:paraId="464C584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项目</w:t>
            </w:r>
          </w:p>
        </w:tc>
        <w:tc>
          <w:tcPr>
            <w:tcW w:w="4300" w:type="dxa"/>
          </w:tcPr>
          <w:p w14:paraId="7D5FAC7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主要设备名称</w:t>
            </w:r>
          </w:p>
          <w:p w14:paraId="77148BD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及配置数量</w:t>
            </w:r>
          </w:p>
        </w:tc>
        <w:tc>
          <w:tcPr>
            <w:tcW w:w="943" w:type="dxa"/>
          </w:tcPr>
          <w:p w14:paraId="06467BA2">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工位数</w:t>
            </w:r>
          </w:p>
        </w:tc>
      </w:tr>
      <w:tr w14:paraId="22FB4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27" w:type="dxa"/>
            <w:vAlign w:val="center"/>
          </w:tcPr>
          <w:p w14:paraId="4DC3E2E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1</w:t>
            </w:r>
          </w:p>
        </w:tc>
        <w:tc>
          <w:tcPr>
            <w:tcW w:w="1293" w:type="dxa"/>
            <w:vAlign w:val="top"/>
          </w:tcPr>
          <w:p w14:paraId="49A4A31A">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汽车电控实训室</w:t>
            </w:r>
          </w:p>
        </w:tc>
        <w:tc>
          <w:tcPr>
            <w:tcW w:w="1411" w:type="dxa"/>
            <w:vAlign w:val="top"/>
          </w:tcPr>
          <w:p w14:paraId="636A2E29">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汽车电路分析、汽车电器</w:t>
            </w:r>
          </w:p>
        </w:tc>
        <w:tc>
          <w:tcPr>
            <w:tcW w:w="1683" w:type="dxa"/>
            <w:vAlign w:val="top"/>
          </w:tcPr>
          <w:p w14:paraId="7BD6473C">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汽车电路分析、汽车电器实训</w:t>
            </w:r>
          </w:p>
        </w:tc>
        <w:tc>
          <w:tcPr>
            <w:tcW w:w="4300" w:type="dxa"/>
            <w:vAlign w:val="top"/>
          </w:tcPr>
          <w:p w14:paraId="5636ACFD">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点火系统台架3台，照明系统台架3台</w:t>
            </w:r>
          </w:p>
        </w:tc>
        <w:tc>
          <w:tcPr>
            <w:tcW w:w="943" w:type="dxa"/>
            <w:vAlign w:val="center"/>
          </w:tcPr>
          <w:p w14:paraId="65A933DA">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30</w:t>
            </w:r>
          </w:p>
        </w:tc>
      </w:tr>
      <w:tr w14:paraId="1A7E4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827" w:type="dxa"/>
            <w:vAlign w:val="center"/>
          </w:tcPr>
          <w:p w14:paraId="535A64C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2</w:t>
            </w:r>
          </w:p>
        </w:tc>
        <w:tc>
          <w:tcPr>
            <w:tcW w:w="1293" w:type="dxa"/>
            <w:vAlign w:val="top"/>
          </w:tcPr>
          <w:p w14:paraId="75EFAE9C">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新能源汽车实训室</w:t>
            </w:r>
          </w:p>
        </w:tc>
        <w:tc>
          <w:tcPr>
            <w:tcW w:w="1411" w:type="dxa"/>
            <w:vAlign w:val="top"/>
          </w:tcPr>
          <w:p w14:paraId="119FE74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新能源汽车整车</w:t>
            </w:r>
          </w:p>
        </w:tc>
        <w:tc>
          <w:tcPr>
            <w:tcW w:w="1683" w:type="dxa"/>
            <w:vAlign w:val="top"/>
          </w:tcPr>
          <w:p w14:paraId="208FF0A8">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新能源汽车整车实训</w:t>
            </w:r>
          </w:p>
        </w:tc>
        <w:tc>
          <w:tcPr>
            <w:tcW w:w="4300" w:type="dxa"/>
            <w:vAlign w:val="top"/>
          </w:tcPr>
          <w:p w14:paraId="2EC5F092">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新能源汽车10台，新能源台架1台</w:t>
            </w:r>
          </w:p>
        </w:tc>
        <w:tc>
          <w:tcPr>
            <w:tcW w:w="943" w:type="dxa"/>
            <w:vAlign w:val="center"/>
          </w:tcPr>
          <w:p w14:paraId="43F027E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30</w:t>
            </w:r>
          </w:p>
        </w:tc>
      </w:tr>
      <w:tr w14:paraId="213B4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trPr>
        <w:tc>
          <w:tcPr>
            <w:tcW w:w="827" w:type="dxa"/>
            <w:vAlign w:val="center"/>
          </w:tcPr>
          <w:p w14:paraId="36E1C5A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3</w:t>
            </w:r>
          </w:p>
        </w:tc>
        <w:tc>
          <w:tcPr>
            <w:tcW w:w="1293" w:type="dxa"/>
            <w:vAlign w:val="top"/>
          </w:tcPr>
          <w:p w14:paraId="5C9F141D">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汽车综合实训室</w:t>
            </w:r>
          </w:p>
        </w:tc>
        <w:tc>
          <w:tcPr>
            <w:tcW w:w="1411" w:type="dxa"/>
            <w:vAlign w:val="top"/>
          </w:tcPr>
          <w:p w14:paraId="111ABB07">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汽车发动机</w:t>
            </w:r>
            <w:r>
              <w:rPr>
                <w:rFonts w:hint="eastAsia" w:ascii="Times New Roman" w:hAnsi="Times New Roman" w:eastAsia="仿宋_GB2312" w:cs="仿宋_GB2312"/>
                <w:color w:val="auto"/>
                <w:sz w:val="24"/>
                <w:szCs w:val="24"/>
                <w:lang w:val="en-US" w:eastAsia="zh-CN"/>
              </w:rPr>
              <w:t>构造与维修</w:t>
            </w:r>
            <w:r>
              <w:rPr>
                <w:rFonts w:hint="eastAsia" w:ascii="Times New Roman" w:hAnsi="Times New Roman" w:eastAsia="仿宋_GB2312" w:cs="仿宋_GB2312"/>
                <w:color w:val="auto"/>
                <w:sz w:val="24"/>
                <w:szCs w:val="24"/>
              </w:rPr>
              <w:t>、</w:t>
            </w:r>
            <w:r>
              <w:rPr>
                <w:rFonts w:hint="eastAsia" w:ascii="Times New Roman" w:hAnsi="Times New Roman" w:eastAsia="仿宋_GB2312" w:cs="仿宋_GB2312"/>
                <w:color w:val="auto"/>
                <w:sz w:val="24"/>
                <w:szCs w:val="24"/>
                <w:lang w:val="en-US" w:eastAsia="zh-CN"/>
              </w:rPr>
              <w:t>汽车</w:t>
            </w:r>
            <w:r>
              <w:rPr>
                <w:rFonts w:hint="eastAsia" w:ascii="Times New Roman" w:hAnsi="Times New Roman" w:eastAsia="仿宋_GB2312" w:cs="仿宋_GB2312"/>
                <w:color w:val="auto"/>
                <w:sz w:val="24"/>
                <w:szCs w:val="24"/>
              </w:rPr>
              <w:t>底盘</w:t>
            </w:r>
            <w:r>
              <w:rPr>
                <w:rFonts w:hint="eastAsia" w:ascii="Times New Roman" w:hAnsi="Times New Roman" w:eastAsia="仿宋_GB2312" w:cs="仿宋_GB2312"/>
                <w:color w:val="auto"/>
                <w:sz w:val="24"/>
                <w:szCs w:val="24"/>
                <w:lang w:val="en-US" w:eastAsia="zh-CN"/>
              </w:rPr>
              <w:t>构造与维修</w:t>
            </w:r>
          </w:p>
        </w:tc>
        <w:tc>
          <w:tcPr>
            <w:tcW w:w="1683" w:type="dxa"/>
            <w:vAlign w:val="top"/>
          </w:tcPr>
          <w:p w14:paraId="3E444B7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汽车发动机、底盘拆装实训</w:t>
            </w:r>
          </w:p>
        </w:tc>
        <w:tc>
          <w:tcPr>
            <w:tcW w:w="4300" w:type="dxa"/>
            <w:vAlign w:val="top"/>
          </w:tcPr>
          <w:p w14:paraId="29562BAF">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highlight w:val="none"/>
                <w:vertAlign w:val="baseline"/>
                <w:lang w:val="en-US" w:eastAsia="zh-CN"/>
              </w:rPr>
              <w:t>发动机台架10台，变速器台架5台</w:t>
            </w:r>
          </w:p>
        </w:tc>
        <w:tc>
          <w:tcPr>
            <w:tcW w:w="943" w:type="dxa"/>
            <w:vAlign w:val="center"/>
          </w:tcPr>
          <w:p w14:paraId="52CF7B2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30</w:t>
            </w:r>
          </w:p>
        </w:tc>
      </w:tr>
      <w:tr w14:paraId="33D32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75AF30F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4</w:t>
            </w:r>
          </w:p>
        </w:tc>
        <w:tc>
          <w:tcPr>
            <w:tcW w:w="1293" w:type="dxa"/>
            <w:vAlign w:val="top"/>
          </w:tcPr>
          <w:p w14:paraId="52ACDEAF">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汽车电子电路实训室</w:t>
            </w:r>
          </w:p>
        </w:tc>
        <w:tc>
          <w:tcPr>
            <w:tcW w:w="1411" w:type="dxa"/>
            <w:vAlign w:val="top"/>
          </w:tcPr>
          <w:p w14:paraId="7B383A19">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kern w:val="0"/>
                <w:sz w:val="24"/>
                <w:szCs w:val="24"/>
                <w:lang w:bidi="ar"/>
              </w:rPr>
              <w:t>汽车发动机电控系统构造与维修</w:t>
            </w:r>
            <w:r>
              <w:rPr>
                <w:rFonts w:hint="eastAsia" w:ascii="Times New Roman" w:hAnsi="Times New Roman" w:eastAsia="仿宋_GB2312" w:cs="仿宋_GB2312"/>
                <w:b w:val="0"/>
                <w:bCs w:val="0"/>
                <w:color w:val="auto"/>
                <w:kern w:val="0"/>
                <w:sz w:val="24"/>
                <w:szCs w:val="24"/>
                <w:lang w:eastAsia="zh-CN" w:bidi="ar"/>
              </w:rPr>
              <w:t>、</w:t>
            </w:r>
            <w:r>
              <w:rPr>
                <w:rFonts w:hint="eastAsia" w:ascii="Times New Roman" w:hAnsi="Times New Roman" w:eastAsia="仿宋_GB2312" w:cs="仿宋_GB2312"/>
                <w:b w:val="0"/>
                <w:bCs w:val="0"/>
                <w:color w:val="auto"/>
                <w:kern w:val="0"/>
                <w:sz w:val="24"/>
                <w:szCs w:val="24"/>
                <w:lang w:bidi="ar"/>
              </w:rPr>
              <w:t>汽车电路分析</w:t>
            </w:r>
          </w:p>
        </w:tc>
        <w:tc>
          <w:tcPr>
            <w:tcW w:w="1683" w:type="dxa"/>
            <w:vAlign w:val="top"/>
          </w:tcPr>
          <w:p w14:paraId="0542A0A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right="0"/>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汽车起动系统检测与排故实训、全车电器系统检测与排故实训、ABS系统检测与排故实训、汽车照明与仪表系统检测与排故实训、汽车点火系统检测与排故实训</w:t>
            </w:r>
          </w:p>
        </w:tc>
        <w:tc>
          <w:tcPr>
            <w:tcW w:w="4300" w:type="dxa"/>
            <w:vAlign w:val="top"/>
          </w:tcPr>
          <w:p w14:paraId="781AF968">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柴油机全车电器实训台1台、桑塔纳时代超人全车电器实训台1台、车身电器系统示教板1台、整车电器系统实训台、汽车灯光与仪表系统示教板1台、汽车ABS系统示教板1台、汽车灯光照明系统示教板1台、汽车三合一点火系统示教板1台</w:t>
            </w:r>
          </w:p>
        </w:tc>
        <w:tc>
          <w:tcPr>
            <w:tcW w:w="943" w:type="dxa"/>
            <w:vAlign w:val="center"/>
          </w:tcPr>
          <w:p w14:paraId="3B5843F3">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60</w:t>
            </w:r>
          </w:p>
        </w:tc>
      </w:tr>
      <w:tr w14:paraId="5AC82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3AE363D1">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5</w:t>
            </w:r>
          </w:p>
        </w:tc>
        <w:tc>
          <w:tcPr>
            <w:tcW w:w="1293" w:type="dxa"/>
            <w:vAlign w:val="top"/>
          </w:tcPr>
          <w:p w14:paraId="6AD2C613">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汽车实训车间</w:t>
            </w:r>
          </w:p>
        </w:tc>
        <w:tc>
          <w:tcPr>
            <w:tcW w:w="1411" w:type="dxa"/>
            <w:vAlign w:val="top"/>
          </w:tcPr>
          <w:p w14:paraId="08F502E4">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kern w:val="0"/>
                <w:sz w:val="24"/>
                <w:szCs w:val="24"/>
                <w:lang w:bidi="ar"/>
              </w:rPr>
              <w:t>汽车发动机构造与维修</w:t>
            </w:r>
            <w:r>
              <w:rPr>
                <w:rFonts w:hint="eastAsia" w:ascii="Times New Roman" w:hAnsi="Times New Roman" w:eastAsia="仿宋_GB2312" w:cs="仿宋_GB2312"/>
                <w:b w:val="0"/>
                <w:bCs w:val="0"/>
                <w:color w:val="auto"/>
                <w:kern w:val="0"/>
                <w:sz w:val="24"/>
                <w:szCs w:val="24"/>
                <w:lang w:eastAsia="zh-CN" w:bidi="ar"/>
              </w:rPr>
              <w:t>、</w:t>
            </w:r>
            <w:r>
              <w:rPr>
                <w:rFonts w:hint="eastAsia" w:ascii="Times New Roman" w:hAnsi="Times New Roman" w:eastAsia="仿宋_GB2312" w:cs="仿宋_GB2312"/>
                <w:b w:val="0"/>
                <w:bCs w:val="0"/>
                <w:color w:val="auto"/>
                <w:kern w:val="0"/>
                <w:sz w:val="24"/>
                <w:szCs w:val="24"/>
                <w:lang w:bidi="ar"/>
              </w:rPr>
              <w:t>汽车空调构造与维修</w:t>
            </w:r>
            <w:r>
              <w:rPr>
                <w:rFonts w:hint="eastAsia" w:ascii="Times New Roman" w:hAnsi="Times New Roman" w:eastAsia="仿宋_GB2312" w:cs="仿宋_GB2312"/>
                <w:b w:val="0"/>
                <w:bCs w:val="0"/>
                <w:color w:val="auto"/>
                <w:kern w:val="0"/>
                <w:sz w:val="24"/>
                <w:szCs w:val="24"/>
                <w:lang w:eastAsia="zh-CN" w:bidi="ar"/>
              </w:rPr>
              <w:t>、</w:t>
            </w:r>
            <w:r>
              <w:rPr>
                <w:rFonts w:hint="eastAsia" w:ascii="Times New Roman" w:hAnsi="Times New Roman" w:eastAsia="仿宋_GB2312" w:cs="仿宋_GB2312"/>
                <w:b w:val="0"/>
                <w:bCs w:val="0"/>
                <w:color w:val="auto"/>
                <w:kern w:val="0"/>
                <w:sz w:val="24"/>
                <w:szCs w:val="24"/>
                <w:lang w:bidi="ar"/>
              </w:rPr>
              <w:t>汽车底盘构造与维修</w:t>
            </w:r>
            <w:r>
              <w:rPr>
                <w:rFonts w:hint="eastAsia" w:ascii="Times New Roman" w:hAnsi="Times New Roman" w:eastAsia="仿宋_GB2312" w:cs="仿宋_GB2312"/>
                <w:b w:val="0"/>
                <w:bCs w:val="0"/>
                <w:color w:val="auto"/>
                <w:kern w:val="0"/>
                <w:sz w:val="24"/>
                <w:szCs w:val="24"/>
                <w:lang w:eastAsia="zh-CN" w:bidi="ar"/>
              </w:rPr>
              <w:t>、</w:t>
            </w:r>
            <w:r>
              <w:rPr>
                <w:rFonts w:hint="eastAsia" w:ascii="Times New Roman" w:hAnsi="Times New Roman" w:eastAsia="仿宋_GB2312" w:cs="仿宋_GB2312"/>
                <w:b w:val="0"/>
                <w:bCs w:val="0"/>
                <w:color w:val="auto"/>
                <w:kern w:val="0"/>
                <w:sz w:val="24"/>
                <w:szCs w:val="24"/>
                <w:lang w:bidi="ar"/>
              </w:rPr>
              <w:t>汽车检测与诊断技术</w:t>
            </w:r>
          </w:p>
        </w:tc>
        <w:tc>
          <w:tcPr>
            <w:tcW w:w="1683" w:type="dxa"/>
            <w:vAlign w:val="top"/>
          </w:tcPr>
          <w:p w14:paraId="01CBC3B1">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right="0"/>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汽车基础知识实训、汽车发动机拆装实训、汽车底盘拆装实训、汽车空调实训、</w:t>
            </w:r>
          </w:p>
          <w:p w14:paraId="63237CCC">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right="0"/>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汽车故障诊断实训、整车拆装实训</w:t>
            </w:r>
          </w:p>
          <w:p w14:paraId="6EA5E77D">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color w:val="auto"/>
                <w:sz w:val="24"/>
                <w:szCs w:val="24"/>
              </w:rPr>
            </w:pPr>
          </w:p>
        </w:tc>
        <w:tc>
          <w:tcPr>
            <w:tcW w:w="4300" w:type="dxa"/>
            <w:vAlign w:val="top"/>
          </w:tcPr>
          <w:p w14:paraId="682260C3">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汽车手动变速器实训台1、汽车手动变速器实训台1、汽车手动变速器解剖运行实训台1台、汽车自动变速器实训台1台、汽车电控悬架系统试验台1台、可拆装二手发动机（柴油）2台、连杆校正仪1台、小型轿车（海马）4台、洋华中控桌1个、比丽普功放1个、五十铃发动机实训系统实训台1台、电控发动机实训台1台、时代超人发动机实训台1台、丰田电控发动机实训台1台、汽车气压制动系统实训台1台、汽车ABS制动试验台1台、离合器实训台液压式1台、离合器实训台拉线式1台、悬架系统实训台1台、汽车悬架系统实训台2套、汽车转向系统实训台1台、汽车液压动力转向系统实训台2套、艾尼森ANS系列四轮定位仪1套、汽车发动机电喷嘴清洗检测仪1台、可拆装二手发动机8台、气动真空抽油机1台、四柱举升机1台、可拆装二手整车6台、电控发动机解剖模型1台、汽车制动器解剖模型1台、轮胎动平衡机1台、燃油系统免拆清洗机1台、润滑系统免拆清洗机1台、自动变速器系统免拆清洗机1台、空调系统免拆清洗机1台、充气压缩机1台、轮胎拆装机1台、轮胎扩胎机1台、汽车钣金设备外形修复机1台、全自动洗车机1台、吸尘器1台低速电动车14台、观光低速电动车8台、纯电动汽车驱动系统实训台4台、电动助力转向系统实训台1台、新能源汽车车身电气系统实训台1台、高压电池管理系统及驱动实训台1台、大众桑塔纳整车底盘实训台1台、液压助力转向系统实训台1台、桑塔纳全车电器实训台1台、桑塔纳手动空调系统电器实训台1台、电动座椅实训台1台、ABS系统实训台1台、本田飞度电动助力转向实训台1台、</w:t>
            </w:r>
            <w:r>
              <w:rPr>
                <w:rFonts w:hint="eastAsia" w:ascii="Times New Roman" w:hAnsi="Times New Roman" w:eastAsia="仿宋_GB2312" w:cs="仿宋_GB2312"/>
                <w:color w:val="auto"/>
                <w:sz w:val="24"/>
                <w:szCs w:val="24"/>
                <w:highlight w:val="none"/>
                <w:lang w:val="en-US" w:eastAsia="zh-CN"/>
              </w:rPr>
              <w:t>帕沙特</w:t>
            </w:r>
            <w:r>
              <w:rPr>
                <w:rFonts w:hint="eastAsia" w:ascii="Times New Roman" w:hAnsi="Times New Roman" w:eastAsia="仿宋_GB2312" w:cs="仿宋_GB2312"/>
                <w:color w:val="auto"/>
                <w:sz w:val="24"/>
                <w:szCs w:val="24"/>
                <w:lang w:val="en-US" w:eastAsia="zh-CN"/>
              </w:rPr>
              <w:t>自动空调系统实训台1台、发动机及</w:t>
            </w:r>
            <w:r>
              <w:rPr>
                <w:rFonts w:hint="eastAsia" w:ascii="Times New Roman" w:hAnsi="Times New Roman" w:eastAsia="仿宋_GB2312" w:cs="仿宋_GB2312"/>
                <w:color w:val="auto"/>
                <w:sz w:val="24"/>
                <w:szCs w:val="24"/>
                <w:highlight w:val="none"/>
                <w:lang w:val="en-US" w:eastAsia="zh-CN"/>
              </w:rPr>
              <w:t>无极</w:t>
            </w:r>
            <w:r>
              <w:rPr>
                <w:rFonts w:hint="eastAsia" w:ascii="Times New Roman" w:hAnsi="Times New Roman" w:eastAsia="仿宋_GB2312" w:cs="仿宋_GB2312"/>
                <w:color w:val="auto"/>
                <w:sz w:val="24"/>
                <w:szCs w:val="24"/>
                <w:lang w:val="en-US" w:eastAsia="zh-CN"/>
              </w:rPr>
              <w:t>变速器一体实训台1台、丰田普锐斯油电混合动力实训台1台、六种点火系统示教板1台、新能源小型轿车10台</w:t>
            </w:r>
          </w:p>
        </w:tc>
        <w:tc>
          <w:tcPr>
            <w:tcW w:w="943" w:type="dxa"/>
            <w:vAlign w:val="center"/>
          </w:tcPr>
          <w:p w14:paraId="4B8FB28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60</w:t>
            </w:r>
          </w:p>
        </w:tc>
      </w:tr>
    </w:tbl>
    <w:p w14:paraId="30F68E4D">
      <w:pPr>
        <w:pStyle w:val="2"/>
        <w:pageBreakBefore w:val="0"/>
        <w:widowControl/>
        <w:kinsoku/>
        <w:wordWrap/>
        <w:topLinePunct w:val="0"/>
        <w:autoSpaceDE/>
        <w:autoSpaceDN/>
        <w:bidi w:val="0"/>
        <w:snapToGrid/>
        <w:spacing w:before="0"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3.校外实训资源</w:t>
      </w:r>
    </w:p>
    <w:p w14:paraId="3F198483">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（1）校外实训基地基本要求</w:t>
      </w:r>
    </w:p>
    <w:p w14:paraId="086107D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b w:val="0"/>
          <w:bCs w:val="0"/>
          <w:color w:val="auto"/>
          <w:sz w:val="32"/>
          <w:szCs w:val="32"/>
          <w:highlight w:val="none"/>
        </w:rPr>
        <w:t>具有稳定的校外实训基地</w:t>
      </w:r>
      <w:r>
        <w:rPr>
          <w:rFonts w:hint="eastAsia" w:ascii="Times New Roman" w:hAnsi="Times New Roman" w:eastAsia="仿宋_GB2312" w:cs="仿宋_GB2312"/>
          <w:b w:val="0"/>
          <w:bCs w:val="0"/>
          <w:color w:val="auto"/>
          <w:sz w:val="32"/>
          <w:szCs w:val="32"/>
          <w:highlight w:val="none"/>
          <w:lang w:val="en-US" w:eastAsia="zh-CN"/>
        </w:rPr>
        <w:t>2个以上</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能够开展</w:t>
      </w:r>
      <w:r>
        <w:rPr>
          <w:rFonts w:hint="eastAsia" w:ascii="Times New Roman" w:hAnsi="Times New Roman" w:eastAsia="仿宋_GB2312" w:cs="仿宋_GB2312"/>
          <w:b w:val="0"/>
          <w:bCs w:val="0"/>
          <w:color w:val="auto"/>
          <w:sz w:val="32"/>
          <w:szCs w:val="32"/>
          <w:highlight w:val="none"/>
          <w:lang w:val="en-US" w:eastAsia="zh-CN"/>
        </w:rPr>
        <w:t>汽车清洗，汽车维修</w:t>
      </w:r>
      <w:r>
        <w:rPr>
          <w:rFonts w:hint="eastAsia" w:ascii="Times New Roman" w:hAnsi="Times New Roman" w:eastAsia="仿宋_GB2312" w:cs="仿宋_GB2312"/>
          <w:b w:val="0"/>
          <w:bCs w:val="0"/>
          <w:color w:val="auto"/>
          <w:sz w:val="32"/>
          <w:szCs w:val="32"/>
          <w:highlight w:val="none"/>
        </w:rPr>
        <w:t>等实训活动</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实训设施齐备，实训岗位、实训指导教师确定，实训管理及实施规章制度齐全。</w:t>
      </w:r>
    </w:p>
    <w:p w14:paraId="74109A0B">
      <w:pPr>
        <w:keepNext w:val="0"/>
        <w:keepLines w:val="0"/>
        <w:pageBreakBefore w:val="0"/>
        <w:widowControl w:val="0"/>
        <w:numPr>
          <w:ilvl w:val="0"/>
          <w:numId w:val="6"/>
        </w:numPr>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学生实习基地基本要求</w:t>
      </w:r>
    </w:p>
    <w:p w14:paraId="45FF0E67">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b w:val="0"/>
          <w:bCs w:val="0"/>
          <w:color w:val="auto"/>
          <w:sz w:val="32"/>
          <w:szCs w:val="32"/>
          <w:highlight w:val="none"/>
        </w:rPr>
        <w:t>具有稳定的校外实习基地</w:t>
      </w:r>
      <w:r>
        <w:rPr>
          <w:rFonts w:hint="eastAsia" w:ascii="Times New Roman" w:hAnsi="Times New Roman" w:eastAsia="仿宋_GB2312" w:cs="仿宋_GB2312"/>
          <w:b w:val="0"/>
          <w:bCs w:val="0"/>
          <w:color w:val="auto"/>
          <w:sz w:val="32"/>
          <w:szCs w:val="32"/>
          <w:highlight w:val="none"/>
          <w:lang w:val="en-US" w:eastAsia="zh-CN"/>
        </w:rPr>
        <w:t>2个以上</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能提供</w:t>
      </w:r>
      <w:r>
        <w:rPr>
          <w:rFonts w:hint="eastAsia" w:ascii="Times New Roman" w:hAnsi="Times New Roman" w:eastAsia="仿宋_GB2312" w:cs="仿宋_GB2312"/>
          <w:b w:val="0"/>
          <w:bCs w:val="0"/>
          <w:color w:val="auto"/>
          <w:sz w:val="32"/>
          <w:szCs w:val="32"/>
          <w:highlight w:val="none"/>
          <w:lang w:eastAsia="zh-CN"/>
        </w:rPr>
        <w:t>汽车</w:t>
      </w:r>
      <w:r>
        <w:rPr>
          <w:rFonts w:hint="eastAsia" w:ascii="Times New Roman" w:hAnsi="Times New Roman" w:eastAsia="仿宋_GB2312" w:cs="仿宋_GB2312"/>
          <w:b w:val="0"/>
          <w:bCs w:val="0"/>
          <w:color w:val="auto"/>
          <w:sz w:val="32"/>
          <w:szCs w:val="32"/>
          <w:highlight w:val="none"/>
          <w:lang w:val="en-US" w:eastAsia="zh-CN"/>
        </w:rPr>
        <w:t>维修工</w:t>
      </w:r>
      <w:r>
        <w:rPr>
          <w:rFonts w:hint="eastAsia" w:ascii="Times New Roman" w:hAnsi="Times New Roman" w:eastAsia="仿宋_GB2312" w:cs="仿宋_GB2312"/>
          <w:b w:val="0"/>
          <w:bCs w:val="0"/>
          <w:color w:val="auto"/>
          <w:sz w:val="32"/>
          <w:szCs w:val="32"/>
          <w:highlight w:val="none"/>
        </w:rPr>
        <w:t>等相关实习岗位，能涵盖当前相关产业的主流技术，可接纳一定规模的学生实习</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能够配备相应数量的指导教师对学生实习进行指导和管理</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有保证实习生日常工作、学习、生活的规章制度，有安全、保险保障。</w:t>
      </w:r>
    </w:p>
    <w:p w14:paraId="33DF26B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p>
    <w:p w14:paraId="69D45FA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p>
    <w:p w14:paraId="2B270D2B">
      <w:pPr>
        <w:pageBreakBefore w:val="0"/>
        <w:kinsoku/>
        <w:wordWrap/>
        <w:overflowPunct w:val="0"/>
        <w:topLinePunct w:val="0"/>
        <w:autoSpaceDE/>
        <w:autoSpaceDN/>
        <w:bidi w:val="0"/>
        <w:adjustRightInd w:val="0"/>
        <w:snapToGrid/>
        <w:spacing w:after="0" w:line="520" w:lineRule="exact"/>
        <w:ind w:left="0"/>
        <w:jc w:val="center"/>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表1</w:t>
      </w: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校外实习基地一览表</w:t>
      </w:r>
    </w:p>
    <w:tbl>
      <w:tblPr>
        <w:tblStyle w:val="8"/>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1282"/>
        <w:gridCol w:w="1260"/>
        <w:gridCol w:w="5247"/>
        <w:gridCol w:w="1230"/>
      </w:tblGrid>
      <w:tr w14:paraId="71F1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noWrap w:val="0"/>
            <w:vAlign w:val="center"/>
          </w:tcPr>
          <w:p w14:paraId="7A9B69C7">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bookmarkStart w:id="46" w:name="_Toc31779"/>
            <w:r>
              <w:rPr>
                <w:rFonts w:hint="eastAsia" w:ascii="Times New Roman" w:hAnsi="Times New Roman" w:eastAsia="仿宋_GB2312" w:cs="仿宋_GB2312"/>
                <w:b w:val="0"/>
                <w:bCs w:val="0"/>
                <w:color w:val="auto"/>
                <w:sz w:val="24"/>
                <w:szCs w:val="24"/>
                <w:highlight w:val="none"/>
                <w:vertAlign w:val="baseline"/>
                <w:lang w:eastAsia="zh-CN"/>
              </w:rPr>
              <w:t>序号</w:t>
            </w:r>
          </w:p>
        </w:tc>
        <w:tc>
          <w:tcPr>
            <w:tcW w:w="1282" w:type="dxa"/>
            <w:noWrap w:val="0"/>
            <w:vAlign w:val="center"/>
          </w:tcPr>
          <w:p w14:paraId="1CDCD22A">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lang w:val="en-US" w:eastAsia="zh-CN"/>
              </w:rPr>
              <w:t>校外实习基地</w:t>
            </w:r>
            <w:r>
              <w:rPr>
                <w:rFonts w:hint="eastAsia" w:ascii="Times New Roman" w:hAnsi="Times New Roman" w:eastAsia="仿宋_GB2312" w:cs="仿宋_GB2312"/>
                <w:b w:val="0"/>
                <w:bCs w:val="0"/>
                <w:color w:val="auto"/>
                <w:sz w:val="24"/>
                <w:szCs w:val="24"/>
                <w:highlight w:val="none"/>
                <w:vertAlign w:val="baseline"/>
                <w:lang w:eastAsia="zh-CN"/>
              </w:rPr>
              <w:t>名称</w:t>
            </w:r>
          </w:p>
        </w:tc>
        <w:tc>
          <w:tcPr>
            <w:tcW w:w="1260" w:type="dxa"/>
            <w:noWrap w:val="0"/>
            <w:vAlign w:val="center"/>
          </w:tcPr>
          <w:p w14:paraId="6BC1FB3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合作企业名称</w:t>
            </w:r>
          </w:p>
        </w:tc>
        <w:tc>
          <w:tcPr>
            <w:tcW w:w="5247" w:type="dxa"/>
            <w:noWrap w:val="0"/>
            <w:vAlign w:val="center"/>
          </w:tcPr>
          <w:p w14:paraId="4DFB1DC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合作深度要求</w:t>
            </w:r>
          </w:p>
        </w:tc>
        <w:tc>
          <w:tcPr>
            <w:tcW w:w="1230" w:type="dxa"/>
            <w:noWrap w:val="0"/>
            <w:vAlign w:val="top"/>
          </w:tcPr>
          <w:p w14:paraId="77B1365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接纳学生实习人次</w:t>
            </w:r>
          </w:p>
        </w:tc>
      </w:tr>
      <w:tr w14:paraId="7D94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noWrap w:val="0"/>
            <w:vAlign w:val="center"/>
          </w:tcPr>
          <w:p w14:paraId="13782EA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1</w:t>
            </w:r>
          </w:p>
        </w:tc>
        <w:tc>
          <w:tcPr>
            <w:tcW w:w="1282" w:type="dxa"/>
            <w:noWrap w:val="0"/>
            <w:vAlign w:val="top"/>
          </w:tcPr>
          <w:p w14:paraId="5A51582C">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广西工程职业学院汽车检测与维修技术专业校外实习基地</w:t>
            </w:r>
          </w:p>
        </w:tc>
        <w:tc>
          <w:tcPr>
            <w:tcW w:w="1260" w:type="dxa"/>
            <w:noWrap w:val="0"/>
            <w:vAlign w:val="center"/>
          </w:tcPr>
          <w:p w14:paraId="54A6D7FE">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b w:val="0"/>
                <w:bCs w:val="0"/>
                <w:color w:val="auto"/>
                <w:kern w:val="2"/>
                <w:sz w:val="24"/>
                <w:szCs w:val="24"/>
                <w:highlight w:val="none"/>
                <w:vertAlign w:val="baseline"/>
                <w:lang w:val="en-US" w:eastAsia="zh-CN" w:bidi="ar-SA"/>
              </w:rPr>
            </w:pPr>
            <w:r>
              <w:rPr>
                <w:rFonts w:hint="eastAsia" w:ascii="Times New Roman" w:hAnsi="Times New Roman" w:eastAsia="仿宋_GB2312" w:cs="仿宋_GB2312"/>
                <w:b w:val="0"/>
                <w:bCs w:val="0"/>
                <w:color w:val="auto"/>
                <w:sz w:val="24"/>
                <w:szCs w:val="24"/>
                <w:highlight w:val="none"/>
                <w:vertAlign w:val="baseline"/>
                <w:lang w:val="en-US" w:eastAsia="zh-CN"/>
              </w:rPr>
              <w:t>浙江零跑汽车有限公司</w:t>
            </w:r>
          </w:p>
        </w:tc>
        <w:tc>
          <w:tcPr>
            <w:tcW w:w="5247" w:type="dxa"/>
            <w:noWrap w:val="0"/>
            <w:vAlign w:val="center"/>
          </w:tcPr>
          <w:p w14:paraId="5E4905E9">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kern w:val="2"/>
                <w:sz w:val="24"/>
                <w:szCs w:val="24"/>
                <w:highlight w:val="none"/>
                <w:vertAlign w:val="baseline"/>
                <w:lang w:val="en-US" w:eastAsia="zh-CN" w:bidi="ar-SA"/>
              </w:rPr>
            </w:pPr>
            <w:r>
              <w:rPr>
                <w:rFonts w:hint="eastAsia" w:ascii="Times New Roman" w:hAnsi="Times New Roman" w:eastAsia="仿宋_GB2312" w:cs="仿宋_GB2312"/>
                <w:b w:val="0"/>
                <w:bCs w:val="0"/>
                <w:color w:val="auto"/>
                <w:kern w:val="2"/>
                <w:sz w:val="24"/>
                <w:szCs w:val="24"/>
                <w:highlight w:val="none"/>
                <w:vertAlign w:val="baseline"/>
                <w:lang w:val="en-US" w:eastAsia="zh-CN" w:bidi="ar-SA"/>
              </w:rPr>
              <w:t>1.接纳学生实习实训：提供新能源汽车故障检测、电池系统检修、电控系统调试、整车维保等实习岗位，安排学生参与新能源汽车维修实操、故障诊断、售后维保全流程；</w:t>
            </w:r>
          </w:p>
          <w:p w14:paraId="0C86F91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kern w:val="2"/>
                <w:sz w:val="24"/>
                <w:szCs w:val="24"/>
                <w:highlight w:val="none"/>
                <w:vertAlign w:val="baseline"/>
                <w:lang w:val="en-US" w:eastAsia="zh-CN" w:bidi="ar-SA"/>
              </w:rPr>
            </w:pPr>
            <w:r>
              <w:rPr>
                <w:rFonts w:hint="eastAsia" w:ascii="Times New Roman" w:hAnsi="Times New Roman" w:eastAsia="仿宋_GB2312" w:cs="仿宋_GB2312"/>
                <w:b w:val="0"/>
                <w:bCs w:val="0"/>
                <w:color w:val="auto"/>
                <w:kern w:val="2"/>
                <w:sz w:val="24"/>
                <w:szCs w:val="24"/>
                <w:highlight w:val="none"/>
                <w:vertAlign w:val="baseline"/>
                <w:lang w:val="en-US" w:eastAsia="zh-CN" w:bidi="ar-SA"/>
              </w:rPr>
              <w:t>2.实践指导：选派新能源汽车维修技术专家、高级技师担任实习指导教师，开展新能源汽车结构原理、故障诊断、电池检修等专业实操指导；</w:t>
            </w:r>
          </w:p>
          <w:p w14:paraId="5A866208">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kern w:val="2"/>
                <w:sz w:val="24"/>
                <w:szCs w:val="24"/>
                <w:highlight w:val="none"/>
                <w:vertAlign w:val="baseline"/>
                <w:lang w:val="en-US" w:eastAsia="zh-CN" w:bidi="ar-SA"/>
              </w:rPr>
            </w:pPr>
            <w:r>
              <w:rPr>
                <w:rFonts w:hint="eastAsia" w:ascii="Times New Roman" w:hAnsi="Times New Roman" w:eastAsia="仿宋_GB2312" w:cs="仿宋_GB2312"/>
                <w:b w:val="0"/>
                <w:bCs w:val="0"/>
                <w:color w:val="auto"/>
                <w:kern w:val="2"/>
                <w:sz w:val="24"/>
                <w:szCs w:val="24"/>
                <w:highlight w:val="none"/>
                <w:vertAlign w:val="baseline"/>
                <w:lang w:val="en-US" w:eastAsia="zh-CN" w:bidi="ar-SA"/>
              </w:rPr>
              <w:t>3.教学观摩：开放新能源汽车维修车间、检测中心、电池维保车间，观摩新能源汽车先进检测设备、维修工艺与维保标准；</w:t>
            </w:r>
          </w:p>
          <w:p w14:paraId="43601105">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kern w:val="2"/>
                <w:sz w:val="24"/>
                <w:szCs w:val="24"/>
                <w:highlight w:val="none"/>
                <w:vertAlign w:val="baseline"/>
                <w:lang w:val="en-US" w:eastAsia="zh-CN" w:bidi="ar-SA"/>
              </w:rPr>
            </w:pPr>
            <w:r>
              <w:rPr>
                <w:rFonts w:hint="eastAsia" w:ascii="Times New Roman" w:hAnsi="Times New Roman" w:eastAsia="仿宋_GB2312" w:cs="仿宋_GB2312"/>
                <w:b w:val="0"/>
                <w:bCs w:val="0"/>
                <w:color w:val="auto"/>
                <w:kern w:val="2"/>
                <w:sz w:val="24"/>
                <w:szCs w:val="24"/>
                <w:highlight w:val="none"/>
                <w:vertAlign w:val="baseline"/>
                <w:lang w:val="en-US" w:eastAsia="zh-CN" w:bidi="ar-SA"/>
              </w:rPr>
              <w:t>4.实践评价：参与学生实习成绩评定，出具贴合新能源汽车检测维修岗位的能力评价意见；</w:t>
            </w:r>
          </w:p>
          <w:p w14:paraId="2925FC80">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kern w:val="2"/>
                <w:sz w:val="24"/>
                <w:szCs w:val="24"/>
                <w:highlight w:val="none"/>
                <w:vertAlign w:val="baseline"/>
                <w:lang w:val="en-US" w:eastAsia="zh-CN" w:bidi="ar-SA"/>
              </w:rPr>
            </w:pPr>
            <w:r>
              <w:rPr>
                <w:rFonts w:hint="eastAsia" w:ascii="Times New Roman" w:hAnsi="Times New Roman" w:eastAsia="仿宋_GB2312" w:cs="仿宋_GB2312"/>
                <w:b w:val="0"/>
                <w:bCs w:val="0"/>
                <w:color w:val="auto"/>
                <w:kern w:val="2"/>
                <w:sz w:val="24"/>
                <w:szCs w:val="24"/>
                <w:highlight w:val="none"/>
                <w:vertAlign w:val="baseline"/>
                <w:lang w:val="en-US" w:eastAsia="zh-CN" w:bidi="ar-SA"/>
              </w:rPr>
              <w:t>5.提供教师实践岗位，联合开展教师新能源汽车维修技能研修；</w:t>
            </w:r>
          </w:p>
        </w:tc>
        <w:tc>
          <w:tcPr>
            <w:tcW w:w="1230" w:type="dxa"/>
            <w:noWrap w:val="0"/>
            <w:vAlign w:val="center"/>
          </w:tcPr>
          <w:p w14:paraId="40AAA411">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kern w:val="2"/>
                <w:sz w:val="24"/>
                <w:szCs w:val="24"/>
                <w:highlight w:val="none"/>
                <w:vertAlign w:val="baseline"/>
                <w:lang w:val="en-US" w:eastAsia="zh-CN" w:bidi="ar-SA"/>
              </w:rPr>
            </w:pPr>
            <w:r>
              <w:rPr>
                <w:rFonts w:hint="eastAsia" w:ascii="Times New Roman" w:hAnsi="Times New Roman" w:eastAsia="仿宋_GB2312" w:cs="仿宋_GB2312"/>
                <w:b w:val="0"/>
                <w:bCs w:val="0"/>
                <w:color w:val="auto"/>
                <w:sz w:val="24"/>
                <w:szCs w:val="24"/>
                <w:highlight w:val="none"/>
                <w:vertAlign w:val="baseline"/>
                <w:lang w:val="en-US" w:eastAsia="zh-CN"/>
              </w:rPr>
              <w:t>150</w:t>
            </w:r>
          </w:p>
        </w:tc>
      </w:tr>
      <w:tr w14:paraId="5B4B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noWrap w:val="0"/>
            <w:vAlign w:val="center"/>
          </w:tcPr>
          <w:p w14:paraId="03FF8DFA">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2</w:t>
            </w:r>
          </w:p>
        </w:tc>
        <w:tc>
          <w:tcPr>
            <w:tcW w:w="1282" w:type="dxa"/>
            <w:noWrap w:val="0"/>
            <w:vAlign w:val="top"/>
          </w:tcPr>
          <w:p w14:paraId="526A28EC">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广西工程职业学院汽车检测与维修技术专业校外实习基地</w:t>
            </w:r>
          </w:p>
        </w:tc>
        <w:tc>
          <w:tcPr>
            <w:tcW w:w="1260" w:type="dxa"/>
            <w:noWrap w:val="0"/>
            <w:vAlign w:val="top"/>
          </w:tcPr>
          <w:p w14:paraId="4A4FBE9D">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上汽通用五菱汽车股份有限公司</w:t>
            </w:r>
          </w:p>
        </w:tc>
        <w:tc>
          <w:tcPr>
            <w:tcW w:w="5247" w:type="dxa"/>
            <w:noWrap w:val="0"/>
            <w:vAlign w:val="center"/>
          </w:tcPr>
          <w:p w14:paraId="6F13C129">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1.接纳学生实习实训：提供汽车整车装配、零部件检测、整车质量检验、售后维修、故障排查等实习岗位，安排学生参与生产线实操、汽车零部件检测、售后维修协助等实践；</w:t>
            </w:r>
          </w:p>
          <w:p w14:paraId="6311272B">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2.实践指导：选派汽车制造、维修领域高级工程师、技术骨干担任实习指导教师，开展汽车构造、故障诊断、制造工艺、维修规范等专业指导；</w:t>
            </w:r>
          </w:p>
          <w:p w14:paraId="0E658A62">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3.教学观摩：开放汽车生产车间、装配线、整车检测线、售后维修中心，观摩汽车制造工艺、整车检测流程与维修技术标准；</w:t>
            </w:r>
          </w:p>
          <w:p w14:paraId="3768DC7F">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4.实践评价：参与学生实习成绩评定，提供汽车检测维修与制造岗位适配性评价；</w:t>
            </w:r>
          </w:p>
          <w:p w14:paraId="12530758">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5.提供教师实践岗位，联合开展汽车检测维修技能培训与技术攻关；</w:t>
            </w:r>
          </w:p>
        </w:tc>
        <w:tc>
          <w:tcPr>
            <w:tcW w:w="1230" w:type="dxa"/>
            <w:noWrap w:val="0"/>
            <w:vAlign w:val="center"/>
          </w:tcPr>
          <w:p w14:paraId="23F12EDA">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val="en-US" w:eastAsia="zh-CN"/>
              </w:rPr>
              <w:t>150</w:t>
            </w:r>
          </w:p>
        </w:tc>
      </w:tr>
      <w:tr w14:paraId="51A8F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noWrap w:val="0"/>
            <w:vAlign w:val="center"/>
          </w:tcPr>
          <w:p w14:paraId="4508395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3</w:t>
            </w:r>
          </w:p>
        </w:tc>
        <w:tc>
          <w:tcPr>
            <w:tcW w:w="1282" w:type="dxa"/>
            <w:noWrap w:val="0"/>
            <w:vAlign w:val="top"/>
          </w:tcPr>
          <w:p w14:paraId="4AA157E1">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lang w:val="en-US" w:eastAsia="zh-CN"/>
              </w:rPr>
              <w:t>广西工程职业学院汽车检测与维修技术专业校外实习基地</w:t>
            </w:r>
          </w:p>
        </w:tc>
        <w:tc>
          <w:tcPr>
            <w:tcW w:w="1260" w:type="dxa"/>
            <w:noWrap w:val="0"/>
            <w:vAlign w:val="top"/>
          </w:tcPr>
          <w:p w14:paraId="10BADAC7">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Times New Roman" w:hAnsi="Times New Roman" w:eastAsia="仿宋_GB2312" w:cs="仿宋_GB2312"/>
                <w:b w:val="0"/>
                <w:bCs w:val="0"/>
                <w:color w:val="auto"/>
                <w:sz w:val="24"/>
                <w:szCs w:val="24"/>
                <w:highlight w:val="none"/>
                <w:vertAlign w:val="baseline"/>
              </w:rPr>
            </w:pPr>
            <w:r>
              <w:rPr>
                <w:rFonts w:hint="eastAsia" w:ascii="Times New Roman" w:hAnsi="Times New Roman" w:eastAsia="仿宋_GB2312" w:cs="仿宋_GB2312"/>
                <w:b w:val="0"/>
                <w:bCs w:val="0"/>
                <w:color w:val="auto"/>
                <w:sz w:val="24"/>
                <w:szCs w:val="24"/>
                <w:highlight w:val="none"/>
                <w:vertAlign w:val="baseline"/>
                <w:lang w:eastAsia="zh-CN"/>
              </w:rPr>
              <w:t>百色润合汽车销售服务有限公司</w:t>
            </w:r>
          </w:p>
        </w:tc>
        <w:tc>
          <w:tcPr>
            <w:tcW w:w="5247" w:type="dxa"/>
            <w:noWrap w:val="0"/>
            <w:vAlign w:val="center"/>
          </w:tcPr>
          <w:p w14:paraId="591EE96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1.接纳学生实习实训：提供燃油/新能源汽车故障检测、维修保养、底盘检修、发动机调试、客户售后接待等实习岗位，安排学生参与汽车维修实操、故障诊断、保养服务等实践；</w:t>
            </w:r>
          </w:p>
          <w:p w14:paraId="2305DC57">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2.实践指导：选派汽车4S店高级维修技师、售后主管担任实习指导教师，开展汽车构造、故障诊断、维修工艺、保养规范等实操指导；</w:t>
            </w:r>
          </w:p>
          <w:p w14:paraId="2EB2443D">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3.教学观摩：开放汽车维修车间、检测工位、保养车间，观摩汽车4S店维修流程、故障诊断流程及售后服务标准；</w:t>
            </w:r>
          </w:p>
          <w:p w14:paraId="1DC4DC5D">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4.实践评价：参与学生实习成绩评定，提供汽车检测维修岗位适配性评价意见；</w:t>
            </w:r>
          </w:p>
          <w:p w14:paraId="397C3CF9">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5.提供教师实践岗位，组织教师赴企业开展汽车检测维修实操研修；</w:t>
            </w:r>
          </w:p>
        </w:tc>
        <w:tc>
          <w:tcPr>
            <w:tcW w:w="1230" w:type="dxa"/>
            <w:noWrap w:val="0"/>
            <w:vAlign w:val="center"/>
          </w:tcPr>
          <w:p w14:paraId="01C8BC52">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200</w:t>
            </w:r>
          </w:p>
        </w:tc>
      </w:tr>
      <w:tr w14:paraId="40C2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noWrap w:val="0"/>
            <w:vAlign w:val="center"/>
          </w:tcPr>
          <w:p w14:paraId="17E2918D">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4</w:t>
            </w:r>
          </w:p>
        </w:tc>
        <w:tc>
          <w:tcPr>
            <w:tcW w:w="1282" w:type="dxa"/>
            <w:noWrap w:val="0"/>
            <w:vAlign w:val="top"/>
          </w:tcPr>
          <w:p w14:paraId="0D1B0167">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lang w:val="en-US" w:eastAsia="zh-CN"/>
              </w:rPr>
              <w:t>广西工程职业学院汽车检测与维修技术专业校外实习基地</w:t>
            </w:r>
          </w:p>
        </w:tc>
        <w:tc>
          <w:tcPr>
            <w:tcW w:w="1260" w:type="dxa"/>
            <w:noWrap w:val="0"/>
            <w:vAlign w:val="top"/>
          </w:tcPr>
          <w:p w14:paraId="46A54676">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default"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广西大生新能源科技有限公司</w:t>
            </w:r>
          </w:p>
        </w:tc>
        <w:tc>
          <w:tcPr>
            <w:tcW w:w="5247" w:type="dxa"/>
            <w:noWrap w:val="0"/>
            <w:vAlign w:val="center"/>
          </w:tcPr>
          <w:p w14:paraId="26CF3366">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1.接纳学生实习实训：提供新能源汽车电池检测、电机维修、电控系统检修、整车故障排查、充电设施维保等实习岗位，安排学生参与新能源汽车维修实操、故障诊断、维保服务等实践；</w:t>
            </w:r>
          </w:p>
          <w:p w14:paraId="516DF6F7">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2.实践指导：选派新能源汽车维修技术专家、高级技师担任实习指导教师，开展新能源汽车三电系统、故障诊断、维保规范等专业指导；</w:t>
            </w:r>
          </w:p>
          <w:p w14:paraId="650FADA6">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3.教学观摩：开放新能源汽车电池维保车间、电机检修车间、检测中心，观摩新能源汽车后市场维修工艺、检测技术与维保标准；</w:t>
            </w:r>
          </w:p>
          <w:p w14:paraId="0016E6C7">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4.实践评价：参与学生实习成绩评定，提供新能源汽车检测维修岗位客观评价意见；</w:t>
            </w:r>
          </w:p>
          <w:p w14:paraId="1C857FF6">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5.提供教师实践岗位，联合开展新能源汽车检测维修技能培训与教研；</w:t>
            </w:r>
          </w:p>
        </w:tc>
        <w:tc>
          <w:tcPr>
            <w:tcW w:w="1230" w:type="dxa"/>
            <w:noWrap w:val="0"/>
            <w:vAlign w:val="center"/>
          </w:tcPr>
          <w:p w14:paraId="466C8DE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p>
        </w:tc>
      </w:tr>
      <w:tr w14:paraId="3BD4C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noWrap w:val="0"/>
            <w:vAlign w:val="center"/>
          </w:tcPr>
          <w:p w14:paraId="1DAF51E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5</w:t>
            </w:r>
          </w:p>
        </w:tc>
        <w:tc>
          <w:tcPr>
            <w:tcW w:w="1282" w:type="dxa"/>
            <w:noWrap w:val="0"/>
            <w:vAlign w:val="top"/>
          </w:tcPr>
          <w:p w14:paraId="3F4AD86E">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Times New Roman" w:hAnsi="Times New Roman" w:eastAsia="仿宋_GB2312" w:cs="仿宋_GB2312"/>
                <w:b/>
                <w:bCs/>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lang w:val="en-US" w:eastAsia="zh-CN"/>
              </w:rPr>
              <w:t>广西工程职业学院汽车检测与维修技术专业校外实习基地</w:t>
            </w:r>
          </w:p>
        </w:tc>
        <w:tc>
          <w:tcPr>
            <w:tcW w:w="1260" w:type="dxa"/>
            <w:noWrap w:val="0"/>
            <w:vAlign w:val="top"/>
          </w:tcPr>
          <w:p w14:paraId="0927BF59">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default"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广西阳戈新能源投资有限公司</w:t>
            </w:r>
          </w:p>
        </w:tc>
        <w:tc>
          <w:tcPr>
            <w:tcW w:w="5247" w:type="dxa"/>
            <w:noWrap w:val="0"/>
            <w:vAlign w:val="center"/>
          </w:tcPr>
          <w:p w14:paraId="7742474B">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1.接纳学生实习实训：提供新能源汽车配套设施检测、整车维保、故障排查、充电场站运维等实习岗位，安排学生参与新能源汽车维修实操、故障诊断、场站运维等实践；</w:t>
            </w:r>
          </w:p>
          <w:p w14:paraId="26C3F9DC">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2.实践指导：选派新能源投资与汽车维修领域技术专家担任实习指导教师，开展新能源汽车配套设施检测、整车维修、运维管理等专业指导；</w:t>
            </w:r>
          </w:p>
          <w:p w14:paraId="02703461">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3.教学观摩：开放新能源汽车充电场站、配套维保中心、检测车间，观摩新能源汽车配套服务运维流程、维修技术标准；</w:t>
            </w:r>
          </w:p>
          <w:p w14:paraId="0C8FC5A6">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4.实践评价：参与学生实习成绩评定，提供新能源汽车配套检测维修岗位适配性评价；</w:t>
            </w:r>
          </w:p>
          <w:p w14:paraId="5642FF9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5.提供教师实践岗位，联合开展新能源汽车检测维修教研与技能研修；</w:t>
            </w:r>
          </w:p>
        </w:tc>
        <w:tc>
          <w:tcPr>
            <w:tcW w:w="1230" w:type="dxa"/>
            <w:noWrap w:val="0"/>
            <w:vAlign w:val="center"/>
          </w:tcPr>
          <w:p w14:paraId="4DCD9853">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p>
        </w:tc>
      </w:tr>
    </w:tbl>
    <w:p w14:paraId="546FC57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sz w:val="32"/>
          <w:szCs w:val="32"/>
        </w:rPr>
      </w:pPr>
      <w:r>
        <w:rPr>
          <w:rFonts w:hint="eastAsia" w:ascii="Times New Roman" w:hAnsi="Times New Roman" w:eastAsia="楷体" w:cs="楷体"/>
          <w:color w:val="auto"/>
          <w:sz w:val="32"/>
          <w:szCs w:val="32"/>
        </w:rPr>
        <w:t>（</w:t>
      </w:r>
      <w:r>
        <w:rPr>
          <w:rFonts w:hint="eastAsia" w:ascii="Times New Roman" w:hAnsi="Times New Roman" w:eastAsia="楷体" w:cs="楷体"/>
          <w:color w:val="auto"/>
          <w:sz w:val="32"/>
          <w:szCs w:val="32"/>
          <w:lang w:val="en-US" w:eastAsia="zh-CN"/>
        </w:rPr>
        <w:t>二</w:t>
      </w:r>
      <w:r>
        <w:rPr>
          <w:rFonts w:hint="eastAsia" w:ascii="Times New Roman" w:hAnsi="Times New Roman" w:eastAsia="楷体" w:cs="楷体"/>
          <w:color w:val="auto"/>
          <w:sz w:val="32"/>
          <w:szCs w:val="32"/>
        </w:rPr>
        <w:t>）教学资源</w:t>
      </w:r>
      <w:bookmarkEnd w:id="46"/>
    </w:p>
    <w:p w14:paraId="41E4FB76">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教学资源主要包括能满足学生专业学习、教师专业教学研究和教学实施所需的教材、图书文献及数字教学资源等。</w:t>
      </w:r>
    </w:p>
    <w:p w14:paraId="19B09505">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1.教材选用基本要求</w:t>
      </w:r>
    </w:p>
    <w:p w14:paraId="3406D62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Times New Roman" w:hAnsi="Times New Roman" w:eastAsia="仿宋_GB2312" w:cs="仿宋_GB2312"/>
          <w:i w:val="0"/>
          <w:iCs w:val="0"/>
          <w:caps w:val="0"/>
          <w:color w:val="auto"/>
          <w:spacing w:val="0"/>
          <w:sz w:val="32"/>
          <w:szCs w:val="32"/>
          <w:lang w:val="en-US" w:eastAsia="zh-CN"/>
        </w:rPr>
      </w:pPr>
      <w:r>
        <w:rPr>
          <w:rFonts w:hint="eastAsia" w:ascii="Times New Roman" w:hAnsi="Times New Roman" w:eastAsia="仿宋_GB2312" w:cs="仿宋_GB2312"/>
          <w:color w:val="auto"/>
          <w:sz w:val="32"/>
          <w:szCs w:val="32"/>
        </w:rPr>
        <w:t>按照国家规定，优先选用国家规划教材</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国家优秀教材</w:t>
      </w:r>
      <w:r>
        <w:rPr>
          <w:rFonts w:hint="eastAsia" w:ascii="Times New Roman" w:hAnsi="Times New Roman" w:eastAsia="仿宋_GB2312" w:cs="仿宋_GB2312"/>
          <w:i w:val="0"/>
          <w:iCs w:val="0"/>
          <w:caps w:val="0"/>
          <w:color w:val="auto"/>
          <w:spacing w:val="0"/>
          <w:sz w:val="32"/>
          <w:szCs w:val="32"/>
          <w:lang w:val="en-US" w:eastAsia="zh-CN"/>
        </w:rPr>
        <w:t>及近三年最新版规范教材，确保教材内容与人才培养方案、教学大纲匹配，注重实践性与时效性；</w:t>
      </w:r>
      <w:r>
        <w:rPr>
          <w:rFonts w:hint="eastAsia" w:ascii="Times New Roman" w:hAnsi="Times New Roman" w:eastAsia="仿宋_GB2312" w:cs="仿宋_GB2312"/>
          <w:color w:val="auto"/>
          <w:sz w:val="32"/>
          <w:szCs w:val="32"/>
        </w:rPr>
        <w:t>专业课程教材</w:t>
      </w:r>
      <w:r>
        <w:rPr>
          <w:rFonts w:hint="eastAsia" w:ascii="Times New Roman" w:hAnsi="Times New Roman" w:eastAsia="仿宋_GB2312" w:cs="仿宋_GB2312"/>
          <w:color w:val="auto"/>
          <w:sz w:val="32"/>
          <w:szCs w:val="32"/>
          <w:lang w:val="en-US" w:eastAsia="zh-CN"/>
        </w:rPr>
        <w:t>应</w:t>
      </w:r>
      <w:r>
        <w:rPr>
          <w:rFonts w:hint="eastAsia" w:ascii="Times New Roman" w:hAnsi="Times New Roman" w:eastAsia="仿宋_GB2312" w:cs="仿宋_GB2312"/>
          <w:color w:val="auto"/>
          <w:sz w:val="32"/>
          <w:szCs w:val="32"/>
        </w:rPr>
        <w:t>体现本行业新技术、新规范、新标准、新形态，并通过数字教材、活页式教材等多种方式进行动态更新</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i w:val="0"/>
          <w:iCs w:val="0"/>
          <w:caps w:val="0"/>
          <w:color w:val="auto"/>
          <w:spacing w:val="0"/>
          <w:sz w:val="32"/>
          <w:szCs w:val="32"/>
          <w:lang w:val="en-US" w:eastAsia="zh-CN"/>
        </w:rPr>
        <w:t>强化意识形态审查，杜绝政治导向问题或内容陈旧、拼凑的教材。</w:t>
      </w:r>
    </w:p>
    <w:p w14:paraId="2B5D84A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74F6BFD4">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图书文献配备基本要求</w:t>
      </w:r>
    </w:p>
    <w:p w14:paraId="1222426E">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图书文献配备能满足人才培养、专业建设、教科研等工作的需要。专业类图书文献主要包括：汽车维修行业政策法规、行业标准、技术规范以及主流汽车品牌相应车型的维修手册等；汽车检测与维修技术专业类图书和实务案例类图书。及时配置新经济、新技术、新工艺、新材料、新管理方式、新服务方式等相关的图书文献。</w:t>
      </w:r>
    </w:p>
    <w:p w14:paraId="5EA8A101">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数字教学资源配置基本要求</w:t>
      </w:r>
    </w:p>
    <w:p w14:paraId="340985F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建设、配备与本专业有关的音视频素材、教学课件、数字化教学案例库、虚拟仿真软件等专业教学资源库，种类丰富、形式多样、使用便携、动态更新、满足教学。</w:t>
      </w:r>
    </w:p>
    <w:p w14:paraId="6DB023E7">
      <w:pPr>
        <w:keepNext w:val="0"/>
        <w:keepLines w:val="0"/>
        <w:pageBreakBefore w:val="0"/>
        <w:widowControl w:val="0"/>
        <w:numPr>
          <w:ilvl w:val="0"/>
          <w:numId w:val="5"/>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Times New Roman" w:hAnsi="Times New Roman" w:eastAsia="楷体" w:cs="楷体"/>
          <w:color w:val="auto"/>
          <w:sz w:val="32"/>
          <w:szCs w:val="32"/>
        </w:rPr>
      </w:pPr>
      <w:bookmarkStart w:id="47" w:name="_Toc3388"/>
      <w:r>
        <w:rPr>
          <w:rFonts w:hint="eastAsia" w:ascii="Times New Roman" w:hAnsi="Times New Roman" w:eastAsia="楷体" w:cs="楷体"/>
          <w:color w:val="auto"/>
          <w:sz w:val="32"/>
          <w:szCs w:val="32"/>
        </w:rPr>
        <w:t>教学方法</w:t>
      </w:r>
      <w:bookmarkEnd w:id="47"/>
    </w:p>
    <w:p w14:paraId="0881ADB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楷体" w:cs="楷体"/>
          <w:color w:val="auto"/>
          <w:sz w:val="32"/>
          <w:szCs w:val="32"/>
        </w:rPr>
      </w:pPr>
      <w:r>
        <w:rPr>
          <w:rFonts w:hint="eastAsia" w:ascii="Times New Roman" w:hAnsi="Times New Roman" w:eastAsia="仿宋_GB2312" w:cs="仿宋_GB2312"/>
          <w:b w:val="0"/>
          <w:bCs w:val="0"/>
          <w:color w:val="auto"/>
          <w:sz w:val="32"/>
          <w:szCs w:val="32"/>
          <w:highlight w:val="none"/>
          <w:lang w:val="en-US" w:eastAsia="zh-CN"/>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14:paraId="23106B1D">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Times New Roman" w:hAnsi="Times New Roman" w:eastAsia="楷体" w:cs="楷体"/>
          <w:color w:val="auto"/>
          <w:sz w:val="32"/>
          <w:szCs w:val="32"/>
        </w:rPr>
      </w:pPr>
      <w:bookmarkStart w:id="48" w:name="_Toc21270"/>
      <w:r>
        <w:rPr>
          <w:rFonts w:hint="eastAsia" w:ascii="Times New Roman" w:hAnsi="Times New Roman" w:eastAsia="楷体" w:cs="楷体"/>
          <w:color w:val="auto"/>
          <w:sz w:val="32"/>
          <w:szCs w:val="32"/>
        </w:rPr>
        <w:t>（</w:t>
      </w:r>
      <w:r>
        <w:rPr>
          <w:rFonts w:hint="eastAsia" w:ascii="Times New Roman" w:hAnsi="Times New Roman" w:eastAsia="楷体" w:cs="楷体"/>
          <w:color w:val="auto"/>
          <w:sz w:val="32"/>
          <w:szCs w:val="32"/>
          <w:lang w:val="en-US" w:eastAsia="zh-CN"/>
        </w:rPr>
        <w:t>四</w:t>
      </w:r>
      <w:r>
        <w:rPr>
          <w:rFonts w:hint="eastAsia" w:ascii="Times New Roman" w:hAnsi="Times New Roman" w:eastAsia="楷体" w:cs="楷体"/>
          <w:color w:val="auto"/>
          <w:sz w:val="32"/>
          <w:szCs w:val="32"/>
        </w:rPr>
        <w:t>）学习评价</w:t>
      </w:r>
      <w:bookmarkEnd w:id="48"/>
    </w:p>
    <w:p w14:paraId="5FB13E11">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1.课程考核方法</w:t>
      </w:r>
    </w:p>
    <w:p w14:paraId="291E62BB">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13EFE878">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课程成绩评定根据学生参与度、作业质量、实训效果与期末考核等项目确定不同比例进行综合评定，评定标准如下：</w:t>
      </w:r>
    </w:p>
    <w:p w14:paraId="685B9E6D">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val="en-US" w:eastAsia="zh-CN"/>
        </w:rPr>
        <w:t>1</w:t>
      </w:r>
      <w:r>
        <w:rPr>
          <w:rFonts w:hint="eastAsia" w:ascii="Times New Roman" w:hAnsi="Times New Roman" w:eastAsia="仿宋_GB2312" w:cs="仿宋_GB2312"/>
          <w:color w:val="auto"/>
          <w:sz w:val="32"/>
          <w:szCs w:val="32"/>
        </w:rPr>
        <w:t>）A类课程成绩构成（纯理论）</w:t>
      </w:r>
    </w:p>
    <w:p w14:paraId="625D6A04">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课程总成绩=期末卷面考试成绩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50%</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+平时成绩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50%</w:t>
      </w:r>
      <w:r>
        <w:rPr>
          <w:rFonts w:hint="eastAsia" w:ascii="Times New Roman" w:hAnsi="Times New Roman" w:eastAsia="仿宋_GB2312" w:cs="仿宋_GB2312"/>
          <w:color w:val="auto"/>
          <w:sz w:val="32"/>
          <w:szCs w:val="32"/>
          <w:lang w:eastAsia="zh-CN"/>
        </w:rPr>
        <w:t>）</w:t>
      </w:r>
    </w:p>
    <w:p w14:paraId="7EA183C3">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）B类课程成绩构成（理论+实践）</w:t>
      </w:r>
    </w:p>
    <w:p w14:paraId="3CDAB504">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课程总成绩=</w:t>
      </w:r>
      <w:bookmarkStart w:id="54" w:name="_GoBack"/>
      <w:bookmarkEnd w:id="54"/>
      <w:r>
        <w:rPr>
          <w:rFonts w:hint="eastAsia" w:ascii="Times New Roman" w:hAnsi="Times New Roman" w:eastAsia="仿宋_GB2312" w:cs="仿宋_GB2312"/>
          <w:color w:val="auto"/>
          <w:sz w:val="32"/>
          <w:szCs w:val="32"/>
        </w:rPr>
        <w:t>期末卷面考试成</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40%</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+技能成绩（30%）+平时成绩（30%）。</w:t>
      </w:r>
    </w:p>
    <w:p w14:paraId="3BBE217C">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）C类课程成绩构成</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纯实践）</w:t>
      </w:r>
    </w:p>
    <w:p w14:paraId="63926E1C">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课程总成绩=技能成绩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50%</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+平时成绩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50%</w:t>
      </w:r>
      <w:r>
        <w:rPr>
          <w:rFonts w:hint="eastAsia" w:ascii="Times New Roman" w:hAnsi="Times New Roman" w:eastAsia="仿宋_GB2312" w:cs="仿宋_GB2312"/>
          <w:color w:val="auto"/>
          <w:sz w:val="32"/>
          <w:szCs w:val="32"/>
          <w:lang w:eastAsia="zh-CN"/>
        </w:rPr>
        <w:t>）</w:t>
      </w:r>
    </w:p>
    <w:p w14:paraId="4AA53474">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2.教学评价方式</w:t>
      </w:r>
    </w:p>
    <w:p w14:paraId="73E7DC55">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Times New Roman" w:hAnsi="Times New Roman" w:eastAsia="黑体" w:cs="黑体"/>
          <w:b w:val="0"/>
          <w:bCs w:val="0"/>
          <w:color w:val="auto"/>
          <w:sz w:val="32"/>
          <w:szCs w:val="32"/>
          <w:highlight w:val="none"/>
          <w:lang w:val="en-US" w:eastAsia="zh-CN"/>
        </w:rPr>
      </w:pPr>
      <w:bookmarkStart w:id="49" w:name="_Toc15758"/>
      <w:r>
        <w:rPr>
          <w:rFonts w:hint="eastAsia" w:ascii="Times New Roman" w:hAnsi="Times New Roman" w:eastAsia="黑体" w:cs="黑体"/>
          <w:b w:val="0"/>
          <w:bCs w:val="0"/>
          <w:color w:val="auto"/>
          <w:sz w:val="32"/>
          <w:szCs w:val="32"/>
          <w:highlight w:val="none"/>
          <w:lang w:val="en-US" w:eastAsia="zh-CN"/>
        </w:rPr>
        <w:t>十一、</w:t>
      </w:r>
      <w:r>
        <w:rPr>
          <w:rFonts w:hint="eastAsia" w:ascii="Times New Roman" w:hAnsi="Times New Roman" w:eastAsia="黑体" w:cs="黑体"/>
          <w:b w:val="0"/>
          <w:bCs w:val="0"/>
          <w:color w:val="auto"/>
          <w:sz w:val="32"/>
          <w:szCs w:val="32"/>
          <w:highlight w:val="none"/>
        </w:rPr>
        <w:t>质量</w:t>
      </w:r>
      <w:r>
        <w:rPr>
          <w:rFonts w:hint="eastAsia" w:ascii="Times New Roman" w:hAnsi="Times New Roman" w:eastAsia="黑体" w:cs="黑体"/>
          <w:b w:val="0"/>
          <w:bCs w:val="0"/>
          <w:color w:val="auto"/>
          <w:sz w:val="32"/>
          <w:szCs w:val="32"/>
          <w:highlight w:val="none"/>
          <w:lang w:val="en-US" w:eastAsia="zh-CN"/>
        </w:rPr>
        <w:t>保障</w:t>
      </w:r>
      <w:bookmarkEnd w:id="49"/>
    </w:p>
    <w:p w14:paraId="4B0D52A2">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14:paraId="5B34633F">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14:paraId="2E5CF062">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3.专业教研</w:t>
      </w:r>
      <w:r>
        <w:rPr>
          <w:rFonts w:hint="eastAsia" w:ascii="Times New Roman" w:hAnsi="Times New Roman" w:eastAsia="仿宋_GB2312" w:cs="仿宋_GB2312"/>
          <w:color w:val="auto"/>
          <w:sz w:val="32"/>
          <w:szCs w:val="32"/>
          <w:lang w:val="en-US" w:eastAsia="zh-CN"/>
        </w:rPr>
        <w:t>室</w:t>
      </w:r>
      <w:r>
        <w:rPr>
          <w:rFonts w:hint="eastAsia" w:ascii="Times New Roman" w:hAnsi="Times New Roman" w:eastAsia="仿宋_GB2312" w:cs="仿宋_GB2312"/>
          <w:color w:val="auto"/>
          <w:sz w:val="32"/>
          <w:szCs w:val="32"/>
        </w:rPr>
        <w:t>建立线上线下相结合的集中备课制度，定期召开教学研讨会议，利用评价分析结果有效改进专业教学，持续提高人才培养质量。</w:t>
      </w:r>
    </w:p>
    <w:p w14:paraId="4B1F4C5D">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4</w:t>
      </w:r>
      <w:r>
        <w:rPr>
          <w:rFonts w:hint="eastAsia" w:ascii="Times New Roman" w:hAnsi="Times New Roman"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14:paraId="7FBA5D31">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黑体" w:cs="黑体"/>
          <w:b w:val="0"/>
          <w:bCs w:val="0"/>
          <w:color w:val="auto"/>
          <w:sz w:val="32"/>
          <w:szCs w:val="32"/>
          <w:highlight w:val="none"/>
          <w:lang w:val="en-US" w:eastAsia="zh-CN"/>
        </w:rPr>
      </w:pPr>
      <w:r>
        <w:rPr>
          <w:rFonts w:hint="eastAsia" w:ascii="Times New Roman" w:hAnsi="Times New Roman" w:eastAsia="仿宋_GB2312" w:cs="仿宋_GB2312"/>
          <w:color w:val="auto"/>
          <w:sz w:val="32"/>
          <w:szCs w:val="32"/>
          <w:lang w:val="en-US" w:eastAsia="zh-CN"/>
        </w:rPr>
        <w:t>5</w:t>
      </w:r>
      <w:r>
        <w:rPr>
          <w:rFonts w:hint="eastAsia" w:ascii="Times New Roman" w:hAnsi="Times New Roman" w:eastAsia="仿宋_GB2312" w:cs="仿宋_GB2312"/>
          <w:color w:val="auto"/>
          <w:sz w:val="32"/>
          <w:szCs w:val="32"/>
        </w:rPr>
        <w:t>.充分利用评价分析结果有效改进专业教学，持续提高人才培养质量。</w:t>
      </w:r>
      <w:bookmarkStart w:id="50" w:name="_Toc5057"/>
    </w:p>
    <w:p w14:paraId="0E5D6761">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Times New Roman" w:hAnsi="Times New Roman" w:eastAsia="黑体" w:cs="黑体"/>
          <w:b w:val="0"/>
          <w:bCs w:val="0"/>
          <w:color w:val="auto"/>
          <w:sz w:val="32"/>
          <w:szCs w:val="32"/>
          <w:highlight w:val="none"/>
          <w:lang w:eastAsia="zh-CN"/>
        </w:rPr>
      </w:pPr>
      <w:r>
        <w:rPr>
          <w:rFonts w:hint="eastAsia" w:ascii="Times New Roman" w:hAnsi="Times New Roman" w:eastAsia="黑体" w:cs="黑体"/>
          <w:b w:val="0"/>
          <w:bCs w:val="0"/>
          <w:color w:val="auto"/>
          <w:sz w:val="32"/>
          <w:szCs w:val="32"/>
          <w:highlight w:val="none"/>
          <w:lang w:val="en-US" w:eastAsia="zh-CN"/>
        </w:rPr>
        <w:t>十二、</w:t>
      </w:r>
      <w:r>
        <w:rPr>
          <w:rFonts w:hint="eastAsia" w:ascii="Times New Roman" w:hAnsi="Times New Roman" w:eastAsia="黑体" w:cs="黑体"/>
          <w:b w:val="0"/>
          <w:bCs w:val="0"/>
          <w:color w:val="auto"/>
          <w:sz w:val="32"/>
          <w:szCs w:val="32"/>
          <w:highlight w:val="none"/>
        </w:rPr>
        <w:t>毕业要求</w:t>
      </w:r>
      <w:bookmarkEnd w:id="50"/>
    </w:p>
    <w:p w14:paraId="64C0DAB3">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Times New Roman" w:hAnsi="Times New Roman" w:eastAsia="楷体" w:cs="楷体"/>
          <w:color w:val="auto"/>
          <w:kern w:val="2"/>
          <w:sz w:val="32"/>
          <w:szCs w:val="32"/>
          <w:lang w:val="en-US" w:eastAsia="zh-CN" w:bidi="ar-SA"/>
        </w:rPr>
      </w:pPr>
      <w:bookmarkStart w:id="51" w:name="_Toc13124"/>
      <w:r>
        <w:rPr>
          <w:rFonts w:hint="eastAsia" w:ascii="Times New Roman" w:hAnsi="Times New Roman" w:eastAsia="楷体" w:cs="楷体"/>
          <w:color w:val="auto"/>
          <w:kern w:val="2"/>
          <w:sz w:val="32"/>
          <w:szCs w:val="32"/>
          <w:lang w:val="en-US" w:eastAsia="zh-CN" w:bidi="ar-SA"/>
        </w:rPr>
        <w:t>（一）学分要求</w:t>
      </w:r>
      <w:bookmarkEnd w:id="51"/>
    </w:p>
    <w:p w14:paraId="341DA52E">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本专业要求学生根据人才培养方案确定的目标和培养规格，完成规定的实习实训，全部课程考核合格且修满至少取得151学分。其中，必修课133学分，选修课18学分。公共必修课44学分，公共选修课8学分。专业必修课89学分，专业选修课10学分。</w:t>
      </w:r>
    </w:p>
    <w:p w14:paraId="4A5C952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1"/>
        <w:rPr>
          <w:rFonts w:hint="eastAsia" w:ascii="Times New Roman" w:hAnsi="Times New Roman" w:eastAsia="仿宋_GB2312" w:cs="仿宋_GB2312"/>
          <w:color w:val="auto"/>
          <w:sz w:val="32"/>
          <w:szCs w:val="32"/>
          <w:lang w:eastAsia="zh-CN"/>
        </w:rPr>
      </w:pPr>
      <w:bookmarkStart w:id="52" w:name="_Toc1430"/>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二</w:t>
      </w:r>
      <w:r>
        <w:rPr>
          <w:rFonts w:hint="eastAsia" w:ascii="Times New Roman" w:hAnsi="Times New Roman" w:eastAsia="仿宋_GB2312" w:cs="仿宋_GB2312"/>
          <w:color w:val="auto"/>
          <w:sz w:val="32"/>
          <w:szCs w:val="32"/>
          <w:lang w:eastAsia="zh-CN"/>
        </w:rPr>
        <w:t>）职业类证书要求</w:t>
      </w:r>
      <w:bookmarkEnd w:id="52"/>
    </w:p>
    <w:p w14:paraId="100EA38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将</w:t>
      </w:r>
      <w:r>
        <w:rPr>
          <w:rFonts w:hint="eastAsia" w:ascii="Times New Roman" w:hAnsi="Times New Roman" w:eastAsia="仿宋_GB2312" w:cs="仿宋_GB2312"/>
          <w:color w:val="auto"/>
          <w:sz w:val="32"/>
          <w:szCs w:val="32"/>
          <w:lang w:val="en-US" w:eastAsia="zh-CN"/>
        </w:rPr>
        <w:t>汽车维修工</w:t>
      </w:r>
      <w:r>
        <w:rPr>
          <w:rFonts w:hint="eastAsia" w:ascii="Times New Roman" w:hAnsi="Times New Roman"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14:paraId="497E0DF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14:paraId="3D3B95E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表13汽车检测与维修技术专业职业证书一览表</w:t>
      </w:r>
    </w:p>
    <w:tbl>
      <w:tblPr>
        <w:tblStyle w:val="8"/>
        <w:tblW w:w="9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055"/>
        <w:gridCol w:w="3841"/>
        <w:gridCol w:w="1315"/>
      </w:tblGrid>
      <w:tr w14:paraId="13BC4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14:paraId="1E63D75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bookmarkStart w:id="53" w:name="_Toc30334"/>
            <w:r>
              <w:rPr>
                <w:rFonts w:hint="eastAsia" w:ascii="Times New Roman" w:hAnsi="Times New Roman" w:eastAsia="仿宋_GB2312" w:cs="仿宋_GB2312"/>
                <w:color w:val="auto"/>
                <w:sz w:val="24"/>
                <w:szCs w:val="24"/>
                <w:lang w:val="en-US" w:eastAsia="zh-CN"/>
              </w:rPr>
              <w:t>序号</w:t>
            </w:r>
          </w:p>
        </w:tc>
        <w:tc>
          <w:tcPr>
            <w:tcW w:w="3055" w:type="dxa"/>
            <w:vAlign w:val="top"/>
          </w:tcPr>
          <w:p w14:paraId="713E46C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证书名称</w:t>
            </w:r>
          </w:p>
        </w:tc>
        <w:tc>
          <w:tcPr>
            <w:tcW w:w="3841" w:type="dxa"/>
            <w:vAlign w:val="top"/>
          </w:tcPr>
          <w:p w14:paraId="75D3832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发证机构</w:t>
            </w:r>
          </w:p>
        </w:tc>
        <w:tc>
          <w:tcPr>
            <w:tcW w:w="1315" w:type="dxa"/>
            <w:vAlign w:val="top"/>
          </w:tcPr>
          <w:p w14:paraId="4860BFC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备注</w:t>
            </w:r>
          </w:p>
        </w:tc>
      </w:tr>
      <w:tr w14:paraId="3995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1A926B5B">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1</w:t>
            </w:r>
          </w:p>
        </w:tc>
        <w:tc>
          <w:tcPr>
            <w:tcW w:w="3055" w:type="dxa"/>
            <w:vAlign w:val="top"/>
          </w:tcPr>
          <w:p w14:paraId="7FF3E0BF">
            <w:pPr>
              <w:pStyle w:val="6"/>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低压电工上岗证</w:t>
            </w:r>
          </w:p>
        </w:tc>
        <w:tc>
          <w:tcPr>
            <w:tcW w:w="3841" w:type="dxa"/>
            <w:vAlign w:val="top"/>
          </w:tcPr>
          <w:p w14:paraId="7A0F472C">
            <w:pPr>
              <w:pStyle w:val="6"/>
              <w:spacing w:before="0" w:beforeAutospacing="0" w:after="0" w:afterAutospacing="0" w:line="360" w:lineRule="exact"/>
              <w:jc w:val="center"/>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lang w:val="en-US" w:eastAsia="zh-CN"/>
              </w:rPr>
              <w:t>百色市应急局</w:t>
            </w:r>
          </w:p>
        </w:tc>
        <w:tc>
          <w:tcPr>
            <w:tcW w:w="1315" w:type="dxa"/>
            <w:vAlign w:val="top"/>
          </w:tcPr>
          <w:p w14:paraId="7190B3E2">
            <w:pPr>
              <w:pStyle w:val="6"/>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自愿</w:t>
            </w:r>
          </w:p>
        </w:tc>
      </w:tr>
      <w:tr w14:paraId="062D6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637DAAA8">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2</w:t>
            </w:r>
          </w:p>
        </w:tc>
        <w:tc>
          <w:tcPr>
            <w:tcW w:w="3055" w:type="dxa"/>
            <w:vAlign w:val="top"/>
          </w:tcPr>
          <w:p w14:paraId="2D5CF50E">
            <w:pPr>
              <w:pStyle w:val="6"/>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电工（初级）</w:t>
            </w:r>
          </w:p>
        </w:tc>
        <w:tc>
          <w:tcPr>
            <w:tcW w:w="3841" w:type="dxa"/>
            <w:vAlign w:val="top"/>
          </w:tcPr>
          <w:p w14:paraId="1C7E544B">
            <w:pPr>
              <w:pStyle w:val="6"/>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百色市职业技能鉴定中心</w:t>
            </w:r>
          </w:p>
        </w:tc>
        <w:tc>
          <w:tcPr>
            <w:tcW w:w="1315" w:type="dxa"/>
            <w:vAlign w:val="top"/>
          </w:tcPr>
          <w:p w14:paraId="445B4BEA">
            <w:pPr>
              <w:pStyle w:val="6"/>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自愿</w:t>
            </w:r>
          </w:p>
        </w:tc>
      </w:tr>
      <w:tr w14:paraId="59AB4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44CF0169">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3</w:t>
            </w:r>
          </w:p>
        </w:tc>
        <w:tc>
          <w:tcPr>
            <w:tcW w:w="3055" w:type="dxa"/>
            <w:vAlign w:val="top"/>
          </w:tcPr>
          <w:p w14:paraId="15A7F5C9">
            <w:pPr>
              <w:pStyle w:val="6"/>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汽车维修工（初级）</w:t>
            </w:r>
          </w:p>
        </w:tc>
        <w:tc>
          <w:tcPr>
            <w:tcW w:w="3841" w:type="dxa"/>
            <w:vAlign w:val="top"/>
          </w:tcPr>
          <w:p w14:paraId="1DFC6905">
            <w:pPr>
              <w:pStyle w:val="6"/>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百色市职业技能鉴定中心</w:t>
            </w:r>
          </w:p>
        </w:tc>
        <w:tc>
          <w:tcPr>
            <w:tcW w:w="1315" w:type="dxa"/>
            <w:vAlign w:val="top"/>
          </w:tcPr>
          <w:p w14:paraId="44B5EAAD">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kern w:val="0"/>
                <w:sz w:val="24"/>
                <w:szCs w:val="24"/>
                <w:lang w:val="en-US" w:eastAsia="zh-CN" w:bidi="ar-SA"/>
              </w:rPr>
              <w:t>自愿</w:t>
            </w:r>
          </w:p>
        </w:tc>
      </w:tr>
      <w:tr w14:paraId="07542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4E80603A">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4</w:t>
            </w:r>
          </w:p>
        </w:tc>
        <w:tc>
          <w:tcPr>
            <w:tcW w:w="3055" w:type="dxa"/>
            <w:vAlign w:val="top"/>
          </w:tcPr>
          <w:p w14:paraId="08183801">
            <w:pPr>
              <w:pStyle w:val="6"/>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计算机装配员（初级）</w:t>
            </w:r>
          </w:p>
        </w:tc>
        <w:tc>
          <w:tcPr>
            <w:tcW w:w="3841" w:type="dxa"/>
            <w:vAlign w:val="top"/>
          </w:tcPr>
          <w:p w14:paraId="74E13804">
            <w:pPr>
              <w:pStyle w:val="6"/>
              <w:spacing w:before="0" w:beforeAutospacing="0" w:after="0" w:afterAutospacing="0" w:line="360" w:lineRule="exact"/>
              <w:jc w:val="center"/>
              <w:rPr>
                <w:rFonts w:hint="eastAsia" w:ascii="Times New Roman" w:hAnsi="Times New Roman" w:eastAsia="仿宋_GB2312" w:cs="仿宋_GB2312"/>
                <w:color w:val="auto"/>
                <w:kern w:val="0"/>
                <w:sz w:val="24"/>
                <w:szCs w:val="24"/>
                <w:vertAlign w:val="baseline"/>
                <w:lang w:val="en-US" w:eastAsia="zh-CN" w:bidi="ar-SA"/>
              </w:rPr>
            </w:pPr>
            <w:r>
              <w:rPr>
                <w:rFonts w:hint="eastAsia" w:ascii="Times New Roman" w:hAnsi="Times New Roman" w:eastAsia="仿宋_GB2312" w:cs="仿宋_GB2312"/>
                <w:lang w:val="en-US" w:eastAsia="zh-CN"/>
              </w:rPr>
              <w:t>百色市职业技能鉴定中心</w:t>
            </w:r>
          </w:p>
        </w:tc>
        <w:tc>
          <w:tcPr>
            <w:tcW w:w="1315" w:type="dxa"/>
            <w:vAlign w:val="top"/>
          </w:tcPr>
          <w:p w14:paraId="70D8F869">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kern w:val="0"/>
                <w:sz w:val="24"/>
                <w:szCs w:val="24"/>
                <w:lang w:val="en-US" w:eastAsia="zh-CN" w:bidi="ar-SA"/>
              </w:rPr>
              <w:t>自愿</w:t>
            </w:r>
          </w:p>
        </w:tc>
      </w:tr>
      <w:tr w14:paraId="58BF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53599BF9">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5</w:t>
            </w:r>
          </w:p>
        </w:tc>
        <w:tc>
          <w:tcPr>
            <w:tcW w:w="3055" w:type="dxa"/>
            <w:vAlign w:val="top"/>
          </w:tcPr>
          <w:p w14:paraId="3B7D3D8B">
            <w:pPr>
              <w:pStyle w:val="6"/>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办公软件应用</w:t>
            </w:r>
          </w:p>
        </w:tc>
        <w:tc>
          <w:tcPr>
            <w:tcW w:w="3841" w:type="dxa"/>
            <w:vAlign w:val="top"/>
          </w:tcPr>
          <w:p w14:paraId="72F1B558">
            <w:pPr>
              <w:pStyle w:val="6"/>
              <w:spacing w:before="0" w:beforeAutospacing="0" w:after="0" w:afterAutospacing="0" w:line="360" w:lineRule="exact"/>
              <w:jc w:val="center"/>
              <w:rPr>
                <w:rFonts w:hint="eastAsia" w:ascii="Times New Roman" w:hAnsi="Times New Roman" w:eastAsia="仿宋_GB2312" w:cs="仿宋_GB2312"/>
                <w:color w:val="auto"/>
                <w:kern w:val="0"/>
                <w:sz w:val="24"/>
                <w:szCs w:val="24"/>
                <w:vertAlign w:val="baseline"/>
                <w:lang w:val="en-US" w:eastAsia="zh-CN" w:bidi="ar-SA"/>
              </w:rPr>
            </w:pPr>
            <w:r>
              <w:rPr>
                <w:rFonts w:hint="eastAsia" w:ascii="Times New Roman" w:hAnsi="Times New Roman" w:eastAsia="仿宋_GB2312" w:cs="仿宋_GB2312"/>
                <w:lang w:val="en-US" w:eastAsia="zh-CN"/>
              </w:rPr>
              <w:t>百色市职业技能鉴定中心</w:t>
            </w:r>
          </w:p>
        </w:tc>
        <w:tc>
          <w:tcPr>
            <w:tcW w:w="1315" w:type="dxa"/>
            <w:vAlign w:val="top"/>
          </w:tcPr>
          <w:p w14:paraId="636C5A51">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kern w:val="0"/>
                <w:sz w:val="24"/>
                <w:szCs w:val="24"/>
                <w:lang w:val="en-US" w:eastAsia="zh-CN" w:bidi="ar-SA"/>
              </w:rPr>
              <w:t>自愿</w:t>
            </w:r>
          </w:p>
        </w:tc>
      </w:tr>
      <w:tr w14:paraId="10FF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63BFCAB9">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6</w:t>
            </w:r>
          </w:p>
        </w:tc>
        <w:tc>
          <w:tcPr>
            <w:tcW w:w="3055" w:type="dxa"/>
            <w:vAlign w:val="top"/>
          </w:tcPr>
          <w:p w14:paraId="17D48039">
            <w:pPr>
              <w:pStyle w:val="6"/>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叉车</w:t>
            </w:r>
          </w:p>
        </w:tc>
        <w:tc>
          <w:tcPr>
            <w:tcW w:w="3841" w:type="dxa"/>
            <w:vAlign w:val="top"/>
          </w:tcPr>
          <w:p w14:paraId="5DA446A2">
            <w:pPr>
              <w:pStyle w:val="6"/>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田阳区市场监督管理局</w:t>
            </w:r>
          </w:p>
        </w:tc>
        <w:tc>
          <w:tcPr>
            <w:tcW w:w="1315" w:type="dxa"/>
            <w:vAlign w:val="top"/>
          </w:tcPr>
          <w:p w14:paraId="2DAE8BEF">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kern w:val="0"/>
                <w:sz w:val="24"/>
                <w:szCs w:val="24"/>
                <w:lang w:val="en-US" w:eastAsia="zh-CN" w:bidi="ar-SA"/>
              </w:rPr>
              <w:t>自愿</w:t>
            </w:r>
          </w:p>
        </w:tc>
      </w:tr>
      <w:tr w14:paraId="4F574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277683D3">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7</w:t>
            </w:r>
          </w:p>
        </w:tc>
        <w:tc>
          <w:tcPr>
            <w:tcW w:w="3055" w:type="dxa"/>
            <w:vAlign w:val="top"/>
          </w:tcPr>
          <w:p w14:paraId="402F96BE">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rPr>
              <w:t>​机动车驾驶证</w:t>
            </w:r>
          </w:p>
        </w:tc>
        <w:tc>
          <w:tcPr>
            <w:tcW w:w="3841" w:type="dxa"/>
            <w:vAlign w:val="top"/>
          </w:tcPr>
          <w:p w14:paraId="2A593FF0">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rPr>
              <w:t>各地公安机关交通管理部门</w:t>
            </w:r>
          </w:p>
        </w:tc>
        <w:tc>
          <w:tcPr>
            <w:tcW w:w="1315" w:type="dxa"/>
            <w:vAlign w:val="top"/>
          </w:tcPr>
          <w:p w14:paraId="02BD9179">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kern w:val="0"/>
                <w:sz w:val="24"/>
                <w:szCs w:val="24"/>
                <w:lang w:val="en-US" w:eastAsia="zh-CN" w:bidi="ar-SA"/>
              </w:rPr>
              <w:t>自愿</w:t>
            </w:r>
          </w:p>
        </w:tc>
      </w:tr>
    </w:tbl>
    <w:p w14:paraId="51B5C43F">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楷体" w:cs="楷体"/>
          <w:color w:val="auto"/>
          <w:kern w:val="2"/>
          <w:sz w:val="32"/>
          <w:szCs w:val="32"/>
          <w:lang w:val="en-US" w:eastAsia="zh-CN" w:bidi="ar-SA"/>
        </w:rPr>
        <w:t>（三）综合素质要求</w:t>
      </w:r>
      <w:bookmarkEnd w:id="53"/>
    </w:p>
    <w:p w14:paraId="755A94D2">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在汽车检测与维修技术专业的人才培养中，综合素质要求是衡量学生是否具备行业适配能力的重要标尺。经鉴定，学生需树立正确的</w:t>
      </w:r>
      <w:r>
        <w:rPr>
          <w:rFonts w:hint="eastAsia" w:ascii="Times New Roman" w:hAnsi="Times New Roman" w:eastAsia="仿宋_GB2312" w:cs="仿宋_GB2312"/>
          <w:color w:val="auto"/>
          <w:kern w:val="2"/>
          <w:sz w:val="32"/>
          <w:szCs w:val="32"/>
          <w:highlight w:val="none"/>
          <w:lang w:val="en-US" w:eastAsia="zh-CN" w:bidi="ar-SA"/>
        </w:rPr>
        <w:t>世界观、人生观、价值观</w:t>
      </w:r>
      <w:r>
        <w:rPr>
          <w:rFonts w:hint="eastAsia" w:ascii="Times New Roman" w:hAnsi="Times New Roman" w:eastAsia="仿宋_GB2312" w:cs="仿宋_GB2312"/>
          <w:color w:val="auto"/>
          <w:kern w:val="2"/>
          <w:sz w:val="32"/>
          <w:szCs w:val="32"/>
          <w:lang w:val="en-US" w:eastAsia="zh-CN" w:bidi="ar-SA"/>
        </w:rPr>
        <w:t>，践行社会主义核心价值观，遵守职业道德和行业规范，思想品德符合新时代技术技能人才的基本要求；国家学生体质健康测试需达到合格标准，以强健的体魄适应汽车维修行业高强度的工作节奏，确保能胜任车辆举升、部件拆装等体力与技能结合的工作；熟练掌握汽车构造、检测诊断、机电维修等专业知识和实操技能，能独立完成发动机检修、底盘维护、电气系统故障排除等核心任务；积极参与企业实习、技术竞赛、志愿服务等社会实践活动，在真实职场场景中提升沟通协作、问题解决能力；同时</w:t>
      </w:r>
      <w:r>
        <w:rPr>
          <w:rFonts w:hint="eastAsia" w:ascii="Times New Roman" w:hAnsi="Times New Roman" w:eastAsia="仿宋_GB2312" w:cs="仿宋_GB2312"/>
          <w:color w:val="auto"/>
          <w:kern w:val="2"/>
          <w:sz w:val="32"/>
          <w:szCs w:val="32"/>
          <w:highlight w:val="none"/>
          <w:lang w:val="en-US" w:eastAsia="zh-CN" w:bidi="ar-SA"/>
        </w:rPr>
        <w:t>须具备</w:t>
      </w:r>
      <w:r>
        <w:rPr>
          <w:rFonts w:hint="eastAsia" w:ascii="Times New Roman" w:hAnsi="Times New Roman" w:eastAsia="仿宋_GB2312" w:cs="仿宋_GB2312"/>
          <w:color w:val="auto"/>
          <w:kern w:val="2"/>
          <w:sz w:val="32"/>
          <w:szCs w:val="32"/>
          <w:lang w:val="en-US" w:eastAsia="zh-CN" w:bidi="ar-SA"/>
        </w:rPr>
        <w:t>严谨细致的工作态度、精益求精的工匠精神、安全环保意识以及持续学习能力，以适应汽车技术智能化、新能源化的发展趋势，真正成为具备职业综合素质和实践行动能力的高素质汽车维修人才。</w:t>
      </w:r>
    </w:p>
    <w:p w14:paraId="2F54B0F5">
      <w:pPr>
        <w:pageBreakBefore w:val="0"/>
        <w:kinsoku/>
        <w:wordWrap/>
        <w:topLinePunct w:val="0"/>
        <w:autoSpaceDE/>
        <w:autoSpaceDN/>
        <w:bidi w:val="0"/>
        <w:rPr>
          <w:rFonts w:ascii="Times New Roman" w:hAnsi="Times New Roman"/>
          <w:color w:val="auto"/>
        </w:rPr>
      </w:pPr>
    </w:p>
    <w:sectPr>
      <w:footerReference r:id="rId6" w:type="default"/>
      <w:pgSz w:w="11906" w:h="16838"/>
      <w:pgMar w:top="1417" w:right="1417" w:bottom="1417" w:left="141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4F97E87-FB40-4B8E-AEEF-4A9B43688F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AC8B1BE9-F707-4766-AD0B-B3456C61A8C4}"/>
  </w:font>
  <w:font w:name="华文新魏">
    <w:panose1 w:val="02010800040101010101"/>
    <w:charset w:val="86"/>
    <w:family w:val="auto"/>
    <w:pitch w:val="default"/>
    <w:sig w:usb0="00000001" w:usb1="080F0000" w:usb2="00000000" w:usb3="00000000" w:csb0="00040000" w:csb1="00000000"/>
    <w:embedRegular r:id="rId3" w:fontKey="{52D832FA-8C4A-44C0-B538-3935EF21AA9D}"/>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4" w:fontKey="{7612797F-C55A-4AC7-9F23-D3D72BDFEF0A}"/>
  </w:font>
  <w:font w:name="楷体_GB2312">
    <w:panose1 w:val="02010609030101010101"/>
    <w:charset w:val="86"/>
    <w:family w:val="auto"/>
    <w:pitch w:val="default"/>
    <w:sig w:usb0="00000001" w:usb1="080E0000" w:usb2="00000000" w:usb3="00000000" w:csb0="00040000" w:csb1="00000000"/>
    <w:embedRegular r:id="rId5" w:fontKey="{BCDB3E2C-3109-44D1-9E41-97F5B229FCEF}"/>
  </w:font>
  <w:font w:name="楷体">
    <w:panose1 w:val="02010609060101010101"/>
    <w:charset w:val="86"/>
    <w:family w:val="modern"/>
    <w:pitch w:val="default"/>
    <w:sig w:usb0="800002BF" w:usb1="38CF7CFA" w:usb2="00000016" w:usb3="00000000" w:csb0="00040001" w:csb1="00000000"/>
    <w:embedRegular r:id="rId6" w:fontKey="{102C7169-FB72-44D5-9FB2-43451D198C8F}"/>
  </w:font>
  <w:font w:name="WPSEMBED1">
    <w:panose1 w:val="02010800040101010101"/>
    <w:charset w:val="86"/>
    <w:family w:val="auto"/>
    <w:pitch w:val="default"/>
    <w:sig w:usb0="00000001" w:usb1="080F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914D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829B2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2829B2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F8E47">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25EB29"/>
    <w:multiLevelType w:val="singleLevel"/>
    <w:tmpl w:val="C525EB29"/>
    <w:lvl w:ilvl="0" w:tentative="0">
      <w:start w:val="1"/>
      <w:numFmt w:val="decimal"/>
      <w:lvlText w:val="%1."/>
      <w:lvlJc w:val="left"/>
      <w:pPr>
        <w:tabs>
          <w:tab w:val="left" w:pos="312"/>
        </w:tabs>
      </w:pPr>
    </w:lvl>
  </w:abstractNum>
  <w:abstractNum w:abstractNumId="1">
    <w:nsid w:val="EB2D466B"/>
    <w:multiLevelType w:val="singleLevel"/>
    <w:tmpl w:val="EB2D466B"/>
    <w:lvl w:ilvl="0" w:tentative="0">
      <w:start w:val="1"/>
      <w:numFmt w:val="chineseCounting"/>
      <w:suff w:val="nothing"/>
      <w:lvlText w:val="（%1）"/>
      <w:lvlJc w:val="left"/>
      <w:rPr>
        <w:rFonts w:hint="eastAsia"/>
      </w:rPr>
    </w:lvl>
  </w:abstractNum>
  <w:abstractNum w:abstractNumId="2">
    <w:nsid w:val="F3F38C9F"/>
    <w:multiLevelType w:val="singleLevel"/>
    <w:tmpl w:val="F3F38C9F"/>
    <w:lvl w:ilvl="0" w:tentative="0">
      <w:start w:val="1"/>
      <w:numFmt w:val="chineseCounting"/>
      <w:suff w:val="nothing"/>
      <w:lvlText w:val="（%1）"/>
      <w:lvlJc w:val="left"/>
      <w:rPr>
        <w:rFonts w:hint="eastAsia"/>
      </w:rPr>
    </w:lvl>
  </w:abstractNum>
  <w:abstractNum w:abstractNumId="3">
    <w:nsid w:val="FE894142"/>
    <w:multiLevelType w:val="singleLevel"/>
    <w:tmpl w:val="FE894142"/>
    <w:lvl w:ilvl="0" w:tentative="0">
      <w:start w:val="1"/>
      <w:numFmt w:val="decimal"/>
      <w:lvlText w:val="%1."/>
      <w:lvlJc w:val="left"/>
      <w:pPr>
        <w:tabs>
          <w:tab w:val="left" w:pos="312"/>
        </w:tabs>
      </w:pPr>
    </w:lvl>
  </w:abstractNum>
  <w:abstractNum w:abstractNumId="4">
    <w:nsid w:val="1598E815"/>
    <w:multiLevelType w:val="singleLevel"/>
    <w:tmpl w:val="1598E815"/>
    <w:lvl w:ilvl="0" w:tentative="0">
      <w:start w:val="1"/>
      <w:numFmt w:val="decimal"/>
      <w:lvlText w:val="%1."/>
      <w:lvlJc w:val="left"/>
      <w:pPr>
        <w:tabs>
          <w:tab w:val="left" w:pos="312"/>
        </w:tabs>
      </w:pPr>
    </w:lvl>
  </w:abstractNum>
  <w:abstractNum w:abstractNumId="5">
    <w:nsid w:val="69251847"/>
    <w:multiLevelType w:val="singleLevel"/>
    <w:tmpl w:val="69251847"/>
    <w:lvl w:ilvl="0" w:tentative="0">
      <w:start w:val="2"/>
      <w:numFmt w:val="decimal"/>
      <w:suff w:val="nothing"/>
      <w:lvlText w:val="（%1）"/>
      <w:lvlJc w:val="left"/>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84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514167"/>
    <w:rsid w:val="01786F4B"/>
    <w:rsid w:val="01AA3877"/>
    <w:rsid w:val="02661E94"/>
    <w:rsid w:val="02CD5374"/>
    <w:rsid w:val="03304250"/>
    <w:rsid w:val="03A07894"/>
    <w:rsid w:val="048C3708"/>
    <w:rsid w:val="04BC3FEE"/>
    <w:rsid w:val="04E16D8E"/>
    <w:rsid w:val="051223C4"/>
    <w:rsid w:val="062E0F1B"/>
    <w:rsid w:val="06471FDD"/>
    <w:rsid w:val="06C90C44"/>
    <w:rsid w:val="070954E4"/>
    <w:rsid w:val="07322345"/>
    <w:rsid w:val="07D672B4"/>
    <w:rsid w:val="082F2519"/>
    <w:rsid w:val="084C7436"/>
    <w:rsid w:val="08BC483E"/>
    <w:rsid w:val="08DA7138"/>
    <w:rsid w:val="08F70DAF"/>
    <w:rsid w:val="09075A53"/>
    <w:rsid w:val="094D790A"/>
    <w:rsid w:val="095347F5"/>
    <w:rsid w:val="09BF3D68"/>
    <w:rsid w:val="09CB082F"/>
    <w:rsid w:val="09D45935"/>
    <w:rsid w:val="0A1E4E03"/>
    <w:rsid w:val="0A634F0B"/>
    <w:rsid w:val="0AC91212"/>
    <w:rsid w:val="0AFF69E2"/>
    <w:rsid w:val="0B2B2F81"/>
    <w:rsid w:val="0B64718D"/>
    <w:rsid w:val="0B9E269F"/>
    <w:rsid w:val="0BB93035"/>
    <w:rsid w:val="0C0A3BA0"/>
    <w:rsid w:val="0C707BF7"/>
    <w:rsid w:val="0CE642FD"/>
    <w:rsid w:val="0D3000CB"/>
    <w:rsid w:val="0DE924A0"/>
    <w:rsid w:val="0E2350DD"/>
    <w:rsid w:val="0E5E6115"/>
    <w:rsid w:val="0E7543B0"/>
    <w:rsid w:val="0ED4462A"/>
    <w:rsid w:val="0F386966"/>
    <w:rsid w:val="0FA47B58"/>
    <w:rsid w:val="0FA67D74"/>
    <w:rsid w:val="0FD20B69"/>
    <w:rsid w:val="0FE4089C"/>
    <w:rsid w:val="10093E5F"/>
    <w:rsid w:val="10152804"/>
    <w:rsid w:val="10234F21"/>
    <w:rsid w:val="10914580"/>
    <w:rsid w:val="10EE36A0"/>
    <w:rsid w:val="116752E1"/>
    <w:rsid w:val="12485112"/>
    <w:rsid w:val="127F665A"/>
    <w:rsid w:val="129605A8"/>
    <w:rsid w:val="12DC3AAD"/>
    <w:rsid w:val="12F708E7"/>
    <w:rsid w:val="13203999"/>
    <w:rsid w:val="135C5E82"/>
    <w:rsid w:val="139B5716"/>
    <w:rsid w:val="13C46A1B"/>
    <w:rsid w:val="13C77F07"/>
    <w:rsid w:val="13F454F6"/>
    <w:rsid w:val="14A800EA"/>
    <w:rsid w:val="15001CD4"/>
    <w:rsid w:val="150317C5"/>
    <w:rsid w:val="15202377"/>
    <w:rsid w:val="15542020"/>
    <w:rsid w:val="165F0C7D"/>
    <w:rsid w:val="1699418F"/>
    <w:rsid w:val="16995FBA"/>
    <w:rsid w:val="16A42B33"/>
    <w:rsid w:val="16DC051F"/>
    <w:rsid w:val="170B4961"/>
    <w:rsid w:val="1740285C"/>
    <w:rsid w:val="1749510D"/>
    <w:rsid w:val="1796247C"/>
    <w:rsid w:val="17FB18ED"/>
    <w:rsid w:val="180243A0"/>
    <w:rsid w:val="18231BC4"/>
    <w:rsid w:val="18CB084B"/>
    <w:rsid w:val="19481E9C"/>
    <w:rsid w:val="19AF3CC9"/>
    <w:rsid w:val="19FA12B7"/>
    <w:rsid w:val="1A262FB5"/>
    <w:rsid w:val="1AE45BF4"/>
    <w:rsid w:val="1AE8049A"/>
    <w:rsid w:val="1BAE7956"/>
    <w:rsid w:val="1BCC19A4"/>
    <w:rsid w:val="1BF93A5C"/>
    <w:rsid w:val="1C27223D"/>
    <w:rsid w:val="1C6F14EE"/>
    <w:rsid w:val="1CB25FAA"/>
    <w:rsid w:val="1D0377EB"/>
    <w:rsid w:val="1D24677C"/>
    <w:rsid w:val="1DD46F9A"/>
    <w:rsid w:val="1DD51824"/>
    <w:rsid w:val="1E4B3DFE"/>
    <w:rsid w:val="1E91399D"/>
    <w:rsid w:val="1EA77665"/>
    <w:rsid w:val="1ECC6B87"/>
    <w:rsid w:val="1EFA4CED"/>
    <w:rsid w:val="1F3A7811"/>
    <w:rsid w:val="1F5350F7"/>
    <w:rsid w:val="1FB17C46"/>
    <w:rsid w:val="1FB21E1D"/>
    <w:rsid w:val="1FBC2C9C"/>
    <w:rsid w:val="202A40A9"/>
    <w:rsid w:val="207417C9"/>
    <w:rsid w:val="20AA343C"/>
    <w:rsid w:val="20AD7038"/>
    <w:rsid w:val="20BE4D41"/>
    <w:rsid w:val="20E32B71"/>
    <w:rsid w:val="20E56222"/>
    <w:rsid w:val="210E0F0E"/>
    <w:rsid w:val="2170143C"/>
    <w:rsid w:val="21EB3D26"/>
    <w:rsid w:val="22123047"/>
    <w:rsid w:val="222C4BF2"/>
    <w:rsid w:val="223461B5"/>
    <w:rsid w:val="22967FAA"/>
    <w:rsid w:val="22A00653"/>
    <w:rsid w:val="2338088B"/>
    <w:rsid w:val="234F13A4"/>
    <w:rsid w:val="236773C3"/>
    <w:rsid w:val="237D0994"/>
    <w:rsid w:val="23954DD6"/>
    <w:rsid w:val="23D42CAA"/>
    <w:rsid w:val="244D65B8"/>
    <w:rsid w:val="249D12EE"/>
    <w:rsid w:val="24BE5675"/>
    <w:rsid w:val="24E76143"/>
    <w:rsid w:val="24F353B2"/>
    <w:rsid w:val="267A11BB"/>
    <w:rsid w:val="27075144"/>
    <w:rsid w:val="27441EF5"/>
    <w:rsid w:val="27AE3812"/>
    <w:rsid w:val="27BB7D5F"/>
    <w:rsid w:val="27F5401D"/>
    <w:rsid w:val="28557849"/>
    <w:rsid w:val="285A12A4"/>
    <w:rsid w:val="289A5B44"/>
    <w:rsid w:val="28BD30CD"/>
    <w:rsid w:val="296E1A2F"/>
    <w:rsid w:val="29B449E4"/>
    <w:rsid w:val="29C72B81"/>
    <w:rsid w:val="29F55728"/>
    <w:rsid w:val="2B0F281A"/>
    <w:rsid w:val="2B8D373E"/>
    <w:rsid w:val="2BF11F1F"/>
    <w:rsid w:val="2C717E24"/>
    <w:rsid w:val="2C802418"/>
    <w:rsid w:val="2CB341C7"/>
    <w:rsid w:val="2CC66F08"/>
    <w:rsid w:val="2CEB2E12"/>
    <w:rsid w:val="2D017E00"/>
    <w:rsid w:val="2D5704A8"/>
    <w:rsid w:val="2D8165B1"/>
    <w:rsid w:val="2D964B2C"/>
    <w:rsid w:val="2DAC4350"/>
    <w:rsid w:val="2DD90E9C"/>
    <w:rsid w:val="2DE47F8D"/>
    <w:rsid w:val="2F083808"/>
    <w:rsid w:val="2F227927"/>
    <w:rsid w:val="2F34284F"/>
    <w:rsid w:val="2F436F36"/>
    <w:rsid w:val="2F7A2E0A"/>
    <w:rsid w:val="2F8D1F5F"/>
    <w:rsid w:val="2FA96B3D"/>
    <w:rsid w:val="2FD933F6"/>
    <w:rsid w:val="30A6152A"/>
    <w:rsid w:val="30A77050"/>
    <w:rsid w:val="30DC27D6"/>
    <w:rsid w:val="3115220C"/>
    <w:rsid w:val="31335748"/>
    <w:rsid w:val="31342FDA"/>
    <w:rsid w:val="318A49A8"/>
    <w:rsid w:val="31A83FF1"/>
    <w:rsid w:val="31AA329C"/>
    <w:rsid w:val="31D2634F"/>
    <w:rsid w:val="321D581C"/>
    <w:rsid w:val="32E71163"/>
    <w:rsid w:val="32F32A21"/>
    <w:rsid w:val="32F92E4C"/>
    <w:rsid w:val="32FA3DAF"/>
    <w:rsid w:val="33260700"/>
    <w:rsid w:val="33266952"/>
    <w:rsid w:val="33AE06F6"/>
    <w:rsid w:val="33B93C14"/>
    <w:rsid w:val="348B3F97"/>
    <w:rsid w:val="34B65AB4"/>
    <w:rsid w:val="34C46423"/>
    <w:rsid w:val="34EA50C0"/>
    <w:rsid w:val="357449D1"/>
    <w:rsid w:val="35E93C67"/>
    <w:rsid w:val="364315C9"/>
    <w:rsid w:val="36657792"/>
    <w:rsid w:val="370E7E29"/>
    <w:rsid w:val="37360836"/>
    <w:rsid w:val="376B0DD8"/>
    <w:rsid w:val="3770165B"/>
    <w:rsid w:val="37960DB8"/>
    <w:rsid w:val="37AD2573"/>
    <w:rsid w:val="37EE37B7"/>
    <w:rsid w:val="381153F4"/>
    <w:rsid w:val="38481119"/>
    <w:rsid w:val="38877EE4"/>
    <w:rsid w:val="3892511D"/>
    <w:rsid w:val="38C22C79"/>
    <w:rsid w:val="39372651"/>
    <w:rsid w:val="396C0E37"/>
    <w:rsid w:val="39A700C1"/>
    <w:rsid w:val="39FC040D"/>
    <w:rsid w:val="3A451367"/>
    <w:rsid w:val="3A60099C"/>
    <w:rsid w:val="3A7A7584"/>
    <w:rsid w:val="3A8765F3"/>
    <w:rsid w:val="3AEA4709"/>
    <w:rsid w:val="3B4007CD"/>
    <w:rsid w:val="3BDE299C"/>
    <w:rsid w:val="3C17152E"/>
    <w:rsid w:val="3CFD4438"/>
    <w:rsid w:val="3D0047E4"/>
    <w:rsid w:val="3D766728"/>
    <w:rsid w:val="3D9F7A2D"/>
    <w:rsid w:val="3E4D7489"/>
    <w:rsid w:val="3E725142"/>
    <w:rsid w:val="3EB92D70"/>
    <w:rsid w:val="3F6A4DBB"/>
    <w:rsid w:val="3F785DC7"/>
    <w:rsid w:val="3FF86C17"/>
    <w:rsid w:val="3FFC1167"/>
    <w:rsid w:val="40077B0C"/>
    <w:rsid w:val="404B5C4A"/>
    <w:rsid w:val="40664832"/>
    <w:rsid w:val="407A6B43"/>
    <w:rsid w:val="4084115C"/>
    <w:rsid w:val="4099592E"/>
    <w:rsid w:val="40B53BBC"/>
    <w:rsid w:val="40B557B9"/>
    <w:rsid w:val="40C8470D"/>
    <w:rsid w:val="413D6362"/>
    <w:rsid w:val="41540B2E"/>
    <w:rsid w:val="415648A7"/>
    <w:rsid w:val="41727207"/>
    <w:rsid w:val="41A42FA1"/>
    <w:rsid w:val="41BB6E00"/>
    <w:rsid w:val="41CF62FB"/>
    <w:rsid w:val="41DE5079"/>
    <w:rsid w:val="422A57D8"/>
    <w:rsid w:val="425A3D85"/>
    <w:rsid w:val="42817701"/>
    <w:rsid w:val="428611BC"/>
    <w:rsid w:val="42B86E9B"/>
    <w:rsid w:val="42DC0DDB"/>
    <w:rsid w:val="430976F7"/>
    <w:rsid w:val="43105F3B"/>
    <w:rsid w:val="436463B1"/>
    <w:rsid w:val="43713C1A"/>
    <w:rsid w:val="43792ACE"/>
    <w:rsid w:val="43A538C3"/>
    <w:rsid w:val="43C755E8"/>
    <w:rsid w:val="44380293"/>
    <w:rsid w:val="447D65EE"/>
    <w:rsid w:val="44A43B7B"/>
    <w:rsid w:val="44B71B00"/>
    <w:rsid w:val="44B862E9"/>
    <w:rsid w:val="455530C7"/>
    <w:rsid w:val="45C2075D"/>
    <w:rsid w:val="4602706C"/>
    <w:rsid w:val="46733805"/>
    <w:rsid w:val="46B856BC"/>
    <w:rsid w:val="46EE10DD"/>
    <w:rsid w:val="46F661E4"/>
    <w:rsid w:val="47103740"/>
    <w:rsid w:val="471C3E9C"/>
    <w:rsid w:val="47846F9A"/>
    <w:rsid w:val="4803505C"/>
    <w:rsid w:val="480A0199"/>
    <w:rsid w:val="48A57EC2"/>
    <w:rsid w:val="48AE4FC8"/>
    <w:rsid w:val="48BA396D"/>
    <w:rsid w:val="48BD16AF"/>
    <w:rsid w:val="48DF1625"/>
    <w:rsid w:val="48E56510"/>
    <w:rsid w:val="491533A3"/>
    <w:rsid w:val="49395702"/>
    <w:rsid w:val="49843F7B"/>
    <w:rsid w:val="49A63EF1"/>
    <w:rsid w:val="4A3C6604"/>
    <w:rsid w:val="4AA20B5D"/>
    <w:rsid w:val="4AD8632C"/>
    <w:rsid w:val="4AF15640"/>
    <w:rsid w:val="4AFA62A3"/>
    <w:rsid w:val="4B726781"/>
    <w:rsid w:val="4BC70E4B"/>
    <w:rsid w:val="4C0272E2"/>
    <w:rsid w:val="4C0C0983"/>
    <w:rsid w:val="4C1149B8"/>
    <w:rsid w:val="4C675BBA"/>
    <w:rsid w:val="4D135D42"/>
    <w:rsid w:val="4D1473C4"/>
    <w:rsid w:val="4E514358"/>
    <w:rsid w:val="4E5C7274"/>
    <w:rsid w:val="4EE21ECA"/>
    <w:rsid w:val="4F1B712F"/>
    <w:rsid w:val="4F585C8E"/>
    <w:rsid w:val="4F6B3C13"/>
    <w:rsid w:val="4F7D56F4"/>
    <w:rsid w:val="509C4C8B"/>
    <w:rsid w:val="5135219E"/>
    <w:rsid w:val="517A5B1D"/>
    <w:rsid w:val="51C30881"/>
    <w:rsid w:val="51D535C6"/>
    <w:rsid w:val="51FE1E87"/>
    <w:rsid w:val="522105B9"/>
    <w:rsid w:val="5259656B"/>
    <w:rsid w:val="535B634F"/>
    <w:rsid w:val="53807561"/>
    <w:rsid w:val="53A024CF"/>
    <w:rsid w:val="53C71634"/>
    <w:rsid w:val="542919A7"/>
    <w:rsid w:val="547D6E43"/>
    <w:rsid w:val="54855FA4"/>
    <w:rsid w:val="55D87B28"/>
    <w:rsid w:val="56397652"/>
    <w:rsid w:val="565C2507"/>
    <w:rsid w:val="566118CC"/>
    <w:rsid w:val="56A23A63"/>
    <w:rsid w:val="56F95FA8"/>
    <w:rsid w:val="572D5C52"/>
    <w:rsid w:val="580D2693"/>
    <w:rsid w:val="58337298"/>
    <w:rsid w:val="58680DC2"/>
    <w:rsid w:val="588673C8"/>
    <w:rsid w:val="58E02A3F"/>
    <w:rsid w:val="5900361E"/>
    <w:rsid w:val="592F7A5F"/>
    <w:rsid w:val="59345076"/>
    <w:rsid w:val="59575208"/>
    <w:rsid w:val="595C12A3"/>
    <w:rsid w:val="5996188C"/>
    <w:rsid w:val="59C77C98"/>
    <w:rsid w:val="59DE1485"/>
    <w:rsid w:val="5A9F0C15"/>
    <w:rsid w:val="5AD36B10"/>
    <w:rsid w:val="5AE64A95"/>
    <w:rsid w:val="5B137EF8"/>
    <w:rsid w:val="5B1F1DFE"/>
    <w:rsid w:val="5B322D65"/>
    <w:rsid w:val="5BBC75A4"/>
    <w:rsid w:val="5BCC4E68"/>
    <w:rsid w:val="5C0C052C"/>
    <w:rsid w:val="5C0E6052"/>
    <w:rsid w:val="5C38700F"/>
    <w:rsid w:val="5C4E644E"/>
    <w:rsid w:val="5C606182"/>
    <w:rsid w:val="5C8C341B"/>
    <w:rsid w:val="5C8D3D92"/>
    <w:rsid w:val="5C9B365E"/>
    <w:rsid w:val="5CA81427"/>
    <w:rsid w:val="5CC44589"/>
    <w:rsid w:val="5CD1707F"/>
    <w:rsid w:val="5D01298C"/>
    <w:rsid w:val="5D206DB4"/>
    <w:rsid w:val="5D292A17"/>
    <w:rsid w:val="5D4A1390"/>
    <w:rsid w:val="5E043D85"/>
    <w:rsid w:val="5E1A13B7"/>
    <w:rsid w:val="5E510503"/>
    <w:rsid w:val="5E7540E3"/>
    <w:rsid w:val="5E8B1BDC"/>
    <w:rsid w:val="5E93321A"/>
    <w:rsid w:val="5E9B7945"/>
    <w:rsid w:val="5EBD5B0D"/>
    <w:rsid w:val="5F07293D"/>
    <w:rsid w:val="5F1B4F3C"/>
    <w:rsid w:val="5F2B6F1B"/>
    <w:rsid w:val="5F335DCF"/>
    <w:rsid w:val="5F475456"/>
    <w:rsid w:val="5F4C0C3F"/>
    <w:rsid w:val="5FC058B5"/>
    <w:rsid w:val="5FE1582B"/>
    <w:rsid w:val="5FF23595"/>
    <w:rsid w:val="5FF437B1"/>
    <w:rsid w:val="601C4AB5"/>
    <w:rsid w:val="608D150F"/>
    <w:rsid w:val="611D2893"/>
    <w:rsid w:val="613D1187"/>
    <w:rsid w:val="614442C4"/>
    <w:rsid w:val="61750921"/>
    <w:rsid w:val="617A5F38"/>
    <w:rsid w:val="61926DDD"/>
    <w:rsid w:val="62386256"/>
    <w:rsid w:val="623C0745"/>
    <w:rsid w:val="62D11B87"/>
    <w:rsid w:val="62DD677E"/>
    <w:rsid w:val="62E80EC0"/>
    <w:rsid w:val="62F37D50"/>
    <w:rsid w:val="631D301E"/>
    <w:rsid w:val="631F49AF"/>
    <w:rsid w:val="632717A7"/>
    <w:rsid w:val="6384309D"/>
    <w:rsid w:val="638D0589"/>
    <w:rsid w:val="63BC0E58"/>
    <w:rsid w:val="63CE39A4"/>
    <w:rsid w:val="63D27965"/>
    <w:rsid w:val="64025D70"/>
    <w:rsid w:val="643017E4"/>
    <w:rsid w:val="644840CB"/>
    <w:rsid w:val="64966BE4"/>
    <w:rsid w:val="65165F77"/>
    <w:rsid w:val="65FE0EE5"/>
    <w:rsid w:val="663F14FE"/>
    <w:rsid w:val="66707909"/>
    <w:rsid w:val="66B141AA"/>
    <w:rsid w:val="67470A9D"/>
    <w:rsid w:val="67697E95"/>
    <w:rsid w:val="6773145F"/>
    <w:rsid w:val="67B90B06"/>
    <w:rsid w:val="67FA56DC"/>
    <w:rsid w:val="681A3FD0"/>
    <w:rsid w:val="6888718C"/>
    <w:rsid w:val="68A4680D"/>
    <w:rsid w:val="68B25FB7"/>
    <w:rsid w:val="69164798"/>
    <w:rsid w:val="69D837FB"/>
    <w:rsid w:val="6A246A40"/>
    <w:rsid w:val="6A9C6F1F"/>
    <w:rsid w:val="6ABA1153"/>
    <w:rsid w:val="6AF44665"/>
    <w:rsid w:val="6BDB75D3"/>
    <w:rsid w:val="6BF80185"/>
    <w:rsid w:val="6C2B055A"/>
    <w:rsid w:val="6C423AF6"/>
    <w:rsid w:val="6C8A72E3"/>
    <w:rsid w:val="6C923EBF"/>
    <w:rsid w:val="6CCE7137"/>
    <w:rsid w:val="6D1D49F8"/>
    <w:rsid w:val="6D8F2D6B"/>
    <w:rsid w:val="6E0C43BB"/>
    <w:rsid w:val="6E661D1D"/>
    <w:rsid w:val="6EF07839"/>
    <w:rsid w:val="6F2F65B3"/>
    <w:rsid w:val="6F721644"/>
    <w:rsid w:val="6FB45967"/>
    <w:rsid w:val="6FC4358D"/>
    <w:rsid w:val="6FF128C8"/>
    <w:rsid w:val="6FF60E7F"/>
    <w:rsid w:val="713C6D66"/>
    <w:rsid w:val="71DD2CB4"/>
    <w:rsid w:val="72011973"/>
    <w:rsid w:val="72563E57"/>
    <w:rsid w:val="72DA6836"/>
    <w:rsid w:val="72F21DD2"/>
    <w:rsid w:val="72FF629D"/>
    <w:rsid w:val="730022F6"/>
    <w:rsid w:val="73100163"/>
    <w:rsid w:val="732301DD"/>
    <w:rsid w:val="732950C8"/>
    <w:rsid w:val="735E76C4"/>
    <w:rsid w:val="73BE1CB4"/>
    <w:rsid w:val="73C60B68"/>
    <w:rsid w:val="73FB5836"/>
    <w:rsid w:val="73FD2CDB"/>
    <w:rsid w:val="74024296"/>
    <w:rsid w:val="74185868"/>
    <w:rsid w:val="742510D0"/>
    <w:rsid w:val="74257F85"/>
    <w:rsid w:val="743261FE"/>
    <w:rsid w:val="744F0B5E"/>
    <w:rsid w:val="749A44CF"/>
    <w:rsid w:val="74F55BA9"/>
    <w:rsid w:val="74F6722B"/>
    <w:rsid w:val="751A53DD"/>
    <w:rsid w:val="7535244A"/>
    <w:rsid w:val="75504B8E"/>
    <w:rsid w:val="7585069B"/>
    <w:rsid w:val="76191423"/>
    <w:rsid w:val="76326989"/>
    <w:rsid w:val="76562678"/>
    <w:rsid w:val="7718792D"/>
    <w:rsid w:val="77D965A0"/>
    <w:rsid w:val="77FC484A"/>
    <w:rsid w:val="782C5979"/>
    <w:rsid w:val="7847671C"/>
    <w:rsid w:val="789254BD"/>
    <w:rsid w:val="79002D6F"/>
    <w:rsid w:val="791660EE"/>
    <w:rsid w:val="79751DE3"/>
    <w:rsid w:val="7A1E674C"/>
    <w:rsid w:val="7AD52274"/>
    <w:rsid w:val="7B821819"/>
    <w:rsid w:val="7BAC4AE8"/>
    <w:rsid w:val="7C341FB0"/>
    <w:rsid w:val="7C7E0F8D"/>
    <w:rsid w:val="7C9C690A"/>
    <w:rsid w:val="7D1172F8"/>
    <w:rsid w:val="7D7B6E68"/>
    <w:rsid w:val="7DAC0DCF"/>
    <w:rsid w:val="7DF80183"/>
    <w:rsid w:val="7E372159"/>
    <w:rsid w:val="7EAF501B"/>
    <w:rsid w:val="7F080287"/>
    <w:rsid w:val="7F1255AA"/>
    <w:rsid w:val="7F491DA9"/>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Table Text"/>
    <w:basedOn w:val="1"/>
    <w:semiHidden/>
    <w:qFormat/>
    <w:uiPriority w:val="0"/>
    <w:rPr>
      <w:rFonts w:ascii="宋体" w:hAnsi="宋体" w:cs="宋体"/>
      <w:sz w:val="18"/>
      <w:szCs w:val="18"/>
      <w:lang w:eastAsia="en-US"/>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25254</Words>
  <Characters>25674</Characters>
  <Lines>1850</Lines>
  <Paragraphs>1270</Paragraphs>
  <TotalTime>13</TotalTime>
  <ScaleCrop>false</ScaleCrop>
  <LinksUpToDate>false</LinksUpToDate>
  <CharactersWithSpaces>25908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晚</cp:lastModifiedBy>
  <cp:lastPrinted>2024-09-18T02:55:00Z</cp:lastPrinted>
  <dcterms:modified xsi:type="dcterms:W3CDTF">2026-03-20T07:15:59Z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8191EBD35C104EE1A4A5A1F2AE9CE7C1_13</vt:lpwstr>
  </property>
  <property fmtid="{D5CDD505-2E9C-101B-9397-08002B2CF9AE}" pid="4" name="KSOTemplateDocerSaveRecord">
    <vt:lpwstr>eyJoZGlkIjoiMWM2MmU0NTc4MjE4OGQyY2ZlOTQ3NTNiZTc4MmQ4NmEiLCJ1c2VySWQiOiIyNDU5MDMyNDUifQ==</vt:lpwstr>
  </property>
</Properties>
</file>