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63A3B2">
      <w:pPr>
        <w:overflowPunct w:val="0"/>
        <w:adjustRightInd w:val="0"/>
        <w:snapToGrid w:val="0"/>
        <w:jc w:val="both"/>
        <w:rPr>
          <w:rFonts w:hint="eastAsia" w:ascii="Times New Roman" w:hAnsi="Times New Roman" w:eastAsia="仿宋"/>
          <w:color w:val="auto"/>
          <w:szCs w:val="32"/>
        </w:rPr>
      </w:pPr>
      <w:r>
        <w:rPr>
          <w:rFonts w:ascii="Times New Roman" w:hAnsi="Times New Roman" w:eastAsia="宋体" w:cs="宋体"/>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9"/>
                    <a:stretch>
                      <a:fillRect/>
                    </a:stretch>
                  </pic:blipFill>
                  <pic:spPr>
                    <a:xfrm>
                      <a:off x="0" y="0"/>
                      <a:ext cx="5684520" cy="1270635"/>
                    </a:xfrm>
                    <a:prstGeom prst="rect">
                      <a:avLst/>
                    </a:prstGeom>
                    <a:noFill/>
                    <a:ln>
                      <a:noFill/>
                    </a:ln>
                  </pic:spPr>
                </pic:pic>
              </a:graphicData>
            </a:graphic>
          </wp:anchor>
        </w:drawing>
      </w:r>
    </w:p>
    <w:p w14:paraId="698B70A2">
      <w:pPr>
        <w:overflowPunct w:val="0"/>
        <w:adjustRightInd w:val="0"/>
        <w:snapToGrid w:val="0"/>
        <w:jc w:val="center"/>
        <w:rPr>
          <w:rFonts w:hint="eastAsia" w:ascii="Times New Roman" w:hAnsi="Times New Roman" w:eastAsia="仿宋"/>
          <w:color w:val="auto"/>
          <w:szCs w:val="32"/>
        </w:rPr>
      </w:pPr>
    </w:p>
    <w:p w14:paraId="0355816A">
      <w:pPr>
        <w:overflowPunct w:val="0"/>
        <w:adjustRightInd w:val="0"/>
        <w:snapToGrid w:val="0"/>
        <w:jc w:val="center"/>
        <w:rPr>
          <w:rFonts w:hint="eastAsia" w:ascii="Times New Roman" w:hAnsi="Times New Roman" w:eastAsia="仿宋"/>
          <w:color w:val="auto"/>
          <w:szCs w:val="32"/>
        </w:rPr>
      </w:pPr>
    </w:p>
    <w:p w14:paraId="2801C114">
      <w:pPr>
        <w:overflowPunct w:val="0"/>
        <w:adjustRightInd w:val="0"/>
        <w:snapToGrid w:val="0"/>
        <w:jc w:val="center"/>
        <w:rPr>
          <w:rFonts w:hint="eastAsia" w:ascii="Times New Roman" w:hAnsi="Times New Roman" w:eastAsia="仿宋"/>
          <w:color w:val="auto"/>
          <w:szCs w:val="32"/>
        </w:rPr>
      </w:pPr>
    </w:p>
    <w:p w14:paraId="53B8E0D1">
      <w:pPr>
        <w:overflowPunct w:val="0"/>
        <w:adjustRightInd w:val="0"/>
        <w:snapToGrid w:val="0"/>
        <w:jc w:val="center"/>
        <w:rPr>
          <w:rFonts w:hint="eastAsia" w:ascii="Times New Roman" w:hAnsi="Times New Roman" w:eastAsia="仿宋"/>
          <w:color w:val="auto"/>
          <w:szCs w:val="32"/>
        </w:rPr>
      </w:pPr>
    </w:p>
    <w:p w14:paraId="2CA4979B">
      <w:pPr>
        <w:overflowPunct w:val="0"/>
        <w:adjustRightInd w:val="0"/>
        <w:snapToGrid w:val="0"/>
        <w:jc w:val="center"/>
        <w:rPr>
          <w:rFonts w:hint="eastAsia" w:ascii="Times New Roman" w:hAnsi="Times New Roman" w:eastAsia="仿宋"/>
          <w:color w:val="auto"/>
          <w:szCs w:val="32"/>
        </w:rPr>
      </w:pPr>
    </w:p>
    <w:p w14:paraId="74F9B723">
      <w:pPr>
        <w:overflowPunct w:val="0"/>
        <w:adjustRightInd w:val="0"/>
        <w:snapToGrid w:val="0"/>
        <w:jc w:val="center"/>
        <w:rPr>
          <w:rFonts w:hint="eastAsia" w:ascii="Times New Roman" w:hAnsi="Times New Roman" w:eastAsia="仿宋"/>
          <w:color w:val="auto"/>
          <w:szCs w:val="32"/>
        </w:rPr>
      </w:pPr>
    </w:p>
    <w:p w14:paraId="5DF6F193">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Times New Roman" w:hAnsi="Times New Roman" w:eastAsia="华文新魏"/>
          <w:b/>
          <w:color w:val="auto"/>
          <w:sz w:val="100"/>
          <w:szCs w:val="100"/>
        </w:rPr>
      </w:pPr>
    </w:p>
    <w:p w14:paraId="4166DB6F">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Times New Roman" w:hAnsi="Times New Roman"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Times New Roman" w:hAnsi="Times New Roman" w:eastAsia="方正小标宋简体" w:cs="方正小标宋简体"/>
          <w:b w:val="0"/>
          <w:bCs/>
          <w:color w:val="auto"/>
          <w:sz w:val="72"/>
          <w:szCs w:val="72"/>
        </w:rPr>
        <w:t>级专业人才培养方案</w:t>
      </w:r>
    </w:p>
    <w:p w14:paraId="6E3E2750">
      <w:pPr>
        <w:widowControl/>
        <w:spacing w:before="100" w:beforeAutospacing="1" w:after="160" w:line="500" w:lineRule="exact"/>
        <w:ind w:firstLine="1600" w:firstLineChars="500"/>
        <w:jc w:val="left"/>
        <w:rPr>
          <w:rFonts w:hint="eastAsia" w:ascii="Times New Roman" w:hAnsi="Times New Roman" w:eastAsia="仿宋_GB2312" w:cs="仿宋_GB2312"/>
          <w:color w:val="auto"/>
          <w:kern w:val="0"/>
          <w:sz w:val="32"/>
          <w:szCs w:val="32"/>
          <w:shd w:val="clear" w:color="auto" w:fill="FFFFFF"/>
        </w:rPr>
      </w:pPr>
    </w:p>
    <w:p w14:paraId="7AC306B9">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lang w:val="en-US" w:eastAsia="zh-CN"/>
        </w:rPr>
        <w:t>专  业  名  称</w:t>
      </w:r>
      <w:r>
        <w:rPr>
          <w:rFonts w:hint="eastAsia" w:ascii="Times New Roman" w:hAnsi="Times New Roman" w:eastAsia="仿宋_GB2312" w:cs="仿宋_GB2312"/>
          <w:color w:val="auto"/>
          <w:kern w:val="0"/>
          <w:sz w:val="32"/>
          <w:szCs w:val="32"/>
          <w:shd w:val="clear" w:color="auto" w:fill="FFFFFF"/>
        </w:rPr>
        <w:t>：</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shd w:val="clear" w:color="auto" w:fill="FFFFFF"/>
          <w:lang w:val="en-US" w:eastAsia="zh-CN"/>
        </w:rPr>
        <w:t xml:space="preserve">    金属智能加工技术         </w:t>
      </w:r>
    </w:p>
    <w:p w14:paraId="2367C5AB">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rPr>
        <w:t>专  业</w:t>
      </w:r>
      <w:r>
        <w:rPr>
          <w:rFonts w:hint="eastAsia" w:ascii="Times New Roman" w:hAnsi="Times New Roman" w:eastAsia="仿宋_GB2312" w:cs="仿宋_GB2312"/>
          <w:color w:val="auto"/>
          <w:kern w:val="0"/>
          <w:sz w:val="32"/>
          <w:szCs w:val="32"/>
          <w:shd w:val="clear" w:color="auto" w:fill="FFFFFF"/>
          <w:lang w:val="en-US" w:eastAsia="zh-CN"/>
        </w:rPr>
        <w:t xml:space="preserve">  代  码</w:t>
      </w:r>
      <w:r>
        <w:rPr>
          <w:rFonts w:hint="eastAsia" w:ascii="Times New Roman" w:hAnsi="Times New Roman" w:eastAsia="仿宋_GB2312" w:cs="仿宋_GB2312"/>
          <w:color w:val="auto"/>
          <w:kern w:val="0"/>
          <w:sz w:val="32"/>
          <w:szCs w:val="32"/>
          <w:shd w:val="clear" w:color="auto" w:fill="FFFFFF"/>
        </w:rPr>
        <w:t>：</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 xml:space="preserve"> </w:t>
      </w:r>
      <w:r>
        <w:rPr>
          <w:rFonts w:hint="eastAsia" w:ascii="Times New Roman" w:hAnsi="Times New Roman" w:eastAsia="仿宋_GB2312" w:cs="仿宋_GB2312"/>
          <w:color w:val="auto"/>
          <w:kern w:val="0"/>
          <w:sz w:val="32"/>
          <w:szCs w:val="32"/>
          <w:u w:val="single"/>
        </w:rPr>
        <w:t xml:space="preserve"> 430502    </w:t>
      </w:r>
      <w:r>
        <w:rPr>
          <w:rFonts w:hint="eastAsia" w:ascii="Times New Roman" w:hAnsi="Times New Roman" w:eastAsia="仿宋_GB2312" w:cs="仿宋_GB2312"/>
          <w:color w:val="auto"/>
          <w:kern w:val="0"/>
          <w:sz w:val="32"/>
          <w:szCs w:val="32"/>
          <w:u w:val="single"/>
          <w:lang w:val="en-US" w:eastAsia="zh-CN"/>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rPr>
        <w:t xml:space="preserve"> </w:t>
      </w:r>
    </w:p>
    <w:p w14:paraId="06A2195F">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lang w:val="en-US" w:eastAsia="zh-CN"/>
        </w:rPr>
        <w:t>专  业</w:t>
      </w:r>
      <w:r>
        <w:rPr>
          <w:rFonts w:hint="eastAsia" w:ascii="Times New Roman" w:hAnsi="Times New Roman" w:eastAsia="仿宋_GB2312" w:cs="仿宋_GB2312"/>
          <w:color w:val="auto"/>
          <w:kern w:val="0"/>
          <w:sz w:val="32"/>
          <w:szCs w:val="32"/>
          <w:shd w:val="clear" w:color="auto" w:fill="FFFFFF"/>
        </w:rPr>
        <w:t xml:space="preserve">  学  制：</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 xml:space="preserve"> 三年制</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rPr>
        <w:t xml:space="preserve"> </w:t>
      </w:r>
    </w:p>
    <w:p w14:paraId="54D72C3E">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rPr>
        <w:t>制</w:t>
      </w:r>
      <w:r>
        <w:rPr>
          <w:rFonts w:hint="eastAsia" w:ascii="Times New Roman" w:hAnsi="Times New Roman" w:eastAsia="仿宋_GB2312" w:cs="仿宋_GB2312"/>
          <w:color w:val="auto"/>
          <w:kern w:val="0"/>
          <w:sz w:val="32"/>
          <w:szCs w:val="32"/>
          <w:shd w:val="clear" w:color="auto" w:fill="FFFFFF"/>
          <w:lang w:val="en-US" w:eastAsia="zh-CN"/>
        </w:rPr>
        <w:t xml:space="preserve">  </w:t>
      </w:r>
      <w:r>
        <w:rPr>
          <w:rFonts w:hint="eastAsia" w:ascii="Times New Roman" w:hAnsi="Times New Roman" w:eastAsia="仿宋_GB2312" w:cs="仿宋_GB2312"/>
          <w:color w:val="auto"/>
          <w:kern w:val="0"/>
          <w:sz w:val="32"/>
          <w:szCs w:val="32"/>
          <w:shd w:val="clear" w:color="auto" w:fill="FFFFFF"/>
        </w:rPr>
        <w:t>定</w:t>
      </w:r>
      <w:r>
        <w:rPr>
          <w:rFonts w:hint="eastAsia" w:ascii="Times New Roman" w:hAnsi="Times New Roman" w:eastAsia="仿宋_GB2312" w:cs="仿宋_GB2312"/>
          <w:color w:val="auto"/>
          <w:kern w:val="0"/>
          <w:sz w:val="32"/>
          <w:szCs w:val="32"/>
          <w:shd w:val="clear" w:color="auto" w:fill="FFFFFF"/>
          <w:lang w:val="en-US" w:eastAsia="zh-CN"/>
        </w:rPr>
        <w:t xml:space="preserve">  </w:t>
      </w:r>
      <w:r>
        <w:rPr>
          <w:rFonts w:hint="eastAsia" w:ascii="Times New Roman" w:hAnsi="Times New Roman" w:eastAsia="仿宋_GB2312" w:cs="仿宋_GB2312"/>
          <w:color w:val="auto"/>
          <w:kern w:val="0"/>
          <w:sz w:val="32"/>
          <w:szCs w:val="32"/>
          <w:shd w:val="clear" w:color="auto" w:fill="FFFFFF"/>
        </w:rPr>
        <w:t>时</w:t>
      </w:r>
      <w:r>
        <w:rPr>
          <w:rFonts w:hint="eastAsia" w:ascii="Times New Roman" w:hAnsi="Times New Roman" w:eastAsia="仿宋_GB2312" w:cs="仿宋_GB2312"/>
          <w:color w:val="auto"/>
          <w:kern w:val="0"/>
          <w:sz w:val="32"/>
          <w:szCs w:val="32"/>
          <w:shd w:val="clear" w:color="auto" w:fill="FFFFFF"/>
          <w:lang w:val="en-US" w:eastAsia="zh-CN"/>
        </w:rPr>
        <w:t xml:space="preserve">  </w:t>
      </w:r>
      <w:r>
        <w:rPr>
          <w:rFonts w:hint="eastAsia" w:ascii="Times New Roman" w:hAnsi="Times New Roman" w:eastAsia="仿宋_GB2312" w:cs="仿宋_GB2312"/>
          <w:color w:val="auto"/>
          <w:kern w:val="0"/>
          <w:sz w:val="32"/>
          <w:szCs w:val="32"/>
          <w:shd w:val="clear" w:color="auto" w:fill="FFFFFF"/>
        </w:rPr>
        <w:t xml:space="preserve">间：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2025年4月</w:t>
      </w:r>
      <w:r>
        <w:rPr>
          <w:rFonts w:hint="eastAsia" w:ascii="Times New Roman" w:hAnsi="Times New Roman" w:eastAsia="仿宋_GB2312" w:cs="仿宋_GB2312"/>
          <w:color w:val="auto"/>
          <w:kern w:val="0"/>
          <w:sz w:val="32"/>
          <w:szCs w:val="32"/>
          <w:u w:val="single"/>
        </w:rPr>
        <w:t xml:space="preserve">              </w:t>
      </w:r>
    </w:p>
    <w:p w14:paraId="12A4106F">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u w:val="single"/>
        </w:rPr>
      </w:pPr>
      <w:r>
        <w:rPr>
          <w:rFonts w:hint="eastAsia" w:ascii="Times New Roman" w:hAnsi="Times New Roman" w:eastAsia="仿宋_GB2312" w:cs="仿宋_GB2312"/>
          <w:color w:val="auto"/>
          <w:kern w:val="0"/>
          <w:sz w:val="32"/>
          <w:szCs w:val="32"/>
          <w:lang w:val="en-US" w:eastAsia="zh-CN"/>
        </w:rPr>
        <w:t>所</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lang w:val="en-US" w:eastAsia="zh-CN"/>
        </w:rPr>
        <w:t>属</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lang w:val="en-US" w:eastAsia="zh-CN"/>
        </w:rPr>
        <w:t>学  院</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汽车与机电学院</w:t>
      </w:r>
      <w:r>
        <w:rPr>
          <w:rFonts w:hint="eastAsia" w:ascii="Times New Roman" w:hAnsi="Times New Roman" w:eastAsia="仿宋_GB2312" w:cs="仿宋_GB2312"/>
          <w:color w:val="auto"/>
          <w:kern w:val="0"/>
          <w:sz w:val="32"/>
          <w:szCs w:val="32"/>
          <w:u w:val="single"/>
        </w:rPr>
        <w:t xml:space="preserve">           </w:t>
      </w:r>
    </w:p>
    <w:p w14:paraId="77242464">
      <w:pPr>
        <w:rPr>
          <w:rFonts w:hint="eastAsia" w:ascii="Times New Roman" w:hAnsi="Times New Roman" w:eastAsia="仿宋_GB2312" w:cs="仿宋_GB2312"/>
          <w:color w:val="auto"/>
          <w:kern w:val="0"/>
          <w:sz w:val="32"/>
          <w:szCs w:val="32"/>
          <w:shd w:val="clear" w:color="auto" w:fill="FFFFFF"/>
        </w:rPr>
      </w:pPr>
    </w:p>
    <w:p w14:paraId="36C2EA24">
      <w:pPr>
        <w:rPr>
          <w:rFonts w:hint="eastAsia" w:ascii="Times New Roman" w:hAnsi="Times New Roman" w:eastAsia="仿宋_GB2312" w:cs="仿宋_GB2312"/>
          <w:color w:val="auto"/>
          <w:kern w:val="0"/>
          <w:sz w:val="32"/>
          <w:szCs w:val="32"/>
          <w:shd w:val="clear" w:color="auto" w:fill="FFFFFF"/>
        </w:rPr>
      </w:pPr>
    </w:p>
    <w:p w14:paraId="5C02DB71">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Times New Roman" w:hAnsi="Times New Roman" w:eastAsia="仿宋_GB2312" w:cs="仿宋_GB2312"/>
          <w:color w:val="auto"/>
          <w:kern w:val="0"/>
          <w:sz w:val="32"/>
          <w:szCs w:val="32"/>
          <w:shd w:val="clear" w:color="auto" w:fill="FFFFFF"/>
        </w:rPr>
      </w:pPr>
      <w:r>
        <w:rPr>
          <w:rFonts w:hint="eastAsia" w:ascii="Times New Roman" w:hAnsi="Times New Roman" w:eastAsia="仿宋_GB2312" w:cs="仿宋_GB2312"/>
          <w:color w:val="auto"/>
          <w:kern w:val="0"/>
          <w:sz w:val="32"/>
          <w:szCs w:val="32"/>
          <w:shd w:val="clear" w:color="auto" w:fill="FFFFFF"/>
        </w:rPr>
        <w:t>广西工程职业学院</w:t>
      </w:r>
      <w:r>
        <w:rPr>
          <w:rFonts w:hint="eastAsia" w:ascii="Times New Roman" w:hAnsi="Times New Roman" w:eastAsia="仿宋_GB2312" w:cs="仿宋_GB2312"/>
          <w:color w:val="auto"/>
          <w:kern w:val="0"/>
          <w:sz w:val="32"/>
          <w:szCs w:val="32"/>
          <w:shd w:val="clear" w:color="auto" w:fill="FFFFFF"/>
          <w:lang w:val="en-US" w:eastAsia="zh-CN"/>
        </w:rPr>
        <w:t xml:space="preserve">  </w:t>
      </w:r>
      <w:r>
        <w:rPr>
          <w:rFonts w:hint="eastAsia" w:ascii="Times New Roman" w:hAnsi="Times New Roman" w:eastAsia="仿宋_GB2312" w:cs="仿宋_GB2312"/>
          <w:color w:val="auto"/>
          <w:kern w:val="0"/>
          <w:sz w:val="32"/>
          <w:szCs w:val="32"/>
          <w:shd w:val="clear" w:color="auto" w:fill="FFFFFF"/>
        </w:rPr>
        <w:t>制</w:t>
      </w:r>
    </w:p>
    <w:p w14:paraId="33FD1FD3">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Times New Roman" w:hAnsi="Times New Roman" w:eastAsia="仿宋_GB2312" w:cs="仿宋_GB2312"/>
          <w:color w:val="auto"/>
          <w:kern w:val="0"/>
          <w:sz w:val="32"/>
          <w:szCs w:val="32"/>
          <w:shd w:val="clear" w:color="auto" w:fill="FFFFFF"/>
          <w:lang w:val="en-US" w:eastAsia="zh-CN"/>
        </w:rPr>
      </w:pPr>
      <w:r>
        <w:rPr>
          <w:rFonts w:hint="eastAsia" w:ascii="Times New Roman" w:hAnsi="Times New Roman" w:eastAsia="仿宋_GB2312" w:cs="仿宋_GB2312"/>
          <w:color w:val="auto"/>
          <w:kern w:val="0"/>
          <w:sz w:val="32"/>
          <w:szCs w:val="32"/>
          <w:shd w:val="clear" w:color="auto" w:fill="FFFFFF"/>
          <w:lang w:val="en-US" w:eastAsia="zh-CN"/>
        </w:rPr>
        <w:t>2025年4月</w:t>
      </w:r>
    </w:p>
    <w:p w14:paraId="06AD3D16">
      <w:pPr>
        <w:widowControl/>
        <w:overflowPunct w:val="0"/>
        <w:adjustRightInd w:val="0"/>
        <w:snapToGrid w:val="0"/>
        <w:jc w:val="center"/>
        <w:rPr>
          <w:rFonts w:hint="eastAsia" w:ascii="Times New Roman" w:hAnsi="Times New Roman" w:eastAsia="黑体" w:cs="黑体"/>
          <w:b/>
          <w:bCs/>
          <w:color w:val="auto"/>
          <w:kern w:val="0"/>
          <w:sz w:val="52"/>
          <w:szCs w:val="52"/>
        </w:rPr>
      </w:pPr>
    </w:p>
    <w:p w14:paraId="14DD73B9">
      <w:pPr>
        <w:widowControl/>
        <w:overflowPunct w:val="0"/>
        <w:adjustRightInd w:val="0"/>
        <w:snapToGrid w:val="0"/>
        <w:spacing w:after="160"/>
        <w:jc w:val="center"/>
        <w:rPr>
          <w:rFonts w:hint="eastAsia" w:ascii="Times New Roman" w:hAnsi="Times New Roman" w:eastAsia="黑体" w:cs="黑体"/>
          <w:b/>
          <w:bCs/>
          <w:color w:val="auto"/>
          <w:kern w:val="0"/>
          <w:sz w:val="52"/>
          <w:szCs w:val="52"/>
        </w:rPr>
        <w:sectPr>
          <w:headerReference r:id="rId5" w:type="default"/>
          <w:pgSz w:w="11906" w:h="16838"/>
          <w:pgMar w:top="1417" w:right="1417" w:bottom="1417" w:left="1984" w:header="851" w:footer="992" w:gutter="0"/>
          <w:pgNumType w:start="1"/>
          <w:cols w:space="425" w:num="1"/>
          <w:docGrid w:type="lines" w:linePitch="312" w:charSpace="0"/>
        </w:sectPr>
      </w:pPr>
    </w:p>
    <w:p w14:paraId="6A81C22D">
      <w:pPr>
        <w:widowControl/>
        <w:overflowPunct w:val="0"/>
        <w:adjustRightInd w:val="0"/>
        <w:snapToGrid w:val="0"/>
        <w:spacing w:after="160"/>
        <w:jc w:val="both"/>
        <w:rPr>
          <w:rFonts w:hint="eastAsia" w:ascii="Times New Roman" w:hAnsi="Times New Roman"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14:paraId="1883A927">
      <w:pPr>
        <w:jc w:val="center"/>
        <w:rPr>
          <w:rFonts w:hint="eastAsia" w:ascii="Times New Roman" w:hAnsi="Times New Roman" w:eastAsia="黑体" w:cs="黑体"/>
          <w:b w:val="0"/>
          <w:bCs/>
          <w:color w:val="auto"/>
          <w:sz w:val="44"/>
          <w:szCs w:val="44"/>
        </w:rPr>
      </w:pPr>
      <w:r>
        <w:rPr>
          <w:rFonts w:hint="eastAsia" w:ascii="Times New Roman" w:hAnsi="Times New Roman" w:eastAsia="黑体" w:cs="黑体"/>
          <w:b w:val="0"/>
          <w:bCs/>
          <w:color w:val="auto"/>
          <w:sz w:val="44"/>
          <w:szCs w:val="44"/>
        </w:rPr>
        <w:t>编制说明</w:t>
      </w:r>
    </w:p>
    <w:p w14:paraId="3A5119A4">
      <w:pPr>
        <w:ind w:firstLine="880" w:firstLineChars="200"/>
        <w:rPr>
          <w:rFonts w:hint="eastAsia" w:ascii="Times New Roman" w:hAnsi="Times New Roman" w:eastAsia="黑体" w:cs="黑体"/>
          <w:b w:val="0"/>
          <w:bCs/>
          <w:color w:val="auto"/>
          <w:sz w:val="44"/>
          <w:szCs w:val="44"/>
        </w:rPr>
      </w:pPr>
    </w:p>
    <w:p w14:paraId="13355D51">
      <w:pPr>
        <w:keepNext w:val="0"/>
        <w:keepLines w:val="0"/>
        <w:pageBreakBefore w:val="0"/>
        <w:widowControl w:val="0"/>
        <w:kinsoku/>
        <w:wordWrap/>
        <w:overflowPunct/>
        <w:topLinePunct w:val="0"/>
        <w:autoSpaceDE/>
        <w:autoSpaceDN/>
        <w:bidi w:val="0"/>
        <w:adjustRightInd/>
        <w:snapToGrid/>
        <w:spacing w:after="0" w:line="279" w:lineRule="auto"/>
        <w:ind w:firstLine="640" w:firstLineChars="200"/>
        <w:textAlignment w:val="auto"/>
        <w:rPr>
          <w:rFonts w:hint="eastAsia" w:ascii="Times New Roman" w:hAnsi="Times New Roman" w:eastAsia="仿宋_GB2312" w:cs="仿宋_GB2312"/>
          <w:b w:val="0"/>
          <w:bCs/>
          <w:color w:val="auto"/>
          <w:sz w:val="32"/>
          <w:szCs w:val="32"/>
        </w:rPr>
      </w:pPr>
      <w:r>
        <w:rPr>
          <w:rFonts w:hint="eastAsia" w:ascii="Times New Roman" w:hAnsi="Times New Roman" w:eastAsia="仿宋_GB2312" w:cs="仿宋_GB2312"/>
          <w:b w:val="0"/>
          <w:bCs/>
          <w:color w:val="auto"/>
          <w:sz w:val="32"/>
          <w:szCs w:val="32"/>
        </w:rPr>
        <w:t>本专业人才培养方案适于</w:t>
      </w:r>
      <w:r>
        <w:rPr>
          <w:rFonts w:hint="eastAsia" w:ascii="Times New Roman" w:hAnsi="Times New Roman" w:eastAsia="仿宋_GB2312" w:cs="仿宋_GB2312"/>
          <w:b w:val="0"/>
          <w:bCs/>
          <w:color w:val="auto"/>
          <w:sz w:val="32"/>
          <w:szCs w:val="32"/>
          <w:lang w:val="en-US" w:eastAsia="zh-CN"/>
        </w:rPr>
        <w:t>我校</w:t>
      </w:r>
      <w:r>
        <w:rPr>
          <w:rFonts w:hint="eastAsia" w:ascii="Times New Roman" w:hAnsi="Times New Roman" w:eastAsia="仿宋_GB2312" w:cs="仿宋_GB2312"/>
          <w:b w:val="0"/>
          <w:bCs/>
          <w:color w:val="auto"/>
          <w:sz w:val="32"/>
          <w:szCs w:val="32"/>
        </w:rPr>
        <w:t>三年全日制高职专科，由广西</w:t>
      </w:r>
      <w:r>
        <w:rPr>
          <w:rFonts w:hint="eastAsia" w:ascii="Times New Roman" w:hAnsi="Times New Roman" w:eastAsia="仿宋_GB2312" w:cs="仿宋_GB2312"/>
          <w:b w:val="0"/>
          <w:bCs/>
          <w:color w:val="auto"/>
          <w:sz w:val="32"/>
          <w:szCs w:val="32"/>
          <w:lang w:val="en-US" w:eastAsia="zh-CN"/>
        </w:rPr>
        <w:t>工程职业学院金属智能加工技术</w:t>
      </w:r>
      <w:r>
        <w:rPr>
          <w:rFonts w:hint="eastAsia" w:ascii="Times New Roman" w:hAnsi="Times New Roman" w:eastAsia="仿宋_GB2312" w:cs="仿宋_GB2312"/>
          <w:b w:val="0"/>
          <w:bCs/>
          <w:color w:val="auto"/>
          <w:sz w:val="32"/>
          <w:szCs w:val="32"/>
        </w:rPr>
        <w:t>专业团队与</w:t>
      </w:r>
      <w:r>
        <w:rPr>
          <w:rFonts w:hint="eastAsia" w:ascii="Times New Roman" w:hAnsi="Times New Roman" w:eastAsia="仿宋_GB2312" w:cs="仿宋_GB2312"/>
          <w:b w:val="0"/>
          <w:bCs/>
          <w:color w:val="auto"/>
          <w:sz w:val="32"/>
          <w:szCs w:val="32"/>
          <w:lang w:val="en-US" w:eastAsia="zh-CN"/>
        </w:rPr>
        <w:t>广西平果铝合金精密铸件有限</w:t>
      </w:r>
      <w:r>
        <w:rPr>
          <w:rFonts w:hint="eastAsia" w:ascii="Times New Roman" w:hAnsi="Times New Roman" w:eastAsia="仿宋_GB2312" w:cs="仿宋_GB2312"/>
          <w:b w:val="0"/>
          <w:bCs/>
          <w:color w:val="auto"/>
          <w:sz w:val="32"/>
          <w:szCs w:val="32"/>
        </w:rPr>
        <w:t>公司</w:t>
      </w:r>
      <w:r>
        <w:rPr>
          <w:rFonts w:hint="eastAsia" w:ascii="Times New Roman" w:hAnsi="Times New Roman" w:eastAsia="仿宋_GB2312" w:cs="仿宋_GB2312"/>
          <w:b w:val="0"/>
          <w:bCs/>
          <w:color w:val="auto"/>
          <w:sz w:val="32"/>
          <w:szCs w:val="32"/>
          <w:lang w:val="en-US" w:eastAsia="zh-CN"/>
        </w:rPr>
        <w:t>等</w:t>
      </w:r>
      <w:r>
        <w:rPr>
          <w:rFonts w:hint="eastAsia" w:ascii="Times New Roman" w:hAnsi="Times New Roman" w:eastAsia="仿宋_GB2312" w:cs="仿宋_GB2312"/>
          <w:b w:val="0"/>
          <w:bCs/>
          <w:color w:val="auto"/>
          <w:sz w:val="32"/>
          <w:szCs w:val="32"/>
        </w:rPr>
        <w:t>共同制订，并经</w:t>
      </w:r>
      <w:r>
        <w:rPr>
          <w:rFonts w:hint="eastAsia" w:ascii="Times New Roman" w:hAnsi="Times New Roman" w:eastAsia="仿宋_GB2312" w:cs="仿宋_GB2312"/>
          <w:b w:val="0"/>
          <w:bCs/>
          <w:color w:val="auto"/>
          <w:sz w:val="32"/>
          <w:szCs w:val="32"/>
          <w:lang w:val="en-US" w:eastAsia="zh-CN"/>
        </w:rPr>
        <w:t>二级学院党政联席会审定、</w:t>
      </w:r>
      <w:r>
        <w:rPr>
          <w:rFonts w:hint="eastAsia" w:ascii="Times New Roman" w:hAnsi="Times New Roman" w:eastAsia="仿宋_GB2312" w:cs="仿宋_GB2312"/>
          <w:b w:val="0"/>
          <w:bCs/>
          <w:color w:val="auto"/>
          <w:sz w:val="32"/>
          <w:szCs w:val="32"/>
        </w:rPr>
        <w:t>学校</w:t>
      </w:r>
      <w:r>
        <w:rPr>
          <w:rFonts w:hint="eastAsia" w:ascii="Times New Roman" w:hAnsi="Times New Roman" w:eastAsia="仿宋_GB2312" w:cs="仿宋_GB2312"/>
          <w:b w:val="0"/>
          <w:bCs/>
          <w:color w:val="auto"/>
          <w:sz w:val="32"/>
          <w:szCs w:val="32"/>
          <w:lang w:val="en-US" w:eastAsia="zh-CN"/>
        </w:rPr>
        <w:t>专业建设</w:t>
      </w:r>
      <w:r>
        <w:rPr>
          <w:rFonts w:hint="eastAsia" w:ascii="Times New Roman" w:hAnsi="Times New Roman" w:eastAsia="仿宋_GB2312" w:cs="仿宋_GB2312"/>
          <w:b w:val="0"/>
          <w:bCs/>
          <w:color w:val="auto"/>
          <w:sz w:val="32"/>
          <w:szCs w:val="32"/>
        </w:rPr>
        <w:t>指导委员会</w:t>
      </w:r>
      <w:r>
        <w:rPr>
          <w:rFonts w:hint="eastAsia" w:ascii="Times New Roman" w:hAnsi="Times New Roman" w:eastAsia="仿宋_GB2312" w:cs="仿宋_GB2312"/>
          <w:b w:val="0"/>
          <w:bCs/>
          <w:color w:val="auto"/>
          <w:sz w:val="32"/>
          <w:szCs w:val="32"/>
          <w:lang w:val="en-US" w:eastAsia="zh-CN"/>
        </w:rPr>
        <w:t>论证</w:t>
      </w:r>
      <w:r>
        <w:rPr>
          <w:rFonts w:hint="eastAsia" w:ascii="Times New Roman" w:hAnsi="Times New Roman" w:eastAsia="仿宋_GB2312" w:cs="仿宋_GB2312"/>
          <w:b w:val="0"/>
          <w:bCs/>
          <w:color w:val="auto"/>
          <w:sz w:val="32"/>
          <w:szCs w:val="32"/>
        </w:rPr>
        <w:t>，</w:t>
      </w:r>
      <w:r>
        <w:rPr>
          <w:rFonts w:hint="eastAsia" w:ascii="Times New Roman" w:hAnsi="Times New Roman" w:eastAsia="仿宋_GB2312" w:cs="仿宋_GB2312"/>
          <w:b w:val="0"/>
          <w:bCs/>
          <w:color w:val="auto"/>
          <w:sz w:val="32"/>
          <w:szCs w:val="32"/>
          <w:lang w:val="en-US" w:eastAsia="zh-CN"/>
        </w:rPr>
        <w:t>校长办公</w:t>
      </w:r>
      <w:r>
        <w:rPr>
          <w:rFonts w:hint="eastAsia" w:ascii="Times New Roman" w:hAnsi="Times New Roman" w:eastAsia="仿宋_GB2312" w:cs="仿宋_GB2312"/>
          <w:b w:val="0"/>
          <w:bCs/>
          <w:color w:val="auto"/>
          <w:sz w:val="32"/>
          <w:szCs w:val="32"/>
          <w:highlight w:val="none"/>
        </w:rPr>
        <w:t>会</w:t>
      </w:r>
      <w:r>
        <w:rPr>
          <w:rFonts w:hint="eastAsia" w:ascii="Times New Roman" w:hAnsi="Times New Roman" w:eastAsia="仿宋_GB2312" w:cs="仿宋_GB2312"/>
          <w:b w:val="0"/>
          <w:bCs/>
          <w:color w:val="auto"/>
          <w:sz w:val="32"/>
          <w:szCs w:val="32"/>
          <w:highlight w:val="none"/>
          <w:lang w:val="en-US" w:eastAsia="zh-CN"/>
        </w:rPr>
        <w:t>审议</w:t>
      </w:r>
      <w:r>
        <w:rPr>
          <w:rFonts w:hint="eastAsia" w:ascii="Times New Roman" w:hAnsi="Times New Roman" w:eastAsia="仿宋_GB2312" w:cs="仿宋_GB2312"/>
          <w:b w:val="0"/>
          <w:bCs/>
          <w:color w:val="auto"/>
          <w:sz w:val="32"/>
          <w:szCs w:val="32"/>
          <w:highlight w:val="none"/>
        </w:rPr>
        <w:t>、</w:t>
      </w:r>
      <w:r>
        <w:rPr>
          <w:rFonts w:hint="eastAsia" w:ascii="Times New Roman" w:hAnsi="Times New Roman" w:eastAsia="仿宋_GB2312" w:cs="仿宋_GB2312"/>
          <w:b w:val="0"/>
          <w:bCs/>
          <w:color w:val="auto"/>
          <w:sz w:val="32"/>
          <w:szCs w:val="32"/>
          <w:highlight w:val="none"/>
          <w:lang w:val="en-US" w:eastAsia="zh-CN"/>
        </w:rPr>
        <w:t>学</w:t>
      </w:r>
      <w:r>
        <w:rPr>
          <w:rFonts w:hint="eastAsia" w:ascii="Times New Roman" w:hAnsi="Times New Roman" w:eastAsia="仿宋_GB2312" w:cs="仿宋_GB2312"/>
          <w:b w:val="0"/>
          <w:bCs/>
          <w:color w:val="auto"/>
          <w:sz w:val="32"/>
          <w:szCs w:val="32"/>
          <w:lang w:val="en-US" w:eastAsia="zh-CN"/>
        </w:rPr>
        <w:t>校</w:t>
      </w:r>
      <w:r>
        <w:rPr>
          <w:rFonts w:hint="eastAsia" w:ascii="Times New Roman" w:hAnsi="Times New Roman" w:eastAsia="仿宋_GB2312" w:cs="仿宋_GB2312"/>
          <w:b w:val="0"/>
          <w:bCs/>
          <w:color w:val="auto"/>
          <w:sz w:val="32"/>
          <w:szCs w:val="32"/>
        </w:rPr>
        <w:t>党委会审定，批准实施。</w:t>
      </w:r>
    </w:p>
    <w:p w14:paraId="3EB01BC2">
      <w:pPr>
        <w:keepNext w:val="0"/>
        <w:keepLines w:val="0"/>
        <w:pageBreakBefore w:val="0"/>
        <w:widowControl w:val="0"/>
        <w:kinsoku/>
        <w:wordWrap/>
        <w:overflowPunct/>
        <w:topLinePunct w:val="0"/>
        <w:autoSpaceDE/>
        <w:autoSpaceDN/>
        <w:bidi w:val="0"/>
        <w:adjustRightInd/>
        <w:snapToGrid/>
        <w:spacing w:after="0" w:line="279" w:lineRule="auto"/>
        <w:ind w:firstLine="640" w:firstLineChars="200"/>
        <w:textAlignment w:val="auto"/>
        <w:rPr>
          <w:rFonts w:hint="eastAsia" w:ascii="Times New Roman" w:hAnsi="Times New Roman" w:eastAsia="仿宋_GB2312" w:cs="仿宋_GB2312"/>
          <w:b w:val="0"/>
          <w:bCs/>
          <w:color w:val="auto"/>
          <w:sz w:val="32"/>
          <w:szCs w:val="32"/>
          <w:lang w:val="en-US" w:eastAsia="zh-CN"/>
        </w:rPr>
      </w:pPr>
      <w:r>
        <w:rPr>
          <w:rFonts w:hint="eastAsia" w:ascii="Times New Roman" w:hAnsi="Times New Roman" w:eastAsia="仿宋_GB2312" w:cs="仿宋_GB2312"/>
          <w:b w:val="0"/>
          <w:bCs/>
          <w:color w:val="auto"/>
          <w:sz w:val="32"/>
          <w:szCs w:val="32"/>
          <w:lang w:val="en-US" w:eastAsia="zh-CN"/>
        </w:rPr>
        <w:t>主要编制人：</w:t>
      </w:r>
    </w:p>
    <w:tbl>
      <w:tblPr>
        <w:tblStyle w:val="13"/>
        <w:tblW w:w="9420" w:type="dxa"/>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1335"/>
        <w:gridCol w:w="3120"/>
        <w:gridCol w:w="2370"/>
        <w:gridCol w:w="1710"/>
      </w:tblGrid>
      <w:tr w14:paraId="720B2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885" w:type="dxa"/>
            <w:vAlign w:val="center"/>
          </w:tcPr>
          <w:p w14:paraId="79FBFD7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序号</w:t>
            </w:r>
          </w:p>
        </w:tc>
        <w:tc>
          <w:tcPr>
            <w:tcW w:w="1335" w:type="dxa"/>
            <w:vAlign w:val="center"/>
          </w:tcPr>
          <w:p w14:paraId="0D812F9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姓名</w:t>
            </w:r>
          </w:p>
        </w:tc>
        <w:tc>
          <w:tcPr>
            <w:tcW w:w="3120" w:type="dxa"/>
            <w:vAlign w:val="center"/>
          </w:tcPr>
          <w:p w14:paraId="02B3627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单位名称</w:t>
            </w:r>
          </w:p>
        </w:tc>
        <w:tc>
          <w:tcPr>
            <w:tcW w:w="2370" w:type="dxa"/>
            <w:vAlign w:val="center"/>
          </w:tcPr>
          <w:p w14:paraId="5346535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职务</w:t>
            </w:r>
          </w:p>
        </w:tc>
        <w:tc>
          <w:tcPr>
            <w:tcW w:w="1710" w:type="dxa"/>
            <w:vAlign w:val="center"/>
          </w:tcPr>
          <w:p w14:paraId="635C50E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职称</w:t>
            </w:r>
          </w:p>
        </w:tc>
      </w:tr>
      <w:tr w14:paraId="60818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shd w:val="clear" w:color="auto" w:fill="auto"/>
            <w:vAlign w:val="center"/>
          </w:tcPr>
          <w:p w14:paraId="4D8EB59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1</w:t>
            </w:r>
          </w:p>
        </w:tc>
        <w:tc>
          <w:tcPr>
            <w:tcW w:w="1335" w:type="dxa"/>
            <w:vAlign w:val="center"/>
          </w:tcPr>
          <w:p w14:paraId="6B9F4F2F">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梁健</w:t>
            </w:r>
          </w:p>
        </w:tc>
        <w:tc>
          <w:tcPr>
            <w:tcW w:w="3120" w:type="dxa"/>
            <w:vAlign w:val="center"/>
          </w:tcPr>
          <w:p w14:paraId="306593EA">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sz w:val="28"/>
                <w:szCs w:val="28"/>
                <w:vertAlign w:val="baseline"/>
              </w:rPr>
              <w:t>广西平果铝合金精密铸件有限公司</w:t>
            </w:r>
          </w:p>
        </w:tc>
        <w:tc>
          <w:tcPr>
            <w:tcW w:w="2370" w:type="dxa"/>
            <w:vAlign w:val="center"/>
          </w:tcPr>
          <w:p w14:paraId="5488F443">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经理</w:t>
            </w:r>
          </w:p>
        </w:tc>
        <w:tc>
          <w:tcPr>
            <w:tcW w:w="1710" w:type="dxa"/>
            <w:vAlign w:val="center"/>
          </w:tcPr>
          <w:p w14:paraId="6BDFF433">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无</w:t>
            </w:r>
          </w:p>
        </w:tc>
      </w:tr>
      <w:tr w14:paraId="3D329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shd w:val="clear" w:color="auto" w:fill="auto"/>
            <w:vAlign w:val="center"/>
          </w:tcPr>
          <w:p w14:paraId="7385356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2</w:t>
            </w:r>
          </w:p>
        </w:tc>
        <w:tc>
          <w:tcPr>
            <w:tcW w:w="1335" w:type="dxa"/>
            <w:shd w:val="clear" w:color="auto" w:fill="auto"/>
            <w:vAlign w:val="center"/>
          </w:tcPr>
          <w:p w14:paraId="2B764FDD">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杨竟</w:t>
            </w:r>
          </w:p>
        </w:tc>
        <w:tc>
          <w:tcPr>
            <w:tcW w:w="3120" w:type="dxa"/>
            <w:shd w:val="clear" w:color="auto" w:fill="auto"/>
            <w:vAlign w:val="center"/>
          </w:tcPr>
          <w:p w14:paraId="3E68610D">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370" w:type="dxa"/>
            <w:shd w:val="clear" w:color="auto" w:fill="auto"/>
            <w:vAlign w:val="center"/>
          </w:tcPr>
          <w:p w14:paraId="6E6B69A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汽车与机电学院院长</w:t>
            </w:r>
          </w:p>
        </w:tc>
        <w:tc>
          <w:tcPr>
            <w:tcW w:w="1710" w:type="dxa"/>
            <w:shd w:val="clear" w:color="auto" w:fill="auto"/>
            <w:vAlign w:val="center"/>
          </w:tcPr>
          <w:p w14:paraId="7972037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副教授</w:t>
            </w:r>
          </w:p>
        </w:tc>
      </w:tr>
      <w:tr w14:paraId="4AD0B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shd w:val="clear" w:color="auto" w:fill="auto"/>
            <w:vAlign w:val="center"/>
          </w:tcPr>
          <w:p w14:paraId="6EB50FC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3</w:t>
            </w:r>
          </w:p>
        </w:tc>
        <w:tc>
          <w:tcPr>
            <w:tcW w:w="1335" w:type="dxa"/>
            <w:shd w:val="clear" w:color="auto" w:fill="auto"/>
            <w:vAlign w:val="center"/>
          </w:tcPr>
          <w:p w14:paraId="13944C86">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李慧妹</w:t>
            </w:r>
          </w:p>
        </w:tc>
        <w:tc>
          <w:tcPr>
            <w:tcW w:w="3120" w:type="dxa"/>
            <w:shd w:val="clear" w:color="auto" w:fill="auto"/>
            <w:vAlign w:val="center"/>
          </w:tcPr>
          <w:p w14:paraId="79597DBA">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370" w:type="dxa"/>
            <w:shd w:val="clear" w:color="auto" w:fill="auto"/>
            <w:vAlign w:val="center"/>
          </w:tcPr>
          <w:p w14:paraId="287C582E">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汽车与机电学院办公室主任</w:t>
            </w:r>
          </w:p>
        </w:tc>
        <w:tc>
          <w:tcPr>
            <w:tcW w:w="1710" w:type="dxa"/>
            <w:shd w:val="clear" w:color="auto" w:fill="auto"/>
            <w:vAlign w:val="center"/>
          </w:tcPr>
          <w:p w14:paraId="4B72CBE4">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助教</w:t>
            </w:r>
          </w:p>
        </w:tc>
      </w:tr>
      <w:tr w14:paraId="1DE8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shd w:val="clear" w:color="auto" w:fill="auto"/>
            <w:vAlign w:val="center"/>
          </w:tcPr>
          <w:p w14:paraId="33A296D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4</w:t>
            </w:r>
          </w:p>
        </w:tc>
        <w:tc>
          <w:tcPr>
            <w:tcW w:w="1335" w:type="dxa"/>
            <w:shd w:val="clear" w:color="auto" w:fill="auto"/>
            <w:vAlign w:val="center"/>
          </w:tcPr>
          <w:p w14:paraId="3788CBD0">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卢燕梅</w:t>
            </w:r>
          </w:p>
        </w:tc>
        <w:tc>
          <w:tcPr>
            <w:tcW w:w="3120" w:type="dxa"/>
            <w:shd w:val="clear" w:color="auto" w:fill="auto"/>
            <w:vAlign w:val="center"/>
          </w:tcPr>
          <w:p w14:paraId="324CB430">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370" w:type="dxa"/>
            <w:shd w:val="clear" w:color="auto" w:fill="auto"/>
            <w:vAlign w:val="center"/>
          </w:tcPr>
          <w:p w14:paraId="62F71421">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汽车与机电学院党支部副书记</w:t>
            </w:r>
          </w:p>
        </w:tc>
        <w:tc>
          <w:tcPr>
            <w:tcW w:w="1710" w:type="dxa"/>
            <w:shd w:val="clear" w:color="auto" w:fill="auto"/>
            <w:vAlign w:val="center"/>
          </w:tcPr>
          <w:p w14:paraId="10CF8D96">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助教</w:t>
            </w:r>
          </w:p>
        </w:tc>
      </w:tr>
      <w:tr w14:paraId="1A9AD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shd w:val="clear" w:color="auto" w:fill="auto"/>
            <w:vAlign w:val="center"/>
          </w:tcPr>
          <w:p w14:paraId="43BC3B3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5</w:t>
            </w:r>
          </w:p>
        </w:tc>
        <w:tc>
          <w:tcPr>
            <w:tcW w:w="1335" w:type="dxa"/>
            <w:shd w:val="clear" w:color="auto" w:fill="auto"/>
            <w:vAlign w:val="center"/>
          </w:tcPr>
          <w:p w14:paraId="0DFF7E12">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陆新锋</w:t>
            </w:r>
          </w:p>
        </w:tc>
        <w:tc>
          <w:tcPr>
            <w:tcW w:w="3120" w:type="dxa"/>
            <w:shd w:val="clear" w:color="auto" w:fill="auto"/>
            <w:vAlign w:val="center"/>
          </w:tcPr>
          <w:p w14:paraId="5957CDCD">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370" w:type="dxa"/>
            <w:shd w:val="clear" w:color="auto" w:fill="auto"/>
            <w:vAlign w:val="center"/>
          </w:tcPr>
          <w:p w14:paraId="47BE1FC8">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汽车与机电学院学生科科长</w:t>
            </w:r>
          </w:p>
        </w:tc>
        <w:tc>
          <w:tcPr>
            <w:tcW w:w="1710" w:type="dxa"/>
            <w:shd w:val="clear" w:color="auto" w:fill="auto"/>
            <w:vAlign w:val="center"/>
          </w:tcPr>
          <w:p w14:paraId="6D2162F2">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助理工程师</w:t>
            </w:r>
          </w:p>
        </w:tc>
      </w:tr>
      <w:tr w14:paraId="47688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shd w:val="clear" w:color="auto" w:fill="auto"/>
            <w:vAlign w:val="center"/>
          </w:tcPr>
          <w:p w14:paraId="2985BB9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6</w:t>
            </w:r>
          </w:p>
        </w:tc>
        <w:tc>
          <w:tcPr>
            <w:tcW w:w="1335" w:type="dxa"/>
            <w:shd w:val="clear" w:color="auto" w:fill="auto"/>
            <w:vAlign w:val="center"/>
          </w:tcPr>
          <w:p w14:paraId="13BEA10A">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黄谆</w:t>
            </w:r>
          </w:p>
        </w:tc>
        <w:tc>
          <w:tcPr>
            <w:tcW w:w="3120" w:type="dxa"/>
            <w:shd w:val="clear" w:color="auto" w:fill="auto"/>
            <w:vAlign w:val="center"/>
          </w:tcPr>
          <w:p w14:paraId="359FF9A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370" w:type="dxa"/>
            <w:shd w:val="clear" w:color="auto" w:fill="auto"/>
            <w:vAlign w:val="center"/>
          </w:tcPr>
          <w:p w14:paraId="2F7267D7">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汽车与机电学院机械与材料技术教研室副主任</w:t>
            </w:r>
          </w:p>
        </w:tc>
        <w:tc>
          <w:tcPr>
            <w:tcW w:w="1710" w:type="dxa"/>
            <w:shd w:val="clear" w:color="auto" w:fill="auto"/>
            <w:vAlign w:val="center"/>
          </w:tcPr>
          <w:p w14:paraId="526908CF">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助教</w:t>
            </w:r>
          </w:p>
        </w:tc>
      </w:tr>
      <w:tr w14:paraId="613BA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shd w:val="clear" w:color="auto" w:fill="auto"/>
            <w:vAlign w:val="center"/>
          </w:tcPr>
          <w:p w14:paraId="5FDCFA7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7</w:t>
            </w:r>
          </w:p>
        </w:tc>
        <w:tc>
          <w:tcPr>
            <w:tcW w:w="1335" w:type="dxa"/>
            <w:shd w:val="clear" w:color="auto" w:fill="auto"/>
            <w:vAlign w:val="center"/>
          </w:tcPr>
          <w:p w14:paraId="36ACE4C1">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黄永亮</w:t>
            </w:r>
          </w:p>
        </w:tc>
        <w:tc>
          <w:tcPr>
            <w:tcW w:w="3120" w:type="dxa"/>
            <w:shd w:val="clear" w:color="auto" w:fill="auto"/>
            <w:vAlign w:val="center"/>
          </w:tcPr>
          <w:p w14:paraId="06EFB12A">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370" w:type="dxa"/>
            <w:shd w:val="clear" w:color="auto" w:fill="auto"/>
            <w:vAlign w:val="center"/>
          </w:tcPr>
          <w:p w14:paraId="7B4CB761">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汽车与机电学院金属智能加工技术专业专任教师</w:t>
            </w:r>
          </w:p>
        </w:tc>
        <w:tc>
          <w:tcPr>
            <w:tcW w:w="1710" w:type="dxa"/>
            <w:shd w:val="clear" w:color="auto" w:fill="auto"/>
            <w:vAlign w:val="center"/>
          </w:tcPr>
          <w:p w14:paraId="3581BE2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助理工程师</w:t>
            </w:r>
          </w:p>
        </w:tc>
      </w:tr>
      <w:tr w14:paraId="6DAB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shd w:val="clear" w:color="auto" w:fill="auto"/>
            <w:vAlign w:val="center"/>
          </w:tcPr>
          <w:p w14:paraId="17C6BA4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8</w:t>
            </w:r>
          </w:p>
        </w:tc>
        <w:tc>
          <w:tcPr>
            <w:tcW w:w="1335" w:type="dxa"/>
            <w:shd w:val="clear" w:color="auto" w:fill="auto"/>
            <w:vAlign w:val="center"/>
          </w:tcPr>
          <w:p w14:paraId="61D1C449">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Cs/>
                <w:kern w:val="2"/>
                <w:sz w:val="28"/>
                <w:szCs w:val="28"/>
                <w:lang w:val="en-US" w:eastAsia="zh-CN" w:bidi="ar-SA"/>
              </w:rPr>
            </w:pPr>
            <w:r>
              <w:rPr>
                <w:rFonts w:hint="eastAsia" w:ascii="Times New Roman" w:hAnsi="Times New Roman" w:eastAsia="仿宋_GB2312" w:cs="仿宋_GB2312"/>
                <w:bCs/>
                <w:kern w:val="2"/>
                <w:sz w:val="28"/>
                <w:szCs w:val="28"/>
                <w:lang w:val="en-US" w:eastAsia="zh-CN" w:bidi="ar-SA"/>
              </w:rPr>
              <w:t>何宗灿</w:t>
            </w:r>
          </w:p>
        </w:tc>
        <w:tc>
          <w:tcPr>
            <w:tcW w:w="3120" w:type="dxa"/>
            <w:shd w:val="clear" w:color="auto" w:fill="auto"/>
            <w:vAlign w:val="center"/>
          </w:tcPr>
          <w:p w14:paraId="02208A83">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370" w:type="dxa"/>
            <w:shd w:val="clear" w:color="auto" w:fill="auto"/>
            <w:vAlign w:val="center"/>
          </w:tcPr>
          <w:p w14:paraId="6F2A7ACE">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汽车与机电学院金属智能加工技术专业专任教师</w:t>
            </w:r>
          </w:p>
        </w:tc>
        <w:tc>
          <w:tcPr>
            <w:tcW w:w="1710" w:type="dxa"/>
            <w:shd w:val="clear" w:color="auto" w:fill="auto"/>
            <w:vAlign w:val="center"/>
          </w:tcPr>
          <w:p w14:paraId="2E55DD89">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助理工程师</w:t>
            </w:r>
          </w:p>
        </w:tc>
      </w:tr>
    </w:tbl>
    <w:p w14:paraId="6B27D85A">
      <w:pPr>
        <w:widowControl/>
        <w:overflowPunct w:val="0"/>
        <w:adjustRightInd w:val="0"/>
        <w:snapToGrid w:val="0"/>
        <w:spacing w:after="160"/>
        <w:jc w:val="both"/>
        <w:rPr>
          <w:rFonts w:hint="eastAsia" w:ascii="Times New Roman" w:hAnsi="Times New Roman"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14:paraId="0BEEE6EB">
      <w:pPr>
        <w:widowControl/>
        <w:overflowPunct w:val="0"/>
        <w:adjustRightInd w:val="0"/>
        <w:snapToGrid w:val="0"/>
        <w:spacing w:after="160"/>
        <w:jc w:val="both"/>
        <w:rPr>
          <w:rFonts w:hint="eastAsia" w:ascii="Times New Roman" w:hAnsi="Times New Roman"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sdt>
      <w:sdtPr>
        <w:rPr>
          <w:rFonts w:hint="eastAsia" w:ascii="黑体" w:hAnsi="黑体" w:eastAsia="黑体" w:cs="黑体"/>
          <w:b w:val="0"/>
          <w:bCs w:val="0"/>
          <w:kern w:val="2"/>
          <w:sz w:val="32"/>
          <w:szCs w:val="32"/>
          <w:lang w:val="en-US" w:eastAsia="zh-CN" w:bidi="ar-SA"/>
        </w:rPr>
        <w:id w:val="147457741"/>
        <w15:color w:val="DBDBDB"/>
        <w:docPartObj>
          <w:docPartGallery w:val="Table of Contents"/>
          <w:docPartUnique/>
        </w:docPartObj>
      </w:sdtPr>
      <w:sdtEndPr>
        <w:rPr>
          <w:rFonts w:hint="eastAsia" w:ascii="黑体" w:hAnsi="黑体" w:eastAsia="黑体" w:cs="黑体"/>
          <w:b/>
          <w:bCs w:val="0"/>
          <w:kern w:val="2"/>
          <w:sz w:val="32"/>
          <w:szCs w:val="32"/>
          <w:lang w:val="en-US" w:eastAsia="zh-CN" w:bidi="ar-SA"/>
        </w:rPr>
      </w:sdtEndPr>
      <w:sdtContent>
        <w:p w14:paraId="347914CD">
          <w:pPr>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目录</w:t>
          </w:r>
        </w:p>
        <w:p w14:paraId="78958129">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TOC \o "1-2" \h \u </w:instrText>
          </w:r>
          <w:r>
            <w:rPr>
              <w:sz w:val="32"/>
              <w:szCs w:val="32"/>
            </w:rPr>
            <w:fldChar w:fldCharType="separate"/>
          </w:r>
          <w:r>
            <w:rPr>
              <w:sz w:val="32"/>
              <w:szCs w:val="32"/>
            </w:rPr>
            <w:fldChar w:fldCharType="begin"/>
          </w:r>
          <w:r>
            <w:rPr>
              <w:sz w:val="32"/>
              <w:szCs w:val="32"/>
            </w:rPr>
            <w:instrText xml:space="preserve"> HYPERLINK \l _Toc4435 </w:instrText>
          </w:r>
          <w:r>
            <w:rPr>
              <w:sz w:val="32"/>
              <w:szCs w:val="32"/>
            </w:rPr>
            <w:fldChar w:fldCharType="separate"/>
          </w:r>
          <w:r>
            <w:rPr>
              <w:rFonts w:hint="eastAsia" w:ascii="黑体" w:hAnsi="黑体" w:eastAsia="黑体" w:cs="黑体"/>
              <w:bCs/>
              <w:sz w:val="32"/>
              <w:szCs w:val="32"/>
            </w:rPr>
            <w:t>一、专业名称及代码</w:t>
          </w:r>
          <w:r>
            <w:rPr>
              <w:sz w:val="32"/>
              <w:szCs w:val="32"/>
            </w:rPr>
            <w:tab/>
          </w:r>
          <w:r>
            <w:rPr>
              <w:sz w:val="32"/>
              <w:szCs w:val="32"/>
            </w:rPr>
            <w:fldChar w:fldCharType="begin"/>
          </w:r>
          <w:r>
            <w:rPr>
              <w:sz w:val="32"/>
              <w:szCs w:val="32"/>
            </w:rPr>
            <w:instrText xml:space="preserve"> PAGEREF _Toc4435 \h </w:instrText>
          </w:r>
          <w:r>
            <w:rPr>
              <w:sz w:val="32"/>
              <w:szCs w:val="32"/>
            </w:rPr>
            <w:fldChar w:fldCharType="separate"/>
          </w:r>
          <w:r>
            <w:rPr>
              <w:sz w:val="32"/>
              <w:szCs w:val="32"/>
            </w:rPr>
            <w:t>1</w:t>
          </w:r>
          <w:r>
            <w:rPr>
              <w:sz w:val="32"/>
              <w:szCs w:val="32"/>
            </w:rPr>
            <w:fldChar w:fldCharType="end"/>
          </w:r>
          <w:r>
            <w:rPr>
              <w:sz w:val="32"/>
              <w:szCs w:val="32"/>
            </w:rPr>
            <w:fldChar w:fldCharType="end"/>
          </w:r>
        </w:p>
        <w:p w14:paraId="565128F7">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_Toc9424 </w:instrText>
          </w:r>
          <w:r>
            <w:rPr>
              <w:sz w:val="32"/>
              <w:szCs w:val="32"/>
            </w:rPr>
            <w:fldChar w:fldCharType="separate"/>
          </w:r>
          <w:r>
            <w:rPr>
              <w:rFonts w:hint="eastAsia" w:ascii="黑体" w:hAnsi="黑体" w:eastAsia="黑体" w:cs="黑体"/>
              <w:bCs/>
              <w:sz w:val="32"/>
              <w:szCs w:val="32"/>
            </w:rPr>
            <w:t>二、入学要求</w:t>
          </w:r>
          <w:r>
            <w:rPr>
              <w:sz w:val="32"/>
              <w:szCs w:val="32"/>
            </w:rPr>
            <w:tab/>
          </w:r>
          <w:r>
            <w:rPr>
              <w:sz w:val="32"/>
              <w:szCs w:val="32"/>
            </w:rPr>
            <w:fldChar w:fldCharType="begin"/>
          </w:r>
          <w:r>
            <w:rPr>
              <w:sz w:val="32"/>
              <w:szCs w:val="32"/>
            </w:rPr>
            <w:instrText xml:space="preserve"> PAGEREF _Toc9424 \h </w:instrText>
          </w:r>
          <w:r>
            <w:rPr>
              <w:sz w:val="32"/>
              <w:szCs w:val="32"/>
            </w:rPr>
            <w:fldChar w:fldCharType="separate"/>
          </w:r>
          <w:r>
            <w:rPr>
              <w:sz w:val="32"/>
              <w:szCs w:val="32"/>
            </w:rPr>
            <w:t>1</w:t>
          </w:r>
          <w:r>
            <w:rPr>
              <w:sz w:val="32"/>
              <w:szCs w:val="32"/>
            </w:rPr>
            <w:fldChar w:fldCharType="end"/>
          </w:r>
          <w:r>
            <w:rPr>
              <w:sz w:val="32"/>
              <w:szCs w:val="32"/>
            </w:rPr>
            <w:fldChar w:fldCharType="end"/>
          </w:r>
        </w:p>
        <w:p w14:paraId="4FA390FE">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_Toc29921 </w:instrText>
          </w:r>
          <w:r>
            <w:rPr>
              <w:sz w:val="32"/>
              <w:szCs w:val="32"/>
            </w:rPr>
            <w:fldChar w:fldCharType="separate"/>
          </w:r>
          <w:r>
            <w:rPr>
              <w:rFonts w:hint="eastAsia" w:ascii="黑体" w:hAnsi="黑体" w:eastAsia="黑体" w:cs="黑体"/>
              <w:bCs/>
              <w:sz w:val="32"/>
              <w:szCs w:val="32"/>
            </w:rPr>
            <w:t>三、</w:t>
          </w:r>
          <w:r>
            <w:rPr>
              <w:rFonts w:hint="eastAsia" w:ascii="黑体" w:hAnsi="黑体" w:eastAsia="黑体" w:cs="黑体"/>
              <w:bCs/>
              <w:sz w:val="32"/>
              <w:szCs w:val="32"/>
              <w:lang w:val="en-US" w:eastAsia="zh-CN"/>
            </w:rPr>
            <w:t>基本</w:t>
          </w:r>
          <w:r>
            <w:rPr>
              <w:rFonts w:hint="eastAsia" w:ascii="黑体" w:hAnsi="黑体" w:eastAsia="黑体" w:cs="黑体"/>
              <w:bCs/>
              <w:sz w:val="32"/>
              <w:szCs w:val="32"/>
            </w:rPr>
            <w:t>修业年限</w:t>
          </w:r>
          <w:r>
            <w:rPr>
              <w:sz w:val="32"/>
              <w:szCs w:val="32"/>
            </w:rPr>
            <w:tab/>
          </w:r>
          <w:r>
            <w:rPr>
              <w:sz w:val="32"/>
              <w:szCs w:val="32"/>
            </w:rPr>
            <w:fldChar w:fldCharType="begin"/>
          </w:r>
          <w:r>
            <w:rPr>
              <w:sz w:val="32"/>
              <w:szCs w:val="32"/>
            </w:rPr>
            <w:instrText xml:space="preserve"> PAGEREF _Toc29921 \h </w:instrText>
          </w:r>
          <w:r>
            <w:rPr>
              <w:sz w:val="32"/>
              <w:szCs w:val="32"/>
            </w:rPr>
            <w:fldChar w:fldCharType="separate"/>
          </w:r>
          <w:r>
            <w:rPr>
              <w:sz w:val="32"/>
              <w:szCs w:val="32"/>
            </w:rPr>
            <w:t>1</w:t>
          </w:r>
          <w:r>
            <w:rPr>
              <w:sz w:val="32"/>
              <w:szCs w:val="32"/>
            </w:rPr>
            <w:fldChar w:fldCharType="end"/>
          </w:r>
          <w:r>
            <w:rPr>
              <w:sz w:val="32"/>
              <w:szCs w:val="32"/>
            </w:rPr>
            <w:fldChar w:fldCharType="end"/>
          </w:r>
        </w:p>
        <w:p w14:paraId="2D6FCA01">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_Toc5315 </w:instrText>
          </w:r>
          <w:r>
            <w:rPr>
              <w:sz w:val="32"/>
              <w:szCs w:val="32"/>
            </w:rPr>
            <w:fldChar w:fldCharType="separate"/>
          </w:r>
          <w:r>
            <w:rPr>
              <w:rFonts w:hint="eastAsia" w:ascii="黑体" w:hAnsi="黑体" w:eastAsia="黑体" w:cs="黑体"/>
              <w:bCs/>
              <w:sz w:val="32"/>
              <w:szCs w:val="32"/>
            </w:rPr>
            <w:t>四、职业面向</w:t>
          </w:r>
          <w:r>
            <w:rPr>
              <w:sz w:val="32"/>
              <w:szCs w:val="32"/>
            </w:rPr>
            <w:tab/>
          </w:r>
          <w:r>
            <w:rPr>
              <w:sz w:val="32"/>
              <w:szCs w:val="32"/>
            </w:rPr>
            <w:fldChar w:fldCharType="begin"/>
          </w:r>
          <w:r>
            <w:rPr>
              <w:sz w:val="32"/>
              <w:szCs w:val="32"/>
            </w:rPr>
            <w:instrText xml:space="preserve"> PAGEREF _Toc5315 \h </w:instrText>
          </w:r>
          <w:r>
            <w:rPr>
              <w:sz w:val="32"/>
              <w:szCs w:val="32"/>
            </w:rPr>
            <w:fldChar w:fldCharType="separate"/>
          </w:r>
          <w:r>
            <w:rPr>
              <w:sz w:val="32"/>
              <w:szCs w:val="32"/>
            </w:rPr>
            <w:t>1</w:t>
          </w:r>
          <w:r>
            <w:rPr>
              <w:sz w:val="32"/>
              <w:szCs w:val="32"/>
            </w:rPr>
            <w:fldChar w:fldCharType="end"/>
          </w:r>
          <w:r>
            <w:rPr>
              <w:sz w:val="32"/>
              <w:szCs w:val="32"/>
            </w:rPr>
            <w:fldChar w:fldCharType="end"/>
          </w:r>
        </w:p>
        <w:p w14:paraId="5673BB67">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_Toc13767 </w:instrText>
          </w:r>
          <w:r>
            <w:rPr>
              <w:sz w:val="32"/>
              <w:szCs w:val="32"/>
            </w:rPr>
            <w:fldChar w:fldCharType="separate"/>
          </w:r>
          <w:r>
            <w:rPr>
              <w:rFonts w:hint="eastAsia" w:ascii="黑体" w:hAnsi="黑体" w:eastAsia="黑体" w:cs="黑体"/>
              <w:bCs/>
              <w:sz w:val="32"/>
              <w:szCs w:val="32"/>
            </w:rPr>
            <w:t>五、培养目标</w:t>
          </w:r>
          <w:r>
            <w:rPr>
              <w:sz w:val="32"/>
              <w:szCs w:val="32"/>
            </w:rPr>
            <w:tab/>
          </w:r>
          <w:r>
            <w:rPr>
              <w:sz w:val="32"/>
              <w:szCs w:val="32"/>
            </w:rPr>
            <w:fldChar w:fldCharType="begin"/>
          </w:r>
          <w:r>
            <w:rPr>
              <w:sz w:val="32"/>
              <w:szCs w:val="32"/>
            </w:rPr>
            <w:instrText xml:space="preserve"> PAGEREF _Toc13767 \h </w:instrText>
          </w:r>
          <w:r>
            <w:rPr>
              <w:sz w:val="32"/>
              <w:szCs w:val="32"/>
            </w:rPr>
            <w:fldChar w:fldCharType="separate"/>
          </w:r>
          <w:r>
            <w:rPr>
              <w:sz w:val="32"/>
              <w:szCs w:val="32"/>
            </w:rPr>
            <w:t>1</w:t>
          </w:r>
          <w:r>
            <w:rPr>
              <w:sz w:val="32"/>
              <w:szCs w:val="32"/>
            </w:rPr>
            <w:fldChar w:fldCharType="end"/>
          </w:r>
          <w:r>
            <w:rPr>
              <w:sz w:val="32"/>
              <w:szCs w:val="32"/>
            </w:rPr>
            <w:fldChar w:fldCharType="end"/>
          </w:r>
        </w:p>
        <w:p w14:paraId="14CFD871">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_Toc32241 </w:instrText>
          </w:r>
          <w:r>
            <w:rPr>
              <w:sz w:val="32"/>
              <w:szCs w:val="32"/>
            </w:rPr>
            <w:fldChar w:fldCharType="separate"/>
          </w:r>
          <w:r>
            <w:rPr>
              <w:rFonts w:hint="eastAsia" w:ascii="黑体" w:hAnsi="黑体" w:eastAsia="黑体" w:cs="黑体"/>
              <w:bCs/>
              <w:sz w:val="32"/>
              <w:szCs w:val="32"/>
              <w:lang w:val="en-US" w:eastAsia="zh-CN"/>
            </w:rPr>
            <w:t>六</w:t>
          </w:r>
          <w:r>
            <w:rPr>
              <w:rFonts w:hint="eastAsia" w:ascii="黑体" w:hAnsi="黑体" w:eastAsia="黑体" w:cs="黑体"/>
              <w:bCs/>
              <w:sz w:val="32"/>
              <w:szCs w:val="32"/>
            </w:rPr>
            <w:t>、培养</w:t>
          </w:r>
          <w:r>
            <w:rPr>
              <w:rFonts w:hint="eastAsia" w:ascii="黑体" w:hAnsi="黑体" w:eastAsia="黑体" w:cs="黑体"/>
              <w:bCs/>
              <w:sz w:val="32"/>
              <w:szCs w:val="32"/>
              <w:lang w:val="en-US" w:eastAsia="zh-CN"/>
            </w:rPr>
            <w:t>规格</w:t>
          </w:r>
          <w:r>
            <w:rPr>
              <w:sz w:val="32"/>
              <w:szCs w:val="32"/>
            </w:rPr>
            <w:tab/>
          </w:r>
          <w:r>
            <w:rPr>
              <w:sz w:val="32"/>
              <w:szCs w:val="32"/>
            </w:rPr>
            <w:fldChar w:fldCharType="begin"/>
          </w:r>
          <w:r>
            <w:rPr>
              <w:sz w:val="32"/>
              <w:szCs w:val="32"/>
            </w:rPr>
            <w:instrText xml:space="preserve"> PAGEREF _Toc32241 \h </w:instrText>
          </w:r>
          <w:r>
            <w:rPr>
              <w:sz w:val="32"/>
              <w:szCs w:val="32"/>
            </w:rPr>
            <w:fldChar w:fldCharType="separate"/>
          </w:r>
          <w:r>
            <w:rPr>
              <w:sz w:val="32"/>
              <w:szCs w:val="32"/>
            </w:rPr>
            <w:t>2</w:t>
          </w:r>
          <w:r>
            <w:rPr>
              <w:sz w:val="32"/>
              <w:szCs w:val="32"/>
            </w:rPr>
            <w:fldChar w:fldCharType="end"/>
          </w:r>
          <w:r>
            <w:rPr>
              <w:sz w:val="32"/>
              <w:szCs w:val="32"/>
            </w:rPr>
            <w:fldChar w:fldCharType="end"/>
          </w:r>
        </w:p>
        <w:p w14:paraId="2DE16BBA">
          <w:pPr>
            <w:pStyle w:val="10"/>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_Toc23624 </w:instrText>
          </w:r>
          <w:r>
            <w:rPr>
              <w:sz w:val="32"/>
              <w:szCs w:val="32"/>
            </w:rPr>
            <w:fldChar w:fldCharType="separate"/>
          </w:r>
          <w:r>
            <w:rPr>
              <w:rFonts w:hint="eastAsia" w:ascii="楷体" w:hAnsi="楷体" w:eastAsia="楷体" w:cs="楷体"/>
              <w:bCs/>
              <w:sz w:val="32"/>
              <w:szCs w:val="32"/>
              <w:lang w:eastAsia="zh-CN"/>
            </w:rPr>
            <w:t>（</w:t>
          </w:r>
          <w:r>
            <w:rPr>
              <w:rFonts w:hint="eastAsia" w:ascii="楷体" w:hAnsi="楷体" w:eastAsia="楷体" w:cs="楷体"/>
              <w:bCs/>
              <w:sz w:val="32"/>
              <w:szCs w:val="32"/>
              <w:lang w:val="en-US" w:eastAsia="zh-CN"/>
            </w:rPr>
            <w:t>一</w:t>
          </w:r>
          <w:r>
            <w:rPr>
              <w:rFonts w:hint="eastAsia" w:ascii="楷体" w:hAnsi="楷体" w:eastAsia="楷体" w:cs="楷体"/>
              <w:bCs/>
              <w:sz w:val="32"/>
              <w:szCs w:val="32"/>
              <w:lang w:eastAsia="zh-CN"/>
            </w:rPr>
            <w:t>）</w:t>
          </w:r>
          <w:r>
            <w:rPr>
              <w:rFonts w:hint="eastAsia" w:ascii="楷体" w:hAnsi="楷体" w:eastAsia="楷体" w:cs="楷体"/>
              <w:bCs/>
              <w:sz w:val="32"/>
              <w:szCs w:val="32"/>
            </w:rPr>
            <w:t>知识</w:t>
          </w:r>
          <w:r>
            <w:rPr>
              <w:rFonts w:hint="eastAsia" w:ascii="楷体" w:hAnsi="楷体" w:eastAsia="楷体" w:cs="楷体"/>
              <w:bCs/>
              <w:sz w:val="32"/>
              <w:szCs w:val="32"/>
              <w:lang w:val="en-US" w:eastAsia="zh-CN"/>
            </w:rPr>
            <w:t>目标</w:t>
          </w:r>
          <w:r>
            <w:rPr>
              <w:sz w:val="32"/>
              <w:szCs w:val="32"/>
            </w:rPr>
            <w:tab/>
          </w:r>
          <w:r>
            <w:rPr>
              <w:sz w:val="32"/>
              <w:szCs w:val="32"/>
            </w:rPr>
            <w:fldChar w:fldCharType="begin"/>
          </w:r>
          <w:r>
            <w:rPr>
              <w:sz w:val="32"/>
              <w:szCs w:val="32"/>
            </w:rPr>
            <w:instrText xml:space="preserve"> PAGEREF _Toc23624 \h </w:instrText>
          </w:r>
          <w:r>
            <w:rPr>
              <w:sz w:val="32"/>
              <w:szCs w:val="32"/>
            </w:rPr>
            <w:fldChar w:fldCharType="separate"/>
          </w:r>
          <w:r>
            <w:rPr>
              <w:sz w:val="32"/>
              <w:szCs w:val="32"/>
            </w:rPr>
            <w:t>2</w:t>
          </w:r>
          <w:r>
            <w:rPr>
              <w:sz w:val="32"/>
              <w:szCs w:val="32"/>
            </w:rPr>
            <w:fldChar w:fldCharType="end"/>
          </w:r>
          <w:r>
            <w:rPr>
              <w:sz w:val="32"/>
              <w:szCs w:val="32"/>
            </w:rPr>
            <w:fldChar w:fldCharType="end"/>
          </w:r>
        </w:p>
        <w:p w14:paraId="2636FF45">
          <w:pPr>
            <w:pStyle w:val="10"/>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_Toc13167 </w:instrText>
          </w:r>
          <w:r>
            <w:rPr>
              <w:sz w:val="32"/>
              <w:szCs w:val="32"/>
            </w:rPr>
            <w:fldChar w:fldCharType="separate"/>
          </w:r>
          <w:r>
            <w:rPr>
              <w:rFonts w:hint="eastAsia" w:ascii="楷体" w:hAnsi="楷体" w:eastAsia="楷体" w:cs="楷体"/>
              <w:bCs/>
              <w:sz w:val="32"/>
              <w:szCs w:val="32"/>
              <w:lang w:eastAsia="zh-CN"/>
            </w:rPr>
            <w:t>（</w:t>
          </w:r>
          <w:r>
            <w:rPr>
              <w:rFonts w:hint="eastAsia" w:ascii="楷体" w:hAnsi="楷体" w:eastAsia="楷体" w:cs="楷体"/>
              <w:bCs/>
              <w:sz w:val="32"/>
              <w:szCs w:val="32"/>
              <w:lang w:val="en-US" w:eastAsia="zh-CN"/>
            </w:rPr>
            <w:t>二</w:t>
          </w:r>
          <w:r>
            <w:rPr>
              <w:rFonts w:hint="eastAsia" w:ascii="楷体" w:hAnsi="楷体" w:eastAsia="楷体" w:cs="楷体"/>
              <w:bCs/>
              <w:sz w:val="32"/>
              <w:szCs w:val="32"/>
              <w:lang w:eastAsia="zh-CN"/>
            </w:rPr>
            <w:t>）能力</w:t>
          </w:r>
          <w:r>
            <w:rPr>
              <w:rFonts w:hint="eastAsia" w:ascii="楷体" w:hAnsi="楷体" w:eastAsia="楷体" w:cs="楷体"/>
              <w:bCs/>
              <w:sz w:val="32"/>
              <w:szCs w:val="32"/>
              <w:lang w:val="en-US" w:eastAsia="zh-CN"/>
            </w:rPr>
            <w:t>目标</w:t>
          </w:r>
          <w:r>
            <w:rPr>
              <w:sz w:val="32"/>
              <w:szCs w:val="32"/>
            </w:rPr>
            <w:tab/>
          </w:r>
          <w:r>
            <w:rPr>
              <w:sz w:val="32"/>
              <w:szCs w:val="32"/>
            </w:rPr>
            <w:fldChar w:fldCharType="begin"/>
          </w:r>
          <w:r>
            <w:rPr>
              <w:sz w:val="32"/>
              <w:szCs w:val="32"/>
            </w:rPr>
            <w:instrText xml:space="preserve"> PAGEREF _Toc13167 \h </w:instrText>
          </w:r>
          <w:r>
            <w:rPr>
              <w:sz w:val="32"/>
              <w:szCs w:val="32"/>
            </w:rPr>
            <w:fldChar w:fldCharType="separate"/>
          </w:r>
          <w:r>
            <w:rPr>
              <w:sz w:val="32"/>
              <w:szCs w:val="32"/>
            </w:rPr>
            <w:t>2</w:t>
          </w:r>
          <w:r>
            <w:rPr>
              <w:sz w:val="32"/>
              <w:szCs w:val="32"/>
            </w:rPr>
            <w:fldChar w:fldCharType="end"/>
          </w:r>
          <w:r>
            <w:rPr>
              <w:sz w:val="32"/>
              <w:szCs w:val="32"/>
            </w:rPr>
            <w:fldChar w:fldCharType="end"/>
          </w:r>
        </w:p>
        <w:p w14:paraId="719A2602">
          <w:pPr>
            <w:pStyle w:val="10"/>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_Toc21345 </w:instrText>
          </w:r>
          <w:r>
            <w:rPr>
              <w:sz w:val="32"/>
              <w:szCs w:val="32"/>
            </w:rPr>
            <w:fldChar w:fldCharType="separate"/>
          </w:r>
          <w:r>
            <w:rPr>
              <w:rFonts w:hint="eastAsia" w:ascii="楷体" w:hAnsi="楷体" w:eastAsia="楷体" w:cs="楷体"/>
              <w:bCs/>
              <w:sz w:val="32"/>
              <w:szCs w:val="32"/>
              <w:lang w:eastAsia="zh-CN"/>
            </w:rPr>
            <w:t>（</w:t>
          </w:r>
          <w:r>
            <w:rPr>
              <w:rFonts w:hint="eastAsia" w:ascii="楷体" w:hAnsi="楷体" w:eastAsia="楷体" w:cs="楷体"/>
              <w:bCs/>
              <w:sz w:val="32"/>
              <w:szCs w:val="32"/>
              <w:lang w:val="en-US" w:eastAsia="zh-CN"/>
            </w:rPr>
            <w:t>三</w:t>
          </w:r>
          <w:r>
            <w:rPr>
              <w:rFonts w:hint="eastAsia" w:ascii="楷体" w:hAnsi="楷体" w:eastAsia="楷体" w:cs="楷体"/>
              <w:bCs/>
              <w:sz w:val="32"/>
              <w:szCs w:val="32"/>
              <w:lang w:eastAsia="zh-CN"/>
            </w:rPr>
            <w:t>）素质</w:t>
          </w:r>
          <w:r>
            <w:rPr>
              <w:rFonts w:hint="eastAsia" w:ascii="楷体" w:hAnsi="楷体" w:eastAsia="楷体" w:cs="楷体"/>
              <w:bCs/>
              <w:sz w:val="32"/>
              <w:szCs w:val="32"/>
              <w:lang w:val="en-US" w:eastAsia="zh-CN"/>
            </w:rPr>
            <w:t>目标</w:t>
          </w:r>
          <w:r>
            <w:rPr>
              <w:sz w:val="32"/>
              <w:szCs w:val="32"/>
            </w:rPr>
            <w:tab/>
          </w:r>
          <w:r>
            <w:rPr>
              <w:sz w:val="32"/>
              <w:szCs w:val="32"/>
            </w:rPr>
            <w:fldChar w:fldCharType="begin"/>
          </w:r>
          <w:r>
            <w:rPr>
              <w:sz w:val="32"/>
              <w:szCs w:val="32"/>
            </w:rPr>
            <w:instrText xml:space="preserve"> PAGEREF _Toc21345 \h </w:instrText>
          </w:r>
          <w:r>
            <w:rPr>
              <w:sz w:val="32"/>
              <w:szCs w:val="32"/>
            </w:rPr>
            <w:fldChar w:fldCharType="separate"/>
          </w:r>
          <w:r>
            <w:rPr>
              <w:sz w:val="32"/>
              <w:szCs w:val="32"/>
            </w:rPr>
            <w:t>3</w:t>
          </w:r>
          <w:r>
            <w:rPr>
              <w:sz w:val="32"/>
              <w:szCs w:val="32"/>
            </w:rPr>
            <w:fldChar w:fldCharType="end"/>
          </w:r>
          <w:r>
            <w:rPr>
              <w:sz w:val="32"/>
              <w:szCs w:val="32"/>
            </w:rPr>
            <w:fldChar w:fldCharType="end"/>
          </w:r>
        </w:p>
        <w:p w14:paraId="4AC2B7F1">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_Toc20364 </w:instrText>
          </w:r>
          <w:r>
            <w:rPr>
              <w:sz w:val="32"/>
              <w:szCs w:val="32"/>
            </w:rPr>
            <w:fldChar w:fldCharType="separate"/>
          </w:r>
          <w:r>
            <w:rPr>
              <w:rFonts w:hint="eastAsia" w:ascii="黑体" w:hAnsi="黑体" w:eastAsia="黑体" w:cs="黑体"/>
              <w:bCs/>
              <w:sz w:val="32"/>
              <w:szCs w:val="32"/>
              <w:lang w:val="en-US" w:eastAsia="zh-CN"/>
            </w:rPr>
            <w:t>七</w:t>
          </w:r>
          <w:r>
            <w:rPr>
              <w:rFonts w:hint="eastAsia" w:ascii="黑体" w:hAnsi="黑体" w:eastAsia="黑体" w:cs="黑体"/>
              <w:bCs/>
              <w:sz w:val="32"/>
              <w:szCs w:val="32"/>
            </w:rPr>
            <w:t>、课程设置</w:t>
          </w:r>
          <w:r>
            <w:rPr>
              <w:sz w:val="32"/>
              <w:szCs w:val="32"/>
            </w:rPr>
            <w:tab/>
          </w:r>
          <w:r>
            <w:rPr>
              <w:sz w:val="32"/>
              <w:szCs w:val="32"/>
            </w:rPr>
            <w:fldChar w:fldCharType="begin"/>
          </w:r>
          <w:r>
            <w:rPr>
              <w:sz w:val="32"/>
              <w:szCs w:val="32"/>
            </w:rPr>
            <w:instrText xml:space="preserve"> PAGEREF _Toc20364 \h </w:instrText>
          </w:r>
          <w:r>
            <w:rPr>
              <w:sz w:val="32"/>
              <w:szCs w:val="32"/>
            </w:rPr>
            <w:fldChar w:fldCharType="separate"/>
          </w:r>
          <w:r>
            <w:rPr>
              <w:sz w:val="32"/>
              <w:szCs w:val="32"/>
            </w:rPr>
            <w:t>4</w:t>
          </w:r>
          <w:r>
            <w:rPr>
              <w:sz w:val="32"/>
              <w:szCs w:val="32"/>
            </w:rPr>
            <w:fldChar w:fldCharType="end"/>
          </w:r>
          <w:r>
            <w:rPr>
              <w:sz w:val="32"/>
              <w:szCs w:val="32"/>
            </w:rPr>
            <w:fldChar w:fldCharType="end"/>
          </w:r>
        </w:p>
        <w:p w14:paraId="746CEA41">
          <w:pPr>
            <w:pStyle w:val="10"/>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_Toc8824 </w:instrText>
          </w:r>
          <w:r>
            <w:rPr>
              <w:sz w:val="32"/>
              <w:szCs w:val="32"/>
            </w:rPr>
            <w:fldChar w:fldCharType="separate"/>
          </w:r>
          <w:r>
            <w:rPr>
              <w:rFonts w:hint="eastAsia" w:ascii="楷体" w:hAnsi="楷体" w:eastAsia="楷体" w:cs="楷体"/>
              <w:bCs/>
              <w:sz w:val="32"/>
              <w:szCs w:val="32"/>
              <w:lang w:eastAsia="zh-CN"/>
            </w:rPr>
            <w:t>（一）公共基础课程</w:t>
          </w:r>
          <w:r>
            <w:rPr>
              <w:sz w:val="32"/>
              <w:szCs w:val="32"/>
            </w:rPr>
            <w:tab/>
          </w:r>
          <w:r>
            <w:rPr>
              <w:sz w:val="32"/>
              <w:szCs w:val="32"/>
            </w:rPr>
            <w:fldChar w:fldCharType="begin"/>
          </w:r>
          <w:r>
            <w:rPr>
              <w:sz w:val="32"/>
              <w:szCs w:val="32"/>
            </w:rPr>
            <w:instrText xml:space="preserve"> PAGEREF _Toc8824 \h </w:instrText>
          </w:r>
          <w:r>
            <w:rPr>
              <w:sz w:val="32"/>
              <w:szCs w:val="32"/>
            </w:rPr>
            <w:fldChar w:fldCharType="separate"/>
          </w:r>
          <w:r>
            <w:rPr>
              <w:sz w:val="32"/>
              <w:szCs w:val="32"/>
            </w:rPr>
            <w:t>4</w:t>
          </w:r>
          <w:r>
            <w:rPr>
              <w:sz w:val="32"/>
              <w:szCs w:val="32"/>
            </w:rPr>
            <w:fldChar w:fldCharType="end"/>
          </w:r>
          <w:r>
            <w:rPr>
              <w:sz w:val="32"/>
              <w:szCs w:val="32"/>
            </w:rPr>
            <w:fldChar w:fldCharType="end"/>
          </w:r>
        </w:p>
        <w:p w14:paraId="2389039D">
          <w:pPr>
            <w:pStyle w:val="10"/>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_Toc277 </w:instrText>
          </w:r>
          <w:r>
            <w:rPr>
              <w:sz w:val="32"/>
              <w:szCs w:val="32"/>
            </w:rPr>
            <w:fldChar w:fldCharType="separate"/>
          </w:r>
          <w:r>
            <w:rPr>
              <w:rFonts w:hint="eastAsia" w:ascii="楷体" w:hAnsi="楷体" w:eastAsia="楷体" w:cs="楷体"/>
              <w:bCs/>
              <w:sz w:val="32"/>
              <w:szCs w:val="32"/>
              <w:lang w:eastAsia="zh-CN"/>
            </w:rPr>
            <w:t>（二）专业课程</w:t>
          </w:r>
          <w:r>
            <w:rPr>
              <w:sz w:val="32"/>
              <w:szCs w:val="32"/>
            </w:rPr>
            <w:tab/>
          </w:r>
          <w:r>
            <w:rPr>
              <w:sz w:val="32"/>
              <w:szCs w:val="32"/>
            </w:rPr>
            <w:fldChar w:fldCharType="begin"/>
          </w:r>
          <w:r>
            <w:rPr>
              <w:sz w:val="32"/>
              <w:szCs w:val="32"/>
            </w:rPr>
            <w:instrText xml:space="preserve"> PAGEREF _Toc277 \h </w:instrText>
          </w:r>
          <w:r>
            <w:rPr>
              <w:sz w:val="32"/>
              <w:szCs w:val="32"/>
            </w:rPr>
            <w:fldChar w:fldCharType="separate"/>
          </w:r>
          <w:r>
            <w:rPr>
              <w:sz w:val="32"/>
              <w:szCs w:val="32"/>
            </w:rPr>
            <w:t>19</w:t>
          </w:r>
          <w:r>
            <w:rPr>
              <w:sz w:val="32"/>
              <w:szCs w:val="32"/>
            </w:rPr>
            <w:fldChar w:fldCharType="end"/>
          </w:r>
          <w:r>
            <w:rPr>
              <w:sz w:val="32"/>
              <w:szCs w:val="32"/>
            </w:rPr>
            <w:fldChar w:fldCharType="end"/>
          </w:r>
        </w:p>
        <w:p w14:paraId="77016405">
          <w:pPr>
            <w:pStyle w:val="10"/>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_Toc5644 </w:instrText>
          </w:r>
          <w:r>
            <w:rPr>
              <w:sz w:val="32"/>
              <w:szCs w:val="32"/>
            </w:rPr>
            <w:fldChar w:fldCharType="separate"/>
          </w:r>
          <w:r>
            <w:rPr>
              <w:rFonts w:hint="eastAsia" w:ascii="楷体" w:hAnsi="楷体" w:eastAsia="楷体" w:cs="楷体"/>
              <w:bCs/>
              <w:sz w:val="32"/>
              <w:szCs w:val="32"/>
              <w:lang w:eastAsia="zh-CN"/>
            </w:rPr>
            <w:t>（三）第二课堂</w:t>
          </w:r>
          <w:r>
            <w:rPr>
              <w:rFonts w:hint="eastAsia" w:ascii="楷体" w:hAnsi="楷体" w:eastAsia="楷体" w:cs="楷体"/>
              <w:bCs/>
              <w:sz w:val="32"/>
              <w:szCs w:val="32"/>
              <w:lang w:val="en-US" w:eastAsia="zh-CN"/>
            </w:rPr>
            <w:t>素质教育课</w:t>
          </w:r>
          <w:r>
            <w:rPr>
              <w:sz w:val="32"/>
              <w:szCs w:val="32"/>
            </w:rPr>
            <w:tab/>
          </w:r>
          <w:r>
            <w:rPr>
              <w:sz w:val="32"/>
              <w:szCs w:val="32"/>
            </w:rPr>
            <w:fldChar w:fldCharType="begin"/>
          </w:r>
          <w:r>
            <w:rPr>
              <w:sz w:val="32"/>
              <w:szCs w:val="32"/>
            </w:rPr>
            <w:instrText xml:space="preserve"> PAGEREF _Toc5644 \h </w:instrText>
          </w:r>
          <w:r>
            <w:rPr>
              <w:sz w:val="32"/>
              <w:szCs w:val="32"/>
            </w:rPr>
            <w:fldChar w:fldCharType="separate"/>
          </w:r>
          <w:r>
            <w:rPr>
              <w:sz w:val="32"/>
              <w:szCs w:val="32"/>
            </w:rPr>
            <w:t>37</w:t>
          </w:r>
          <w:r>
            <w:rPr>
              <w:sz w:val="32"/>
              <w:szCs w:val="32"/>
            </w:rPr>
            <w:fldChar w:fldCharType="end"/>
          </w:r>
          <w:r>
            <w:rPr>
              <w:sz w:val="32"/>
              <w:szCs w:val="32"/>
            </w:rPr>
            <w:fldChar w:fldCharType="end"/>
          </w:r>
        </w:p>
        <w:p w14:paraId="006D0792">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_Toc24561 </w:instrText>
          </w:r>
          <w:r>
            <w:rPr>
              <w:sz w:val="32"/>
              <w:szCs w:val="32"/>
            </w:rPr>
            <w:fldChar w:fldCharType="separate"/>
          </w:r>
          <w:r>
            <w:rPr>
              <w:rFonts w:hint="eastAsia" w:ascii="黑体" w:hAnsi="黑体" w:eastAsia="黑体" w:cs="黑体"/>
              <w:bCs/>
              <w:sz w:val="32"/>
              <w:szCs w:val="32"/>
              <w:lang w:val="en-US" w:eastAsia="zh-CN"/>
            </w:rPr>
            <w:t>八</w:t>
          </w:r>
          <w:r>
            <w:rPr>
              <w:rFonts w:hint="eastAsia" w:ascii="黑体" w:hAnsi="黑体" w:eastAsia="黑体" w:cs="黑体"/>
              <w:bCs/>
              <w:sz w:val="32"/>
              <w:szCs w:val="32"/>
            </w:rPr>
            <w:t>、教学进程总体安排</w:t>
          </w:r>
          <w:r>
            <w:rPr>
              <w:sz w:val="32"/>
              <w:szCs w:val="32"/>
            </w:rPr>
            <w:tab/>
          </w:r>
          <w:r>
            <w:rPr>
              <w:sz w:val="32"/>
              <w:szCs w:val="32"/>
            </w:rPr>
            <w:fldChar w:fldCharType="begin"/>
          </w:r>
          <w:r>
            <w:rPr>
              <w:sz w:val="32"/>
              <w:szCs w:val="32"/>
            </w:rPr>
            <w:instrText xml:space="preserve"> PAGEREF _Toc24561 \h </w:instrText>
          </w:r>
          <w:r>
            <w:rPr>
              <w:sz w:val="32"/>
              <w:szCs w:val="32"/>
            </w:rPr>
            <w:fldChar w:fldCharType="separate"/>
          </w:r>
          <w:r>
            <w:rPr>
              <w:sz w:val="32"/>
              <w:szCs w:val="32"/>
            </w:rPr>
            <w:t>39</w:t>
          </w:r>
          <w:r>
            <w:rPr>
              <w:sz w:val="32"/>
              <w:szCs w:val="32"/>
            </w:rPr>
            <w:fldChar w:fldCharType="end"/>
          </w:r>
          <w:r>
            <w:rPr>
              <w:sz w:val="32"/>
              <w:szCs w:val="32"/>
            </w:rPr>
            <w:fldChar w:fldCharType="end"/>
          </w:r>
        </w:p>
        <w:p w14:paraId="3922C912">
          <w:pPr>
            <w:pStyle w:val="10"/>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_Toc22103 </w:instrText>
          </w:r>
          <w:r>
            <w:rPr>
              <w:sz w:val="32"/>
              <w:szCs w:val="32"/>
            </w:rPr>
            <w:fldChar w:fldCharType="separate"/>
          </w:r>
          <w:r>
            <w:rPr>
              <w:rFonts w:hint="eastAsia" w:ascii="楷体" w:hAnsi="楷体" w:eastAsia="楷体" w:cs="楷体"/>
              <w:bCs/>
              <w:sz w:val="32"/>
              <w:szCs w:val="32"/>
              <w:lang w:eastAsia="zh-CN"/>
            </w:rPr>
            <w:t>（一）教学环节分配表</w:t>
          </w:r>
          <w:r>
            <w:rPr>
              <w:sz w:val="32"/>
              <w:szCs w:val="32"/>
            </w:rPr>
            <w:tab/>
          </w:r>
          <w:r>
            <w:rPr>
              <w:sz w:val="32"/>
              <w:szCs w:val="32"/>
            </w:rPr>
            <w:fldChar w:fldCharType="begin"/>
          </w:r>
          <w:r>
            <w:rPr>
              <w:sz w:val="32"/>
              <w:szCs w:val="32"/>
            </w:rPr>
            <w:instrText xml:space="preserve"> PAGEREF _Toc22103 \h </w:instrText>
          </w:r>
          <w:r>
            <w:rPr>
              <w:sz w:val="32"/>
              <w:szCs w:val="32"/>
            </w:rPr>
            <w:fldChar w:fldCharType="separate"/>
          </w:r>
          <w:r>
            <w:rPr>
              <w:sz w:val="32"/>
              <w:szCs w:val="32"/>
            </w:rPr>
            <w:t>39</w:t>
          </w:r>
          <w:r>
            <w:rPr>
              <w:sz w:val="32"/>
              <w:szCs w:val="32"/>
            </w:rPr>
            <w:fldChar w:fldCharType="end"/>
          </w:r>
          <w:r>
            <w:rPr>
              <w:sz w:val="32"/>
              <w:szCs w:val="32"/>
            </w:rPr>
            <w:fldChar w:fldCharType="end"/>
          </w:r>
        </w:p>
        <w:p w14:paraId="3B0AD592">
          <w:pPr>
            <w:pStyle w:val="10"/>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_Toc27542 </w:instrText>
          </w:r>
          <w:r>
            <w:rPr>
              <w:sz w:val="32"/>
              <w:szCs w:val="32"/>
            </w:rPr>
            <w:fldChar w:fldCharType="separate"/>
          </w:r>
          <w:r>
            <w:rPr>
              <w:rFonts w:hint="eastAsia" w:ascii="楷体" w:hAnsi="楷体" w:eastAsia="楷体" w:cs="楷体"/>
              <w:bCs/>
              <w:sz w:val="32"/>
              <w:szCs w:val="32"/>
              <w:lang w:eastAsia="zh-CN"/>
            </w:rPr>
            <w:t>（</w:t>
          </w:r>
          <w:r>
            <w:rPr>
              <w:rFonts w:hint="eastAsia" w:ascii="楷体" w:hAnsi="楷体" w:eastAsia="楷体" w:cs="楷体"/>
              <w:bCs/>
              <w:sz w:val="32"/>
              <w:szCs w:val="32"/>
              <w:lang w:val="en-US" w:eastAsia="zh-CN"/>
            </w:rPr>
            <w:t>二</w:t>
          </w:r>
          <w:r>
            <w:rPr>
              <w:rFonts w:hint="eastAsia" w:ascii="楷体" w:hAnsi="楷体" w:eastAsia="楷体" w:cs="楷体"/>
              <w:bCs/>
              <w:sz w:val="32"/>
              <w:szCs w:val="32"/>
              <w:lang w:eastAsia="zh-CN"/>
            </w:rPr>
            <w:t>）课程结构与学时、学分分配</w:t>
          </w:r>
          <w:r>
            <w:rPr>
              <w:sz w:val="32"/>
              <w:szCs w:val="32"/>
            </w:rPr>
            <w:tab/>
          </w:r>
          <w:r>
            <w:rPr>
              <w:sz w:val="32"/>
              <w:szCs w:val="32"/>
            </w:rPr>
            <w:fldChar w:fldCharType="begin"/>
          </w:r>
          <w:r>
            <w:rPr>
              <w:sz w:val="32"/>
              <w:szCs w:val="32"/>
            </w:rPr>
            <w:instrText xml:space="preserve"> PAGEREF _Toc27542 \h </w:instrText>
          </w:r>
          <w:r>
            <w:rPr>
              <w:sz w:val="32"/>
              <w:szCs w:val="32"/>
            </w:rPr>
            <w:fldChar w:fldCharType="separate"/>
          </w:r>
          <w:r>
            <w:rPr>
              <w:sz w:val="32"/>
              <w:szCs w:val="32"/>
            </w:rPr>
            <w:t>39</w:t>
          </w:r>
          <w:r>
            <w:rPr>
              <w:sz w:val="32"/>
              <w:szCs w:val="32"/>
            </w:rPr>
            <w:fldChar w:fldCharType="end"/>
          </w:r>
          <w:r>
            <w:rPr>
              <w:sz w:val="32"/>
              <w:szCs w:val="32"/>
            </w:rPr>
            <w:fldChar w:fldCharType="end"/>
          </w:r>
        </w:p>
        <w:p w14:paraId="6B566C3B">
          <w:pPr>
            <w:pStyle w:val="10"/>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_Toc9337 </w:instrText>
          </w:r>
          <w:r>
            <w:rPr>
              <w:sz w:val="32"/>
              <w:szCs w:val="32"/>
            </w:rPr>
            <w:fldChar w:fldCharType="separate"/>
          </w:r>
          <w:r>
            <w:rPr>
              <w:rFonts w:hint="eastAsia" w:ascii="楷体" w:hAnsi="楷体" w:eastAsia="楷体" w:cs="楷体"/>
              <w:bCs/>
              <w:sz w:val="32"/>
              <w:szCs w:val="32"/>
              <w:lang w:eastAsia="zh-CN"/>
            </w:rPr>
            <w:t>（</w:t>
          </w:r>
          <w:r>
            <w:rPr>
              <w:rFonts w:hint="eastAsia" w:ascii="楷体" w:hAnsi="楷体" w:eastAsia="楷体" w:cs="楷体"/>
              <w:bCs/>
              <w:sz w:val="32"/>
              <w:szCs w:val="32"/>
              <w:lang w:val="en-US" w:eastAsia="zh-CN"/>
            </w:rPr>
            <w:t>三</w:t>
          </w:r>
          <w:r>
            <w:rPr>
              <w:rFonts w:hint="eastAsia" w:ascii="楷体" w:hAnsi="楷体" w:eastAsia="楷体" w:cs="楷体"/>
              <w:bCs/>
              <w:sz w:val="32"/>
              <w:szCs w:val="32"/>
              <w:lang w:eastAsia="zh-CN"/>
            </w:rPr>
            <w:t>）教学计划进程</w:t>
          </w:r>
          <w:r>
            <w:rPr>
              <w:sz w:val="32"/>
              <w:szCs w:val="32"/>
            </w:rPr>
            <w:tab/>
          </w:r>
          <w:r>
            <w:rPr>
              <w:sz w:val="32"/>
              <w:szCs w:val="32"/>
            </w:rPr>
            <w:fldChar w:fldCharType="begin"/>
          </w:r>
          <w:r>
            <w:rPr>
              <w:sz w:val="32"/>
              <w:szCs w:val="32"/>
            </w:rPr>
            <w:instrText xml:space="preserve"> PAGEREF _Toc9337 \h </w:instrText>
          </w:r>
          <w:r>
            <w:rPr>
              <w:sz w:val="32"/>
              <w:szCs w:val="32"/>
            </w:rPr>
            <w:fldChar w:fldCharType="separate"/>
          </w:r>
          <w:r>
            <w:rPr>
              <w:sz w:val="32"/>
              <w:szCs w:val="32"/>
            </w:rPr>
            <w:t>40</w:t>
          </w:r>
          <w:r>
            <w:rPr>
              <w:sz w:val="32"/>
              <w:szCs w:val="32"/>
            </w:rPr>
            <w:fldChar w:fldCharType="end"/>
          </w:r>
          <w:r>
            <w:rPr>
              <w:sz w:val="32"/>
              <w:szCs w:val="32"/>
            </w:rPr>
            <w:fldChar w:fldCharType="end"/>
          </w:r>
        </w:p>
        <w:p w14:paraId="742F661B">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_Toc10781 </w:instrText>
          </w:r>
          <w:r>
            <w:rPr>
              <w:sz w:val="32"/>
              <w:szCs w:val="32"/>
            </w:rPr>
            <w:fldChar w:fldCharType="separate"/>
          </w:r>
          <w:r>
            <w:rPr>
              <w:rFonts w:hint="eastAsia" w:ascii="黑体" w:hAnsi="黑体" w:eastAsia="黑体" w:cs="黑体"/>
              <w:bCs/>
              <w:sz w:val="32"/>
              <w:szCs w:val="32"/>
              <w:lang w:val="en-US" w:eastAsia="zh-CN"/>
            </w:rPr>
            <w:t>九</w:t>
          </w:r>
          <w:r>
            <w:rPr>
              <w:rFonts w:hint="eastAsia" w:ascii="黑体" w:hAnsi="黑体" w:eastAsia="黑体" w:cs="黑体"/>
              <w:bCs/>
              <w:sz w:val="32"/>
              <w:szCs w:val="32"/>
            </w:rPr>
            <w:t>、</w:t>
          </w:r>
          <w:r>
            <w:rPr>
              <w:rFonts w:hint="eastAsia" w:ascii="黑体" w:hAnsi="黑体" w:eastAsia="黑体" w:cs="黑体"/>
              <w:bCs/>
              <w:sz w:val="32"/>
              <w:szCs w:val="32"/>
              <w:lang w:val="en-US" w:eastAsia="zh-CN"/>
            </w:rPr>
            <w:t>师资队伍</w:t>
          </w:r>
          <w:r>
            <w:rPr>
              <w:sz w:val="32"/>
              <w:szCs w:val="32"/>
            </w:rPr>
            <w:tab/>
          </w:r>
          <w:r>
            <w:rPr>
              <w:sz w:val="32"/>
              <w:szCs w:val="32"/>
            </w:rPr>
            <w:fldChar w:fldCharType="begin"/>
          </w:r>
          <w:r>
            <w:rPr>
              <w:sz w:val="32"/>
              <w:szCs w:val="32"/>
            </w:rPr>
            <w:instrText xml:space="preserve"> PAGEREF _Toc10781 \h </w:instrText>
          </w:r>
          <w:r>
            <w:rPr>
              <w:sz w:val="32"/>
              <w:szCs w:val="32"/>
            </w:rPr>
            <w:fldChar w:fldCharType="separate"/>
          </w:r>
          <w:r>
            <w:rPr>
              <w:sz w:val="32"/>
              <w:szCs w:val="32"/>
            </w:rPr>
            <w:t>43</w:t>
          </w:r>
          <w:r>
            <w:rPr>
              <w:sz w:val="32"/>
              <w:szCs w:val="32"/>
            </w:rPr>
            <w:fldChar w:fldCharType="end"/>
          </w:r>
          <w:r>
            <w:rPr>
              <w:sz w:val="32"/>
              <w:szCs w:val="32"/>
            </w:rPr>
            <w:fldChar w:fldCharType="end"/>
          </w:r>
        </w:p>
        <w:p w14:paraId="403A78B5">
          <w:pPr>
            <w:pStyle w:val="10"/>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_Toc31160 </w:instrText>
          </w:r>
          <w:r>
            <w:rPr>
              <w:sz w:val="32"/>
              <w:szCs w:val="32"/>
            </w:rPr>
            <w:fldChar w:fldCharType="separate"/>
          </w:r>
          <w:r>
            <w:rPr>
              <w:rFonts w:hint="eastAsia" w:ascii="楷体" w:hAnsi="楷体" w:eastAsia="楷体" w:cs="楷体"/>
              <w:bCs/>
              <w:sz w:val="32"/>
              <w:szCs w:val="32"/>
              <w:lang w:val="en-US" w:eastAsia="zh-CN"/>
            </w:rPr>
            <w:t>（一）队伍结构</w:t>
          </w:r>
          <w:r>
            <w:rPr>
              <w:sz w:val="32"/>
              <w:szCs w:val="32"/>
            </w:rPr>
            <w:tab/>
          </w:r>
          <w:r>
            <w:rPr>
              <w:sz w:val="32"/>
              <w:szCs w:val="32"/>
            </w:rPr>
            <w:fldChar w:fldCharType="begin"/>
          </w:r>
          <w:r>
            <w:rPr>
              <w:sz w:val="32"/>
              <w:szCs w:val="32"/>
            </w:rPr>
            <w:instrText xml:space="preserve"> PAGEREF _Toc31160 \h </w:instrText>
          </w:r>
          <w:r>
            <w:rPr>
              <w:sz w:val="32"/>
              <w:szCs w:val="32"/>
            </w:rPr>
            <w:fldChar w:fldCharType="separate"/>
          </w:r>
          <w:r>
            <w:rPr>
              <w:sz w:val="32"/>
              <w:szCs w:val="32"/>
            </w:rPr>
            <w:t>43</w:t>
          </w:r>
          <w:r>
            <w:rPr>
              <w:sz w:val="32"/>
              <w:szCs w:val="32"/>
            </w:rPr>
            <w:fldChar w:fldCharType="end"/>
          </w:r>
          <w:r>
            <w:rPr>
              <w:sz w:val="32"/>
              <w:szCs w:val="32"/>
            </w:rPr>
            <w:fldChar w:fldCharType="end"/>
          </w:r>
        </w:p>
        <w:p w14:paraId="6990B3BB">
          <w:pPr>
            <w:pStyle w:val="10"/>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_Toc21763 </w:instrText>
          </w:r>
          <w:r>
            <w:rPr>
              <w:sz w:val="32"/>
              <w:szCs w:val="32"/>
            </w:rPr>
            <w:fldChar w:fldCharType="separate"/>
          </w:r>
          <w:r>
            <w:rPr>
              <w:rFonts w:hint="eastAsia" w:ascii="楷体" w:hAnsi="楷体" w:eastAsia="楷体" w:cs="楷体"/>
              <w:bCs/>
              <w:sz w:val="32"/>
              <w:szCs w:val="32"/>
              <w:lang w:eastAsia="zh-CN"/>
            </w:rPr>
            <w:t>（</w:t>
          </w:r>
          <w:r>
            <w:rPr>
              <w:rFonts w:hint="eastAsia" w:ascii="楷体" w:hAnsi="楷体" w:eastAsia="楷体" w:cs="楷体"/>
              <w:bCs/>
              <w:sz w:val="32"/>
              <w:szCs w:val="32"/>
              <w:lang w:val="en-US" w:eastAsia="zh-CN"/>
            </w:rPr>
            <w:t>二</w:t>
          </w:r>
          <w:r>
            <w:rPr>
              <w:rFonts w:hint="eastAsia" w:ascii="楷体" w:hAnsi="楷体" w:eastAsia="楷体" w:cs="楷体"/>
              <w:bCs/>
              <w:sz w:val="32"/>
              <w:szCs w:val="32"/>
              <w:lang w:eastAsia="zh-CN"/>
            </w:rPr>
            <w:t>）专业带头人</w:t>
          </w:r>
          <w:r>
            <w:rPr>
              <w:sz w:val="32"/>
              <w:szCs w:val="32"/>
            </w:rPr>
            <w:tab/>
          </w:r>
          <w:r>
            <w:rPr>
              <w:sz w:val="32"/>
              <w:szCs w:val="32"/>
            </w:rPr>
            <w:fldChar w:fldCharType="begin"/>
          </w:r>
          <w:r>
            <w:rPr>
              <w:sz w:val="32"/>
              <w:szCs w:val="32"/>
            </w:rPr>
            <w:instrText xml:space="preserve"> PAGEREF _Toc21763 \h </w:instrText>
          </w:r>
          <w:r>
            <w:rPr>
              <w:sz w:val="32"/>
              <w:szCs w:val="32"/>
            </w:rPr>
            <w:fldChar w:fldCharType="separate"/>
          </w:r>
          <w:r>
            <w:rPr>
              <w:sz w:val="32"/>
              <w:szCs w:val="32"/>
            </w:rPr>
            <w:t>43</w:t>
          </w:r>
          <w:r>
            <w:rPr>
              <w:sz w:val="32"/>
              <w:szCs w:val="32"/>
            </w:rPr>
            <w:fldChar w:fldCharType="end"/>
          </w:r>
          <w:r>
            <w:rPr>
              <w:sz w:val="32"/>
              <w:szCs w:val="32"/>
            </w:rPr>
            <w:fldChar w:fldCharType="end"/>
          </w:r>
        </w:p>
        <w:p w14:paraId="2F07FC3F">
          <w:pPr>
            <w:pStyle w:val="10"/>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_Toc25026 </w:instrText>
          </w:r>
          <w:r>
            <w:rPr>
              <w:sz w:val="32"/>
              <w:szCs w:val="32"/>
            </w:rPr>
            <w:fldChar w:fldCharType="separate"/>
          </w:r>
          <w:r>
            <w:rPr>
              <w:rFonts w:hint="eastAsia" w:ascii="楷体" w:hAnsi="楷体" w:eastAsia="楷体" w:cs="楷体"/>
              <w:bCs/>
              <w:sz w:val="32"/>
              <w:szCs w:val="32"/>
              <w:lang w:val="en-US" w:eastAsia="zh-CN"/>
            </w:rPr>
            <w:t>（三）专任教师</w:t>
          </w:r>
          <w:r>
            <w:rPr>
              <w:sz w:val="32"/>
              <w:szCs w:val="32"/>
            </w:rPr>
            <w:tab/>
          </w:r>
          <w:r>
            <w:rPr>
              <w:sz w:val="32"/>
              <w:szCs w:val="32"/>
            </w:rPr>
            <w:fldChar w:fldCharType="begin"/>
          </w:r>
          <w:r>
            <w:rPr>
              <w:sz w:val="32"/>
              <w:szCs w:val="32"/>
            </w:rPr>
            <w:instrText xml:space="preserve"> PAGEREF _Toc25026 \h </w:instrText>
          </w:r>
          <w:r>
            <w:rPr>
              <w:sz w:val="32"/>
              <w:szCs w:val="32"/>
            </w:rPr>
            <w:fldChar w:fldCharType="separate"/>
          </w:r>
          <w:r>
            <w:rPr>
              <w:sz w:val="32"/>
              <w:szCs w:val="32"/>
            </w:rPr>
            <w:t>43</w:t>
          </w:r>
          <w:r>
            <w:rPr>
              <w:sz w:val="32"/>
              <w:szCs w:val="32"/>
            </w:rPr>
            <w:fldChar w:fldCharType="end"/>
          </w:r>
          <w:r>
            <w:rPr>
              <w:sz w:val="32"/>
              <w:szCs w:val="32"/>
            </w:rPr>
            <w:fldChar w:fldCharType="end"/>
          </w:r>
        </w:p>
        <w:p w14:paraId="3D85165B">
          <w:pPr>
            <w:pStyle w:val="10"/>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_Toc10451 </w:instrText>
          </w:r>
          <w:r>
            <w:rPr>
              <w:sz w:val="32"/>
              <w:szCs w:val="32"/>
            </w:rPr>
            <w:fldChar w:fldCharType="separate"/>
          </w:r>
          <w:r>
            <w:rPr>
              <w:rFonts w:hint="eastAsia" w:ascii="楷体" w:hAnsi="楷体" w:eastAsia="楷体" w:cs="楷体"/>
              <w:bCs/>
              <w:sz w:val="32"/>
              <w:szCs w:val="32"/>
              <w:lang w:eastAsia="zh-CN"/>
            </w:rPr>
            <w:t>（</w:t>
          </w:r>
          <w:r>
            <w:rPr>
              <w:rFonts w:hint="eastAsia" w:ascii="楷体" w:hAnsi="楷体" w:eastAsia="楷体" w:cs="楷体"/>
              <w:bCs/>
              <w:sz w:val="32"/>
              <w:szCs w:val="32"/>
              <w:lang w:val="en-US" w:eastAsia="zh-CN"/>
            </w:rPr>
            <w:t>四</w:t>
          </w:r>
          <w:r>
            <w:rPr>
              <w:rFonts w:hint="eastAsia" w:ascii="楷体" w:hAnsi="楷体" w:eastAsia="楷体" w:cs="楷体"/>
              <w:bCs/>
              <w:sz w:val="32"/>
              <w:szCs w:val="32"/>
              <w:lang w:eastAsia="zh-CN"/>
            </w:rPr>
            <w:t>）兼职教师</w:t>
          </w:r>
          <w:r>
            <w:rPr>
              <w:sz w:val="32"/>
              <w:szCs w:val="32"/>
            </w:rPr>
            <w:tab/>
          </w:r>
          <w:r>
            <w:rPr>
              <w:sz w:val="32"/>
              <w:szCs w:val="32"/>
            </w:rPr>
            <w:fldChar w:fldCharType="begin"/>
          </w:r>
          <w:r>
            <w:rPr>
              <w:sz w:val="32"/>
              <w:szCs w:val="32"/>
            </w:rPr>
            <w:instrText xml:space="preserve"> PAGEREF _Toc10451 \h </w:instrText>
          </w:r>
          <w:r>
            <w:rPr>
              <w:sz w:val="32"/>
              <w:szCs w:val="32"/>
            </w:rPr>
            <w:fldChar w:fldCharType="separate"/>
          </w:r>
          <w:r>
            <w:rPr>
              <w:sz w:val="32"/>
              <w:szCs w:val="32"/>
            </w:rPr>
            <w:t>44</w:t>
          </w:r>
          <w:r>
            <w:rPr>
              <w:sz w:val="32"/>
              <w:szCs w:val="32"/>
            </w:rPr>
            <w:fldChar w:fldCharType="end"/>
          </w:r>
          <w:r>
            <w:rPr>
              <w:sz w:val="32"/>
              <w:szCs w:val="32"/>
            </w:rPr>
            <w:fldChar w:fldCharType="end"/>
          </w:r>
        </w:p>
        <w:p w14:paraId="2E48C5C8">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_Toc28707 </w:instrText>
          </w:r>
          <w:r>
            <w:rPr>
              <w:sz w:val="32"/>
              <w:szCs w:val="32"/>
            </w:rPr>
            <w:fldChar w:fldCharType="separate"/>
          </w:r>
          <w:r>
            <w:rPr>
              <w:rFonts w:hint="eastAsia" w:ascii="黑体" w:hAnsi="黑体" w:eastAsia="黑体" w:cs="黑体"/>
              <w:bCs/>
              <w:sz w:val="32"/>
              <w:szCs w:val="32"/>
              <w:lang w:val="en-US" w:eastAsia="zh-CN"/>
            </w:rPr>
            <w:t>十、教学条件</w:t>
          </w:r>
          <w:r>
            <w:rPr>
              <w:sz w:val="32"/>
              <w:szCs w:val="32"/>
            </w:rPr>
            <w:tab/>
          </w:r>
          <w:r>
            <w:rPr>
              <w:sz w:val="32"/>
              <w:szCs w:val="32"/>
            </w:rPr>
            <w:fldChar w:fldCharType="begin"/>
          </w:r>
          <w:r>
            <w:rPr>
              <w:sz w:val="32"/>
              <w:szCs w:val="32"/>
            </w:rPr>
            <w:instrText xml:space="preserve"> PAGEREF _Toc28707 \h </w:instrText>
          </w:r>
          <w:r>
            <w:rPr>
              <w:sz w:val="32"/>
              <w:szCs w:val="32"/>
            </w:rPr>
            <w:fldChar w:fldCharType="separate"/>
          </w:r>
          <w:r>
            <w:rPr>
              <w:sz w:val="32"/>
              <w:szCs w:val="32"/>
            </w:rPr>
            <w:t>44</w:t>
          </w:r>
          <w:r>
            <w:rPr>
              <w:sz w:val="32"/>
              <w:szCs w:val="32"/>
            </w:rPr>
            <w:fldChar w:fldCharType="end"/>
          </w:r>
          <w:r>
            <w:rPr>
              <w:sz w:val="32"/>
              <w:szCs w:val="32"/>
            </w:rPr>
            <w:fldChar w:fldCharType="end"/>
          </w:r>
        </w:p>
        <w:p w14:paraId="52615A78">
          <w:pPr>
            <w:pStyle w:val="10"/>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_Toc22357 </w:instrText>
          </w:r>
          <w:r>
            <w:rPr>
              <w:sz w:val="32"/>
              <w:szCs w:val="32"/>
            </w:rPr>
            <w:fldChar w:fldCharType="separate"/>
          </w:r>
          <w:r>
            <w:rPr>
              <w:rFonts w:hint="eastAsia" w:ascii="楷体" w:hAnsi="楷体" w:eastAsia="楷体" w:cs="楷体"/>
              <w:bCs/>
              <w:sz w:val="32"/>
              <w:szCs w:val="32"/>
              <w:lang w:eastAsia="zh-CN"/>
            </w:rPr>
            <w:t>（</w:t>
          </w:r>
          <w:r>
            <w:rPr>
              <w:rFonts w:hint="eastAsia" w:ascii="楷体" w:hAnsi="楷体" w:eastAsia="楷体" w:cs="楷体"/>
              <w:bCs/>
              <w:sz w:val="32"/>
              <w:szCs w:val="32"/>
              <w:lang w:val="en-US" w:eastAsia="zh-CN"/>
            </w:rPr>
            <w:t>一</w:t>
          </w:r>
          <w:r>
            <w:rPr>
              <w:rFonts w:hint="eastAsia" w:ascii="楷体" w:hAnsi="楷体" w:eastAsia="楷体" w:cs="楷体"/>
              <w:bCs/>
              <w:sz w:val="32"/>
              <w:szCs w:val="32"/>
              <w:lang w:eastAsia="zh-CN"/>
            </w:rPr>
            <w:t>）教学设施</w:t>
          </w:r>
          <w:r>
            <w:rPr>
              <w:sz w:val="32"/>
              <w:szCs w:val="32"/>
            </w:rPr>
            <w:tab/>
          </w:r>
          <w:r>
            <w:rPr>
              <w:sz w:val="32"/>
              <w:szCs w:val="32"/>
            </w:rPr>
            <w:fldChar w:fldCharType="begin"/>
          </w:r>
          <w:r>
            <w:rPr>
              <w:sz w:val="32"/>
              <w:szCs w:val="32"/>
            </w:rPr>
            <w:instrText xml:space="preserve"> PAGEREF _Toc22357 \h </w:instrText>
          </w:r>
          <w:r>
            <w:rPr>
              <w:sz w:val="32"/>
              <w:szCs w:val="32"/>
            </w:rPr>
            <w:fldChar w:fldCharType="separate"/>
          </w:r>
          <w:r>
            <w:rPr>
              <w:sz w:val="32"/>
              <w:szCs w:val="32"/>
            </w:rPr>
            <w:t>44</w:t>
          </w:r>
          <w:r>
            <w:rPr>
              <w:sz w:val="32"/>
              <w:szCs w:val="32"/>
            </w:rPr>
            <w:fldChar w:fldCharType="end"/>
          </w:r>
          <w:r>
            <w:rPr>
              <w:sz w:val="32"/>
              <w:szCs w:val="32"/>
            </w:rPr>
            <w:fldChar w:fldCharType="end"/>
          </w:r>
        </w:p>
        <w:p w14:paraId="646C2BB8">
          <w:pPr>
            <w:pStyle w:val="10"/>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_Toc29261 </w:instrText>
          </w:r>
          <w:r>
            <w:rPr>
              <w:sz w:val="32"/>
              <w:szCs w:val="32"/>
            </w:rPr>
            <w:fldChar w:fldCharType="separate"/>
          </w:r>
          <w:r>
            <w:rPr>
              <w:rFonts w:hint="eastAsia" w:ascii="楷体" w:hAnsi="楷体" w:eastAsia="楷体" w:cs="楷体"/>
              <w:bCs/>
              <w:sz w:val="32"/>
              <w:szCs w:val="32"/>
              <w:lang w:eastAsia="zh-CN"/>
            </w:rPr>
            <w:t>（</w:t>
          </w:r>
          <w:r>
            <w:rPr>
              <w:rFonts w:hint="eastAsia" w:ascii="楷体" w:hAnsi="楷体" w:eastAsia="楷体" w:cs="楷体"/>
              <w:bCs/>
              <w:sz w:val="32"/>
              <w:szCs w:val="32"/>
              <w:lang w:val="en-US" w:eastAsia="zh-CN"/>
            </w:rPr>
            <w:t>二</w:t>
          </w:r>
          <w:r>
            <w:rPr>
              <w:rFonts w:hint="eastAsia" w:ascii="楷体" w:hAnsi="楷体" w:eastAsia="楷体" w:cs="楷体"/>
              <w:bCs/>
              <w:sz w:val="32"/>
              <w:szCs w:val="32"/>
              <w:lang w:eastAsia="zh-CN"/>
            </w:rPr>
            <w:t>）教学资源</w:t>
          </w:r>
          <w:r>
            <w:rPr>
              <w:sz w:val="32"/>
              <w:szCs w:val="32"/>
            </w:rPr>
            <w:tab/>
          </w:r>
          <w:r>
            <w:rPr>
              <w:sz w:val="32"/>
              <w:szCs w:val="32"/>
            </w:rPr>
            <w:fldChar w:fldCharType="begin"/>
          </w:r>
          <w:r>
            <w:rPr>
              <w:sz w:val="32"/>
              <w:szCs w:val="32"/>
            </w:rPr>
            <w:instrText xml:space="preserve"> PAGEREF _Toc29261 \h </w:instrText>
          </w:r>
          <w:r>
            <w:rPr>
              <w:sz w:val="32"/>
              <w:szCs w:val="32"/>
            </w:rPr>
            <w:fldChar w:fldCharType="separate"/>
          </w:r>
          <w:r>
            <w:rPr>
              <w:sz w:val="32"/>
              <w:szCs w:val="32"/>
            </w:rPr>
            <w:t>47</w:t>
          </w:r>
          <w:r>
            <w:rPr>
              <w:sz w:val="32"/>
              <w:szCs w:val="32"/>
            </w:rPr>
            <w:fldChar w:fldCharType="end"/>
          </w:r>
          <w:r>
            <w:rPr>
              <w:sz w:val="32"/>
              <w:szCs w:val="32"/>
            </w:rPr>
            <w:fldChar w:fldCharType="end"/>
          </w:r>
        </w:p>
        <w:p w14:paraId="17FFC886">
          <w:pPr>
            <w:pStyle w:val="10"/>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_Toc22511 </w:instrText>
          </w:r>
          <w:r>
            <w:rPr>
              <w:sz w:val="32"/>
              <w:szCs w:val="32"/>
            </w:rPr>
            <w:fldChar w:fldCharType="separate"/>
          </w:r>
          <w:r>
            <w:rPr>
              <w:rFonts w:hint="eastAsia" w:ascii="楷体" w:hAnsi="楷体" w:eastAsia="楷体" w:cs="楷体"/>
              <w:bCs/>
              <w:sz w:val="32"/>
              <w:szCs w:val="32"/>
              <w:lang w:eastAsia="zh-CN"/>
            </w:rPr>
            <w:t>（</w:t>
          </w:r>
          <w:r>
            <w:rPr>
              <w:rFonts w:hint="eastAsia" w:ascii="楷体" w:hAnsi="楷体" w:eastAsia="楷体" w:cs="楷体"/>
              <w:bCs/>
              <w:sz w:val="32"/>
              <w:szCs w:val="32"/>
              <w:lang w:val="en-US" w:eastAsia="zh-CN"/>
            </w:rPr>
            <w:t>三</w:t>
          </w:r>
          <w:r>
            <w:rPr>
              <w:rFonts w:hint="eastAsia" w:ascii="楷体" w:hAnsi="楷体" w:eastAsia="楷体" w:cs="楷体"/>
              <w:bCs/>
              <w:sz w:val="32"/>
              <w:szCs w:val="32"/>
              <w:lang w:eastAsia="zh-CN"/>
            </w:rPr>
            <w:t>）教学方法</w:t>
          </w:r>
          <w:r>
            <w:rPr>
              <w:sz w:val="32"/>
              <w:szCs w:val="32"/>
            </w:rPr>
            <w:tab/>
          </w:r>
          <w:r>
            <w:rPr>
              <w:sz w:val="32"/>
              <w:szCs w:val="32"/>
            </w:rPr>
            <w:fldChar w:fldCharType="begin"/>
          </w:r>
          <w:r>
            <w:rPr>
              <w:sz w:val="32"/>
              <w:szCs w:val="32"/>
            </w:rPr>
            <w:instrText xml:space="preserve"> PAGEREF _Toc22511 \h </w:instrText>
          </w:r>
          <w:r>
            <w:rPr>
              <w:sz w:val="32"/>
              <w:szCs w:val="32"/>
            </w:rPr>
            <w:fldChar w:fldCharType="separate"/>
          </w:r>
          <w:r>
            <w:rPr>
              <w:sz w:val="32"/>
              <w:szCs w:val="32"/>
            </w:rPr>
            <w:t>48</w:t>
          </w:r>
          <w:r>
            <w:rPr>
              <w:sz w:val="32"/>
              <w:szCs w:val="32"/>
            </w:rPr>
            <w:fldChar w:fldCharType="end"/>
          </w:r>
          <w:r>
            <w:rPr>
              <w:sz w:val="32"/>
              <w:szCs w:val="32"/>
            </w:rPr>
            <w:fldChar w:fldCharType="end"/>
          </w:r>
        </w:p>
        <w:p w14:paraId="1D0483DE">
          <w:pPr>
            <w:pStyle w:val="10"/>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_Toc19161 </w:instrText>
          </w:r>
          <w:r>
            <w:rPr>
              <w:sz w:val="32"/>
              <w:szCs w:val="32"/>
            </w:rPr>
            <w:fldChar w:fldCharType="separate"/>
          </w:r>
          <w:r>
            <w:rPr>
              <w:rFonts w:hint="eastAsia" w:ascii="楷体" w:hAnsi="楷体" w:eastAsia="楷体" w:cs="楷体"/>
              <w:bCs/>
              <w:sz w:val="32"/>
              <w:szCs w:val="32"/>
              <w:lang w:eastAsia="zh-CN"/>
            </w:rPr>
            <w:t>（</w:t>
          </w:r>
          <w:r>
            <w:rPr>
              <w:rFonts w:hint="eastAsia" w:ascii="楷体" w:hAnsi="楷体" w:eastAsia="楷体" w:cs="楷体"/>
              <w:bCs/>
              <w:sz w:val="32"/>
              <w:szCs w:val="32"/>
              <w:lang w:val="en-US" w:eastAsia="zh-CN"/>
            </w:rPr>
            <w:t>四</w:t>
          </w:r>
          <w:r>
            <w:rPr>
              <w:rFonts w:hint="eastAsia" w:ascii="楷体" w:hAnsi="楷体" w:eastAsia="楷体" w:cs="楷体"/>
              <w:bCs/>
              <w:sz w:val="32"/>
              <w:szCs w:val="32"/>
              <w:lang w:eastAsia="zh-CN"/>
            </w:rPr>
            <w:t>）学习评价</w:t>
          </w:r>
          <w:r>
            <w:rPr>
              <w:sz w:val="32"/>
              <w:szCs w:val="32"/>
            </w:rPr>
            <w:tab/>
          </w:r>
          <w:r>
            <w:rPr>
              <w:sz w:val="32"/>
              <w:szCs w:val="32"/>
            </w:rPr>
            <w:fldChar w:fldCharType="begin"/>
          </w:r>
          <w:r>
            <w:rPr>
              <w:sz w:val="32"/>
              <w:szCs w:val="32"/>
            </w:rPr>
            <w:instrText xml:space="preserve"> PAGEREF _Toc19161 \h </w:instrText>
          </w:r>
          <w:r>
            <w:rPr>
              <w:sz w:val="32"/>
              <w:szCs w:val="32"/>
            </w:rPr>
            <w:fldChar w:fldCharType="separate"/>
          </w:r>
          <w:r>
            <w:rPr>
              <w:sz w:val="32"/>
              <w:szCs w:val="32"/>
            </w:rPr>
            <w:t>48</w:t>
          </w:r>
          <w:r>
            <w:rPr>
              <w:sz w:val="32"/>
              <w:szCs w:val="32"/>
            </w:rPr>
            <w:fldChar w:fldCharType="end"/>
          </w:r>
          <w:r>
            <w:rPr>
              <w:sz w:val="32"/>
              <w:szCs w:val="32"/>
            </w:rPr>
            <w:fldChar w:fldCharType="end"/>
          </w:r>
        </w:p>
        <w:p w14:paraId="3F40862E">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_Toc28766 </w:instrText>
          </w:r>
          <w:r>
            <w:rPr>
              <w:sz w:val="32"/>
              <w:szCs w:val="32"/>
            </w:rPr>
            <w:fldChar w:fldCharType="separate"/>
          </w:r>
          <w:r>
            <w:rPr>
              <w:rFonts w:hint="eastAsia" w:ascii="黑体" w:hAnsi="黑体" w:eastAsia="黑体" w:cs="黑体"/>
              <w:bCs/>
              <w:sz w:val="32"/>
              <w:szCs w:val="32"/>
              <w:lang w:val="en-US" w:eastAsia="zh-CN"/>
            </w:rPr>
            <w:t>十一、</w:t>
          </w:r>
          <w:r>
            <w:rPr>
              <w:rFonts w:hint="eastAsia" w:ascii="黑体" w:hAnsi="黑体" w:eastAsia="黑体" w:cs="黑体"/>
              <w:bCs/>
              <w:sz w:val="32"/>
              <w:szCs w:val="32"/>
            </w:rPr>
            <w:t>质量</w:t>
          </w:r>
          <w:r>
            <w:rPr>
              <w:rFonts w:hint="eastAsia" w:ascii="黑体" w:hAnsi="黑体" w:eastAsia="黑体" w:cs="黑体"/>
              <w:bCs/>
              <w:sz w:val="32"/>
              <w:szCs w:val="32"/>
              <w:lang w:val="en-US" w:eastAsia="zh-CN"/>
            </w:rPr>
            <w:t>保障</w:t>
          </w:r>
          <w:r>
            <w:rPr>
              <w:sz w:val="32"/>
              <w:szCs w:val="32"/>
            </w:rPr>
            <w:tab/>
          </w:r>
          <w:r>
            <w:rPr>
              <w:sz w:val="32"/>
              <w:szCs w:val="32"/>
            </w:rPr>
            <w:fldChar w:fldCharType="begin"/>
          </w:r>
          <w:r>
            <w:rPr>
              <w:sz w:val="32"/>
              <w:szCs w:val="32"/>
            </w:rPr>
            <w:instrText xml:space="preserve"> PAGEREF _Toc28766 \h </w:instrText>
          </w:r>
          <w:r>
            <w:rPr>
              <w:sz w:val="32"/>
              <w:szCs w:val="32"/>
            </w:rPr>
            <w:fldChar w:fldCharType="separate"/>
          </w:r>
          <w:r>
            <w:rPr>
              <w:sz w:val="32"/>
              <w:szCs w:val="32"/>
            </w:rPr>
            <w:t>49</w:t>
          </w:r>
          <w:r>
            <w:rPr>
              <w:sz w:val="32"/>
              <w:szCs w:val="32"/>
            </w:rPr>
            <w:fldChar w:fldCharType="end"/>
          </w:r>
          <w:r>
            <w:rPr>
              <w:sz w:val="32"/>
              <w:szCs w:val="32"/>
            </w:rPr>
            <w:fldChar w:fldCharType="end"/>
          </w:r>
        </w:p>
        <w:p w14:paraId="0A8CFA73">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_Toc2036 </w:instrText>
          </w:r>
          <w:r>
            <w:rPr>
              <w:sz w:val="32"/>
              <w:szCs w:val="32"/>
            </w:rPr>
            <w:fldChar w:fldCharType="separate"/>
          </w:r>
          <w:r>
            <w:rPr>
              <w:rFonts w:hint="eastAsia" w:ascii="黑体" w:hAnsi="黑体" w:eastAsia="黑体" w:cs="黑体"/>
              <w:bCs/>
              <w:sz w:val="32"/>
              <w:szCs w:val="32"/>
              <w:lang w:val="en-US" w:eastAsia="zh-CN"/>
            </w:rPr>
            <w:t>十二、</w:t>
          </w:r>
          <w:r>
            <w:rPr>
              <w:rFonts w:hint="eastAsia" w:ascii="黑体" w:hAnsi="黑体" w:eastAsia="黑体" w:cs="黑体"/>
              <w:bCs/>
              <w:sz w:val="32"/>
              <w:szCs w:val="32"/>
            </w:rPr>
            <w:t>毕业要求</w:t>
          </w:r>
          <w:r>
            <w:rPr>
              <w:sz w:val="32"/>
              <w:szCs w:val="32"/>
            </w:rPr>
            <w:tab/>
          </w:r>
          <w:r>
            <w:rPr>
              <w:sz w:val="32"/>
              <w:szCs w:val="32"/>
            </w:rPr>
            <w:fldChar w:fldCharType="begin"/>
          </w:r>
          <w:r>
            <w:rPr>
              <w:sz w:val="32"/>
              <w:szCs w:val="32"/>
            </w:rPr>
            <w:instrText xml:space="preserve"> PAGEREF _Toc2036 \h </w:instrText>
          </w:r>
          <w:r>
            <w:rPr>
              <w:sz w:val="32"/>
              <w:szCs w:val="32"/>
            </w:rPr>
            <w:fldChar w:fldCharType="separate"/>
          </w:r>
          <w:r>
            <w:rPr>
              <w:sz w:val="32"/>
              <w:szCs w:val="32"/>
            </w:rPr>
            <w:t>49</w:t>
          </w:r>
          <w:r>
            <w:rPr>
              <w:sz w:val="32"/>
              <w:szCs w:val="32"/>
            </w:rPr>
            <w:fldChar w:fldCharType="end"/>
          </w:r>
          <w:r>
            <w:rPr>
              <w:sz w:val="32"/>
              <w:szCs w:val="32"/>
            </w:rPr>
            <w:fldChar w:fldCharType="end"/>
          </w:r>
        </w:p>
        <w:p w14:paraId="02A1A892">
          <w:pPr>
            <w:pStyle w:val="10"/>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_Toc24566 </w:instrText>
          </w:r>
          <w:r>
            <w:rPr>
              <w:sz w:val="32"/>
              <w:szCs w:val="32"/>
            </w:rPr>
            <w:fldChar w:fldCharType="separate"/>
          </w:r>
          <w:r>
            <w:rPr>
              <w:rFonts w:hint="eastAsia" w:ascii="楷体" w:hAnsi="楷体" w:eastAsia="楷体" w:cs="楷体"/>
              <w:bCs/>
              <w:sz w:val="32"/>
              <w:szCs w:val="32"/>
              <w:lang w:val="en-US" w:eastAsia="zh-CN"/>
            </w:rPr>
            <w:t>（一）学分要求</w:t>
          </w:r>
          <w:r>
            <w:rPr>
              <w:sz w:val="32"/>
              <w:szCs w:val="32"/>
            </w:rPr>
            <w:tab/>
          </w:r>
          <w:r>
            <w:rPr>
              <w:sz w:val="32"/>
              <w:szCs w:val="32"/>
            </w:rPr>
            <w:fldChar w:fldCharType="begin"/>
          </w:r>
          <w:r>
            <w:rPr>
              <w:sz w:val="32"/>
              <w:szCs w:val="32"/>
            </w:rPr>
            <w:instrText xml:space="preserve"> PAGEREF _Toc24566 \h </w:instrText>
          </w:r>
          <w:r>
            <w:rPr>
              <w:sz w:val="32"/>
              <w:szCs w:val="32"/>
            </w:rPr>
            <w:fldChar w:fldCharType="separate"/>
          </w:r>
          <w:r>
            <w:rPr>
              <w:sz w:val="32"/>
              <w:szCs w:val="32"/>
            </w:rPr>
            <w:t>49</w:t>
          </w:r>
          <w:r>
            <w:rPr>
              <w:sz w:val="32"/>
              <w:szCs w:val="32"/>
            </w:rPr>
            <w:fldChar w:fldCharType="end"/>
          </w:r>
          <w:r>
            <w:rPr>
              <w:sz w:val="32"/>
              <w:szCs w:val="32"/>
            </w:rPr>
            <w:fldChar w:fldCharType="end"/>
          </w:r>
        </w:p>
        <w:p w14:paraId="5B34E121">
          <w:pPr>
            <w:pStyle w:val="10"/>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sz w:val="32"/>
              <w:szCs w:val="32"/>
            </w:rPr>
          </w:pPr>
          <w:r>
            <w:rPr>
              <w:sz w:val="32"/>
              <w:szCs w:val="32"/>
            </w:rPr>
            <w:fldChar w:fldCharType="begin"/>
          </w:r>
          <w:r>
            <w:rPr>
              <w:sz w:val="32"/>
              <w:szCs w:val="32"/>
            </w:rPr>
            <w:instrText xml:space="preserve"> HYPERLINK \l _Toc5651 </w:instrText>
          </w:r>
          <w:r>
            <w:rPr>
              <w:sz w:val="32"/>
              <w:szCs w:val="32"/>
            </w:rPr>
            <w:fldChar w:fldCharType="separate"/>
          </w:r>
          <w:r>
            <w:rPr>
              <w:rFonts w:hint="eastAsia" w:ascii="楷体" w:hAnsi="楷体" w:eastAsia="楷体" w:cs="楷体"/>
              <w:bCs/>
              <w:sz w:val="32"/>
              <w:szCs w:val="32"/>
              <w:lang w:val="en-US" w:eastAsia="zh-CN"/>
            </w:rPr>
            <w:t>（二）职业类证书要求</w:t>
          </w:r>
          <w:r>
            <w:rPr>
              <w:sz w:val="32"/>
              <w:szCs w:val="32"/>
            </w:rPr>
            <w:tab/>
          </w:r>
          <w:r>
            <w:rPr>
              <w:sz w:val="32"/>
              <w:szCs w:val="32"/>
            </w:rPr>
            <w:fldChar w:fldCharType="begin"/>
          </w:r>
          <w:r>
            <w:rPr>
              <w:sz w:val="32"/>
              <w:szCs w:val="32"/>
            </w:rPr>
            <w:instrText xml:space="preserve"> PAGEREF _Toc5651 \h </w:instrText>
          </w:r>
          <w:r>
            <w:rPr>
              <w:sz w:val="32"/>
              <w:szCs w:val="32"/>
            </w:rPr>
            <w:fldChar w:fldCharType="separate"/>
          </w:r>
          <w:r>
            <w:rPr>
              <w:sz w:val="32"/>
              <w:szCs w:val="32"/>
            </w:rPr>
            <w:t>50</w:t>
          </w:r>
          <w:r>
            <w:rPr>
              <w:sz w:val="32"/>
              <w:szCs w:val="32"/>
            </w:rPr>
            <w:fldChar w:fldCharType="end"/>
          </w:r>
          <w:r>
            <w:rPr>
              <w:sz w:val="32"/>
              <w:szCs w:val="32"/>
            </w:rPr>
            <w:fldChar w:fldCharType="end"/>
          </w:r>
        </w:p>
        <w:p w14:paraId="08A333C5">
          <w:pPr>
            <w:pStyle w:val="10"/>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pPr>
          <w:r>
            <w:rPr>
              <w:sz w:val="32"/>
              <w:szCs w:val="32"/>
            </w:rPr>
            <w:fldChar w:fldCharType="begin"/>
          </w:r>
          <w:r>
            <w:rPr>
              <w:sz w:val="32"/>
              <w:szCs w:val="32"/>
            </w:rPr>
            <w:instrText xml:space="preserve"> HYPERLINK \l _Toc10751 </w:instrText>
          </w:r>
          <w:r>
            <w:rPr>
              <w:sz w:val="32"/>
              <w:szCs w:val="32"/>
            </w:rPr>
            <w:fldChar w:fldCharType="separate"/>
          </w:r>
          <w:r>
            <w:rPr>
              <w:rFonts w:hint="eastAsia" w:ascii="楷体" w:hAnsi="楷体" w:eastAsia="楷体" w:cs="楷体"/>
              <w:bCs/>
              <w:sz w:val="32"/>
              <w:szCs w:val="32"/>
              <w:lang w:val="en-US" w:eastAsia="zh-CN"/>
            </w:rPr>
            <w:t>（三）综合素质要求</w:t>
          </w:r>
          <w:r>
            <w:rPr>
              <w:sz w:val="32"/>
              <w:szCs w:val="32"/>
            </w:rPr>
            <w:tab/>
          </w:r>
          <w:r>
            <w:rPr>
              <w:sz w:val="32"/>
              <w:szCs w:val="32"/>
            </w:rPr>
            <w:fldChar w:fldCharType="begin"/>
          </w:r>
          <w:r>
            <w:rPr>
              <w:sz w:val="32"/>
              <w:szCs w:val="32"/>
            </w:rPr>
            <w:instrText xml:space="preserve"> PAGEREF _Toc10751 \h </w:instrText>
          </w:r>
          <w:r>
            <w:rPr>
              <w:sz w:val="32"/>
              <w:szCs w:val="32"/>
            </w:rPr>
            <w:fldChar w:fldCharType="separate"/>
          </w:r>
          <w:r>
            <w:rPr>
              <w:sz w:val="32"/>
              <w:szCs w:val="32"/>
            </w:rPr>
            <w:t>50</w:t>
          </w:r>
          <w:r>
            <w:rPr>
              <w:sz w:val="32"/>
              <w:szCs w:val="32"/>
            </w:rPr>
            <w:fldChar w:fldCharType="end"/>
          </w:r>
          <w:r>
            <w:rPr>
              <w:sz w:val="32"/>
              <w:szCs w:val="32"/>
            </w:rPr>
            <w:fldChar w:fldCharType="end"/>
          </w:r>
        </w:p>
        <w:p w14:paraId="49138DF5">
          <w:pPr>
            <w:keepNext w:val="0"/>
            <w:keepLines w:val="0"/>
            <w:pageBreakBefore w:val="0"/>
            <w:kinsoku/>
            <w:wordWrap/>
            <w:overflowPunct/>
            <w:topLinePunct w:val="0"/>
            <w:autoSpaceDE/>
            <w:autoSpaceDN/>
            <w:bidi w:val="0"/>
            <w:adjustRightInd/>
            <w:snapToGrid/>
            <w:spacing w:before="0" w:beforeLines="0" w:after="0" w:afterLines="0" w:line="520" w:lineRule="exact"/>
            <w:ind w:left="0" w:leftChars="0"/>
            <w:textAlignment w:val="auto"/>
          </w:pPr>
          <w:r>
            <w:rPr>
              <w:szCs w:val="32"/>
            </w:rPr>
            <w:fldChar w:fldCharType="end"/>
          </w:r>
        </w:p>
      </w:sdtContent>
    </w:sdt>
    <w:p w14:paraId="3C161D85">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color w:val="auto"/>
          <w:sz w:val="44"/>
          <w:szCs w:val="44"/>
          <w:lang w:val="en-US" w:eastAsia="zh-CN"/>
        </w:rPr>
      </w:pPr>
    </w:p>
    <w:p w14:paraId="720AA9A5">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color w:val="auto"/>
          <w:sz w:val="44"/>
          <w:szCs w:val="44"/>
          <w:lang w:val="en-US" w:eastAsia="zh-CN"/>
        </w:rPr>
      </w:pPr>
    </w:p>
    <w:p w14:paraId="686AB3C0">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color w:val="auto"/>
          <w:sz w:val="44"/>
          <w:szCs w:val="44"/>
          <w:lang w:val="en-US" w:eastAsia="zh-CN"/>
        </w:rPr>
      </w:pPr>
    </w:p>
    <w:p w14:paraId="3CC5D96C">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color w:val="auto"/>
          <w:sz w:val="44"/>
          <w:szCs w:val="44"/>
          <w:lang w:val="en-US" w:eastAsia="zh-CN"/>
        </w:rPr>
      </w:pPr>
    </w:p>
    <w:p w14:paraId="00AB736B">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color w:val="auto"/>
          <w:sz w:val="44"/>
          <w:szCs w:val="44"/>
          <w:lang w:val="en-US" w:eastAsia="zh-CN"/>
        </w:rPr>
      </w:pPr>
    </w:p>
    <w:p w14:paraId="44A16B5D">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color w:val="auto"/>
          <w:sz w:val="44"/>
          <w:szCs w:val="44"/>
          <w:lang w:val="en-US" w:eastAsia="zh-CN"/>
        </w:rPr>
      </w:pPr>
    </w:p>
    <w:p w14:paraId="3B66E63C">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color w:val="auto"/>
          <w:sz w:val="44"/>
          <w:szCs w:val="44"/>
          <w:lang w:val="en-US" w:eastAsia="zh-CN"/>
        </w:rPr>
      </w:pPr>
    </w:p>
    <w:p w14:paraId="1A5AE629">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color w:val="auto"/>
          <w:sz w:val="44"/>
          <w:szCs w:val="44"/>
          <w:lang w:val="en-US" w:eastAsia="zh-CN"/>
        </w:rPr>
      </w:pPr>
    </w:p>
    <w:p w14:paraId="1A76C6CC">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color w:val="auto"/>
          <w:sz w:val="44"/>
          <w:szCs w:val="44"/>
          <w:lang w:val="en-US" w:eastAsia="zh-CN"/>
        </w:rPr>
      </w:pPr>
    </w:p>
    <w:p w14:paraId="34F8E749">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color w:val="auto"/>
          <w:sz w:val="44"/>
          <w:szCs w:val="44"/>
          <w:lang w:val="en-US" w:eastAsia="zh-CN"/>
        </w:rPr>
      </w:pPr>
    </w:p>
    <w:p w14:paraId="39CEAA99">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color w:val="auto"/>
          <w:sz w:val="44"/>
          <w:szCs w:val="44"/>
          <w:lang w:val="en-US" w:eastAsia="zh-CN"/>
        </w:rPr>
      </w:pPr>
    </w:p>
    <w:p w14:paraId="78E1CD24">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color w:val="auto"/>
          <w:sz w:val="44"/>
          <w:szCs w:val="44"/>
          <w:lang w:val="en-US" w:eastAsia="zh-CN"/>
        </w:rPr>
      </w:pPr>
    </w:p>
    <w:p w14:paraId="7459C999">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color w:val="auto"/>
          <w:sz w:val="44"/>
          <w:szCs w:val="44"/>
          <w:lang w:val="en-US" w:eastAsia="zh-CN"/>
        </w:rPr>
      </w:pPr>
    </w:p>
    <w:p w14:paraId="06B18C22">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color w:val="auto"/>
          <w:sz w:val="44"/>
          <w:szCs w:val="44"/>
          <w:lang w:val="en-US" w:eastAsia="zh-CN"/>
        </w:rPr>
      </w:pPr>
    </w:p>
    <w:p w14:paraId="47E48663">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color w:val="auto"/>
          <w:sz w:val="44"/>
          <w:szCs w:val="44"/>
          <w:lang w:val="en-US" w:eastAsia="zh-CN"/>
        </w:rPr>
      </w:pPr>
    </w:p>
    <w:p w14:paraId="206425B1">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color w:val="auto"/>
          <w:sz w:val="44"/>
          <w:szCs w:val="44"/>
          <w:lang w:val="en-US" w:eastAsia="zh-CN"/>
        </w:rPr>
      </w:pPr>
    </w:p>
    <w:p w14:paraId="38BB2C52">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color w:val="auto"/>
          <w:sz w:val="44"/>
          <w:szCs w:val="44"/>
          <w:lang w:val="en-US" w:eastAsia="zh-CN"/>
        </w:rPr>
      </w:pPr>
    </w:p>
    <w:p w14:paraId="4665A0C3">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color w:val="auto"/>
          <w:sz w:val="44"/>
          <w:szCs w:val="44"/>
          <w:lang w:val="en-US" w:eastAsia="zh-CN"/>
        </w:rPr>
      </w:pPr>
    </w:p>
    <w:p w14:paraId="6A87A136">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color w:val="auto"/>
          <w:sz w:val="44"/>
          <w:szCs w:val="44"/>
          <w:lang w:val="en-US" w:eastAsia="zh-CN"/>
        </w:rPr>
        <w:sectPr>
          <w:footerReference r:id="rId6" w:type="default"/>
          <w:pgSz w:w="11906" w:h="16838"/>
          <w:pgMar w:top="1417" w:right="1417" w:bottom="1417" w:left="1417" w:header="851" w:footer="992" w:gutter="0"/>
          <w:pgNumType w:start="1"/>
          <w:cols w:space="425" w:num="1"/>
          <w:docGrid w:type="lines" w:linePitch="312" w:charSpace="0"/>
        </w:sectPr>
      </w:pPr>
    </w:p>
    <w:p w14:paraId="274E1BCE">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lang w:val="en-US" w:eastAsia="zh-CN"/>
        </w:rPr>
        <w:t>金属智能加工技术</w:t>
      </w:r>
      <w:r>
        <w:rPr>
          <w:rFonts w:hint="eastAsia" w:ascii="方正小标宋简体" w:hAnsi="方正小标宋简体" w:eastAsia="方正小标宋简体" w:cs="方正小标宋简体"/>
          <w:color w:val="auto"/>
          <w:sz w:val="44"/>
          <w:szCs w:val="44"/>
        </w:rPr>
        <w:t>专业人才培养方案</w:t>
      </w:r>
    </w:p>
    <w:p w14:paraId="3FB25D8C">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Times New Roman" w:hAnsi="Times New Roman" w:eastAsia="方正小标宋简体" w:cs="方正小标宋简体"/>
          <w:bCs/>
          <w:color w:val="auto"/>
          <w:sz w:val="44"/>
          <w:szCs w:val="44"/>
        </w:rPr>
      </w:pPr>
    </w:p>
    <w:p w14:paraId="6BE9E74C">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rPr>
      </w:pPr>
      <w:bookmarkStart w:id="0" w:name="_Toc4435"/>
      <w:r>
        <w:rPr>
          <w:rFonts w:hint="eastAsia" w:ascii="黑体" w:hAnsi="黑体" w:eastAsia="黑体" w:cs="黑体"/>
          <w:b w:val="0"/>
          <w:bCs/>
          <w:sz w:val="32"/>
          <w:szCs w:val="32"/>
        </w:rPr>
        <w:t>一、专业名称及代码</w:t>
      </w:r>
      <w:bookmarkEnd w:id="0"/>
    </w:p>
    <w:p w14:paraId="352F08A1">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rPr>
        <w:t>专业名称：</w:t>
      </w:r>
      <w:r>
        <w:rPr>
          <w:rFonts w:hint="eastAsia" w:ascii="Times New Roman" w:hAnsi="Times New Roman" w:eastAsia="仿宋_GB2312" w:cs="仿宋_GB2312"/>
          <w:color w:val="auto"/>
          <w:sz w:val="32"/>
          <w:szCs w:val="32"/>
          <w:lang w:eastAsia="zh-CN"/>
        </w:rPr>
        <w:t>金属智能加工技术</w:t>
      </w:r>
    </w:p>
    <w:p w14:paraId="093AE56B">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专业代码：</w:t>
      </w:r>
      <w:r>
        <w:rPr>
          <w:rFonts w:hint="eastAsia" w:ascii="Times New Roman" w:hAnsi="Times New Roman" w:eastAsia="仿宋_GB2312" w:cs="仿宋_GB2312"/>
          <w:color w:val="auto"/>
          <w:sz w:val="32"/>
          <w:szCs w:val="32"/>
          <w:lang w:val="en-US" w:eastAsia="zh-CN"/>
        </w:rPr>
        <w:t>430502</w:t>
      </w:r>
    </w:p>
    <w:p w14:paraId="74A816E6">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rPr>
      </w:pPr>
      <w:bookmarkStart w:id="1" w:name="_Toc9424"/>
      <w:r>
        <w:rPr>
          <w:rFonts w:hint="eastAsia" w:ascii="黑体" w:hAnsi="黑体" w:eastAsia="黑体" w:cs="黑体"/>
          <w:b w:val="0"/>
          <w:bCs/>
          <w:sz w:val="32"/>
          <w:szCs w:val="32"/>
        </w:rPr>
        <w:t>二、入学要求</w:t>
      </w:r>
      <w:bookmarkEnd w:id="1"/>
    </w:p>
    <w:p w14:paraId="6B231EF8">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中等职业学校毕业、普通高级中学毕业或具备同等学力</w:t>
      </w:r>
      <w:r>
        <w:rPr>
          <w:rFonts w:hint="eastAsia" w:ascii="Times New Roman" w:hAnsi="Times New Roman" w:eastAsia="仿宋_GB2312" w:cs="仿宋_GB2312"/>
          <w:color w:val="auto"/>
          <w:sz w:val="32"/>
          <w:szCs w:val="32"/>
          <w:lang w:eastAsia="zh-CN"/>
        </w:rPr>
        <w:t>。</w:t>
      </w:r>
    </w:p>
    <w:p w14:paraId="2BC3AF03">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rPr>
      </w:pPr>
      <w:bookmarkStart w:id="2" w:name="_Toc29921"/>
      <w:r>
        <w:rPr>
          <w:rFonts w:hint="eastAsia" w:ascii="黑体" w:hAnsi="黑体" w:eastAsia="黑体" w:cs="黑体"/>
          <w:b w:val="0"/>
          <w:bCs/>
          <w:sz w:val="32"/>
          <w:szCs w:val="32"/>
        </w:rPr>
        <w:t>三、</w:t>
      </w:r>
      <w:r>
        <w:rPr>
          <w:rFonts w:hint="eastAsia" w:ascii="黑体" w:hAnsi="黑体" w:eastAsia="黑体" w:cs="黑体"/>
          <w:b w:val="0"/>
          <w:bCs/>
          <w:sz w:val="32"/>
          <w:szCs w:val="32"/>
          <w:lang w:val="en-US" w:eastAsia="zh-CN"/>
        </w:rPr>
        <w:t>基本</w:t>
      </w:r>
      <w:r>
        <w:rPr>
          <w:rFonts w:hint="eastAsia" w:ascii="黑体" w:hAnsi="黑体" w:eastAsia="黑体" w:cs="黑体"/>
          <w:b w:val="0"/>
          <w:bCs/>
          <w:sz w:val="32"/>
          <w:szCs w:val="32"/>
        </w:rPr>
        <w:t>修业年限</w:t>
      </w:r>
      <w:bookmarkEnd w:id="2"/>
    </w:p>
    <w:p w14:paraId="171C8BC4">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标准修业年限为3年，弹性学分有效修业年限为2-5年。</w:t>
      </w:r>
    </w:p>
    <w:p w14:paraId="1EA381D2">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rPr>
      </w:pPr>
      <w:bookmarkStart w:id="3" w:name="_Toc5315"/>
      <w:r>
        <w:rPr>
          <w:rFonts w:hint="eastAsia" w:ascii="黑体" w:hAnsi="黑体" w:eastAsia="黑体" w:cs="黑体"/>
          <w:b w:val="0"/>
          <w:bCs/>
          <w:sz w:val="32"/>
          <w:szCs w:val="32"/>
        </w:rPr>
        <w:t>四、职业面向</w:t>
      </w:r>
      <w:bookmarkEnd w:id="3"/>
    </w:p>
    <w:p w14:paraId="140025D7">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jc w:val="center"/>
        <w:textAlignment w:val="auto"/>
        <w:rPr>
          <w:rFonts w:hint="eastAsia" w:ascii="Times New Roman" w:hAnsi="Times New Roman" w:eastAsia="仿宋"/>
          <w:color w:val="auto"/>
          <w:sz w:val="32"/>
          <w:szCs w:val="32"/>
        </w:rPr>
      </w:pPr>
      <w:r>
        <w:rPr>
          <w:rFonts w:hint="eastAsia" w:ascii="Times New Roman" w:hAnsi="Times New Roman" w:eastAsia="仿宋_GB2312" w:cs="仿宋_GB2312"/>
          <w:color w:val="auto"/>
          <w:sz w:val="32"/>
          <w:szCs w:val="32"/>
        </w:rPr>
        <w:t>表1职业岗位分析表</w:t>
      </w:r>
    </w:p>
    <w:tbl>
      <w:tblPr>
        <w:tblStyle w:val="13"/>
        <w:tblW w:w="0" w:type="auto"/>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1455"/>
        <w:gridCol w:w="1184"/>
        <w:gridCol w:w="2008"/>
        <w:gridCol w:w="2100"/>
        <w:gridCol w:w="1502"/>
      </w:tblGrid>
      <w:tr w14:paraId="512A9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428" w:type="dxa"/>
            <w:noWrap w:val="0"/>
            <w:vAlign w:val="center"/>
          </w:tcPr>
          <w:p w14:paraId="02F880C0">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所属专业大类（代码）</w:t>
            </w:r>
          </w:p>
        </w:tc>
        <w:tc>
          <w:tcPr>
            <w:tcW w:w="1455" w:type="dxa"/>
            <w:noWrap w:val="0"/>
            <w:vAlign w:val="center"/>
          </w:tcPr>
          <w:p w14:paraId="6EB9B06F">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所属专业类（代码）</w:t>
            </w:r>
          </w:p>
        </w:tc>
        <w:tc>
          <w:tcPr>
            <w:tcW w:w="1184" w:type="dxa"/>
            <w:noWrap w:val="0"/>
            <w:vAlign w:val="center"/>
          </w:tcPr>
          <w:p w14:paraId="2D0E40DD">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对应行业</w:t>
            </w:r>
          </w:p>
          <w:p w14:paraId="198ECD82">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（代码）</w:t>
            </w:r>
          </w:p>
        </w:tc>
        <w:tc>
          <w:tcPr>
            <w:tcW w:w="2008" w:type="dxa"/>
            <w:noWrap w:val="0"/>
            <w:vAlign w:val="center"/>
          </w:tcPr>
          <w:p w14:paraId="28DD6955">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主要职业类别（代码）</w:t>
            </w:r>
          </w:p>
        </w:tc>
        <w:tc>
          <w:tcPr>
            <w:tcW w:w="2100" w:type="dxa"/>
            <w:noWrap w:val="0"/>
            <w:vAlign w:val="center"/>
          </w:tcPr>
          <w:p w14:paraId="3901E7D8">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主要岗位（</w:t>
            </w:r>
            <w:r>
              <w:rPr>
                <w:rFonts w:hint="eastAsia" w:ascii="Times New Roman" w:hAnsi="Times New Roman" w:eastAsia="仿宋_GB2312" w:cs="仿宋_GB2312"/>
                <w:color w:val="auto"/>
                <w:sz w:val="24"/>
                <w:szCs w:val="24"/>
                <w:highlight w:val="none"/>
                <w:lang w:val="en-US" w:eastAsia="zh-CN"/>
              </w:rPr>
              <w:t>群）</w:t>
            </w:r>
            <w:r>
              <w:rPr>
                <w:rFonts w:hint="eastAsia" w:ascii="Times New Roman" w:hAnsi="Times New Roman" w:eastAsia="仿宋_GB2312" w:cs="仿宋_GB2312"/>
                <w:color w:val="auto"/>
                <w:sz w:val="24"/>
                <w:szCs w:val="24"/>
                <w:highlight w:val="none"/>
              </w:rPr>
              <w:t>或技术领域</w:t>
            </w:r>
          </w:p>
        </w:tc>
        <w:tc>
          <w:tcPr>
            <w:tcW w:w="1502" w:type="dxa"/>
            <w:noWrap w:val="0"/>
            <w:vAlign w:val="center"/>
          </w:tcPr>
          <w:p w14:paraId="240C994B">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职业</w:t>
            </w:r>
            <w:r>
              <w:rPr>
                <w:rFonts w:hint="eastAsia" w:ascii="Times New Roman" w:hAnsi="Times New Roman" w:eastAsia="仿宋_GB2312" w:cs="仿宋_GB2312"/>
                <w:color w:val="auto"/>
                <w:sz w:val="24"/>
                <w:szCs w:val="24"/>
                <w:highlight w:val="none"/>
                <w:lang w:val="en-US" w:eastAsia="zh-CN"/>
              </w:rPr>
              <w:t>类证书</w:t>
            </w:r>
          </w:p>
        </w:tc>
      </w:tr>
      <w:tr w14:paraId="08D28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428" w:type="dxa"/>
            <w:noWrap w:val="0"/>
            <w:vAlign w:val="center"/>
          </w:tcPr>
          <w:p w14:paraId="7EFC8130">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能源动力与材料大类（43）</w:t>
            </w:r>
          </w:p>
        </w:tc>
        <w:tc>
          <w:tcPr>
            <w:tcW w:w="1455" w:type="dxa"/>
            <w:noWrap w:val="0"/>
            <w:vAlign w:val="center"/>
          </w:tcPr>
          <w:p w14:paraId="622C165F">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有色金属材料类</w:t>
            </w:r>
          </w:p>
          <w:p w14:paraId="4BB91A34">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(4305)</w:t>
            </w:r>
          </w:p>
        </w:tc>
        <w:tc>
          <w:tcPr>
            <w:tcW w:w="1184" w:type="dxa"/>
            <w:noWrap w:val="0"/>
            <w:vAlign w:val="center"/>
          </w:tcPr>
          <w:p w14:paraId="634BC6B8">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有色金属冶炼及压延加工业（49）</w:t>
            </w:r>
          </w:p>
        </w:tc>
        <w:tc>
          <w:tcPr>
            <w:tcW w:w="2008" w:type="dxa"/>
            <w:noWrap w:val="0"/>
            <w:vAlign w:val="center"/>
          </w:tcPr>
          <w:p w14:paraId="2B66ADD8">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default" w:ascii="Times New Roman" w:hAnsi="Times New Roman" w:eastAsia="仿宋_GB2312" w:cs="仿宋_GB2312"/>
                <w:color w:val="auto"/>
                <w:sz w:val="24"/>
                <w:szCs w:val="24"/>
                <w:highlight w:val="none"/>
                <w:lang w:val="en-US" w:eastAsia="zh-CN"/>
              </w:rPr>
            </w:pPr>
            <w:r>
              <w:rPr>
                <w:rFonts w:hint="default" w:ascii="Times New Roman" w:hAnsi="Times New Roman" w:eastAsia="仿宋_GB2312" w:cs="仿宋_GB2312"/>
                <w:color w:val="auto"/>
                <w:sz w:val="24"/>
                <w:szCs w:val="24"/>
                <w:highlight w:val="none"/>
                <w:lang w:val="en-US" w:eastAsia="zh-CN"/>
              </w:rPr>
              <w:t>金属轧制人员6-17-09</w:t>
            </w:r>
          </w:p>
          <w:p w14:paraId="3FD6A299">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default" w:ascii="Times New Roman" w:hAnsi="Times New Roman" w:eastAsia="仿宋_GB2312" w:cs="仿宋_GB2312"/>
                <w:color w:val="auto"/>
                <w:sz w:val="24"/>
                <w:szCs w:val="24"/>
                <w:highlight w:val="none"/>
                <w:lang w:val="en-US" w:eastAsia="zh-CN"/>
              </w:rPr>
            </w:pPr>
            <w:r>
              <w:rPr>
                <w:rFonts w:hint="default" w:ascii="Times New Roman" w:hAnsi="Times New Roman" w:eastAsia="仿宋_GB2312" w:cs="仿宋_GB2312"/>
                <w:color w:val="auto"/>
                <w:sz w:val="24"/>
                <w:szCs w:val="24"/>
                <w:highlight w:val="none"/>
                <w:lang w:val="en-US" w:eastAsia="zh-CN"/>
              </w:rPr>
              <w:t>金属挤压工6-17-09-09</w:t>
            </w:r>
          </w:p>
          <w:p w14:paraId="3EC6AC48">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default" w:ascii="Times New Roman" w:hAnsi="Times New Roman" w:eastAsia="仿宋_GB2312" w:cs="仿宋_GB2312"/>
                <w:color w:val="auto"/>
                <w:sz w:val="24"/>
                <w:szCs w:val="24"/>
                <w:highlight w:val="none"/>
                <w:lang w:val="en-US" w:eastAsia="zh-CN"/>
              </w:rPr>
            </w:pPr>
            <w:r>
              <w:rPr>
                <w:rFonts w:hint="default" w:ascii="Times New Roman" w:hAnsi="Times New Roman" w:eastAsia="仿宋_GB2312" w:cs="仿宋_GB2312"/>
                <w:color w:val="auto"/>
                <w:sz w:val="24"/>
                <w:szCs w:val="24"/>
                <w:highlight w:val="none"/>
                <w:lang w:val="en-US" w:eastAsia="zh-CN"/>
              </w:rPr>
              <w:t>铸轧工6-17-09-10</w:t>
            </w:r>
          </w:p>
          <w:p w14:paraId="6AB76193">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default" w:ascii="Times New Roman" w:hAnsi="Times New Roman" w:eastAsia="仿宋_GB2312" w:cs="仿宋_GB2312"/>
                <w:color w:val="auto"/>
                <w:sz w:val="24"/>
                <w:szCs w:val="24"/>
                <w:highlight w:val="none"/>
                <w:lang w:val="en-US" w:eastAsia="zh-CN"/>
              </w:rPr>
              <w:t>冶金设备点检员</w:t>
            </w:r>
          </w:p>
        </w:tc>
        <w:tc>
          <w:tcPr>
            <w:tcW w:w="2100" w:type="dxa"/>
            <w:noWrap w:val="0"/>
            <w:vAlign w:val="center"/>
          </w:tcPr>
          <w:p w14:paraId="6FD3DD7E">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default" w:ascii="Times New Roman" w:hAnsi="Times New Roman" w:eastAsia="仿宋_GB2312" w:cs="仿宋_GB2312"/>
                <w:color w:val="auto"/>
                <w:sz w:val="24"/>
                <w:szCs w:val="24"/>
                <w:highlight w:val="none"/>
                <w:lang w:val="en-US" w:eastAsia="zh-CN"/>
              </w:rPr>
            </w:pPr>
            <w:r>
              <w:rPr>
                <w:rFonts w:hint="default" w:ascii="Times New Roman" w:hAnsi="Times New Roman" w:eastAsia="仿宋_GB2312" w:cs="仿宋_GB2312"/>
                <w:color w:val="auto"/>
                <w:sz w:val="24"/>
                <w:szCs w:val="24"/>
                <w:highlight w:val="none"/>
                <w:lang w:val="en-US" w:eastAsia="zh-CN"/>
              </w:rPr>
              <w:t>轧钢成品工</w:t>
            </w:r>
          </w:p>
          <w:p w14:paraId="2E5F1A5D">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default" w:ascii="Times New Roman" w:hAnsi="Times New Roman" w:eastAsia="仿宋_GB2312" w:cs="仿宋_GB2312"/>
                <w:color w:val="auto"/>
                <w:sz w:val="24"/>
                <w:szCs w:val="24"/>
                <w:highlight w:val="none"/>
                <w:lang w:val="en-US" w:eastAsia="zh-CN"/>
              </w:rPr>
            </w:pPr>
            <w:r>
              <w:rPr>
                <w:rFonts w:hint="default" w:ascii="Times New Roman" w:hAnsi="Times New Roman" w:eastAsia="仿宋_GB2312" w:cs="仿宋_GB2312"/>
                <w:color w:val="auto"/>
                <w:sz w:val="24"/>
                <w:szCs w:val="24"/>
                <w:highlight w:val="none"/>
                <w:lang w:val="en-US" w:eastAsia="zh-CN"/>
              </w:rPr>
              <w:t>金属挤压工</w:t>
            </w:r>
          </w:p>
          <w:p w14:paraId="1ABFB531">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default" w:ascii="Times New Roman" w:hAnsi="Times New Roman" w:eastAsia="仿宋_GB2312" w:cs="仿宋_GB2312"/>
                <w:color w:val="auto"/>
                <w:sz w:val="24"/>
                <w:szCs w:val="24"/>
                <w:highlight w:val="none"/>
                <w:lang w:val="en-US" w:eastAsia="zh-CN"/>
              </w:rPr>
            </w:pPr>
            <w:r>
              <w:rPr>
                <w:rFonts w:hint="default" w:ascii="Times New Roman" w:hAnsi="Times New Roman" w:eastAsia="仿宋_GB2312" w:cs="仿宋_GB2312"/>
                <w:color w:val="auto"/>
                <w:sz w:val="24"/>
                <w:szCs w:val="24"/>
                <w:highlight w:val="none"/>
                <w:lang w:val="en-US" w:eastAsia="zh-CN"/>
              </w:rPr>
              <w:t>铸轧工</w:t>
            </w:r>
          </w:p>
          <w:p w14:paraId="63D4594D">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default" w:ascii="Times New Roman" w:hAnsi="Times New Roman" w:eastAsia="仿宋_GB2312" w:cs="仿宋_GB2312"/>
                <w:color w:val="auto"/>
                <w:sz w:val="24"/>
                <w:szCs w:val="24"/>
                <w:highlight w:val="none"/>
                <w:lang w:val="en-US" w:eastAsia="zh-CN"/>
              </w:rPr>
            </w:pPr>
            <w:r>
              <w:rPr>
                <w:rFonts w:hint="default" w:ascii="Times New Roman" w:hAnsi="Times New Roman" w:eastAsia="仿宋_GB2312" w:cs="仿宋_GB2312"/>
                <w:color w:val="auto"/>
                <w:sz w:val="24"/>
                <w:szCs w:val="24"/>
                <w:highlight w:val="none"/>
                <w:lang w:val="en-US" w:eastAsia="zh-CN"/>
              </w:rPr>
              <w:t>压力加工设备维护</w:t>
            </w:r>
          </w:p>
          <w:p w14:paraId="01B98621">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default" w:ascii="Times New Roman" w:hAnsi="Times New Roman" w:eastAsia="仿宋_GB2312" w:cs="仿宋_GB2312"/>
                <w:color w:val="auto"/>
                <w:sz w:val="24"/>
                <w:szCs w:val="24"/>
                <w:highlight w:val="none"/>
                <w:lang w:val="en-US" w:eastAsia="zh-CN"/>
              </w:rPr>
              <w:t>冶金设备点检员</w:t>
            </w:r>
          </w:p>
        </w:tc>
        <w:tc>
          <w:tcPr>
            <w:tcW w:w="1502" w:type="dxa"/>
            <w:noWrap w:val="0"/>
            <w:vAlign w:val="center"/>
          </w:tcPr>
          <w:p w14:paraId="35E1A448">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冶金机电设备点检</w:t>
            </w:r>
          </w:p>
          <w:p w14:paraId="153B112E">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轧钢工</w:t>
            </w:r>
          </w:p>
          <w:p w14:paraId="41ED9C14">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金属挤压工</w:t>
            </w:r>
          </w:p>
          <w:p w14:paraId="4B9FA567">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铸轧工</w:t>
            </w:r>
          </w:p>
        </w:tc>
      </w:tr>
    </w:tbl>
    <w:p w14:paraId="15B8B120">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rPr>
      </w:pPr>
      <w:bookmarkStart w:id="4" w:name="_Toc13767"/>
      <w:r>
        <w:rPr>
          <w:rFonts w:hint="eastAsia" w:ascii="黑体" w:hAnsi="黑体" w:eastAsia="黑体" w:cs="黑体"/>
          <w:b w:val="0"/>
          <w:bCs/>
          <w:sz w:val="32"/>
          <w:szCs w:val="32"/>
        </w:rPr>
        <w:t>五、培养目标</w:t>
      </w:r>
      <w:bookmarkEnd w:id="4"/>
    </w:p>
    <w:p w14:paraId="2290EA54">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w:t>
      </w:r>
      <w:r>
        <w:rPr>
          <w:rFonts w:hint="default" w:ascii="Times New Roman" w:hAnsi="Times New Roman" w:eastAsia="仿宋_GB2312" w:cs="仿宋_GB2312"/>
          <w:color w:val="auto"/>
          <w:sz w:val="32"/>
          <w:szCs w:val="32"/>
          <w:lang w:val="en-US" w:eastAsia="zh-CN"/>
        </w:rPr>
        <w:t>金属材料生产与加工产业的钢铁及有色金属的轧制、拉拔、挤压、锻造、冲压、生产、技术、管理与服务等岗位（群）</w:t>
      </w:r>
      <w:r>
        <w:rPr>
          <w:rFonts w:hint="eastAsia" w:ascii="Times New Roman" w:hAnsi="Times New Roman" w:eastAsia="仿宋_GB2312" w:cs="仿宋_GB2312"/>
          <w:color w:val="auto"/>
          <w:sz w:val="32"/>
          <w:szCs w:val="32"/>
        </w:rPr>
        <w:t>的高技能人才。</w:t>
      </w:r>
    </w:p>
    <w:p w14:paraId="55B24E3D">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lang w:eastAsia="zh-CN"/>
        </w:rPr>
      </w:pPr>
      <w:bookmarkStart w:id="5" w:name="_Toc32241"/>
      <w:r>
        <w:rPr>
          <w:rFonts w:hint="eastAsia" w:ascii="黑体" w:hAnsi="黑体" w:eastAsia="黑体" w:cs="黑体"/>
          <w:b w:val="0"/>
          <w:bCs/>
          <w:sz w:val="32"/>
          <w:szCs w:val="32"/>
          <w:lang w:val="en-US" w:eastAsia="zh-CN"/>
        </w:rPr>
        <w:t>六</w:t>
      </w:r>
      <w:r>
        <w:rPr>
          <w:rFonts w:hint="eastAsia" w:ascii="黑体" w:hAnsi="黑体" w:eastAsia="黑体" w:cs="黑体"/>
          <w:b w:val="0"/>
          <w:bCs/>
          <w:sz w:val="32"/>
          <w:szCs w:val="32"/>
        </w:rPr>
        <w:t>、培养</w:t>
      </w:r>
      <w:r>
        <w:rPr>
          <w:rFonts w:hint="eastAsia" w:ascii="黑体" w:hAnsi="黑体" w:eastAsia="黑体" w:cs="黑体"/>
          <w:b w:val="0"/>
          <w:bCs/>
          <w:sz w:val="32"/>
          <w:szCs w:val="32"/>
          <w:lang w:val="en-US" w:eastAsia="zh-CN"/>
        </w:rPr>
        <w:t>规格</w:t>
      </w:r>
      <w:bookmarkEnd w:id="5"/>
    </w:p>
    <w:p w14:paraId="093811CF">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eastAsia="zh-CN"/>
        </w:rPr>
        <w:t>本专业</w:t>
      </w:r>
      <w:r>
        <w:rPr>
          <w:rFonts w:hint="eastAsia" w:ascii="Times New Roman" w:hAnsi="Times New Roman" w:eastAsia="仿宋_GB2312" w:cs="仿宋_GB2312"/>
          <w:color w:val="auto"/>
          <w:sz w:val="32"/>
          <w:szCs w:val="32"/>
          <w:lang w:val="en-US" w:eastAsia="zh-CN"/>
        </w:rPr>
        <w:t>学</w:t>
      </w:r>
      <w:r>
        <w:rPr>
          <w:rFonts w:hint="eastAsia" w:ascii="Times New Roman" w:hAnsi="Times New Roman" w:eastAsia="仿宋_GB2312" w:cs="仿宋_GB2312"/>
          <w:color w:val="auto"/>
          <w:sz w:val="32"/>
          <w:szCs w:val="32"/>
          <w:lang w:eastAsia="zh-CN"/>
        </w:rPr>
        <w:t>生</w:t>
      </w:r>
      <w:r>
        <w:rPr>
          <w:rFonts w:hint="eastAsia" w:ascii="Times New Roman" w:hAnsi="Times New Roman" w:eastAsia="仿宋_GB2312" w:cs="仿宋_GB2312"/>
          <w:color w:val="auto"/>
          <w:sz w:val="32"/>
          <w:szCs w:val="32"/>
        </w:rPr>
        <w:t>应在素质、知识和能力等方面</w:t>
      </w:r>
      <w:r>
        <w:rPr>
          <w:rFonts w:hint="eastAsia" w:ascii="Times New Roman" w:hAnsi="Times New Roman" w:eastAsia="仿宋_GB2312" w:cs="仿宋_GB2312"/>
          <w:color w:val="auto"/>
          <w:sz w:val="32"/>
          <w:szCs w:val="32"/>
          <w:lang w:eastAsia="zh-CN"/>
        </w:rPr>
        <w:t>，总体上须达到以下要求：</w:t>
      </w:r>
    </w:p>
    <w:p w14:paraId="548CFEDC">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6" w:name="_Toc23624"/>
      <w:r>
        <w:rPr>
          <w:rFonts w:hint="eastAsia" w:ascii="楷体" w:hAnsi="楷体" w:eastAsia="楷体" w:cs="楷体"/>
          <w:b w:val="0"/>
          <w:bCs/>
          <w:lang w:eastAsia="zh-CN"/>
        </w:rPr>
        <w:t>（</w:t>
      </w:r>
      <w:r>
        <w:rPr>
          <w:rFonts w:hint="eastAsia" w:ascii="楷体" w:hAnsi="楷体" w:eastAsia="楷体" w:cs="楷体"/>
          <w:b w:val="0"/>
          <w:bCs/>
          <w:lang w:val="en-US" w:eastAsia="zh-CN"/>
        </w:rPr>
        <w:t>一</w:t>
      </w:r>
      <w:r>
        <w:rPr>
          <w:rFonts w:hint="eastAsia" w:ascii="楷体" w:hAnsi="楷体" w:eastAsia="楷体" w:cs="楷体"/>
          <w:b w:val="0"/>
          <w:bCs/>
          <w:lang w:eastAsia="zh-CN"/>
        </w:rPr>
        <w:t>）</w:t>
      </w:r>
      <w:r>
        <w:rPr>
          <w:rFonts w:hint="eastAsia" w:ascii="楷体" w:hAnsi="楷体" w:eastAsia="楷体" w:cs="楷体"/>
          <w:b w:val="0"/>
          <w:bCs/>
        </w:rPr>
        <w:t>知识</w:t>
      </w:r>
      <w:r>
        <w:rPr>
          <w:rFonts w:hint="eastAsia" w:ascii="楷体" w:hAnsi="楷体" w:eastAsia="楷体" w:cs="楷体"/>
          <w:b w:val="0"/>
          <w:bCs/>
          <w:lang w:val="en-US" w:eastAsia="zh-CN"/>
        </w:rPr>
        <w:t>目标</w:t>
      </w:r>
      <w:bookmarkEnd w:id="6"/>
    </w:p>
    <w:p w14:paraId="3251763B">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val="en-US" w:eastAsia="zh-CN"/>
        </w:rPr>
        <w:t>1.</w:t>
      </w:r>
      <w:r>
        <w:rPr>
          <w:rFonts w:hint="eastAsia" w:ascii="Times New Roman" w:hAnsi="Times New Roman" w:eastAsia="仿宋_GB2312" w:cs="仿宋_GB2312"/>
          <w:color w:val="auto"/>
          <w:sz w:val="32"/>
          <w:szCs w:val="32"/>
        </w:rPr>
        <w:t>掌握机械制图、</w:t>
      </w:r>
      <w:r>
        <w:rPr>
          <w:rFonts w:hint="default" w:ascii="Times New Roman" w:hAnsi="Times New Roman" w:eastAsia="仿宋_GB2312" w:cs="仿宋_GB2312"/>
          <w:color w:val="auto"/>
          <w:sz w:val="32"/>
          <w:szCs w:val="32"/>
          <w:lang w:val="en-US" w:eastAsia="zh-CN"/>
        </w:rPr>
        <w:t>冲压工艺与模具设计</w:t>
      </w:r>
      <w:r>
        <w:rPr>
          <w:rFonts w:hint="eastAsia" w:ascii="Times New Roman" w:hAnsi="Times New Roman" w:eastAsia="仿宋_GB2312" w:cs="仿宋_GB2312"/>
          <w:color w:val="auto"/>
          <w:sz w:val="32"/>
          <w:szCs w:val="32"/>
        </w:rPr>
        <w:t>等知识，具有识读和绘制</w:t>
      </w:r>
      <w:r>
        <w:rPr>
          <w:rFonts w:hint="eastAsia" w:ascii="Times New Roman" w:hAnsi="Times New Roman" w:eastAsia="仿宋_GB2312" w:cs="仿宋_GB2312"/>
          <w:color w:val="auto"/>
          <w:sz w:val="32"/>
          <w:szCs w:val="32"/>
          <w:lang w:val="en-US" w:eastAsia="zh-CN"/>
        </w:rPr>
        <w:t>机械</w:t>
      </w:r>
      <w:r>
        <w:rPr>
          <w:rFonts w:hint="eastAsia" w:ascii="Times New Roman" w:hAnsi="Times New Roman" w:eastAsia="仿宋_GB2312" w:cs="仿宋_GB2312"/>
          <w:color w:val="auto"/>
          <w:sz w:val="32"/>
          <w:szCs w:val="32"/>
        </w:rPr>
        <w:t>零件图和装配图的能力</w:t>
      </w:r>
      <w:r>
        <w:rPr>
          <w:rFonts w:hint="eastAsia" w:ascii="Times New Roman" w:hAnsi="Times New Roman" w:eastAsia="仿宋_GB2312" w:cs="仿宋_GB2312"/>
          <w:color w:val="auto"/>
          <w:sz w:val="32"/>
          <w:szCs w:val="32"/>
          <w:lang w:eastAsia="zh-CN"/>
        </w:rPr>
        <w:t>；</w:t>
      </w:r>
    </w:p>
    <w:p w14:paraId="57B09C41">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val="en-US" w:eastAsia="zh-CN"/>
        </w:rPr>
        <w:t>2.</w:t>
      </w:r>
      <w:r>
        <w:rPr>
          <w:rFonts w:hint="eastAsia" w:ascii="Times New Roman" w:hAnsi="Times New Roman" w:eastAsia="仿宋_GB2312" w:cs="仿宋_GB2312"/>
          <w:color w:val="auto"/>
          <w:sz w:val="32"/>
          <w:szCs w:val="32"/>
        </w:rPr>
        <w:t>掌握机械设计基础、公差配合、</w:t>
      </w:r>
      <w:r>
        <w:rPr>
          <w:rFonts w:hint="eastAsia" w:ascii="Times New Roman" w:hAnsi="Times New Roman" w:eastAsia="仿宋_GB2312" w:cs="仿宋_GB2312"/>
          <w:color w:val="auto"/>
          <w:sz w:val="32"/>
          <w:szCs w:val="32"/>
          <w:lang w:val="en-US" w:eastAsia="zh-CN"/>
        </w:rPr>
        <w:t>金属</w:t>
      </w:r>
      <w:r>
        <w:rPr>
          <w:rFonts w:hint="eastAsia" w:ascii="Times New Roman" w:hAnsi="Times New Roman" w:eastAsia="仿宋_GB2312" w:cs="仿宋_GB2312"/>
          <w:color w:val="auto"/>
          <w:sz w:val="32"/>
          <w:szCs w:val="32"/>
        </w:rPr>
        <w:t>材料的性能及选用方面的专业基础理论知识</w:t>
      </w:r>
      <w:r>
        <w:rPr>
          <w:rFonts w:hint="eastAsia" w:ascii="Times New Roman" w:hAnsi="Times New Roman" w:eastAsia="仿宋_GB2312" w:cs="仿宋_GB2312"/>
          <w:color w:val="auto"/>
          <w:sz w:val="32"/>
          <w:szCs w:val="32"/>
          <w:lang w:eastAsia="zh-CN"/>
        </w:rPr>
        <w:t>；</w:t>
      </w:r>
    </w:p>
    <w:p w14:paraId="30DB7127">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val="en-US" w:eastAsia="zh-CN"/>
        </w:rPr>
        <w:t>3.</w:t>
      </w:r>
      <w:r>
        <w:rPr>
          <w:rFonts w:hint="eastAsia" w:ascii="Times New Roman" w:hAnsi="Times New Roman" w:eastAsia="仿宋_GB2312" w:cs="仿宋_GB2312"/>
          <w:color w:val="auto"/>
          <w:sz w:val="32"/>
          <w:szCs w:val="32"/>
        </w:rPr>
        <w:t>掌握冲压模具和塑料模具结构设计、材料成型设备使用等专业知识，具有设计中等复杂程度冲压模具和塑料模具，操作、运维、管理、保养典型模具加工设备和冲压、注塑等成形（型</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设备的能力</w:t>
      </w:r>
      <w:r>
        <w:rPr>
          <w:rFonts w:hint="eastAsia" w:ascii="Times New Roman" w:hAnsi="Times New Roman" w:eastAsia="仿宋_GB2312" w:cs="仿宋_GB2312"/>
          <w:color w:val="auto"/>
          <w:sz w:val="32"/>
          <w:szCs w:val="32"/>
          <w:lang w:eastAsia="zh-CN"/>
        </w:rPr>
        <w:t>；</w:t>
      </w:r>
    </w:p>
    <w:p w14:paraId="716467FE">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val="en-US" w:eastAsia="zh-CN"/>
        </w:rPr>
        <w:t>4.</w:t>
      </w:r>
      <w:r>
        <w:rPr>
          <w:rFonts w:hint="eastAsia" w:ascii="Times New Roman" w:hAnsi="Times New Roman" w:eastAsia="仿宋_GB2312" w:cs="仿宋_GB2312"/>
          <w:color w:val="auto"/>
          <w:sz w:val="32"/>
          <w:szCs w:val="32"/>
        </w:rPr>
        <w:t>掌握机械加工和装调、数控工艺等知识，具有模具零件制造工艺编制、模具装配与调试、维修、保养的能力</w:t>
      </w:r>
      <w:r>
        <w:rPr>
          <w:rFonts w:hint="eastAsia" w:ascii="Times New Roman" w:hAnsi="Times New Roman" w:eastAsia="仿宋_GB2312" w:cs="仿宋_GB2312"/>
          <w:color w:val="auto"/>
          <w:sz w:val="32"/>
          <w:szCs w:val="32"/>
          <w:lang w:eastAsia="zh-CN"/>
        </w:rPr>
        <w:t>；</w:t>
      </w:r>
    </w:p>
    <w:p w14:paraId="4BA97850">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val="en-US" w:eastAsia="zh-CN"/>
        </w:rPr>
        <w:t>5.</w:t>
      </w:r>
      <w:r>
        <w:rPr>
          <w:rFonts w:hint="eastAsia" w:ascii="Times New Roman" w:hAnsi="Times New Roman" w:eastAsia="仿宋_GB2312" w:cs="仿宋_GB2312"/>
          <w:color w:val="auto"/>
          <w:sz w:val="32"/>
          <w:szCs w:val="32"/>
        </w:rPr>
        <w:t>掌握</w:t>
      </w:r>
      <w:r>
        <w:rPr>
          <w:rFonts w:hint="eastAsia" w:ascii="Times New Roman" w:hAnsi="Times New Roman" w:eastAsia="仿宋_GB2312" w:cs="仿宋_GB2312"/>
          <w:color w:val="auto"/>
          <w:sz w:val="32"/>
          <w:szCs w:val="32"/>
          <w:lang w:val="en-US" w:eastAsia="zh-CN"/>
        </w:rPr>
        <w:t>自动化控制</w:t>
      </w:r>
      <w:r>
        <w:rPr>
          <w:rFonts w:hint="eastAsia" w:ascii="Times New Roman" w:hAnsi="Times New Roman" w:eastAsia="仿宋_GB2312" w:cs="仿宋_GB2312"/>
          <w:color w:val="auto"/>
          <w:sz w:val="32"/>
          <w:szCs w:val="32"/>
        </w:rPr>
        <w:t>设计知识，具有</w:t>
      </w:r>
      <w:r>
        <w:rPr>
          <w:rFonts w:hint="default" w:ascii="Times New Roman" w:hAnsi="Times New Roman" w:eastAsia="仿宋_GB2312" w:cs="仿宋_GB2312"/>
          <w:color w:val="auto"/>
          <w:sz w:val="32"/>
          <w:szCs w:val="32"/>
          <w:lang w:val="en-US" w:eastAsia="zh-CN"/>
        </w:rPr>
        <w:t>可编程控制技术、自动控制原理</w:t>
      </w:r>
      <w:r>
        <w:rPr>
          <w:rFonts w:hint="eastAsia" w:ascii="Times New Roman" w:hAnsi="Times New Roman" w:eastAsia="仿宋_GB2312" w:cs="仿宋_GB2312"/>
          <w:color w:val="auto"/>
          <w:sz w:val="32"/>
          <w:szCs w:val="32"/>
        </w:rPr>
        <w:t>及</w:t>
      </w:r>
      <w:r>
        <w:rPr>
          <w:rFonts w:hint="default" w:ascii="Times New Roman" w:hAnsi="Times New Roman" w:eastAsia="仿宋_GB2312" w:cs="仿宋_GB2312"/>
          <w:color w:val="auto"/>
          <w:sz w:val="32"/>
          <w:szCs w:val="32"/>
          <w:lang w:val="en-US" w:eastAsia="zh-CN"/>
        </w:rPr>
        <w:t>工业企业生产现场管理</w:t>
      </w:r>
      <w:r>
        <w:rPr>
          <w:rFonts w:hint="eastAsia" w:ascii="Times New Roman" w:hAnsi="Times New Roman" w:eastAsia="仿宋_GB2312" w:cs="仿宋_GB2312"/>
          <w:color w:val="auto"/>
          <w:sz w:val="32"/>
          <w:szCs w:val="32"/>
        </w:rPr>
        <w:t>设备的能力</w:t>
      </w:r>
      <w:r>
        <w:rPr>
          <w:rFonts w:hint="eastAsia" w:ascii="Times New Roman" w:hAnsi="Times New Roman" w:eastAsia="仿宋_GB2312" w:cs="仿宋_GB2312"/>
          <w:color w:val="auto"/>
          <w:sz w:val="32"/>
          <w:szCs w:val="32"/>
          <w:lang w:eastAsia="zh-CN"/>
        </w:rPr>
        <w:t>；</w:t>
      </w:r>
    </w:p>
    <w:p w14:paraId="63FE51F6">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val="en-US" w:eastAsia="zh-CN"/>
        </w:rPr>
        <w:t>6.</w:t>
      </w:r>
      <w:r>
        <w:rPr>
          <w:rFonts w:hint="eastAsia" w:ascii="Times New Roman" w:hAnsi="Times New Roman" w:eastAsia="仿宋_GB2312" w:cs="仿宋_GB2312"/>
          <w:color w:val="auto"/>
          <w:sz w:val="32"/>
          <w:szCs w:val="32"/>
        </w:rPr>
        <w:t>掌握模具智能制造设备操作与维护的技术技能，具有模具智能制造加工单元操作及管控的能力</w:t>
      </w:r>
      <w:r>
        <w:rPr>
          <w:rFonts w:hint="eastAsia" w:ascii="Times New Roman" w:hAnsi="Times New Roman" w:eastAsia="仿宋_GB2312" w:cs="仿宋_GB2312"/>
          <w:color w:val="auto"/>
          <w:sz w:val="32"/>
          <w:szCs w:val="32"/>
          <w:lang w:eastAsia="zh-CN"/>
        </w:rPr>
        <w:t>；</w:t>
      </w:r>
    </w:p>
    <w:p w14:paraId="40388E9D">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7.</w:t>
      </w:r>
      <w:r>
        <w:rPr>
          <w:rFonts w:hint="eastAsia" w:ascii="Times New Roman" w:hAnsi="Times New Roman" w:eastAsia="仿宋_GB2312" w:cs="仿宋_GB2312"/>
          <w:color w:val="auto"/>
          <w:sz w:val="32"/>
          <w:szCs w:val="32"/>
        </w:rPr>
        <w:t>掌握</w:t>
      </w:r>
      <w:r>
        <w:rPr>
          <w:rFonts w:hint="default" w:ascii="Times New Roman" w:hAnsi="Times New Roman" w:eastAsia="仿宋_GB2312" w:cs="仿宋_GB2312"/>
          <w:color w:val="auto"/>
          <w:sz w:val="32"/>
          <w:szCs w:val="32"/>
          <w:lang w:val="en-US" w:eastAsia="zh-CN"/>
        </w:rPr>
        <w:t>有色金属加工与智能控制</w:t>
      </w:r>
      <w:r>
        <w:rPr>
          <w:rFonts w:hint="eastAsia" w:ascii="Times New Roman" w:hAnsi="Times New Roman" w:eastAsia="仿宋_GB2312" w:cs="仿宋_GB2312"/>
          <w:color w:val="auto"/>
          <w:sz w:val="32"/>
          <w:szCs w:val="32"/>
        </w:rPr>
        <w:t>的技术技能，具有</w:t>
      </w:r>
      <w:r>
        <w:rPr>
          <w:rFonts w:hint="default" w:ascii="Times New Roman" w:hAnsi="Times New Roman" w:eastAsia="仿宋_GB2312" w:cs="仿宋_GB2312"/>
          <w:color w:val="auto"/>
          <w:sz w:val="32"/>
          <w:szCs w:val="32"/>
          <w:lang w:val="en-US" w:eastAsia="zh-CN"/>
        </w:rPr>
        <w:t>金属材料质量检验、金属腐蚀与防护</w:t>
      </w:r>
      <w:r>
        <w:rPr>
          <w:rFonts w:hint="eastAsia" w:ascii="Times New Roman" w:hAnsi="Times New Roman" w:eastAsia="仿宋_GB2312" w:cs="仿宋_GB2312"/>
          <w:color w:val="auto"/>
          <w:sz w:val="32"/>
          <w:szCs w:val="32"/>
        </w:rPr>
        <w:t>的能力</w:t>
      </w:r>
      <w:r>
        <w:rPr>
          <w:rFonts w:hint="eastAsia" w:ascii="Times New Roman" w:hAnsi="Times New Roman" w:eastAsia="仿宋_GB2312" w:cs="仿宋_GB2312"/>
          <w:color w:val="auto"/>
          <w:sz w:val="32"/>
          <w:szCs w:val="32"/>
          <w:lang w:eastAsia="zh-CN"/>
        </w:rPr>
        <w:t>。</w:t>
      </w:r>
    </w:p>
    <w:p w14:paraId="410E1876">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7" w:name="_Toc13167"/>
      <w:r>
        <w:rPr>
          <w:rFonts w:hint="eastAsia" w:ascii="楷体" w:hAnsi="楷体" w:eastAsia="楷体" w:cs="楷体"/>
          <w:b w:val="0"/>
          <w:bCs/>
          <w:lang w:eastAsia="zh-CN"/>
        </w:rPr>
        <w:t>（</w:t>
      </w:r>
      <w:r>
        <w:rPr>
          <w:rFonts w:hint="eastAsia" w:ascii="楷体" w:hAnsi="楷体" w:eastAsia="楷体" w:cs="楷体"/>
          <w:b w:val="0"/>
          <w:bCs/>
          <w:lang w:val="en-US" w:eastAsia="zh-CN"/>
        </w:rPr>
        <w:t>二</w:t>
      </w:r>
      <w:r>
        <w:rPr>
          <w:rFonts w:hint="eastAsia" w:ascii="楷体" w:hAnsi="楷体" w:eastAsia="楷体" w:cs="楷体"/>
          <w:b w:val="0"/>
          <w:bCs/>
          <w:lang w:eastAsia="zh-CN"/>
        </w:rPr>
        <w:t>）能力</w:t>
      </w:r>
      <w:r>
        <w:rPr>
          <w:rFonts w:hint="eastAsia" w:ascii="楷体" w:hAnsi="楷体" w:eastAsia="楷体" w:cs="楷体"/>
          <w:b w:val="0"/>
          <w:bCs/>
          <w:lang w:val="en-US" w:eastAsia="zh-CN"/>
        </w:rPr>
        <w:t>目标</w:t>
      </w:r>
      <w:bookmarkEnd w:id="7"/>
    </w:p>
    <w:p w14:paraId="4603C8FE">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1.具有探究学习、终身学习和可持续发展的能力，具有整合知识和综合运用知识分析问题和解决问题的能力；</w:t>
      </w:r>
    </w:p>
    <w:p w14:paraId="7CA20D96">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2.</w:t>
      </w:r>
      <w:r>
        <w:rPr>
          <w:rFonts w:hint="default" w:ascii="Times New Roman" w:hAnsi="Times New Roman" w:eastAsia="仿宋_GB2312" w:cs="仿宋_GB2312"/>
          <w:color w:val="auto"/>
          <w:sz w:val="32"/>
          <w:szCs w:val="32"/>
          <w:lang w:val="en-US" w:eastAsia="zh-CN"/>
        </w:rPr>
        <w:t>具有运用设备完成锻造、冲压成型、拉拔挤压和模具设计的能力</w:t>
      </w:r>
      <w:r>
        <w:rPr>
          <w:rFonts w:hint="eastAsia" w:ascii="Times New Roman" w:hAnsi="Times New Roman" w:eastAsia="仿宋_GB2312" w:cs="仿宋_GB2312"/>
          <w:color w:val="auto"/>
          <w:sz w:val="32"/>
          <w:szCs w:val="32"/>
          <w:lang w:val="en-US" w:eastAsia="zh-CN"/>
        </w:rPr>
        <w:t>；</w:t>
      </w:r>
    </w:p>
    <w:p w14:paraId="0D7AC3DF">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3.</w:t>
      </w:r>
      <w:r>
        <w:rPr>
          <w:rFonts w:hint="default" w:ascii="Times New Roman" w:hAnsi="Times New Roman" w:eastAsia="仿宋_GB2312" w:cs="仿宋_GB2312"/>
          <w:color w:val="auto"/>
          <w:sz w:val="32"/>
          <w:szCs w:val="32"/>
          <w:lang w:val="en-US" w:eastAsia="zh-CN"/>
        </w:rPr>
        <w:t>具有运用数字化、智能化技术控制设备进行有色金属及钢铁材料轧制、拉拔、挤压生产的能力；</w:t>
      </w:r>
    </w:p>
    <w:p w14:paraId="65EF0F13">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4.</w:t>
      </w:r>
      <w:r>
        <w:rPr>
          <w:rFonts w:hint="default" w:ascii="Times New Roman" w:hAnsi="Times New Roman" w:eastAsia="仿宋_GB2312" w:cs="仿宋_GB2312"/>
          <w:color w:val="auto"/>
          <w:sz w:val="32"/>
          <w:szCs w:val="32"/>
          <w:lang w:val="en-US" w:eastAsia="zh-CN"/>
        </w:rPr>
        <w:t>具有应用检测仪器和设备完成产品物理性能、杂质成分检验并出具检验报告的能力；</w:t>
      </w:r>
    </w:p>
    <w:p w14:paraId="4E5E78D7">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5.</w:t>
      </w:r>
      <w:r>
        <w:rPr>
          <w:rFonts w:hint="default" w:ascii="Times New Roman" w:hAnsi="Times New Roman" w:eastAsia="仿宋_GB2312" w:cs="仿宋_GB2312"/>
          <w:color w:val="auto"/>
          <w:sz w:val="32"/>
          <w:szCs w:val="32"/>
          <w:lang w:val="en-US" w:eastAsia="zh-CN"/>
        </w:rPr>
        <w:t>具有适应产业数字化、智能化发展需求的基本能力；</w:t>
      </w:r>
    </w:p>
    <w:p w14:paraId="3909E001">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6.</w:t>
      </w:r>
      <w:r>
        <w:rPr>
          <w:rFonts w:hint="default" w:ascii="Times New Roman" w:hAnsi="Times New Roman" w:eastAsia="仿宋_GB2312" w:cs="仿宋_GB2312"/>
          <w:color w:val="auto"/>
          <w:sz w:val="32"/>
          <w:szCs w:val="32"/>
          <w:lang w:val="en-US" w:eastAsia="zh-CN"/>
        </w:rPr>
        <w:t>具有质量意识、环保意识、安全生产意识、法律意识和创新思维；</w:t>
      </w:r>
    </w:p>
    <w:p w14:paraId="5EADE3C7">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7.</w:t>
      </w:r>
      <w:r>
        <w:rPr>
          <w:rFonts w:hint="default" w:ascii="Times New Roman" w:hAnsi="Times New Roman" w:eastAsia="仿宋_GB2312" w:cs="仿宋_GB2312"/>
          <w:color w:val="auto"/>
          <w:sz w:val="32"/>
          <w:szCs w:val="32"/>
          <w:lang w:val="en-US" w:eastAsia="zh-CN"/>
        </w:rPr>
        <w:t>具有探究学习、终身学习和可持续发展的能力。</w:t>
      </w:r>
    </w:p>
    <w:p w14:paraId="3554C5D8">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8" w:name="_Toc21345"/>
      <w:r>
        <w:rPr>
          <w:rFonts w:hint="eastAsia" w:ascii="楷体" w:hAnsi="楷体" w:eastAsia="楷体" w:cs="楷体"/>
          <w:b w:val="0"/>
          <w:bCs/>
          <w:lang w:eastAsia="zh-CN"/>
        </w:rPr>
        <w:t>（</w:t>
      </w:r>
      <w:r>
        <w:rPr>
          <w:rFonts w:hint="eastAsia" w:ascii="楷体" w:hAnsi="楷体" w:eastAsia="楷体" w:cs="楷体"/>
          <w:b w:val="0"/>
          <w:bCs/>
          <w:lang w:val="en-US" w:eastAsia="zh-CN"/>
        </w:rPr>
        <w:t>三</w:t>
      </w:r>
      <w:r>
        <w:rPr>
          <w:rFonts w:hint="eastAsia" w:ascii="楷体" w:hAnsi="楷体" w:eastAsia="楷体" w:cs="楷体"/>
          <w:b w:val="0"/>
          <w:bCs/>
          <w:lang w:eastAsia="zh-CN"/>
        </w:rPr>
        <w:t>）素质</w:t>
      </w:r>
      <w:r>
        <w:rPr>
          <w:rFonts w:hint="eastAsia" w:ascii="楷体" w:hAnsi="楷体" w:eastAsia="楷体" w:cs="楷体"/>
          <w:b w:val="0"/>
          <w:bCs/>
          <w:lang w:val="en-US" w:eastAsia="zh-CN"/>
        </w:rPr>
        <w:t>目标</w:t>
      </w:r>
      <w:bookmarkEnd w:id="8"/>
    </w:p>
    <w:p w14:paraId="09853321">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1.</w:t>
      </w:r>
      <w:r>
        <w:rPr>
          <w:rFonts w:hint="default" w:ascii="Times New Roman" w:hAnsi="Times New Roman" w:eastAsia="仿宋_GB2312" w:cs="仿宋_GB2312"/>
          <w:color w:val="auto"/>
          <w:sz w:val="32"/>
          <w:szCs w:val="32"/>
          <w:lang w:val="en-US" w:eastAsia="zh-CN"/>
        </w:rPr>
        <w:t>坚定拥护中国共产党领导和中国特色社会主义制度，以习近平新时代中国特色社会主义思想为指导，践行社会主义核心价值观，具有坚定的理想信念、深厚的爱国情感和中华民族自豪感</w:t>
      </w:r>
      <w:r>
        <w:rPr>
          <w:rFonts w:hint="eastAsia" w:ascii="Times New Roman" w:hAnsi="Times New Roman" w:eastAsia="仿宋_GB2312" w:cs="仿宋_GB2312"/>
          <w:color w:val="auto"/>
          <w:sz w:val="32"/>
          <w:szCs w:val="32"/>
          <w:lang w:val="en-US" w:eastAsia="zh-CN"/>
        </w:rPr>
        <w:t>；</w:t>
      </w:r>
    </w:p>
    <w:p w14:paraId="40B72E5A">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2.</w:t>
      </w:r>
      <w:r>
        <w:rPr>
          <w:rFonts w:hint="default" w:ascii="Times New Roman" w:hAnsi="Times New Roman" w:eastAsia="仿宋_GB2312" w:cs="仿宋_GB2312"/>
          <w:color w:val="auto"/>
          <w:sz w:val="32"/>
          <w:szCs w:val="32"/>
          <w:lang w:val="en-US" w:eastAsia="zh-CN"/>
        </w:rPr>
        <w:t>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r>
        <w:rPr>
          <w:rFonts w:hint="eastAsia" w:ascii="Times New Roman" w:hAnsi="Times New Roman" w:eastAsia="仿宋_GB2312" w:cs="仿宋_GB2312"/>
          <w:color w:val="auto"/>
          <w:sz w:val="32"/>
          <w:szCs w:val="32"/>
          <w:lang w:val="en-US" w:eastAsia="zh-CN"/>
        </w:rPr>
        <w:t>；</w:t>
      </w:r>
    </w:p>
    <w:p w14:paraId="0E891CBC">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3.</w:t>
      </w:r>
      <w:r>
        <w:rPr>
          <w:rFonts w:hint="default" w:ascii="Times New Roman" w:hAnsi="Times New Roman" w:eastAsia="仿宋_GB2312" w:cs="仿宋_GB2312"/>
          <w:color w:val="auto"/>
          <w:sz w:val="32"/>
          <w:szCs w:val="32"/>
          <w:lang w:val="en-US" w:eastAsia="zh-CN"/>
        </w:rPr>
        <w:t>掌握支撑本专业学习和可持续发展必备的语文、数学、外语（英语等</w:t>
      </w:r>
      <w:r>
        <w:rPr>
          <w:rFonts w:hint="eastAsia" w:ascii="Times New Roman" w:hAnsi="Times New Roman" w:eastAsia="仿宋_GB2312" w:cs="仿宋_GB2312"/>
          <w:color w:val="auto"/>
          <w:sz w:val="32"/>
          <w:szCs w:val="32"/>
          <w:lang w:val="en-US" w:eastAsia="zh-CN"/>
        </w:rPr>
        <w:t>）</w:t>
      </w:r>
      <w:r>
        <w:rPr>
          <w:rFonts w:hint="default" w:ascii="Times New Roman" w:hAnsi="Times New Roman" w:eastAsia="仿宋_GB2312" w:cs="仿宋_GB2312"/>
          <w:color w:val="auto"/>
          <w:sz w:val="32"/>
          <w:szCs w:val="32"/>
          <w:lang w:val="en-US" w:eastAsia="zh-CN"/>
        </w:rPr>
        <w:t>、信息技术等文化基础知识，具有良好的人文素养与科学素养，具备职业生涯规划能力</w:t>
      </w:r>
      <w:r>
        <w:rPr>
          <w:rFonts w:hint="eastAsia" w:ascii="Times New Roman" w:hAnsi="Times New Roman" w:eastAsia="仿宋_GB2312" w:cs="仿宋_GB2312"/>
          <w:color w:val="auto"/>
          <w:sz w:val="32"/>
          <w:szCs w:val="32"/>
          <w:lang w:val="en-US" w:eastAsia="zh-CN"/>
        </w:rPr>
        <w:t>；</w:t>
      </w:r>
    </w:p>
    <w:p w14:paraId="306E55AF">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4.</w:t>
      </w:r>
      <w:r>
        <w:rPr>
          <w:rFonts w:hint="default" w:ascii="Times New Roman" w:hAnsi="Times New Roman" w:eastAsia="仿宋_GB2312" w:cs="仿宋_GB2312"/>
          <w:color w:val="auto"/>
          <w:sz w:val="32"/>
          <w:szCs w:val="32"/>
          <w:lang w:val="en-US" w:eastAsia="zh-CN"/>
        </w:rPr>
        <w:t>具有良好的语言表达能力、文字表达能力、沟通合作能力，具有较强的集体意识和团队合作意识，学习1门外语并结合本专业加以运用</w:t>
      </w:r>
      <w:r>
        <w:rPr>
          <w:rFonts w:hint="eastAsia" w:ascii="Times New Roman" w:hAnsi="Times New Roman" w:eastAsia="仿宋_GB2312" w:cs="仿宋_GB2312"/>
          <w:color w:val="auto"/>
          <w:sz w:val="32"/>
          <w:szCs w:val="32"/>
          <w:lang w:val="en-US" w:eastAsia="zh-CN"/>
        </w:rPr>
        <w:t>；</w:t>
      </w:r>
    </w:p>
    <w:p w14:paraId="42677C45">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val="en-US" w:eastAsia="zh-CN"/>
        </w:rPr>
        <w:t>5.</w:t>
      </w:r>
      <w:r>
        <w:rPr>
          <w:rFonts w:hint="eastAsia" w:ascii="Times New Roman" w:hAnsi="Times New Roman" w:eastAsia="仿宋_GB2312" w:cs="仿宋_GB2312"/>
          <w:color w:val="auto"/>
          <w:sz w:val="32"/>
          <w:szCs w:val="32"/>
        </w:rPr>
        <w:t>掌握身体运动的基本知识和至少1项体育运动技能，达到国家大学生体质健康测试合格标准，养成良好的运动习惯、卫生习惯和行为习惯</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具备一定的心理调适能力</w:t>
      </w:r>
      <w:r>
        <w:rPr>
          <w:rFonts w:hint="eastAsia" w:ascii="Times New Roman" w:hAnsi="Times New Roman" w:eastAsia="仿宋_GB2312" w:cs="仿宋_GB2312"/>
          <w:color w:val="auto"/>
          <w:sz w:val="32"/>
          <w:szCs w:val="32"/>
          <w:lang w:eastAsia="zh-CN"/>
        </w:rPr>
        <w:t>；</w:t>
      </w:r>
    </w:p>
    <w:p w14:paraId="1057699F">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val="en-US" w:eastAsia="zh-CN"/>
        </w:rPr>
        <w:t>6.</w:t>
      </w:r>
      <w:r>
        <w:rPr>
          <w:rFonts w:hint="eastAsia" w:ascii="Times New Roman" w:hAnsi="Times New Roman" w:eastAsia="仿宋_GB2312" w:cs="仿宋_GB2312"/>
          <w:color w:val="auto"/>
          <w:sz w:val="32"/>
          <w:szCs w:val="32"/>
        </w:rPr>
        <w:t>掌握必备的美育知识，具有一定的文化修养、审美能力，形成至少1项艺术特长或爱好</w:t>
      </w:r>
      <w:r>
        <w:rPr>
          <w:rFonts w:hint="eastAsia" w:ascii="Times New Roman" w:hAnsi="Times New Roman" w:eastAsia="仿宋_GB2312" w:cs="仿宋_GB2312"/>
          <w:color w:val="auto"/>
          <w:sz w:val="32"/>
          <w:szCs w:val="32"/>
          <w:lang w:eastAsia="zh-CN"/>
        </w:rPr>
        <w:t>；</w:t>
      </w:r>
    </w:p>
    <w:p w14:paraId="40A8D259">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7.</w:t>
      </w:r>
      <w:r>
        <w:rPr>
          <w:rFonts w:hint="eastAsia" w:ascii="Times New Roman" w:hAnsi="Times New Roman" w:eastAsia="仿宋_GB2312" w:cs="仿宋_GB2312"/>
          <w:color w:val="auto"/>
          <w:sz w:val="32"/>
          <w:szCs w:val="32"/>
        </w:rPr>
        <w:t>树立正确的劳动观，尊重劳动，热爱劳动，具备与本专业职业发展相适应的劳动素养，弘扬劳模精神、劳动精神、工匠精神，弘扬劳动光荣、技能宝贵、创造伟大的时代风尚</w:t>
      </w:r>
      <w:r>
        <w:rPr>
          <w:rFonts w:hint="eastAsia" w:ascii="Times New Roman" w:hAnsi="Times New Roman" w:eastAsia="仿宋_GB2312" w:cs="仿宋_GB2312"/>
          <w:color w:val="auto"/>
          <w:sz w:val="32"/>
          <w:szCs w:val="32"/>
          <w:lang w:eastAsia="zh-CN"/>
        </w:rPr>
        <w:t>。</w:t>
      </w:r>
    </w:p>
    <w:p w14:paraId="57F4A73C">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lang w:val="en-US" w:eastAsia="zh-CN"/>
        </w:rPr>
      </w:pPr>
      <w:bookmarkStart w:id="9" w:name="_Toc20364"/>
      <w:r>
        <w:rPr>
          <w:rFonts w:hint="eastAsia" w:ascii="黑体" w:hAnsi="黑体" w:eastAsia="黑体" w:cs="黑体"/>
          <w:b w:val="0"/>
          <w:bCs/>
          <w:sz w:val="32"/>
          <w:szCs w:val="32"/>
          <w:lang w:val="en-US" w:eastAsia="zh-CN"/>
        </w:rPr>
        <w:t>七</w:t>
      </w:r>
      <w:r>
        <w:rPr>
          <w:rFonts w:hint="eastAsia" w:ascii="黑体" w:hAnsi="黑体" w:eastAsia="黑体" w:cs="黑体"/>
          <w:b w:val="0"/>
          <w:bCs/>
          <w:sz w:val="32"/>
          <w:szCs w:val="32"/>
        </w:rPr>
        <w:t>、课程设置</w:t>
      </w:r>
      <w:bookmarkEnd w:id="9"/>
    </w:p>
    <w:p w14:paraId="666EA547">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eastAsia="zh-CN"/>
        </w:rPr>
        <w:t>主要包括公共基础课程和专业课程。</w:t>
      </w:r>
    </w:p>
    <w:p w14:paraId="3D561882">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10" w:name="_Toc8824"/>
      <w:r>
        <w:rPr>
          <w:rFonts w:hint="eastAsia" w:ascii="楷体" w:hAnsi="楷体" w:eastAsia="楷体" w:cs="楷体"/>
          <w:b w:val="0"/>
          <w:bCs/>
          <w:lang w:eastAsia="zh-CN"/>
        </w:rPr>
        <w:t>（一）公共基础课程</w:t>
      </w:r>
      <w:bookmarkEnd w:id="10"/>
    </w:p>
    <w:p w14:paraId="3E214624">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eastAsia="zh-CN"/>
        </w:rPr>
      </w:pPr>
      <w:bookmarkStart w:id="11" w:name="_Toc90734974"/>
      <w:r>
        <w:rPr>
          <w:rFonts w:hint="eastAsia" w:ascii="Times New Roman" w:hAnsi="Times New Roman" w:eastAsia="仿宋_GB2312" w:cs="仿宋_GB2312"/>
          <w:color w:val="auto"/>
          <w:sz w:val="32"/>
          <w:szCs w:val="32"/>
          <w:lang w:eastAsia="zh-CN"/>
        </w:rPr>
        <w:t>分为公共必修课和公共选修课。</w:t>
      </w:r>
    </w:p>
    <w:p w14:paraId="4C9F0E4B">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eastAsia="zh-CN"/>
        </w:rPr>
        <w:t>必修</w:t>
      </w:r>
      <w:r>
        <w:rPr>
          <w:rFonts w:hint="eastAsia" w:ascii="Times New Roman" w:hAnsi="Times New Roman" w:eastAsia="仿宋_GB2312" w:cs="仿宋_GB2312"/>
          <w:color w:val="auto"/>
          <w:sz w:val="32"/>
          <w:szCs w:val="32"/>
        </w:rPr>
        <w:t>课程包括</w:t>
      </w:r>
      <w:bookmarkEnd w:id="11"/>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思想道德与法治</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形势与政策</w:t>
      </w:r>
      <w:r>
        <w:rPr>
          <w:rFonts w:hint="eastAsia" w:ascii="Times New Roman" w:hAnsi="Times New Roman" w:eastAsia="仿宋_GB2312" w:cs="仿宋_GB2312"/>
          <w:color w:val="auto"/>
          <w:sz w:val="32"/>
          <w:szCs w:val="32"/>
          <w:lang w:eastAsia="zh-CN"/>
        </w:rPr>
        <w:t>、国家安全教育、</w:t>
      </w:r>
      <w:r>
        <w:rPr>
          <w:rFonts w:hint="eastAsia" w:ascii="Times New Roman" w:hAnsi="Times New Roman" w:eastAsia="仿宋_GB2312" w:cs="仿宋_GB2312"/>
          <w:color w:val="auto"/>
          <w:sz w:val="32"/>
          <w:szCs w:val="32"/>
        </w:rPr>
        <w:t>军事理论</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军训</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计算机基础</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高等数学</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大学英语</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大学</w:t>
      </w:r>
      <w:r>
        <w:rPr>
          <w:rFonts w:hint="eastAsia" w:ascii="Times New Roman" w:hAnsi="Times New Roman" w:eastAsia="仿宋_GB2312" w:cs="仿宋_GB2312"/>
          <w:color w:val="auto"/>
          <w:sz w:val="32"/>
          <w:szCs w:val="32"/>
        </w:rPr>
        <w:t>体育</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大学生职业发展与就业指导</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大学生心理健康教育</w:t>
      </w:r>
      <w:r>
        <w:rPr>
          <w:rFonts w:hint="eastAsia" w:ascii="Times New Roman" w:hAnsi="Times New Roman" w:eastAsia="仿宋_GB2312" w:cs="仿宋_GB2312"/>
          <w:color w:val="auto"/>
          <w:sz w:val="32"/>
          <w:szCs w:val="32"/>
          <w:lang w:eastAsia="zh-CN"/>
        </w:rPr>
        <w:t>、劳动教育、</w:t>
      </w:r>
      <w:r>
        <w:rPr>
          <w:rFonts w:hint="eastAsia" w:ascii="Times New Roman" w:hAnsi="Times New Roman" w:eastAsia="仿宋_GB2312" w:cs="仿宋_GB2312"/>
          <w:color w:val="auto"/>
          <w:sz w:val="32"/>
          <w:szCs w:val="32"/>
        </w:rPr>
        <w:t>毛泽东思想和中国特色社会主义理论体系概论</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创新创业教育</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习近平新时代中国特色社会主义思想概论</w:t>
      </w:r>
      <w:r>
        <w:rPr>
          <w:rFonts w:hint="eastAsia" w:ascii="Times New Roman" w:hAnsi="Times New Roman" w:eastAsia="仿宋_GB2312" w:cs="仿宋_GB2312"/>
          <w:color w:val="auto"/>
          <w:sz w:val="32"/>
          <w:szCs w:val="32"/>
          <w:lang w:eastAsia="zh-CN"/>
        </w:rPr>
        <w:t>。</w:t>
      </w:r>
    </w:p>
    <w:p w14:paraId="13686947">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eastAsia="zh-CN"/>
        </w:rPr>
        <w:t>选修课程包括：</w:t>
      </w:r>
      <w:r>
        <w:rPr>
          <w:rFonts w:hint="eastAsia" w:ascii="Times New Roman" w:hAnsi="Times New Roman" w:eastAsia="仿宋_GB2312" w:cs="仿宋_GB2312"/>
          <w:color w:val="auto"/>
          <w:sz w:val="32"/>
          <w:szCs w:val="32"/>
        </w:rPr>
        <w:t>中国民俗剪纸技法</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影视与鉴赏</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中国共产党简史</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中华人民共和国简史</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改革开放简史</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社会主义发展简史</w:t>
      </w:r>
      <w:r>
        <w:rPr>
          <w:rFonts w:hint="eastAsia" w:ascii="Times New Roman" w:hAnsi="Times New Roman" w:eastAsia="仿宋_GB2312" w:cs="仿宋_GB2312"/>
          <w:color w:val="auto"/>
          <w:sz w:val="32"/>
          <w:szCs w:val="32"/>
          <w:lang w:eastAsia="zh-CN"/>
        </w:rPr>
        <w:t>、中华优秀传统文化、中华民族共同体概论、</w:t>
      </w:r>
      <w:r>
        <w:rPr>
          <w:rFonts w:hint="eastAsia" w:ascii="Times New Roman" w:hAnsi="Times New Roman" w:eastAsia="仿宋_GB2312" w:cs="仿宋_GB2312"/>
          <w:color w:val="auto"/>
          <w:sz w:val="32"/>
          <w:szCs w:val="32"/>
          <w:lang w:val="en-US" w:eastAsia="zh-CN"/>
        </w:rPr>
        <w:t>语文</w:t>
      </w:r>
      <w:r>
        <w:rPr>
          <w:rFonts w:hint="eastAsia" w:ascii="Times New Roman" w:hAnsi="Times New Roman" w:eastAsia="仿宋_GB2312" w:cs="仿宋_GB2312"/>
          <w:color w:val="auto"/>
          <w:sz w:val="32"/>
          <w:szCs w:val="32"/>
          <w:lang w:eastAsia="zh-CN"/>
        </w:rPr>
        <w:t>。</w:t>
      </w:r>
    </w:p>
    <w:p w14:paraId="6467A8B4">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outlineLvl w:val="9"/>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表2</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 xml:space="preserve"> </w:t>
      </w:r>
      <w:r>
        <w:rPr>
          <w:rFonts w:hint="eastAsia" w:ascii="Times New Roman" w:hAnsi="Times New Roman" w:eastAsia="仿宋_GB2312" w:cs="仿宋_GB2312"/>
          <w:color w:val="000000" w:themeColor="text1"/>
          <w:sz w:val="32"/>
          <w:szCs w:val="32"/>
          <w:highlight w:val="none"/>
          <w14:textFill>
            <w14:solidFill>
              <w14:schemeClr w14:val="tx1"/>
            </w14:solidFill>
          </w14:textFill>
        </w:rPr>
        <w:t>公共基础课</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课程目标、主要教学内容与要求</w:t>
      </w:r>
    </w:p>
    <w:tbl>
      <w:tblPr>
        <w:tblStyle w:val="12"/>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4177"/>
        <w:gridCol w:w="2575"/>
        <w:gridCol w:w="2762"/>
      </w:tblGrid>
      <w:tr w14:paraId="6B77D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6A24C29B">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2" w:name="_Toc90734979"/>
            <w:bookmarkStart w:id="13" w:name="_Toc2022"/>
            <w:r>
              <w:rPr>
                <w:rFonts w:hint="eastAsia" w:ascii="Times New Roman" w:hAnsi="Times New Roman" w:eastAsia="仿宋_GB2312" w:cs="仿宋_GB2312"/>
                <w:color w:val="000000" w:themeColor="text1"/>
                <w:sz w:val="24"/>
                <w:szCs w:val="24"/>
                <w:highlight w:val="none"/>
                <w14:textFill>
                  <w14:solidFill>
                    <w14:schemeClr w14:val="tx1"/>
                  </w14:solidFill>
                </w14:textFill>
              </w:rPr>
              <w:t>序号</w:t>
            </w:r>
            <w:bookmarkEnd w:id="12"/>
            <w:bookmarkEnd w:id="13"/>
          </w:p>
        </w:tc>
        <w:tc>
          <w:tcPr>
            <w:tcW w:w="752" w:type="dxa"/>
            <w:vAlign w:val="center"/>
          </w:tcPr>
          <w:p w14:paraId="42B8FAA9">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4" w:name="_Toc2635"/>
            <w:bookmarkStart w:id="15" w:name="_Toc90734980"/>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课程名称</w:t>
            </w:r>
            <w:bookmarkEnd w:id="14"/>
            <w:bookmarkEnd w:id="15"/>
          </w:p>
        </w:tc>
        <w:tc>
          <w:tcPr>
            <w:tcW w:w="4177" w:type="dxa"/>
            <w:vAlign w:val="center"/>
          </w:tcPr>
          <w:p w14:paraId="31A6E3D2">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6" w:name="_Toc90734981"/>
            <w:bookmarkStart w:id="17" w:name="_Toc24608"/>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目标</w:t>
            </w:r>
            <w:bookmarkEnd w:id="16"/>
            <w:bookmarkEnd w:id="17"/>
          </w:p>
        </w:tc>
        <w:tc>
          <w:tcPr>
            <w:tcW w:w="2575" w:type="dxa"/>
            <w:vAlign w:val="center"/>
          </w:tcPr>
          <w:p w14:paraId="7DCC937E">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8" w:name="_Toc90734982"/>
            <w:bookmarkStart w:id="19" w:name="_Toc23051"/>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主要</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教学内容</w:t>
            </w:r>
            <w:bookmarkEnd w:id="18"/>
            <w:bookmarkEnd w:id="19"/>
          </w:p>
        </w:tc>
        <w:tc>
          <w:tcPr>
            <w:tcW w:w="2762" w:type="dxa"/>
            <w:vAlign w:val="center"/>
          </w:tcPr>
          <w:p w14:paraId="61AA2F4B">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教学要求</w:t>
            </w:r>
          </w:p>
        </w:tc>
      </w:tr>
      <w:tr w14:paraId="2BD89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4" w:hRule="atLeast"/>
          <w:jc w:val="center"/>
        </w:trPr>
        <w:tc>
          <w:tcPr>
            <w:tcW w:w="507" w:type="dxa"/>
            <w:vAlign w:val="center"/>
          </w:tcPr>
          <w:p w14:paraId="64C60DB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1</w:t>
            </w:r>
          </w:p>
        </w:tc>
        <w:tc>
          <w:tcPr>
            <w:tcW w:w="752" w:type="dxa"/>
            <w:vAlign w:val="center"/>
          </w:tcPr>
          <w:p w14:paraId="4132C97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思想道德与法治</w:t>
            </w:r>
          </w:p>
        </w:tc>
        <w:tc>
          <w:tcPr>
            <w:tcW w:w="4177" w:type="dxa"/>
            <w:vAlign w:val="top"/>
          </w:tcPr>
          <w:p w14:paraId="1AF06F7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14:paraId="3CA69A9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14:paraId="595C450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575" w:type="dxa"/>
            <w:vAlign w:val="top"/>
          </w:tcPr>
          <w:p w14:paraId="4B9C254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和</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762" w:type="dxa"/>
            <w:vAlign w:val="top"/>
          </w:tcPr>
          <w:p w14:paraId="4D1A5FB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shd w:val="clear" w:color="auto" w:fill="FFFFFF"/>
                <w14:textFill>
                  <w14:solidFill>
                    <w14:schemeClr w14:val="tx1"/>
                  </w14:solidFill>
                </w14:textFill>
              </w:rPr>
            </w:pPr>
            <w:r>
              <w:rPr>
                <w:rFonts w:hint="eastAsia" w:ascii="Times New Roman" w:hAnsi="Times New Roman" w:eastAsia="仿宋_GB2312" w:cs="仿宋_GB2312"/>
                <w:color w:val="000000" w:themeColor="text1"/>
                <w:sz w:val="24"/>
                <w:szCs w:val="24"/>
                <w:highlight w:val="none"/>
                <w:shd w:val="clear" w:color="auto" w:fill="FFFFFF"/>
                <w:lang w:val="en-US" w:eastAsia="zh-CN"/>
                <w14:textFill>
                  <w14:solidFill>
                    <w14:schemeClr w14:val="tx1"/>
                  </w14:solidFill>
                </w14:textFill>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14:paraId="55C61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0DD2279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w:t>
            </w:r>
          </w:p>
        </w:tc>
        <w:tc>
          <w:tcPr>
            <w:tcW w:w="752" w:type="dxa"/>
            <w:shd w:val="clear" w:color="auto" w:fill="auto"/>
            <w:vAlign w:val="center"/>
          </w:tcPr>
          <w:p w14:paraId="050929B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形势与政策</w:t>
            </w:r>
          </w:p>
        </w:tc>
        <w:tc>
          <w:tcPr>
            <w:tcW w:w="4177" w:type="dxa"/>
            <w:shd w:val="clear" w:color="auto" w:fill="auto"/>
            <w:vAlign w:val="top"/>
          </w:tcPr>
          <w:p w14:paraId="20D33B2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难点问题，紧跟时代脉搏，融入变革潮流；重点是了解</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党的二十</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大以来形成的一系列政策体系，理解党的路线、方针、政策的正确性。</w:t>
            </w:r>
          </w:p>
          <w:p w14:paraId="341C2C3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培养学生掌握正确分析形势和理解政策的能力，特别是对国内外重大事件、敏感问题、社会热点、难点、疑点问题的思考、分析和判断能力。</w:t>
            </w:r>
          </w:p>
          <w:p w14:paraId="49E4BC9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帮助</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学生感知国情民意，</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认可</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党的路线方针政策，把对形势与政策的认识统一到党和国家的科学判断上和正确决策上，</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不断增强</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“四个意识”</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坚定“四个自信”</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做到“两个维护”，为实现中华民族伟大复兴而发奋学习。</w:t>
            </w:r>
          </w:p>
        </w:tc>
        <w:tc>
          <w:tcPr>
            <w:tcW w:w="2575" w:type="dxa"/>
            <w:shd w:val="clear" w:color="auto" w:fill="auto"/>
            <w:vAlign w:val="top"/>
          </w:tcPr>
          <w:p w14:paraId="30AE65D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根据</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新时代面临的新情况新问题，针对学生关注的热点问题和思想特点，</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涵盖国际形势、国内形势、社会热点、国家政策等</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内容</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762" w:type="dxa"/>
            <w:shd w:val="clear" w:color="auto" w:fill="auto"/>
            <w:vAlign w:val="top"/>
          </w:tcPr>
          <w:p w14:paraId="473AE29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0"/>
                <w:sz w:val="24"/>
                <w:szCs w:val="24"/>
                <w:highlight w:val="none"/>
                <w:lang w:val="en-US" w:eastAsia="zh-CN" w:bidi="ar"/>
                <w14:textFill>
                  <w14:solidFill>
                    <w14:schemeClr w14:val="tx1"/>
                  </w14:solidFill>
                </w14:textFill>
              </w:rPr>
              <w:t>按照中宣部、教育部每年每学期印发的形势与政策课教学要点、要求和内容，对指定的专题进行教学。</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应</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聚焦社会热点、回应学生关切问题，提高学生运用马克思主义理论的立场观点方法解决实际问题的能力，提高政治辨别力，紧密围绕在以习近平同志为核心的党中央周围，奋进新征程。</w:t>
            </w:r>
          </w:p>
        </w:tc>
      </w:tr>
      <w:tr w14:paraId="4C33D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4CFDFA8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3</w:t>
            </w:r>
          </w:p>
        </w:tc>
        <w:tc>
          <w:tcPr>
            <w:tcW w:w="752" w:type="dxa"/>
            <w:shd w:val="clear" w:color="auto" w:fill="auto"/>
            <w:vAlign w:val="center"/>
          </w:tcPr>
          <w:p w14:paraId="44BA639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国家安全教育</w:t>
            </w:r>
          </w:p>
        </w:tc>
        <w:tc>
          <w:tcPr>
            <w:tcW w:w="4177" w:type="dxa"/>
            <w:shd w:val="clear" w:color="auto" w:fill="auto"/>
            <w:vAlign w:val="top"/>
          </w:tcPr>
          <w:p w14:paraId="273BA58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14:paraId="0A5D1D2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w:t>
            </w: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14:paraId="126079C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p>
          <w:p w14:paraId="02A55A7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575" w:type="dxa"/>
            <w:shd w:val="clear" w:color="auto" w:fill="auto"/>
            <w:vAlign w:val="top"/>
          </w:tcPr>
          <w:p w14:paraId="266EAAA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762" w:type="dxa"/>
            <w:shd w:val="clear" w:color="auto" w:fill="auto"/>
            <w:vAlign w:val="top"/>
          </w:tcPr>
          <w:p w14:paraId="025B652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论文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考</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查</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等。本课程应作为通识必修课或核心限选课开设，保障足额学时，并严格规范教学材料与案例的使用管理，遵守相关纪律要求。</w:t>
            </w:r>
          </w:p>
        </w:tc>
      </w:tr>
      <w:tr w14:paraId="5561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507" w:type="dxa"/>
            <w:vAlign w:val="center"/>
          </w:tcPr>
          <w:p w14:paraId="5883B84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4</w:t>
            </w:r>
          </w:p>
        </w:tc>
        <w:tc>
          <w:tcPr>
            <w:tcW w:w="752" w:type="dxa"/>
            <w:shd w:val="clear" w:color="auto" w:fill="auto"/>
            <w:vAlign w:val="center"/>
          </w:tcPr>
          <w:p w14:paraId="1E0CAFD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军事理论</w:t>
            </w:r>
          </w:p>
        </w:tc>
        <w:tc>
          <w:tcPr>
            <w:tcW w:w="4177" w:type="dxa"/>
            <w:shd w:val="clear" w:color="auto" w:fill="auto"/>
            <w:vAlign w:val="top"/>
          </w:tcPr>
          <w:p w14:paraId="12E59A8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掌握基本的军事理论知识，了解中国国防政策和军事战略，认识信息化战争的特点与规律等。</w:t>
            </w:r>
          </w:p>
          <w:p w14:paraId="22CD696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14:paraId="4CE5225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：激发学生对国家和民族的热爱之情，增强其作为公民的社会责任感和使命感；强化国防观念、国家安全意识与爱国主义精神。‌</w:t>
            </w:r>
          </w:p>
          <w:p w14:paraId="75732BB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通过系统的知识传授和能力培养，全面提升学生的综合素质，增强学生国家安全意识和国防观念，为未来成为具有家国情怀、战略视野和创新能力的优秀人才奠定坚实基础。</w:t>
            </w:r>
          </w:p>
        </w:tc>
        <w:tc>
          <w:tcPr>
            <w:tcW w:w="2575" w:type="dxa"/>
            <w:shd w:val="clear" w:color="auto" w:fill="auto"/>
            <w:vAlign w:val="top"/>
          </w:tcPr>
          <w:p w14:paraId="634F2A5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课程内容包括军事基础知识、军事思想、国家安全形势分析、战略环境、军事高技术、现代战争知识等。</w:t>
            </w:r>
          </w:p>
          <w:p w14:paraId="0F25A6F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762" w:type="dxa"/>
            <w:shd w:val="clear" w:color="auto" w:fill="auto"/>
            <w:vAlign w:val="top"/>
          </w:tcPr>
          <w:p w14:paraId="667C92CE">
            <w:pPr>
              <w:pStyle w:val="11"/>
              <w:keepNext w:val="0"/>
              <w:keepLines w:val="0"/>
              <w:pageBreakBefore w:val="0"/>
              <w:widowControl/>
              <w:suppressLineNumbers w:val="0"/>
              <w:kinsoku/>
              <w:wordWrap/>
              <w:overflowPunct/>
              <w:topLinePunct w:val="0"/>
              <w:autoSpaceDE/>
              <w:autoSpaceDN/>
              <w:bidi w:val="0"/>
              <w:adjustRightInd/>
              <w:snapToGrid/>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本课程以马列主义、毛泽东思想、邓小平理论及习近平强军思想为指导，‌采用多媒体教学、案例研讨，使学生理解总体国家安全观，激发学生献身国防的热情、增强民族自豪感。</w:t>
            </w:r>
          </w:p>
          <w:p w14:paraId="782001A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r>
      <w:tr w14:paraId="66904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507" w:type="dxa"/>
            <w:vAlign w:val="center"/>
          </w:tcPr>
          <w:p w14:paraId="497568A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5</w:t>
            </w:r>
          </w:p>
        </w:tc>
        <w:tc>
          <w:tcPr>
            <w:tcW w:w="752" w:type="dxa"/>
            <w:shd w:val="clear" w:color="auto" w:fill="auto"/>
            <w:vAlign w:val="center"/>
          </w:tcPr>
          <w:p w14:paraId="7433935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军训</w:t>
            </w:r>
          </w:p>
        </w:tc>
        <w:tc>
          <w:tcPr>
            <w:tcW w:w="4177" w:type="dxa"/>
            <w:shd w:val="clear" w:color="auto" w:fill="auto"/>
            <w:vAlign w:val="top"/>
          </w:tcPr>
          <w:p w14:paraId="302E1722">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掌握基本的军事技能、完成基础军事训练。</w:t>
            </w:r>
          </w:p>
          <w:p w14:paraId="173EE12A">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结合模拟演练和角色扮演等活动，提升学生的战略思维能力和实际操作技能，增强学生的团队意识和沟通协调能力，提高学生的应急反应速度和自我保护能力，为应对突发事件打下坚实基础。</w:t>
            </w:r>
          </w:p>
          <w:p w14:paraId="4ACC373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：培养学生的纪律性和服从意识；强化团队协作精神，锻炼学生的意志力和毅力，培养其面对困难和挑战时不屈不挠的精神风貌，鼓励其为实现中华民族伟大复兴的中国梦贡献力量。</w:t>
            </w:r>
          </w:p>
          <w:p w14:paraId="7A93ADC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通过能力培养，全面提升学生的综合素质，增强学生国防观念，为成为具有家国情怀、战略视野和创新能力的优秀人才奠定坚实基础。</w:t>
            </w:r>
          </w:p>
        </w:tc>
        <w:tc>
          <w:tcPr>
            <w:tcW w:w="2575" w:type="dxa"/>
            <w:shd w:val="clear" w:color="auto" w:fill="auto"/>
            <w:vAlign w:val="top"/>
          </w:tcPr>
          <w:p w14:paraId="538B082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课程内容包括队列、战术训练等‌军事技能训练。</w:t>
            </w:r>
          </w:p>
          <w:p w14:paraId="432A675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762" w:type="dxa"/>
            <w:shd w:val="clear" w:color="auto" w:fill="auto"/>
            <w:vAlign w:val="top"/>
          </w:tcPr>
          <w:p w14:paraId="31A6C52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循序渐进，由浅入深，逐步提高学生的军训技能；注重示范指导，通过示范动作带动学生的学习兴趣；强化实践训练，让学生通过实际操作掌握军事技能。</w:t>
            </w:r>
          </w:p>
        </w:tc>
      </w:tr>
      <w:tr w14:paraId="07A3D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507" w:type="dxa"/>
            <w:vAlign w:val="center"/>
          </w:tcPr>
          <w:p w14:paraId="3E5F8A2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6</w:t>
            </w:r>
          </w:p>
        </w:tc>
        <w:tc>
          <w:tcPr>
            <w:tcW w:w="752" w:type="dxa"/>
            <w:shd w:val="clear" w:color="auto" w:fill="auto"/>
            <w:vAlign w:val="center"/>
          </w:tcPr>
          <w:p w14:paraId="3F04806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计算机基础</w:t>
            </w:r>
          </w:p>
        </w:tc>
        <w:tc>
          <w:tcPr>
            <w:tcW w:w="4177" w:type="dxa"/>
            <w:shd w:val="clear" w:color="auto" w:fill="auto"/>
            <w:vAlign w:val="top"/>
          </w:tcPr>
          <w:p w14:paraId="0DE6378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14:paraId="002F86B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培养计算机基本操作能力，熟练使用办公软件处理文档。提升网络应用和信息检索水平，具备解决常见计算机问题的技能。</w:t>
            </w:r>
          </w:p>
          <w:p w14:paraId="7688375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培养信息素养和数字思维，提高自主学习新技术能力。树立信息安全意识，养成规范使用计算机的良好习惯。</w:t>
            </w:r>
          </w:p>
          <w:p w14:paraId="3FFF2AB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融入科技创新案例，培养科技报国情怀。通过信息伦理教育，强化网络行为规范和责任意识。引导学生树立家国情怀、职业道德和社会责任感，</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最终实现“德才兼备、知行合一”的技术人才培养目标，为行业发展与社会进步输送兼具职业道德素养与专业技术能力的复合型人才。</w:t>
            </w:r>
          </w:p>
        </w:tc>
        <w:tc>
          <w:tcPr>
            <w:tcW w:w="2575" w:type="dxa"/>
            <w:shd w:val="clear" w:color="auto" w:fill="auto"/>
            <w:vAlign w:val="top"/>
          </w:tcPr>
          <w:p w14:paraId="1F9D2C3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762" w:type="dxa"/>
            <w:shd w:val="clear" w:color="auto" w:fill="auto"/>
            <w:vAlign w:val="top"/>
          </w:tcPr>
          <w:p w14:paraId="20934892">
            <w:pPr>
              <w:keepNext w:val="0"/>
              <w:keepLines w:val="0"/>
              <w:pageBreakBefore w:val="0"/>
              <w:widowControl w:val="0"/>
              <w:kinsoku/>
              <w:wordWrap/>
              <w:overflowPunct/>
              <w:topLinePunct w:val="0"/>
              <w:autoSpaceDE/>
              <w:autoSpaceDN/>
              <w:bidi w:val="0"/>
              <w:adjustRightInd/>
              <w:snapToGrid/>
              <w:spacing w:line="300" w:lineRule="exact"/>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14:paraId="5E391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507" w:type="dxa"/>
            <w:vAlign w:val="center"/>
          </w:tcPr>
          <w:p w14:paraId="218BC1F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7</w:t>
            </w:r>
          </w:p>
        </w:tc>
        <w:tc>
          <w:tcPr>
            <w:tcW w:w="752" w:type="dxa"/>
            <w:shd w:val="clear" w:color="auto" w:fill="auto"/>
            <w:vAlign w:val="center"/>
          </w:tcPr>
          <w:p w14:paraId="5418195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高等数学</w:t>
            </w:r>
          </w:p>
        </w:tc>
        <w:tc>
          <w:tcPr>
            <w:tcW w:w="4177" w:type="dxa"/>
            <w:shd w:val="clear" w:color="auto" w:fill="auto"/>
            <w:vAlign w:val="top"/>
          </w:tcPr>
          <w:p w14:paraId="02BDE0A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掌握函数、极限、导数等基础概念，理解微积分基本理论、数学建模方法，为专业课程奠定必要数学基础。</w:t>
            </w:r>
          </w:p>
          <w:p w14:paraId="51A7B63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培养数学运算和逻辑推理能力，提升运用数学工具解决实际问题的水平。增强数据分析和建模能力，适应未来职业发展需求。</w:t>
            </w:r>
          </w:p>
          <w:p w14:paraId="18CBBA5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培养严谨求实的科学态度，提高抽象思维和创新能力。树立理论联系实际的观念，增强持续学习和自主探究意识。</w:t>
            </w:r>
          </w:p>
          <w:p w14:paraId="47B9007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575" w:type="dxa"/>
            <w:shd w:val="clear" w:color="auto" w:fill="auto"/>
            <w:vAlign w:val="top"/>
          </w:tcPr>
          <w:p w14:paraId="24BD6C9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762" w:type="dxa"/>
            <w:shd w:val="clear" w:color="auto" w:fill="auto"/>
            <w:vAlign w:val="top"/>
          </w:tcPr>
          <w:p w14:paraId="0AB1EF2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14:paraId="66729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3" w:hRule="atLeast"/>
          <w:jc w:val="center"/>
        </w:trPr>
        <w:tc>
          <w:tcPr>
            <w:tcW w:w="507" w:type="dxa"/>
            <w:vAlign w:val="center"/>
          </w:tcPr>
          <w:p w14:paraId="2C1F5BA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8</w:t>
            </w:r>
          </w:p>
        </w:tc>
        <w:tc>
          <w:tcPr>
            <w:tcW w:w="752" w:type="dxa"/>
            <w:shd w:val="clear" w:color="auto" w:fill="auto"/>
            <w:vAlign w:val="center"/>
          </w:tcPr>
          <w:p w14:paraId="0E6289D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大学英语</w:t>
            </w:r>
          </w:p>
        </w:tc>
        <w:tc>
          <w:tcPr>
            <w:tcW w:w="4177" w:type="dxa"/>
            <w:shd w:val="clear" w:color="auto" w:fill="auto"/>
            <w:vAlign w:val="top"/>
          </w:tcPr>
          <w:p w14:paraId="7F073AB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掌握基础词汇和核心语法，学习职场英语表达。了解英语国家文化常识，熟悉专业相关术语。</w:t>
            </w:r>
          </w:p>
          <w:p w14:paraId="13DD131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培养学生掌握语言基础知识和语言技能，具备基本的英语听、说、读、写、译能力，增强其跨文化交际意识和沟通能力，提高英语应用能力，适应未来职业需求。</w:t>
            </w:r>
          </w:p>
          <w:p w14:paraId="0936530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培养自主学习意识，增强跨文化理解能力。树立终身学习理念，提高团队协作和沟通能力。</w:t>
            </w:r>
          </w:p>
          <w:p w14:paraId="18457CD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融入工匠精神教育，培养职业操守。通过中外文化对比，培养学生树立正确的世界观、人生观、价值观，正确对待中西方文化差异，增强文化自信和爱国情怀。</w:t>
            </w:r>
          </w:p>
        </w:tc>
        <w:tc>
          <w:tcPr>
            <w:tcW w:w="2575" w:type="dxa"/>
            <w:shd w:val="clear" w:color="auto" w:fill="auto"/>
            <w:vAlign w:val="top"/>
          </w:tcPr>
          <w:p w14:paraId="6E8EFC8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762" w:type="dxa"/>
            <w:shd w:val="clear" w:color="auto" w:fill="auto"/>
            <w:vAlign w:val="top"/>
          </w:tcPr>
          <w:p w14:paraId="0E2A7E5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对教师的要求：采用情景教学法，设计职场情境任务。结合信息化手段，注重实践能力培养。</w:t>
            </w:r>
          </w:p>
          <w:p w14:paraId="30B2B02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对学生的要求：参与课堂活动，完成实践任务。利用网络资源自主学习，提升应用能力。</w:t>
            </w:r>
          </w:p>
        </w:tc>
      </w:tr>
      <w:tr w14:paraId="00594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07" w:type="dxa"/>
            <w:vAlign w:val="center"/>
          </w:tcPr>
          <w:p w14:paraId="72C18DC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9</w:t>
            </w:r>
          </w:p>
        </w:tc>
        <w:tc>
          <w:tcPr>
            <w:tcW w:w="752" w:type="dxa"/>
            <w:shd w:val="clear" w:color="auto" w:fill="auto"/>
            <w:vAlign w:val="center"/>
          </w:tcPr>
          <w:p w14:paraId="549E4FD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大学体育</w:t>
            </w:r>
          </w:p>
        </w:tc>
        <w:tc>
          <w:tcPr>
            <w:tcW w:w="4177" w:type="dxa"/>
            <w:shd w:val="clear" w:color="auto" w:fill="auto"/>
            <w:vAlign w:val="top"/>
          </w:tcPr>
          <w:p w14:paraId="6B5F22A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掌握体育运动基本理论知识，了解常见运动项目的规则与要领。学习科学锻炼方法和运动损伤预防知识，为终身体育锻炼奠定理论基础。</w:t>
            </w:r>
          </w:p>
          <w:p w14:paraId="6BDF913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发展学生基础运动技能，提升速度、力量、耐力等身体素质。培养1-2项运动特长，</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提升体育运动能力，提高职业体能水平。</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增强团队协作能力和体育竞赛组织能力。</w:t>
            </w:r>
          </w:p>
          <w:p w14:paraId="2663602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遵守体育道德规范和行为准则，发扬体育精神，塑造良好的体育品格，增强责任意识、规则意识和团队意识</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p>
          <w:p w14:paraId="3369100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575" w:type="dxa"/>
            <w:shd w:val="clear" w:color="auto" w:fill="auto"/>
            <w:vAlign w:val="top"/>
          </w:tcPr>
          <w:p w14:paraId="6D2CC26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基础体能训练提升身体素质；球类、田径等专项技能教学；特色项目如</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武术</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、健身操等。融入职业体能训练，结合专业特点设计教学内容。</w:t>
            </w:r>
          </w:p>
        </w:tc>
        <w:tc>
          <w:tcPr>
            <w:tcW w:w="2762" w:type="dxa"/>
            <w:shd w:val="clear" w:color="auto" w:fill="auto"/>
            <w:vAlign w:val="top"/>
          </w:tcPr>
          <w:p w14:paraId="2A6702D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14:paraId="3CF6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69FCE49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10</w:t>
            </w:r>
          </w:p>
        </w:tc>
        <w:tc>
          <w:tcPr>
            <w:tcW w:w="752" w:type="dxa"/>
            <w:shd w:val="clear" w:color="auto" w:fill="auto"/>
            <w:vAlign w:val="center"/>
          </w:tcPr>
          <w:p w14:paraId="7BDDF02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大学生职业发展与就业指导</w:t>
            </w:r>
          </w:p>
        </w:tc>
        <w:tc>
          <w:tcPr>
            <w:tcW w:w="4177" w:type="dxa"/>
            <w:shd w:val="clear" w:color="auto" w:fill="auto"/>
            <w:vAlign w:val="top"/>
          </w:tcPr>
          <w:p w14:paraId="19AFC67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掌握职业生涯规划基本理论，了解就业政策与劳动法规。学习求职材料制作规范，熟悉职场礼仪与职业素养要求。</w:t>
            </w:r>
          </w:p>
          <w:p w14:paraId="475712F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培养职业规划与决策能力，提升简历制作与面试技巧</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提高学生求职应职技巧，</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增强就业信息获取能力，掌握职场适应与职业发展方法。</w:t>
            </w:r>
          </w:p>
          <w:p w14:paraId="3CD5BBD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分析当前大学生面临的就业形势，帮助学生及时了解就业市场的需求形势和国家、地方有关大学生就业的政策，按照社会需求确立就业心理，树立正确的就业观念和就业取向。</w:t>
            </w:r>
          </w:p>
          <w:p w14:paraId="3F13676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通过加强就业形势和政策的宣传教育，</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引导广大学生深刻认识到党和国家</w:t>
            </w:r>
            <w:r>
              <w:rPr>
                <w:rFonts w:hint="eastAsia" w:ascii="Times New Roman" w:hAnsi="Times New Roman" w:eastAsia="仿宋_GB2312" w:cs="仿宋_GB2312"/>
                <w:b w:val="0"/>
                <w:bCs w:val="0"/>
                <w:color w:val="auto"/>
                <w:kern w:val="2"/>
                <w:sz w:val="24"/>
                <w:szCs w:val="24"/>
                <w:highlight w:val="none"/>
                <w:lang w:val="en-US" w:eastAsia="zh-CN" w:bidi="ar-SA"/>
              </w:rPr>
              <w:t>“以人民为中心”的发展理念，切实增</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强对国家保就业、稳增长工作的信心，充分感知国家在相关领域的坚实能力。</w:t>
            </w:r>
          </w:p>
        </w:tc>
        <w:tc>
          <w:tcPr>
            <w:tcW w:w="2575" w:type="dxa"/>
            <w:shd w:val="clear" w:color="auto" w:fill="auto"/>
            <w:vAlign w:val="top"/>
          </w:tcPr>
          <w:p w14:paraId="6C7B01E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762" w:type="dxa"/>
            <w:shd w:val="clear" w:color="auto" w:fill="auto"/>
            <w:vAlign w:val="top"/>
          </w:tcPr>
          <w:p w14:paraId="685CA35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14:paraId="1F37B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507" w:type="dxa"/>
            <w:vAlign w:val="center"/>
          </w:tcPr>
          <w:p w14:paraId="6F01A9B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11</w:t>
            </w:r>
          </w:p>
        </w:tc>
        <w:tc>
          <w:tcPr>
            <w:tcW w:w="752" w:type="dxa"/>
            <w:shd w:val="clear" w:color="auto" w:fill="auto"/>
            <w:vAlign w:val="center"/>
          </w:tcPr>
          <w:p w14:paraId="12BBCCC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大学生心理健康教育</w:t>
            </w:r>
          </w:p>
        </w:tc>
        <w:tc>
          <w:tcPr>
            <w:tcW w:w="4177" w:type="dxa"/>
            <w:shd w:val="clear" w:color="auto" w:fill="auto"/>
            <w:vAlign w:val="top"/>
          </w:tcPr>
          <w:p w14:paraId="2AE78AC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掌握心理健康基本概念和标准，了解常见心理问题表现及成因。</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情绪管理、压力应对等心理调适方法，增强自我认知能力。</w:t>
            </w:r>
          </w:p>
          <w:p w14:paraId="3DC53AD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培养</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学生</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情绪调节与压力管理能力，提升人际沟通与冲突解决水平。使学生掌握心理自助技巧，具备初步心理问题识别与求助能力。</w:t>
            </w:r>
          </w:p>
          <w:p w14:paraId="4DE79EC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培养</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学生</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积极乐观的人生态度，增强心理韧性和适应能力。树立正确的自我认知，形成健康的生活方式与行为习惯。</w:t>
            </w:r>
          </w:p>
          <w:p w14:paraId="2575203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575" w:type="dxa"/>
            <w:shd w:val="clear" w:color="auto" w:fill="auto"/>
            <w:vAlign w:val="top"/>
          </w:tcPr>
          <w:p w14:paraId="31F20CB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762" w:type="dxa"/>
            <w:shd w:val="clear" w:color="auto" w:fill="auto"/>
            <w:vAlign w:val="top"/>
          </w:tcPr>
          <w:p w14:paraId="0CFEE0EE">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14:paraId="16A29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507" w:type="dxa"/>
            <w:vAlign w:val="center"/>
          </w:tcPr>
          <w:p w14:paraId="36BCC67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12</w:t>
            </w:r>
          </w:p>
        </w:tc>
        <w:tc>
          <w:tcPr>
            <w:tcW w:w="752" w:type="dxa"/>
            <w:shd w:val="clear" w:color="auto" w:fill="auto"/>
            <w:vAlign w:val="center"/>
          </w:tcPr>
          <w:p w14:paraId="35B2AB8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劳动教育</w:t>
            </w:r>
          </w:p>
        </w:tc>
        <w:tc>
          <w:tcPr>
            <w:tcW w:w="4177" w:type="dxa"/>
            <w:shd w:val="clear" w:color="auto" w:fill="auto"/>
            <w:vAlign w:val="top"/>
          </w:tcPr>
          <w:p w14:paraId="13B350C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培养基本劳动技能，提升实践操作能力。掌握团队协作方法，增强问题解决与创新应用能力，适应未来职业劳动需求。</w:t>
            </w:r>
          </w:p>
          <w:p w14:paraId="2BF079F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：培育吃苦耐劳精神，树立劳动光荣意识。增强责任担当，培养勤俭节约品质，形成尊重劳动、热爱劳动的良好品格。</w:t>
            </w:r>
          </w:p>
          <w:p w14:paraId="7FD9D47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培养学生的劳动观念，树立尊重劳动、热爱劳动、珍惜劳动成果的意识；引导学生形成正确的劳动价值观，理解劳动的社会意义和个人价值；培养新时代坚定的马克思主义者和具有工匠精神的社会主义建设者。</w:t>
            </w:r>
          </w:p>
          <w:p w14:paraId="66C1ED1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bCs/>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弘扬劳模精神与工匠精神，强化劳动育人功能。</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引导学生做社会主义核心价值观的积极践行者，培养新时代坚定的马克思主义者和具有工匠精神的社会主义建设者。</w:t>
            </w:r>
          </w:p>
        </w:tc>
        <w:tc>
          <w:tcPr>
            <w:tcW w:w="2575" w:type="dxa"/>
            <w:shd w:val="clear" w:color="auto" w:fill="auto"/>
            <w:vAlign w:val="top"/>
          </w:tcPr>
          <w:p w14:paraId="160761A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主要包括工具使用、设备操作等基础训练；实践环节组织校园服务、专业实习等多样化活动。结合专业特色，设计职业劳动项目，融入新技术、新工艺内容，提升学生劳动素养与职业适应能力。</w:t>
            </w:r>
          </w:p>
        </w:tc>
        <w:tc>
          <w:tcPr>
            <w:tcW w:w="2762" w:type="dxa"/>
            <w:shd w:val="clear" w:color="auto" w:fill="auto"/>
            <w:vAlign w:val="top"/>
          </w:tcPr>
          <w:p w14:paraId="1C90774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14:paraId="7226C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291F0D8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13</w:t>
            </w:r>
          </w:p>
        </w:tc>
        <w:tc>
          <w:tcPr>
            <w:tcW w:w="752" w:type="dxa"/>
            <w:shd w:val="clear" w:color="auto" w:fill="auto"/>
            <w:vAlign w:val="center"/>
          </w:tcPr>
          <w:p w14:paraId="0600BA8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毛泽东思想和中国特色社会主义理论体系概论</w:t>
            </w:r>
          </w:p>
        </w:tc>
        <w:tc>
          <w:tcPr>
            <w:tcW w:w="4177" w:type="dxa"/>
            <w:shd w:val="clear" w:color="auto" w:fill="auto"/>
            <w:vAlign w:val="top"/>
          </w:tcPr>
          <w:p w14:paraId="4346CE1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全面理解马克思主义中国化理论成果的科学内涵、理论体系、思想精髓、精神实质</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 xml:space="preserve">系统把握马克思主义中国化理论成果所蕴含的马克思主义立场、观点和方法。 </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学会用马克思主义中国化理论成果分析和解决现实问题，把理论与实践、理想与现实、主观与客观统一起来，自觉投身于中国特色社会主义伟大实践。</w:t>
            </w:r>
          </w:p>
          <w:p w14:paraId="5F5792C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w:t>
            </w: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：引导大学生树立科学的世界观、历史观、大局观，深刻理解“中国共产党为什么能” “马克思主义为什么行”“中国特色社会主义为什么好”，</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自觉</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增强“四个意识”、坚定“四个自信”、</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做到“两个维护”，</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努力学习</w:t>
            </w:r>
            <w:r>
              <w:rPr>
                <w:rFonts w:hint="eastAsia" w:ascii="Times New Roman" w:hAnsi="Times New Roman" w:eastAsia="仿宋_GB2312" w:cs="仿宋_GB2312"/>
                <w:i w:val="0"/>
                <w:iCs w:val="0"/>
                <w:caps w:val="0"/>
                <w:color w:val="000000" w:themeColor="text1"/>
                <w:spacing w:val="0"/>
                <w:sz w:val="24"/>
                <w:szCs w:val="24"/>
                <w:highlight w:val="none"/>
                <w:shd w:val="clear" w:fill="FFFFFF"/>
                <w14:textFill>
                  <w14:solidFill>
                    <w14:schemeClr w14:val="tx1"/>
                  </w14:solidFill>
                </w14:textFill>
              </w:rPr>
              <w:t>文化知识，增强自己的本领</w:t>
            </w:r>
            <w:r>
              <w:rPr>
                <w:rFonts w:hint="eastAsia" w:ascii="Times New Roman" w:hAnsi="Times New Roman" w:eastAsia="仿宋_GB2312" w:cs="仿宋_GB2312"/>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为实现中华民族伟大复兴中国梦而努力。</w:t>
            </w:r>
          </w:p>
        </w:tc>
        <w:tc>
          <w:tcPr>
            <w:tcW w:w="2575" w:type="dxa"/>
            <w:shd w:val="clear" w:color="auto" w:fill="auto"/>
            <w:vAlign w:val="top"/>
          </w:tcPr>
          <w:p w14:paraId="42CE55A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课程</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14:paraId="0208EC8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p w14:paraId="1E056E3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p>
        </w:tc>
        <w:tc>
          <w:tcPr>
            <w:tcW w:w="2762" w:type="dxa"/>
            <w:shd w:val="clear" w:color="auto" w:fill="auto"/>
            <w:vAlign w:val="top"/>
          </w:tcPr>
          <w:p w14:paraId="68F11E16">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党话、跟党走，争做社会主义合格建设者和可靠接班人。</w:t>
            </w:r>
          </w:p>
          <w:p w14:paraId="1D0A75D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教学以马</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14:paraId="21585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8" w:hRule="atLeast"/>
          <w:jc w:val="center"/>
        </w:trPr>
        <w:tc>
          <w:tcPr>
            <w:tcW w:w="507" w:type="dxa"/>
            <w:vAlign w:val="center"/>
          </w:tcPr>
          <w:p w14:paraId="0017654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14</w:t>
            </w:r>
          </w:p>
        </w:tc>
        <w:tc>
          <w:tcPr>
            <w:tcW w:w="752" w:type="dxa"/>
            <w:shd w:val="clear" w:color="auto" w:fill="auto"/>
            <w:vAlign w:val="center"/>
          </w:tcPr>
          <w:p w14:paraId="0F3917C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创新创业教育</w:t>
            </w:r>
          </w:p>
        </w:tc>
        <w:tc>
          <w:tcPr>
            <w:tcW w:w="4177" w:type="dxa"/>
            <w:shd w:val="clear" w:color="auto" w:fill="auto"/>
            <w:vAlign w:val="top"/>
          </w:tcPr>
          <w:p w14:paraId="18A167F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熟悉创新思维的内涵及其基本训练方法；</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了解商业模式设计要点，</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掌握常用的创新方法；掌握保护创新成果的方法</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了解创新创业政策法规。</w:t>
            </w:r>
          </w:p>
          <w:p w14:paraId="3C5E216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 xml:space="preserve"> </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培养创新思维与机会识别能力，提升商业计划书撰写水平。增强资源整合与项目管理能力，掌握创业风险防范与应对方法。</w:t>
            </w:r>
          </w:p>
          <w:p w14:paraId="4A5F2E3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培育开拓进取精神，树立正确的创业价值观。增强团队协作意识，培养抗压能力与责任担当，形成积极向上的创业心态。</w:t>
            </w:r>
          </w:p>
          <w:p w14:paraId="35B4D76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融入企业家精神教育，强化社会责任意识。通过创新创业案例培育家国情怀，引导学生将个人发展融入国家创新驱动</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发展</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战略。</w:t>
            </w:r>
          </w:p>
        </w:tc>
        <w:tc>
          <w:tcPr>
            <w:tcW w:w="2575" w:type="dxa"/>
            <w:shd w:val="clear" w:color="auto" w:fill="auto"/>
            <w:vAlign w:val="top"/>
          </w:tcPr>
          <w:p w14:paraId="170A7AF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762" w:type="dxa"/>
            <w:shd w:val="clear" w:color="auto" w:fill="auto"/>
            <w:vAlign w:val="top"/>
          </w:tcPr>
          <w:p w14:paraId="45BB5EF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14:paraId="77FCA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507" w:type="dxa"/>
            <w:vAlign w:val="center"/>
          </w:tcPr>
          <w:p w14:paraId="7A17707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15</w:t>
            </w:r>
          </w:p>
        </w:tc>
        <w:tc>
          <w:tcPr>
            <w:tcW w:w="752" w:type="dxa"/>
            <w:vAlign w:val="center"/>
          </w:tcPr>
          <w:p w14:paraId="2795568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习近平新时代中国特色社会主义思想概论</w:t>
            </w:r>
          </w:p>
        </w:tc>
        <w:tc>
          <w:tcPr>
            <w:tcW w:w="4177" w:type="dxa"/>
            <w:vAlign w:val="top"/>
          </w:tcPr>
          <w:p w14:paraId="4D67BF0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学生能够从整体上把握习近平新时代中国特色社会主义思想，系统学习这一思想的基本内容、理论体系、时代价值与历史意义，进而增强对中国特色社会主义的道路自信、理论自信、制度自信、文化自信。</w:t>
            </w:r>
          </w:p>
          <w:p w14:paraId="411FDA46">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学生能够理解党在新时代的基本理论、基本路线、基本方略，掌握中国特色社会主义进入新时代的科学内涵和基本特征。</w:t>
            </w:r>
          </w:p>
          <w:p w14:paraId="7E06D5A3">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学生能够深刻领会并掌握“十个明确”和“十四个坚持”的主要内容及相互关系，明确各项战略布局、发展理念等。</w:t>
            </w:r>
          </w:p>
          <w:p w14:paraId="6B3E089A">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学生能够深刻领会党和国家在经济、政治、文化、社会、生态文明等各个领域的方针政策和重大战略部署。</w:t>
            </w:r>
          </w:p>
          <w:p w14:paraId="27589653">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学生能够深刻认识中国特色社会主义事业总体布局和战略布局，掌握实现中华民族伟大复兴的中国梦的丰富内涵和实现路径。</w:t>
            </w:r>
          </w:p>
          <w:p w14:paraId="44860C4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通过马克思主义中国化新的理论成果的学习，学生提升运用习近平新时代中国特色社会主义思想正确表达思想观点的能力。</w:t>
            </w:r>
          </w:p>
          <w:p w14:paraId="51AF99A3">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提升学生运用辩证唯物主义和历史唯物主义的观点和方法，分析和解决问题的能力，以及正确认识新时代中国特色社会主义建设中的各种矛盾和问题，把握事物发展客观规律的能力。</w:t>
            </w:r>
          </w:p>
          <w:p w14:paraId="4949A55B">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学生通过整体学习习近平新时代中国特色社会主义思想的各个方面及其相互关系，提升了全面、系统地看待问题和分析问题的能力。</w:t>
            </w:r>
          </w:p>
          <w:p w14:paraId="79FD1F54">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14:paraId="61F0E57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14:paraId="4D1C5D4B">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增强学生全面贯彻党的基本理论、基本路线和基本方略的自觉性和主动性。</w:t>
            </w:r>
          </w:p>
          <w:p w14:paraId="02389130">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增强学生对中国共产党领导和中国特色社会主义制度的政治认同感与拥护度，增强“四个意识”、坚定“四个自信”、做到“两个维护”，始终在思想上政治上行动上同以习近平同志为核心的党中央保持高度一致。</w:t>
            </w:r>
          </w:p>
          <w:p w14:paraId="1FA5226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让学生深刻认识国家发展成就与自身责任，激发使命感，将个人发展与国家命运相连，为实现中国梦贡献力量。</w:t>
            </w:r>
          </w:p>
        </w:tc>
        <w:tc>
          <w:tcPr>
            <w:tcW w:w="2575" w:type="dxa"/>
            <w:vAlign w:val="top"/>
          </w:tcPr>
          <w:p w14:paraId="287DD2E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课程主要的知识模块</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包括</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：习近平新时代中国特色社会主义思想及其历史地位、坚持和发展中国特色社会主义的总任务、</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“五位一体”总体布局、“四个全面”战略布局、实现中华民族伟大复兴的重要保障、中国特色大国外交、坚持和加强党的领导</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等内容。</w:t>
            </w:r>
          </w:p>
        </w:tc>
        <w:tc>
          <w:tcPr>
            <w:tcW w:w="2762" w:type="dxa"/>
            <w:vAlign w:val="top"/>
          </w:tcPr>
          <w:p w14:paraId="52F3470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14:paraId="21B69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B22FE7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16</w:t>
            </w:r>
          </w:p>
        </w:tc>
        <w:tc>
          <w:tcPr>
            <w:tcW w:w="752" w:type="dxa"/>
            <w:shd w:val="clear" w:color="auto" w:fill="auto"/>
            <w:vAlign w:val="center"/>
          </w:tcPr>
          <w:p w14:paraId="7277208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中国民俗剪纸技法</w:t>
            </w:r>
          </w:p>
        </w:tc>
        <w:tc>
          <w:tcPr>
            <w:tcW w:w="4177" w:type="dxa"/>
            <w:shd w:val="clear" w:color="auto" w:fill="auto"/>
            <w:vAlign w:val="top"/>
          </w:tcPr>
          <w:p w14:paraId="153EBB1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了解剪纸的历史与文化内涵和掌握剪纸的基本知识。</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掌握剪纸艺术的历史渊源与文化内涵，了解不同地域的剪纸风格特点。学习传统剪纸纹样寓意，掌握基础剪纸工具使用方法与安全规范。</w:t>
            </w:r>
          </w:p>
          <w:p w14:paraId="7969A22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学生能够熟练掌握剪纸的基本技法、剪纸的构图技巧，</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培养图案设计与剪刀运用能力，掌握对称、连续等基础剪纸技法。</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学会运用多种剪纸技法进行创作，鼓励学生在传统剪纸技法的基础上进行创新，结合现代设计理念和元素，创作出具有时代感和个性的剪纸作品。</w:t>
            </w:r>
          </w:p>
          <w:p w14:paraId="2A49060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培育耐心细致的工作态度，提升审美鉴赏能力。增强文化自信，传承非遗技艺，培养创新思维与艺术表现力。</w:t>
            </w:r>
          </w:p>
          <w:p w14:paraId="4787376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通过剪纸艺术，弘扬中华优秀传统文化，增强民族自豪感。在技艺传承中培育工匠精神，树立文化传承的责任意识。</w:t>
            </w:r>
          </w:p>
        </w:tc>
        <w:tc>
          <w:tcPr>
            <w:tcW w:w="2575" w:type="dxa"/>
            <w:shd w:val="clear" w:color="auto" w:fill="auto"/>
            <w:vAlign w:val="top"/>
          </w:tcPr>
          <w:p w14:paraId="7F465EE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762" w:type="dxa"/>
            <w:shd w:val="clear" w:color="auto" w:fill="auto"/>
            <w:vAlign w:val="top"/>
          </w:tcPr>
          <w:p w14:paraId="09AD489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14:paraId="0BFAF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vAlign w:val="center"/>
          </w:tcPr>
          <w:p w14:paraId="2A6D818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17</w:t>
            </w:r>
          </w:p>
        </w:tc>
        <w:tc>
          <w:tcPr>
            <w:tcW w:w="752" w:type="dxa"/>
            <w:shd w:val="clear" w:color="auto" w:fill="auto"/>
            <w:vAlign w:val="center"/>
          </w:tcPr>
          <w:p w14:paraId="544251C6">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影视与鉴赏</w:t>
            </w:r>
          </w:p>
        </w:tc>
        <w:tc>
          <w:tcPr>
            <w:tcW w:w="4177" w:type="dxa"/>
            <w:shd w:val="clear" w:color="auto" w:fill="auto"/>
            <w:vAlign w:val="top"/>
          </w:tcPr>
          <w:p w14:paraId="67D08FE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掌握影视基础知识，了解影视艺术的基本概念、发展历程、主要类型和流派。掌握影视制作的基本流程，鉴赏不同类型影视作品的基本方法和技巧，</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掌握影视创作基本流程。</w:t>
            </w:r>
          </w:p>
          <w:p w14:paraId="105C08D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培养影视作品分析鉴赏能力，提升视听语言理解水平。掌握影视评论写作方法，具备基础影视审美判断能力。</w:t>
            </w:r>
          </w:p>
          <w:p w14:paraId="5AFA439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培育艺术审美情趣，提高文化修养水平。增强创新思维能力，树立正确的价值观和艺术观。</w:t>
            </w:r>
          </w:p>
          <w:p w14:paraId="1026B07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通过优秀影视作品弘扬社会主义核心价值观。在艺术鉴赏中增强文化自信，培养家国情怀和人文精神。</w:t>
            </w:r>
          </w:p>
        </w:tc>
        <w:tc>
          <w:tcPr>
            <w:tcW w:w="2575" w:type="dxa"/>
            <w:shd w:val="clear" w:color="auto" w:fill="auto"/>
            <w:vAlign w:val="top"/>
          </w:tcPr>
          <w:p w14:paraId="6E81BC6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762" w:type="dxa"/>
            <w:shd w:val="clear" w:color="auto" w:fill="auto"/>
            <w:vAlign w:val="top"/>
          </w:tcPr>
          <w:p w14:paraId="6DD8555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14:paraId="16C93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544093D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18</w:t>
            </w:r>
          </w:p>
        </w:tc>
        <w:tc>
          <w:tcPr>
            <w:tcW w:w="752" w:type="dxa"/>
            <w:shd w:val="clear" w:color="auto" w:fill="auto"/>
            <w:vAlign w:val="center"/>
          </w:tcPr>
          <w:p w14:paraId="01E0C80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中国共产党简史</w:t>
            </w:r>
          </w:p>
        </w:tc>
        <w:tc>
          <w:tcPr>
            <w:tcW w:w="4177" w:type="dxa"/>
            <w:shd w:val="clear" w:color="auto" w:fill="auto"/>
            <w:vAlign w:val="top"/>
          </w:tcPr>
          <w:p w14:paraId="3BF3D78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把握中国共产党历史发展脉络，了解中国共产党百年奋</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斗的</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重大历史成就与历史经验；了解中国共产党是如何团结带领中国人民克服千难万险，创造了一个又一个彪炳史册的人间奇迹；了解一代又一代优秀中国共产党人的为民情怀与高尚情操。</w:t>
            </w:r>
          </w:p>
          <w:p w14:paraId="41A3929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14:paraId="7727947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575" w:type="dxa"/>
            <w:shd w:val="clear" w:color="auto" w:fill="auto"/>
            <w:vAlign w:val="top"/>
          </w:tcPr>
          <w:p w14:paraId="138C018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课程内容包括中国共产党的创建和投身大革命</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的洪流</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掀起土地革命</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的</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风暴</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全民族抗日战争的中流砥柱</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夺取新民主主义革命的全国性胜利</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中华人民共和国的成立和社会主义制度的建立</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社会主义建设的探索和曲折发展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伟大</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历史</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转折和中国特色社会主义的开创</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把中国特色社会主义全面推向21世纪</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在新</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的</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形势下坚持和发展中国特色社会主义</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中国特色社会主义进入新时代</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等</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。通过学习，学生将全面了解中国共产党领导中国人民进行革命、建设、改革的光辉历程，深刻领会党在各个历史时期取得的伟大成就和积累的宝贵经验。</w:t>
            </w:r>
          </w:p>
        </w:tc>
        <w:tc>
          <w:tcPr>
            <w:tcW w:w="2762" w:type="dxa"/>
            <w:shd w:val="clear" w:color="auto" w:fill="auto"/>
            <w:vAlign w:val="top"/>
          </w:tcPr>
          <w:p w14:paraId="6EB5175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通过教师的理论讲授和丰富的史料佐证，以及线上线下参观历史纪念馆，引导学生树立正确的历史观，做到“</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学史明理、学史增信、学史崇德、学史力行</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”，感悟党的伟大，做“青春心向党</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踔厉奋发建新功”的新时代青年。</w:t>
            </w:r>
          </w:p>
        </w:tc>
      </w:tr>
      <w:tr w14:paraId="45F31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33278F1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19</w:t>
            </w:r>
          </w:p>
        </w:tc>
        <w:tc>
          <w:tcPr>
            <w:tcW w:w="752" w:type="dxa"/>
            <w:shd w:val="clear" w:color="auto" w:fill="auto"/>
            <w:vAlign w:val="center"/>
          </w:tcPr>
          <w:p w14:paraId="3B6E6376">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中华人民共和国简史</w:t>
            </w:r>
          </w:p>
        </w:tc>
        <w:tc>
          <w:tcPr>
            <w:tcW w:w="4177" w:type="dxa"/>
            <w:shd w:val="clear" w:color="auto" w:fill="auto"/>
            <w:vAlign w:val="top"/>
          </w:tcPr>
          <w:p w14:paraId="40A83F2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14:paraId="558097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Times New Roman" w:hAnsi="Times New Roman" w:eastAsia="仿宋_GB2312" w:cs="仿宋_GB2312"/>
                <w:i w:val="0"/>
                <w:iCs w:val="0"/>
                <w:caps w:val="0"/>
                <w:color w:val="000000" w:themeColor="text1"/>
                <w:spacing w:val="0"/>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14:paraId="7196F8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i w:val="0"/>
                <w:iCs w:val="0"/>
                <w:caps w:val="0"/>
                <w:color w:val="000000" w:themeColor="text1"/>
                <w:spacing w:val="0"/>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i w:val="0"/>
                <w:iCs w:val="0"/>
                <w:caps w:val="0"/>
                <w:color w:val="000000" w:themeColor="text1"/>
                <w:spacing w:val="0"/>
                <w:sz w:val="24"/>
                <w:szCs w:val="24"/>
                <w:highlight w:val="none"/>
                <w:lang w:val="en-US" w:eastAsia="zh-CN"/>
                <w14:textFill>
                  <w14:solidFill>
                    <w14:schemeClr w14:val="tx1"/>
                  </w14:solidFill>
                </w14:textFill>
              </w:rPr>
              <w:t>引导学生</w:t>
            </w:r>
            <w:r>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575" w:type="dxa"/>
            <w:shd w:val="clear" w:color="auto" w:fill="auto"/>
            <w:vAlign w:val="top"/>
          </w:tcPr>
          <w:p w14:paraId="2C420C2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课程主要包括：</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新中国成立和社会主义基本制度的确立</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社会主义建设的艰辛探索和曲折发展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改革开放与中国特色社会主义的开创</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建立社会主义市场经济体制和把中国特色社会主义全面推向21世纪</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全面建设</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小康社会与新的形势下坚持和发展中国特色社会主义</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中国特色社会主义进入新时代和实现中华民族伟大复兴的中国梦</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决胜全面建成小康社会和开启全面建成社会主义现代化强国新征程</w:t>
            </w:r>
          </w:p>
          <w:p w14:paraId="47850ED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等方面。通过学习，学生将深入了解中华人民共和国在各个历史阶段的发展变化，认识到中国特色社会主义道路的历史必然性和正确性，增强对国家的热爱和对未来的信心。</w:t>
            </w:r>
          </w:p>
        </w:tc>
        <w:tc>
          <w:tcPr>
            <w:tcW w:w="2762" w:type="dxa"/>
            <w:shd w:val="clear" w:color="auto" w:fill="auto"/>
            <w:vAlign w:val="top"/>
          </w:tcPr>
          <w:p w14:paraId="05ABC72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通过课堂讲解、案例分析、小组讨论、模拟实践等方式，促进学生进一步增强民族自尊心、自信心和自豪感</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 xml:space="preserve"> 坚定对马克思主义的信仰、对中国共产党的信任、对社会主义的信心。</w:t>
            </w:r>
          </w:p>
        </w:tc>
      </w:tr>
      <w:tr w14:paraId="38CFE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14:paraId="21FF85C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20</w:t>
            </w:r>
          </w:p>
        </w:tc>
        <w:tc>
          <w:tcPr>
            <w:tcW w:w="752" w:type="dxa"/>
            <w:shd w:val="clear" w:color="auto" w:fill="auto"/>
            <w:vAlign w:val="center"/>
          </w:tcPr>
          <w:p w14:paraId="04797462">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改革开放简史</w:t>
            </w:r>
          </w:p>
        </w:tc>
        <w:tc>
          <w:tcPr>
            <w:tcW w:w="4177" w:type="dxa"/>
            <w:shd w:val="clear" w:color="auto" w:fill="auto"/>
            <w:vAlign w:val="top"/>
          </w:tcPr>
          <w:p w14:paraId="6CF42E5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kern w:val="2"/>
                <w:sz w:val="24"/>
                <w:szCs w:val="24"/>
                <w:highlight w:val="none"/>
                <w:lang w:val="en-US" w:eastAsia="zh-CN" w:bidi="ar-SA"/>
                <w14:textFill>
                  <w14:solidFill>
                    <w14:schemeClr w14:val="tx1"/>
                  </w14:solidFill>
                </w14:textFill>
              </w:rPr>
              <w:t>知识目标</w:t>
            </w: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14:paraId="7592CDE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kern w:val="2"/>
                <w:sz w:val="24"/>
                <w:szCs w:val="24"/>
                <w:highlight w:val="none"/>
                <w:lang w:val="en-US" w:eastAsia="zh-CN" w:bidi="ar-SA"/>
                <w14:textFill>
                  <w14:solidFill>
                    <w14:schemeClr w14:val="tx1"/>
                  </w14:solidFill>
                </w14:textFill>
              </w:rPr>
              <w:t>能力目标：</w:t>
            </w: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14:paraId="0B49D35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kern w:val="2"/>
                <w:sz w:val="24"/>
                <w:szCs w:val="24"/>
                <w:highlight w:val="none"/>
                <w:lang w:val="en-US" w:eastAsia="zh-CN" w:bidi="ar-SA"/>
                <w14:textFill>
                  <w14:solidFill>
                    <w14:schemeClr w14:val="tx1"/>
                  </w14:solidFill>
                </w14:textFill>
              </w:rPr>
              <w:t>素质目标：</w:t>
            </w: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575" w:type="dxa"/>
            <w:shd w:val="clear" w:color="auto" w:fill="auto"/>
            <w:vAlign w:val="top"/>
          </w:tcPr>
          <w:p w14:paraId="07EA2E8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课程内容涵盖</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改革开放拉开大幕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改革开放全面展开</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改革开放开创新局面</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改革开放在科学发展中深化</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改革开放进入新时代</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坚定不移推进全面深化改革</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坚定不移扩大高水平对外开放</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等。</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762" w:type="dxa"/>
            <w:shd w:val="clear" w:color="auto" w:fill="auto"/>
            <w:vAlign w:val="top"/>
          </w:tcPr>
          <w:p w14:paraId="228F80B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通过专题讲授法、情境通过专题讲授法、情境教学法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案例教学法等</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，让学生能够系统把握中国改革开放事业的辉煌成就、重大贡献、重要经验和深刻启示。</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14:paraId="3D7D7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5FB986E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21</w:t>
            </w:r>
          </w:p>
        </w:tc>
        <w:tc>
          <w:tcPr>
            <w:tcW w:w="752" w:type="dxa"/>
            <w:shd w:val="clear" w:color="auto" w:fill="auto"/>
            <w:vAlign w:val="center"/>
          </w:tcPr>
          <w:p w14:paraId="04F6B17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社会主义发展简史</w:t>
            </w:r>
          </w:p>
        </w:tc>
        <w:tc>
          <w:tcPr>
            <w:tcW w:w="4177" w:type="dxa"/>
            <w:shd w:val="clear" w:color="auto" w:fill="auto"/>
            <w:vAlign w:val="top"/>
          </w:tcPr>
          <w:p w14:paraId="361F83F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从而增强对社会主义制度的认识与信心。</w:t>
            </w:r>
          </w:p>
          <w:p w14:paraId="5D638F1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14:paraId="08B8CCA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帮助大学生正确认识和理解社会主义制度的优越性，进一步增强大学生道路自信、理论自信、制度自信、文化自信，进一步提升大学生坚持和发展中国特色社会主义理论的自觉性和坚定性。</w:t>
            </w:r>
          </w:p>
        </w:tc>
        <w:tc>
          <w:tcPr>
            <w:tcW w:w="2575" w:type="dxa"/>
            <w:shd w:val="clear" w:color="auto" w:fill="auto"/>
            <w:vAlign w:val="top"/>
          </w:tcPr>
          <w:p w14:paraId="19D042F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762" w:type="dxa"/>
            <w:shd w:val="clear" w:color="auto" w:fill="auto"/>
            <w:vAlign w:val="top"/>
          </w:tcPr>
          <w:p w14:paraId="5A0D9B3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能激发学生的学习情趣</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，又有利于提高学生的认知、动手和研究能力，进而</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增强</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学生的爱国情怀</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、自信心和民族自豪感，帮助学生掌握关于当代社会主义的基本知识，以更深刻的视角理解认识当代中国社会，强化共产主义世界观。</w:t>
            </w:r>
          </w:p>
        </w:tc>
      </w:tr>
      <w:tr w14:paraId="0C37B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7" w:hRule="atLeast"/>
          <w:jc w:val="center"/>
        </w:trPr>
        <w:tc>
          <w:tcPr>
            <w:tcW w:w="507" w:type="dxa"/>
            <w:vAlign w:val="center"/>
          </w:tcPr>
          <w:p w14:paraId="1520E02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22</w:t>
            </w:r>
          </w:p>
        </w:tc>
        <w:tc>
          <w:tcPr>
            <w:tcW w:w="752" w:type="dxa"/>
            <w:shd w:val="clear" w:color="auto" w:fill="auto"/>
            <w:vAlign w:val="center"/>
          </w:tcPr>
          <w:p w14:paraId="2406A29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中华优秀传统文化</w:t>
            </w:r>
          </w:p>
        </w:tc>
        <w:tc>
          <w:tcPr>
            <w:tcW w:w="4177" w:type="dxa"/>
            <w:shd w:val="clear" w:color="auto" w:fill="auto"/>
            <w:vAlign w:val="top"/>
          </w:tcPr>
          <w:p w14:paraId="0E2BB68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掌握并传承中</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华优秀</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传统文化的基本内涵</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主要内容</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基本精神，了解了中国传统哲学、文学、</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仪式</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文化精髓，扩大学生视野，读懂更多的经典名著名篇，熟悉中国古代的艺术、科技、文化成果，弘扬中国传统礼仪、风俗及美食文化。</w:t>
            </w:r>
          </w:p>
          <w:p w14:paraId="097C5E5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掌握鉴赏中华优秀传统文化及其载体的能力；养成传统美德、树立文化自信、掌握文化精粹；培养发掘中华优秀传统文化的生成规律和闪光点的能力；能坚持创造性转化、创新性发展中华优秀传统文化。</w:t>
            </w:r>
          </w:p>
          <w:p w14:paraId="6BE5634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培养学生具有对中华优秀传统文化的热爱敬畏之情；具有强烈的民族精神、人文精神和科学精神；</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弘扬中华优秀传统文化</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树立中华优秀传统文化是我们每一个中国人的血脉和灵魂的情感；提升人格修养，培养文化情怀，</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具有较好的审美情趣和审美能力，</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具备一定的优秀传统文化素养。</w:t>
            </w:r>
          </w:p>
        </w:tc>
        <w:tc>
          <w:tcPr>
            <w:tcW w:w="2575" w:type="dxa"/>
            <w:shd w:val="clear" w:color="auto" w:fill="auto"/>
            <w:vAlign w:val="top"/>
          </w:tcPr>
          <w:p w14:paraId="40E9682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14:paraId="2B55454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tc>
        <w:tc>
          <w:tcPr>
            <w:tcW w:w="2762" w:type="dxa"/>
            <w:shd w:val="clear" w:color="auto" w:fill="auto"/>
            <w:vAlign w:val="top"/>
          </w:tcPr>
          <w:p w14:paraId="050792C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14:paraId="580AA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2" w:hRule="atLeast"/>
          <w:jc w:val="center"/>
        </w:trPr>
        <w:tc>
          <w:tcPr>
            <w:tcW w:w="507" w:type="dxa"/>
            <w:vAlign w:val="center"/>
          </w:tcPr>
          <w:p w14:paraId="649B6ED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23</w:t>
            </w:r>
          </w:p>
        </w:tc>
        <w:tc>
          <w:tcPr>
            <w:tcW w:w="752" w:type="dxa"/>
            <w:vAlign w:val="center"/>
          </w:tcPr>
          <w:p w14:paraId="3D2BF39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中华民族共同体概论</w:t>
            </w:r>
          </w:p>
        </w:tc>
        <w:tc>
          <w:tcPr>
            <w:tcW w:w="4177" w:type="dxa"/>
            <w:vAlign w:val="top"/>
          </w:tcPr>
          <w:p w14:paraId="660B874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14:paraId="4030C1B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紧扣铸牢中华民族共同体意识的基本任务，自觉推动中华民族共同体建设。</w:t>
            </w:r>
          </w:p>
          <w:p w14:paraId="63E6785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575" w:type="dxa"/>
            <w:vAlign w:val="top"/>
          </w:tcPr>
          <w:p w14:paraId="7193272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762" w:type="dxa"/>
            <w:vAlign w:val="top"/>
          </w:tcPr>
          <w:p w14:paraId="3E4F5C0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14:paraId="2BC3D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7C2096C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24</w:t>
            </w:r>
          </w:p>
        </w:tc>
        <w:tc>
          <w:tcPr>
            <w:tcW w:w="752" w:type="dxa"/>
            <w:shd w:val="clear" w:color="auto" w:fill="auto"/>
            <w:vAlign w:val="center"/>
          </w:tcPr>
          <w:p w14:paraId="27E3A5F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语文</w:t>
            </w:r>
          </w:p>
        </w:tc>
        <w:tc>
          <w:tcPr>
            <w:tcW w:w="4177" w:type="dxa"/>
            <w:shd w:val="clear" w:color="auto" w:fill="auto"/>
            <w:vAlign w:val="top"/>
          </w:tcPr>
          <w:p w14:paraId="5C06550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掌握现代汉语基础知识和常用文体特征，了解文学鉴赏基本方法。学习实用写作规范，提升语言表达准确性，培养基础文学素养。</w:t>
            </w:r>
          </w:p>
          <w:p w14:paraId="0BBE03B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：培养阅读理解与书面表达能力，提升职场应用写作水平。增强口语交际能力，掌握专业文献阅读方法，适应职业发展需求。</w:t>
            </w:r>
          </w:p>
          <w:p w14:paraId="2824294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培育人文精神与审美情趣，提高文化修养。增强逻辑思维与创新意识，树立终身学习理念。</w:t>
            </w:r>
          </w:p>
          <w:p w14:paraId="38682C1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通过经典作品传承中华优秀传统文化，培育文化自信。在语言训练中融入社会主义核心价值观教育。</w:t>
            </w:r>
          </w:p>
        </w:tc>
        <w:tc>
          <w:tcPr>
            <w:tcW w:w="2575" w:type="dxa"/>
            <w:shd w:val="clear" w:color="auto" w:fill="auto"/>
            <w:vAlign w:val="top"/>
          </w:tcPr>
          <w:p w14:paraId="65F64AF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762" w:type="dxa"/>
            <w:shd w:val="clear" w:color="auto" w:fill="auto"/>
            <w:vAlign w:val="top"/>
          </w:tcPr>
          <w:p w14:paraId="597789A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教师需采用任务驱动教学法，设计真实语言应用场景。学生需积极参与课堂活动，完成实践训练任务。教学中要注重学用结合，突出职业导向，强化语言应用能力培养，提升学生人文素养和职业竞争力。</w:t>
            </w:r>
          </w:p>
        </w:tc>
      </w:tr>
    </w:tbl>
    <w:p w14:paraId="6E076BB5">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20" w:name="_Toc277"/>
      <w:r>
        <w:rPr>
          <w:rFonts w:hint="eastAsia" w:ascii="楷体" w:hAnsi="楷体" w:eastAsia="楷体" w:cs="楷体"/>
          <w:b w:val="0"/>
          <w:bCs/>
          <w:lang w:eastAsia="zh-CN"/>
        </w:rPr>
        <w:t>（二）专业课程</w:t>
      </w:r>
      <w:bookmarkEnd w:id="20"/>
    </w:p>
    <w:p w14:paraId="2ADD9F60">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一般包括专业基础课程、专业核心课程和专业拓展课程</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并涵盖有关实践性教学环节。</w:t>
      </w:r>
    </w:p>
    <w:p w14:paraId="211D85D2">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rPr>
      </w:pPr>
      <w:bookmarkStart w:id="21" w:name="_Toc25087"/>
      <w:bookmarkStart w:id="22" w:name="_Toc90734975"/>
      <w:r>
        <w:rPr>
          <w:rFonts w:hint="eastAsia" w:ascii="Times New Roman" w:hAnsi="Times New Roman" w:eastAsia="仿宋_GB2312" w:cs="仿宋_GB2312"/>
          <w:color w:val="auto"/>
          <w:sz w:val="32"/>
          <w:szCs w:val="32"/>
        </w:rPr>
        <w:t>1.专业基础课程</w:t>
      </w:r>
      <w:bookmarkEnd w:id="21"/>
      <w:bookmarkEnd w:id="22"/>
    </w:p>
    <w:p w14:paraId="042AF602">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专业基础课是为后续专业课程学习打基础的课程。包括：机械制图、金属材料热处理及加工应用、电工电子技术、冶金智能生产技术概论、机械基础、AutoCAD机械制图、自动控制原理、工业企业生产现场管理、可编程控制技术等课程。</w:t>
      </w:r>
    </w:p>
    <w:p w14:paraId="371C0F82">
      <w:pPr>
        <w:pageBreakBefore w:val="0"/>
        <w:kinsoku/>
        <w:wordWrap/>
        <w:overflowPunct w:val="0"/>
        <w:topLinePunct w:val="0"/>
        <w:autoSpaceDE/>
        <w:autoSpaceDN/>
        <w:bidi w:val="0"/>
        <w:adjustRightInd w:val="0"/>
        <w:spacing w:after="0" w:line="520" w:lineRule="exact"/>
        <w:jc w:val="center"/>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表3</w:t>
      </w:r>
      <w:r>
        <w:rPr>
          <w:rFonts w:hint="eastAsia" w:ascii="Times New Roman" w:hAnsi="Times New Roman"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rPr>
        <w:t>专业基础课</w:t>
      </w:r>
      <w:r>
        <w:rPr>
          <w:rFonts w:hint="eastAsia" w:ascii="Times New Roman" w:hAnsi="Times New Roman" w:eastAsia="仿宋_GB2312" w:cs="仿宋_GB2312"/>
          <w:color w:val="auto"/>
          <w:sz w:val="32"/>
          <w:szCs w:val="32"/>
          <w:highlight w:val="none"/>
          <w:lang w:val="en-US" w:eastAsia="zh-CN"/>
        </w:rPr>
        <w:t>课</w:t>
      </w:r>
      <w:r>
        <w:rPr>
          <w:rFonts w:hint="eastAsia" w:ascii="Times New Roman" w:hAnsi="Times New Roman" w:eastAsia="仿宋_GB2312" w:cs="仿宋_GB2312"/>
          <w:color w:val="auto"/>
          <w:sz w:val="32"/>
          <w:szCs w:val="32"/>
          <w:highlight w:val="none"/>
        </w:rPr>
        <w:t>程</w:t>
      </w:r>
      <w:r>
        <w:rPr>
          <w:rFonts w:hint="eastAsia" w:ascii="Times New Roman" w:hAnsi="Times New Roman" w:eastAsia="仿宋_GB2312" w:cs="仿宋_GB2312"/>
          <w:color w:val="auto"/>
          <w:sz w:val="32"/>
          <w:szCs w:val="32"/>
          <w:highlight w:val="none"/>
          <w:lang w:val="en-US" w:eastAsia="zh-CN"/>
        </w:rPr>
        <w:t>目标、主要教学内容与要求</w:t>
      </w:r>
    </w:p>
    <w:tbl>
      <w:tblPr>
        <w:tblStyle w:val="13"/>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
        <w:gridCol w:w="765"/>
        <w:gridCol w:w="4234"/>
        <w:gridCol w:w="2550"/>
        <w:gridCol w:w="2260"/>
      </w:tblGrid>
      <w:tr w14:paraId="14CFC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Align w:val="center"/>
          </w:tcPr>
          <w:p w14:paraId="17FB9FC8">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val="0"/>
                <w:color w:val="auto"/>
                <w:sz w:val="24"/>
                <w:highlight w:val="none"/>
              </w:rPr>
            </w:pPr>
            <w:r>
              <w:rPr>
                <w:rFonts w:hint="eastAsia" w:ascii="Times New Roman" w:hAnsi="Times New Roman" w:eastAsia="仿宋_GB2312" w:cs="仿宋_GB2312"/>
                <w:b w:val="0"/>
                <w:bCs w:val="0"/>
                <w:color w:val="auto"/>
                <w:sz w:val="24"/>
                <w:highlight w:val="none"/>
              </w:rPr>
              <w:t>序号</w:t>
            </w:r>
          </w:p>
        </w:tc>
        <w:tc>
          <w:tcPr>
            <w:tcW w:w="765" w:type="dxa"/>
            <w:vAlign w:val="center"/>
          </w:tcPr>
          <w:p w14:paraId="77761A7A">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val="0"/>
                <w:color w:val="auto"/>
                <w:sz w:val="24"/>
                <w:highlight w:val="none"/>
              </w:rPr>
            </w:pPr>
            <w:r>
              <w:rPr>
                <w:rFonts w:hint="eastAsia" w:ascii="Times New Roman" w:hAnsi="Times New Roman" w:eastAsia="仿宋_GB2312" w:cs="仿宋_GB2312"/>
                <w:b w:val="0"/>
                <w:bCs w:val="0"/>
                <w:color w:val="auto"/>
                <w:sz w:val="24"/>
                <w:szCs w:val="24"/>
                <w:highlight w:val="none"/>
              </w:rPr>
              <w:t>课程名称</w:t>
            </w:r>
          </w:p>
        </w:tc>
        <w:tc>
          <w:tcPr>
            <w:tcW w:w="4234" w:type="dxa"/>
            <w:vAlign w:val="center"/>
          </w:tcPr>
          <w:p w14:paraId="64DC9AEA">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val="0"/>
                <w:color w:val="auto"/>
                <w:sz w:val="24"/>
                <w:highlight w:val="none"/>
              </w:rPr>
            </w:pPr>
            <w:r>
              <w:rPr>
                <w:rFonts w:hint="eastAsia" w:ascii="Times New Roman" w:hAnsi="Times New Roman" w:eastAsia="仿宋_GB2312" w:cs="仿宋_GB2312"/>
                <w:b w:val="0"/>
                <w:bCs w:val="0"/>
                <w:color w:val="auto"/>
                <w:sz w:val="24"/>
                <w:szCs w:val="24"/>
                <w:highlight w:val="none"/>
                <w:lang w:val="en-US" w:eastAsia="zh-CN"/>
              </w:rPr>
              <w:t>课程</w:t>
            </w:r>
            <w:r>
              <w:rPr>
                <w:rFonts w:hint="eastAsia" w:ascii="Times New Roman" w:hAnsi="Times New Roman" w:eastAsia="仿宋_GB2312" w:cs="仿宋_GB2312"/>
                <w:b w:val="0"/>
                <w:bCs w:val="0"/>
                <w:color w:val="auto"/>
                <w:sz w:val="24"/>
                <w:szCs w:val="24"/>
                <w:highlight w:val="none"/>
              </w:rPr>
              <w:t>目标</w:t>
            </w:r>
          </w:p>
        </w:tc>
        <w:tc>
          <w:tcPr>
            <w:tcW w:w="2550" w:type="dxa"/>
            <w:vAlign w:val="center"/>
          </w:tcPr>
          <w:p w14:paraId="093AA7A8">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val="0"/>
                <w:color w:val="auto"/>
                <w:sz w:val="24"/>
                <w:highlight w:val="none"/>
              </w:rPr>
            </w:pPr>
            <w:r>
              <w:rPr>
                <w:rFonts w:hint="eastAsia" w:ascii="Times New Roman" w:hAnsi="Times New Roman" w:eastAsia="仿宋_GB2312" w:cs="仿宋_GB2312"/>
                <w:b w:val="0"/>
                <w:bCs w:val="0"/>
                <w:color w:val="auto"/>
                <w:sz w:val="24"/>
                <w:szCs w:val="24"/>
                <w:highlight w:val="none"/>
                <w:lang w:val="en-US" w:eastAsia="zh-CN"/>
              </w:rPr>
              <w:t>主要</w:t>
            </w:r>
            <w:r>
              <w:rPr>
                <w:rFonts w:hint="eastAsia" w:ascii="Times New Roman" w:hAnsi="Times New Roman" w:eastAsia="仿宋_GB2312" w:cs="仿宋_GB2312"/>
                <w:b w:val="0"/>
                <w:bCs w:val="0"/>
                <w:color w:val="auto"/>
                <w:sz w:val="24"/>
                <w:szCs w:val="24"/>
                <w:highlight w:val="none"/>
              </w:rPr>
              <w:t>教学内容</w:t>
            </w:r>
          </w:p>
        </w:tc>
        <w:tc>
          <w:tcPr>
            <w:tcW w:w="2260" w:type="dxa"/>
            <w:vAlign w:val="center"/>
          </w:tcPr>
          <w:p w14:paraId="3CD98727">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val="0"/>
                <w:color w:val="auto"/>
                <w:sz w:val="24"/>
                <w:highlight w:val="none"/>
              </w:rPr>
            </w:pPr>
            <w:r>
              <w:rPr>
                <w:rFonts w:hint="eastAsia" w:ascii="Times New Roman" w:hAnsi="Times New Roman" w:eastAsia="仿宋_GB2312" w:cs="仿宋_GB2312"/>
                <w:b w:val="0"/>
                <w:bCs w:val="0"/>
                <w:color w:val="auto"/>
                <w:sz w:val="24"/>
                <w:szCs w:val="24"/>
                <w:highlight w:val="none"/>
              </w:rPr>
              <w:t>教学要求</w:t>
            </w:r>
          </w:p>
        </w:tc>
      </w:tr>
      <w:tr w14:paraId="17244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Align w:val="center"/>
          </w:tcPr>
          <w:p w14:paraId="7F05399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szCs w:val="24"/>
                <w:highlight w:val="none"/>
                <w:lang w:val="en-US" w:eastAsia="zh-CN"/>
              </w:rPr>
              <w:t>1</w:t>
            </w:r>
          </w:p>
        </w:tc>
        <w:tc>
          <w:tcPr>
            <w:tcW w:w="765" w:type="dxa"/>
            <w:vAlign w:val="center"/>
          </w:tcPr>
          <w:p w14:paraId="65643F8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szCs w:val="24"/>
                <w:highlight w:val="none"/>
                <w:lang w:val="en-US" w:eastAsia="zh-CN"/>
              </w:rPr>
              <w:t>机械制图</w:t>
            </w:r>
          </w:p>
        </w:tc>
        <w:tc>
          <w:tcPr>
            <w:tcW w:w="4234" w:type="dxa"/>
            <w:vAlign w:val="top"/>
          </w:tcPr>
          <w:p w14:paraId="1DAB0B1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bCs/>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b w:val="0"/>
                <w:bCs w:val="0"/>
                <w:color w:val="auto"/>
                <w:sz w:val="24"/>
                <w:szCs w:val="24"/>
                <w:highlight w:val="none"/>
                <w:lang w:val="en-US" w:eastAsia="zh-CN"/>
              </w:rPr>
              <w:t>掌握正投影法原理、常用作图方法及视图、剖视图等图形表达规则；熟练机械制图国标与模具行业标准，明晰图纸格式、尺寸标注等要求；理解零件图构成要素，掌握模具凸模、导柱等中等复杂零件的图形逻辑；了解装配图表达方法，掌握简单模具装配体的零件连接与尺寸解读规则。</w:t>
            </w:r>
          </w:p>
          <w:p w14:paraId="7A9B27B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bCs/>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b w:val="0"/>
                <w:bCs w:val="0"/>
                <w:color w:val="auto"/>
                <w:sz w:val="24"/>
                <w:szCs w:val="24"/>
                <w:highlight w:val="none"/>
                <w:lang w:val="en-US" w:eastAsia="zh-CN"/>
              </w:rPr>
              <w:t>能运用正投影法完成几何形体、组合体的徒手、尺规绘图；可识读中等复杂零件图，分析结构、精度与技术要求；能识读简单装配图，梳理装配关系并拆画简单零件图；绘图与读图时能规范执行国标与行业标准，保证图纸准确。</w:t>
            </w:r>
          </w:p>
          <w:p w14:paraId="0E5AE4AE">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养成严谨细致的工作态度，避免绘图误差；提升分析解决复杂图纸问题的能力；形成主动查阅资料的学习习惯，具备自主学习能力；在小组任务中培养团队协作与沟通能力。</w:t>
            </w:r>
          </w:p>
          <w:p w14:paraId="0F6E87E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强化标准意识与工匠精神，树立“质量第一”价值观；结合模具行业地位，厚植家国情怀，激发助力工业强国的使命感；强调图纸真实性，培养诚信守法的职业素养；通过技术与行业发展历程，传承创新与奋斗精神。</w:t>
            </w:r>
          </w:p>
        </w:tc>
        <w:tc>
          <w:tcPr>
            <w:tcW w:w="2550" w:type="dxa"/>
            <w:vAlign w:val="top"/>
          </w:tcPr>
          <w:p w14:paraId="6728542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制图的基本规定；几何作图；正投影法与三视图；轴测图；组合视图；图样；基本表示法；尺寸公差与配合；形状和位置公差；零件图；机械基础常识。复杂二维图形对象绘制、绘制支架、摆钩、棘轮、曲柄扳手、直齿圆锥齿轮；尺寸标注样式，尺寸公差、公差标注，文字和表格等；机械装配图绘制，创建块与编辑；布局与数据共享；</w:t>
            </w:r>
          </w:p>
        </w:tc>
        <w:tc>
          <w:tcPr>
            <w:tcW w:w="2260" w:type="dxa"/>
            <w:vAlign w:val="top"/>
          </w:tcPr>
          <w:p w14:paraId="3960C4D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通过系统的教学与实践，使学生掌握机械制图的基本理论、方法、技能与规范，培养其成为具备良好专业素养和创新能力的技术人才。</w:t>
            </w:r>
          </w:p>
        </w:tc>
      </w:tr>
      <w:tr w14:paraId="2AE0B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64" w:type="dxa"/>
            <w:vAlign w:val="center"/>
          </w:tcPr>
          <w:p w14:paraId="4601386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Times New Roman" w:hAnsi="Times New Roman" w:eastAsia="仿宋_GB2312" w:cs="仿宋_GB2312"/>
                <w:color w:val="auto"/>
                <w:sz w:val="24"/>
                <w:szCs w:val="24"/>
                <w:highlight w:val="none"/>
                <w:lang w:val="en-US" w:eastAsia="zh-CN"/>
              </w:rPr>
            </w:pPr>
            <w:bookmarkStart w:id="23" w:name="_Hlk194587108"/>
            <w:r>
              <w:rPr>
                <w:rFonts w:hint="eastAsia" w:ascii="Times New Roman" w:hAnsi="Times New Roman" w:eastAsia="仿宋_GB2312" w:cs="仿宋_GB2312"/>
                <w:color w:val="auto"/>
                <w:sz w:val="24"/>
                <w:szCs w:val="24"/>
                <w:highlight w:val="none"/>
                <w:lang w:val="en-US" w:eastAsia="zh-CN"/>
              </w:rPr>
              <w:t>2</w:t>
            </w:r>
          </w:p>
        </w:tc>
        <w:tc>
          <w:tcPr>
            <w:tcW w:w="765" w:type="dxa"/>
            <w:vAlign w:val="center"/>
          </w:tcPr>
          <w:p w14:paraId="65854C2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金属材料热处理及加工应用</w:t>
            </w:r>
          </w:p>
        </w:tc>
        <w:tc>
          <w:tcPr>
            <w:tcW w:w="4234" w:type="dxa"/>
            <w:vAlign w:val="top"/>
          </w:tcPr>
          <w:p w14:paraId="40C50E8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default"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b/>
                <w:bCs/>
                <w:color w:val="auto"/>
                <w:sz w:val="24"/>
                <w:szCs w:val="24"/>
                <w:highlight w:val="none"/>
                <w:lang w:val="en-US" w:eastAsia="zh-CN"/>
              </w:rPr>
              <w:t>：</w:t>
            </w:r>
            <w:r>
              <w:rPr>
                <w:rFonts w:hint="default" w:ascii="Times New Roman" w:hAnsi="Times New Roman" w:eastAsia="仿宋_GB2312" w:cs="仿宋_GB2312"/>
                <w:b w:val="0"/>
                <w:bCs w:val="0"/>
                <w:color w:val="auto"/>
                <w:sz w:val="24"/>
                <w:szCs w:val="24"/>
                <w:highlight w:val="none"/>
                <w:lang w:val="en-US" w:eastAsia="zh-CN"/>
              </w:rPr>
              <w:t>熟悉常用金属材料（如结构钢、工具钢、不锈钢、铸铁、有色金属及其合金）的牌号、成分、热处理工艺特点及典型应用场景，能根据工程需求选择合适的材料及对应的热处理方案。</w:t>
            </w:r>
          </w:p>
          <w:p w14:paraId="701D85D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default"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b/>
                <w:bCs/>
                <w:color w:val="auto"/>
                <w:sz w:val="24"/>
                <w:szCs w:val="24"/>
                <w:highlight w:val="none"/>
                <w:lang w:val="en-US" w:eastAsia="zh-CN"/>
              </w:rPr>
              <w:t>：</w:t>
            </w:r>
            <w:r>
              <w:rPr>
                <w:rFonts w:hint="default" w:ascii="Times New Roman" w:hAnsi="Times New Roman" w:eastAsia="仿宋_GB2312" w:cs="仿宋_GB2312"/>
                <w:b w:val="0"/>
                <w:bCs w:val="0"/>
                <w:color w:val="auto"/>
                <w:sz w:val="24"/>
                <w:szCs w:val="24"/>
                <w:highlight w:val="none"/>
                <w:lang w:val="en-US" w:eastAsia="zh-CN"/>
              </w:rPr>
              <w:t>能根据具体金属材料的性能要求，具备创新与实践应用能力</w:t>
            </w:r>
            <w:r>
              <w:rPr>
                <w:rFonts w:hint="eastAsia" w:ascii="Times New Roman" w:hAnsi="Times New Roman" w:eastAsia="仿宋_GB2312" w:cs="仿宋_GB2312"/>
                <w:b w:val="0"/>
                <w:bCs w:val="0"/>
                <w:color w:val="auto"/>
                <w:sz w:val="24"/>
                <w:szCs w:val="24"/>
                <w:highlight w:val="none"/>
                <w:lang w:val="en-US" w:eastAsia="zh-CN"/>
              </w:rPr>
              <w:t>，</w:t>
            </w:r>
            <w:r>
              <w:rPr>
                <w:rFonts w:hint="default" w:ascii="Times New Roman" w:hAnsi="Times New Roman" w:eastAsia="仿宋_GB2312" w:cs="仿宋_GB2312"/>
                <w:b w:val="0"/>
                <w:bCs w:val="0"/>
                <w:color w:val="auto"/>
                <w:sz w:val="24"/>
                <w:szCs w:val="24"/>
                <w:highlight w:val="none"/>
                <w:lang w:val="en-US" w:eastAsia="zh-CN"/>
              </w:rPr>
              <w:t>具备技术沟通与协作能力。​</w:t>
            </w:r>
          </w:p>
          <w:p w14:paraId="01BCEE1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default"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b/>
                <w:bCs/>
                <w:color w:val="auto"/>
                <w:sz w:val="24"/>
                <w:szCs w:val="24"/>
                <w:highlight w:val="none"/>
                <w:lang w:val="en-US" w:eastAsia="zh-CN"/>
              </w:rPr>
              <w:t>：</w:t>
            </w:r>
            <w:r>
              <w:rPr>
                <w:rFonts w:hint="default" w:ascii="Times New Roman" w:hAnsi="Times New Roman" w:eastAsia="仿宋_GB2312" w:cs="仿宋_GB2312"/>
                <w:b w:val="0"/>
                <w:bCs w:val="0"/>
                <w:color w:val="auto"/>
                <w:sz w:val="24"/>
                <w:szCs w:val="24"/>
                <w:highlight w:val="none"/>
                <w:lang w:val="en-US" w:eastAsia="zh-CN"/>
              </w:rPr>
              <w:t>培养严谨细致的科学素养</w:t>
            </w:r>
            <w:r>
              <w:rPr>
                <w:rFonts w:hint="eastAsia" w:ascii="Times New Roman" w:hAnsi="Times New Roman" w:eastAsia="仿宋_GB2312" w:cs="仿宋_GB2312"/>
                <w:b w:val="0"/>
                <w:bCs w:val="0"/>
                <w:color w:val="auto"/>
                <w:sz w:val="24"/>
                <w:szCs w:val="24"/>
                <w:highlight w:val="none"/>
                <w:lang w:val="en-US" w:eastAsia="zh-CN"/>
              </w:rPr>
              <w:t>，</w:t>
            </w:r>
            <w:r>
              <w:rPr>
                <w:rFonts w:hint="default" w:ascii="Times New Roman" w:hAnsi="Times New Roman" w:eastAsia="仿宋_GB2312" w:cs="仿宋_GB2312"/>
                <w:b w:val="0"/>
                <w:bCs w:val="0"/>
                <w:color w:val="auto"/>
                <w:sz w:val="24"/>
                <w:szCs w:val="24"/>
                <w:highlight w:val="none"/>
                <w:lang w:val="en-US" w:eastAsia="zh-CN"/>
              </w:rPr>
              <w:t>提升职业规范与安全意识</w:t>
            </w:r>
            <w:r>
              <w:rPr>
                <w:rFonts w:hint="eastAsia" w:ascii="Times New Roman" w:hAnsi="Times New Roman" w:eastAsia="仿宋_GB2312" w:cs="仿宋_GB2312"/>
                <w:b w:val="0"/>
                <w:bCs w:val="0"/>
                <w:color w:val="auto"/>
                <w:sz w:val="24"/>
                <w:szCs w:val="24"/>
                <w:highlight w:val="none"/>
                <w:lang w:val="en-US" w:eastAsia="zh-CN"/>
              </w:rPr>
              <w:t>，</w:t>
            </w:r>
            <w:r>
              <w:rPr>
                <w:rFonts w:hint="default" w:ascii="Times New Roman" w:hAnsi="Times New Roman" w:eastAsia="仿宋_GB2312" w:cs="仿宋_GB2312"/>
                <w:b w:val="0"/>
                <w:bCs w:val="0"/>
                <w:color w:val="auto"/>
                <w:sz w:val="24"/>
                <w:szCs w:val="24"/>
                <w:highlight w:val="none"/>
                <w:lang w:val="en-US" w:eastAsia="zh-CN"/>
              </w:rPr>
              <w:t>塑造精益求精的工匠精神</w:t>
            </w:r>
            <w:r>
              <w:rPr>
                <w:rFonts w:hint="eastAsia" w:ascii="Times New Roman" w:hAnsi="Times New Roman" w:eastAsia="仿宋_GB2312" w:cs="仿宋_GB2312"/>
                <w:b w:val="0"/>
                <w:bCs w:val="0"/>
                <w:color w:val="auto"/>
                <w:sz w:val="24"/>
                <w:szCs w:val="24"/>
                <w:highlight w:val="none"/>
                <w:lang w:val="en-US" w:eastAsia="zh-CN"/>
              </w:rPr>
              <w:t>，</w:t>
            </w:r>
            <w:r>
              <w:rPr>
                <w:rFonts w:hint="default" w:ascii="Times New Roman" w:hAnsi="Times New Roman" w:eastAsia="仿宋_GB2312" w:cs="仿宋_GB2312"/>
                <w:b w:val="0"/>
                <w:bCs w:val="0"/>
                <w:color w:val="auto"/>
                <w:sz w:val="24"/>
                <w:szCs w:val="24"/>
                <w:highlight w:val="none"/>
                <w:lang w:val="en-US" w:eastAsia="zh-CN"/>
              </w:rPr>
              <w:t>具备持续学习与适应能力</w:t>
            </w:r>
            <w:r>
              <w:rPr>
                <w:rFonts w:hint="eastAsia" w:ascii="Times New Roman" w:hAnsi="Times New Roman" w:eastAsia="仿宋_GB2312" w:cs="仿宋_GB2312"/>
                <w:b w:val="0"/>
                <w:bCs w:val="0"/>
                <w:color w:val="auto"/>
                <w:sz w:val="24"/>
                <w:szCs w:val="24"/>
                <w:highlight w:val="none"/>
                <w:lang w:val="en-US" w:eastAsia="zh-CN"/>
              </w:rPr>
              <w:t>，</w:t>
            </w:r>
            <w:r>
              <w:rPr>
                <w:rFonts w:hint="default" w:ascii="Times New Roman" w:hAnsi="Times New Roman" w:eastAsia="仿宋_GB2312" w:cs="仿宋_GB2312"/>
                <w:b w:val="0"/>
                <w:bCs w:val="0"/>
                <w:color w:val="auto"/>
                <w:sz w:val="24"/>
                <w:szCs w:val="24"/>
                <w:highlight w:val="none"/>
                <w:lang w:val="en-US" w:eastAsia="zh-CN"/>
              </w:rPr>
              <w:t>培养责任担当与环保意识</w:t>
            </w:r>
            <w:r>
              <w:rPr>
                <w:rFonts w:hint="eastAsia" w:ascii="Times New Roman" w:hAnsi="Times New Roman" w:eastAsia="仿宋_GB2312" w:cs="仿宋_GB2312"/>
                <w:b w:val="0"/>
                <w:bCs w:val="0"/>
                <w:color w:val="auto"/>
                <w:sz w:val="24"/>
                <w:szCs w:val="24"/>
                <w:highlight w:val="none"/>
                <w:lang w:val="en-US" w:eastAsia="zh-CN"/>
              </w:rPr>
              <w:t>；</w:t>
            </w:r>
          </w:p>
          <w:p w14:paraId="7EC199A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default"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b/>
                <w:bCs/>
                <w:color w:val="auto"/>
                <w:sz w:val="24"/>
                <w:szCs w:val="24"/>
                <w:highlight w:val="none"/>
                <w:lang w:val="en-US" w:eastAsia="zh-CN"/>
              </w:rPr>
              <w:t>：</w:t>
            </w:r>
            <w:r>
              <w:rPr>
                <w:rFonts w:hint="default" w:ascii="Times New Roman" w:hAnsi="Times New Roman" w:eastAsia="仿宋_GB2312" w:cs="仿宋_GB2312"/>
                <w:b w:val="0"/>
                <w:bCs w:val="0"/>
                <w:color w:val="auto"/>
                <w:sz w:val="24"/>
                <w:szCs w:val="24"/>
                <w:highlight w:val="none"/>
                <w:lang w:val="en-US" w:eastAsia="zh-CN"/>
              </w:rPr>
              <w:t>厚植家国情怀，增强民族自信</w:t>
            </w:r>
            <w:r>
              <w:rPr>
                <w:rFonts w:hint="eastAsia" w:ascii="Times New Roman" w:hAnsi="Times New Roman" w:eastAsia="仿宋_GB2312" w:cs="仿宋_GB2312"/>
                <w:b w:val="0"/>
                <w:bCs w:val="0"/>
                <w:color w:val="auto"/>
                <w:sz w:val="24"/>
                <w:szCs w:val="24"/>
                <w:highlight w:val="none"/>
                <w:lang w:val="en-US" w:eastAsia="zh-CN"/>
              </w:rPr>
              <w:t>，</w:t>
            </w:r>
            <w:r>
              <w:rPr>
                <w:rFonts w:hint="default" w:ascii="Times New Roman" w:hAnsi="Times New Roman" w:eastAsia="仿宋_GB2312" w:cs="仿宋_GB2312"/>
                <w:b w:val="0"/>
                <w:bCs w:val="0"/>
                <w:color w:val="auto"/>
                <w:sz w:val="24"/>
                <w:szCs w:val="24"/>
                <w:highlight w:val="none"/>
                <w:lang w:val="en-US" w:eastAsia="zh-CN"/>
              </w:rPr>
              <w:t>传承工匠精神，培育职业操守</w:t>
            </w:r>
            <w:r>
              <w:rPr>
                <w:rFonts w:hint="eastAsia" w:ascii="Times New Roman" w:hAnsi="Times New Roman" w:eastAsia="仿宋_GB2312" w:cs="仿宋_GB2312"/>
                <w:b w:val="0"/>
                <w:bCs w:val="0"/>
                <w:color w:val="auto"/>
                <w:sz w:val="24"/>
                <w:szCs w:val="24"/>
                <w:highlight w:val="none"/>
                <w:lang w:val="en-US" w:eastAsia="zh-CN"/>
              </w:rPr>
              <w:t>，</w:t>
            </w:r>
            <w:r>
              <w:rPr>
                <w:rFonts w:hint="default" w:ascii="Times New Roman" w:hAnsi="Times New Roman" w:eastAsia="仿宋_GB2312" w:cs="仿宋_GB2312"/>
                <w:b w:val="0"/>
                <w:bCs w:val="0"/>
                <w:color w:val="auto"/>
                <w:sz w:val="24"/>
                <w:szCs w:val="24"/>
                <w:highlight w:val="none"/>
                <w:lang w:val="en-US" w:eastAsia="zh-CN"/>
              </w:rPr>
              <w:t>强化法治意识，坚守道德底线</w:t>
            </w:r>
            <w:r>
              <w:rPr>
                <w:rFonts w:hint="eastAsia" w:ascii="Times New Roman" w:hAnsi="Times New Roman" w:eastAsia="仿宋_GB2312" w:cs="仿宋_GB2312"/>
                <w:b w:val="0"/>
                <w:bCs w:val="0"/>
                <w:color w:val="auto"/>
                <w:sz w:val="24"/>
                <w:szCs w:val="24"/>
                <w:highlight w:val="none"/>
                <w:lang w:val="en-US" w:eastAsia="zh-CN"/>
              </w:rPr>
              <w:t>，</w:t>
            </w:r>
            <w:r>
              <w:rPr>
                <w:rFonts w:hint="default" w:ascii="Times New Roman" w:hAnsi="Times New Roman" w:eastAsia="仿宋_GB2312" w:cs="仿宋_GB2312"/>
                <w:b w:val="0"/>
                <w:bCs w:val="0"/>
                <w:color w:val="auto"/>
                <w:sz w:val="24"/>
                <w:szCs w:val="24"/>
                <w:highlight w:val="none"/>
                <w:lang w:val="en-US" w:eastAsia="zh-CN"/>
              </w:rPr>
              <w:t>培养创新精神，激发使命担当</w:t>
            </w:r>
            <w:r>
              <w:rPr>
                <w:rFonts w:hint="eastAsia" w:ascii="Times New Roman" w:hAnsi="Times New Roman" w:eastAsia="仿宋_GB2312" w:cs="仿宋_GB2312"/>
                <w:b w:val="0"/>
                <w:bCs w:val="0"/>
                <w:color w:val="auto"/>
                <w:sz w:val="24"/>
                <w:szCs w:val="24"/>
                <w:highlight w:val="none"/>
                <w:lang w:val="en-US" w:eastAsia="zh-CN"/>
              </w:rPr>
              <w:t>，</w:t>
            </w:r>
            <w:r>
              <w:rPr>
                <w:rFonts w:hint="default" w:ascii="Times New Roman" w:hAnsi="Times New Roman" w:eastAsia="仿宋_GB2312" w:cs="仿宋_GB2312"/>
                <w:b w:val="0"/>
                <w:bCs w:val="0"/>
                <w:color w:val="auto"/>
                <w:sz w:val="24"/>
                <w:szCs w:val="24"/>
                <w:highlight w:val="none"/>
                <w:lang w:val="en-US" w:eastAsia="zh-CN"/>
              </w:rPr>
              <w:t>树立绿色理念，践行社会责任</w:t>
            </w:r>
            <w:r>
              <w:rPr>
                <w:rFonts w:hint="eastAsia" w:ascii="Times New Roman" w:hAnsi="Times New Roman" w:eastAsia="仿宋_GB2312" w:cs="仿宋_GB2312"/>
                <w:b w:val="0"/>
                <w:bCs w:val="0"/>
                <w:color w:val="auto"/>
                <w:sz w:val="24"/>
                <w:szCs w:val="24"/>
                <w:highlight w:val="none"/>
                <w:lang w:val="en-US" w:eastAsia="zh-CN"/>
              </w:rPr>
              <w:t>，</w:t>
            </w:r>
            <w:r>
              <w:rPr>
                <w:rFonts w:hint="default" w:ascii="Times New Roman" w:hAnsi="Times New Roman" w:eastAsia="仿宋_GB2312" w:cs="仿宋_GB2312"/>
                <w:b w:val="0"/>
                <w:bCs w:val="0"/>
                <w:color w:val="auto"/>
                <w:sz w:val="24"/>
                <w:szCs w:val="24"/>
                <w:highlight w:val="none"/>
                <w:lang w:val="en-US" w:eastAsia="zh-CN"/>
              </w:rPr>
              <w:t>推动行业可持续发展的社会责任感。​</w:t>
            </w:r>
          </w:p>
        </w:tc>
        <w:tc>
          <w:tcPr>
            <w:tcW w:w="2550" w:type="dxa"/>
            <w:vAlign w:val="top"/>
          </w:tcPr>
          <w:p w14:paraId="7546B58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详细讲解金属的晶体结构，涵盖晶体与非晶体的区别、晶体结构基础知识、金属实际晶体结构等内容。阐述纯金属的结晶过程，包括冷却曲线与过冷度、结晶过程、结晶后晶粒大小及同素异构转变等。介绍合金的晶体结构与结晶，如合金基本概念、相结构等。阐释碳素钢概念，分析碳和常存元素对钢性能的影响。讲解热处理概念，以及热处理对产品质量、寿命和工艺性能的影响。</w:t>
            </w:r>
          </w:p>
        </w:tc>
        <w:tc>
          <w:tcPr>
            <w:tcW w:w="2260" w:type="dxa"/>
            <w:vAlign w:val="top"/>
          </w:tcPr>
          <w:p w14:paraId="1B787DC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掌握碳素钢的概念，以及碳和常存元素对钢性能的影响。掌握碳素钢的分类、牌号、性能及要求。熟悉淬火、退火、正火、回火热处理方法，包括适用范围、处理后性能变化及与冷加工的关系。</w:t>
            </w:r>
          </w:p>
        </w:tc>
      </w:tr>
      <w:tr w14:paraId="570C6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Align w:val="center"/>
          </w:tcPr>
          <w:p w14:paraId="602C21B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Times New Roman" w:hAnsi="Times New Roman" w:eastAsia="仿宋_GB2312" w:cs="仿宋_GB2312"/>
                <w:color w:val="auto"/>
                <w:sz w:val="24"/>
                <w:szCs w:val="24"/>
                <w:highlight w:val="none"/>
                <w:lang w:val="en-US" w:eastAsia="zh-CN"/>
              </w:rPr>
            </w:pPr>
            <w:bookmarkStart w:id="24" w:name="_Toc90734977"/>
            <w:r>
              <w:rPr>
                <w:rFonts w:hint="eastAsia" w:ascii="Times New Roman" w:hAnsi="Times New Roman" w:eastAsia="仿宋_GB2312" w:cs="仿宋_GB2312"/>
                <w:color w:val="auto"/>
                <w:sz w:val="24"/>
                <w:szCs w:val="24"/>
                <w:highlight w:val="none"/>
                <w:lang w:val="en-US" w:eastAsia="zh-CN"/>
              </w:rPr>
              <w:t>3</w:t>
            </w:r>
          </w:p>
        </w:tc>
        <w:tc>
          <w:tcPr>
            <w:tcW w:w="765" w:type="dxa"/>
            <w:vAlign w:val="center"/>
          </w:tcPr>
          <w:p w14:paraId="267010D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电工电子技术</w:t>
            </w:r>
          </w:p>
        </w:tc>
        <w:tc>
          <w:tcPr>
            <w:tcW w:w="4234" w:type="dxa"/>
            <w:vAlign w:val="top"/>
          </w:tcPr>
          <w:p w14:paraId="505BF57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b w:val="0"/>
                <w:bCs w:val="0"/>
                <w:color w:val="auto"/>
                <w:sz w:val="24"/>
                <w:szCs w:val="24"/>
                <w:highlight w:val="none"/>
                <w:lang w:val="en-US" w:eastAsia="zh-CN"/>
              </w:rPr>
              <w:t>掌握电路基本定律（欧姆定律、基尔霍夫定律）、直流与交流电路分析方法，理解半导体器件（二极管、三极管）的工作原理及特性；熟悉常用电工电子仪器（万用表、示波器）的工作原理，了解模具设备中电气控制系统的组成与作用；知晓电工电子技术在模具智能制造（如注塑机电气控制）、工业自动化生产线及国防装备精密部件制造中的应用场景。</w:t>
            </w:r>
          </w:p>
          <w:p w14:paraId="2AB4502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b w:val="0"/>
                <w:bCs w:val="0"/>
                <w:color w:val="auto"/>
                <w:sz w:val="24"/>
                <w:szCs w:val="24"/>
                <w:highlight w:val="none"/>
                <w:lang w:val="en-US" w:eastAsia="zh-CN"/>
              </w:rPr>
              <w:t>能规范使用电工工具（螺丝刀、剥线钳）与仪器，完成模具设备简单电路的安装、接线与调试；具备识别模具电气故障（如线路短路、元件损坏）的能力，能进行基础维修与故障排除；能结合模具设计需求，运用电工电子知识提出简单电气控制方案，提升实践操作与问题解决能力。</w:t>
            </w:r>
          </w:p>
          <w:p w14:paraId="6C2D9E1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b w:val="0"/>
                <w:bCs w:val="0"/>
                <w:color w:val="auto"/>
                <w:sz w:val="24"/>
                <w:szCs w:val="24"/>
                <w:highlight w:val="none"/>
                <w:lang w:val="en-US" w:eastAsia="zh-CN"/>
              </w:rPr>
              <w:t>培养严谨细致的操作习惯，增强安全生产与规范作业意识；提升独立思考能力，能针对电路问题主动探索解决方案，激发创新思维；养成团队协作素养，在电路安装、调试任务中高效沟通，协同完成目标。</w:t>
            </w:r>
          </w:p>
          <w:p w14:paraId="2BCE2D9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b w:val="0"/>
                <w:bCs w:val="0"/>
                <w:color w:val="auto"/>
                <w:sz w:val="24"/>
                <w:szCs w:val="24"/>
                <w:highlight w:val="none"/>
                <w:lang w:val="en-US" w:eastAsia="zh-CN"/>
              </w:rPr>
              <w:t>结合我国电工电子技术在高端模具领域的突破，厚植家国情怀与民族自豪感；通过规范操作、故障排查等实践，培养精益求精的工匠精神与责任担当；引导学生树立科技报国理念，认识电工电子技术对模具产业升级的重要性，助力制造业高质量发展。</w:t>
            </w:r>
          </w:p>
        </w:tc>
        <w:tc>
          <w:tcPr>
            <w:tcW w:w="2550" w:type="dxa"/>
            <w:vAlign w:val="top"/>
          </w:tcPr>
          <w:p w14:paraId="4CEC9AF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1.电路的基本概念、欧姆定律、电阻、电容、电感等。元件的特性及计算方法，电路分析的基本方法；</w:t>
            </w:r>
          </w:p>
          <w:p w14:paraId="5992804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2.磁场的基本概念、磁路及磁性材料等；</w:t>
            </w:r>
          </w:p>
          <w:p w14:paraId="6136CEB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3.正弦稳态电路的分析方法；</w:t>
            </w:r>
          </w:p>
          <w:p w14:paraId="012581C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4.数字电路的基本原理、逻辑门电路、集成芯片等，学习数字系统的设计和应用；</w:t>
            </w:r>
          </w:p>
          <w:p w14:paraId="5F270E6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5.模拟电子技术：介绍半导体器件的工作原理、放大电路分析方法、负反馈技术等；</w:t>
            </w:r>
          </w:p>
          <w:p w14:paraId="7F9F019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6.电力电子技术：讲解电力电子器件的特性及应用、变流技术及开关电源设计等，学习电力系统的控制和变换技术；</w:t>
            </w:r>
          </w:p>
          <w:p w14:paraId="7C237D8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szCs w:val="24"/>
                <w:highlight w:val="none"/>
                <w:lang w:val="en-US" w:eastAsia="zh-CN"/>
              </w:rPr>
              <w:t>7.安全用电知识：讲解电气安全的重要性及预防措施，提供常见电气事故的处理方法。</w:t>
            </w:r>
          </w:p>
        </w:tc>
        <w:tc>
          <w:tcPr>
            <w:tcW w:w="2260" w:type="dxa"/>
            <w:vAlign w:val="top"/>
          </w:tcPr>
          <w:p w14:paraId="260BBAC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szCs w:val="24"/>
                <w:highlight w:val="none"/>
                <w:lang w:val="en-US" w:eastAsia="zh-CN"/>
              </w:rPr>
              <w:t>通过理论与实践的紧密结合、基础知识与技能操作的并重、职业素养与创新能力的同步提升，以及教学方法的多样化和教学质量的持续监控，旨在打造一个全面、高效、创新的学习环境，助力其成长为未来的行业精英。</w:t>
            </w:r>
          </w:p>
        </w:tc>
      </w:tr>
      <w:tr w14:paraId="7F443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Align w:val="center"/>
          </w:tcPr>
          <w:p w14:paraId="1CB6E19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4</w:t>
            </w:r>
          </w:p>
        </w:tc>
        <w:tc>
          <w:tcPr>
            <w:tcW w:w="765" w:type="dxa"/>
            <w:vAlign w:val="center"/>
          </w:tcPr>
          <w:p w14:paraId="00DEADA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冶金智能生产技术概论</w:t>
            </w:r>
          </w:p>
        </w:tc>
        <w:tc>
          <w:tcPr>
            <w:tcW w:w="4234" w:type="dxa"/>
            <w:vAlign w:val="top"/>
          </w:tcPr>
          <w:p w14:paraId="19AF25A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b w:val="0"/>
                <w:bCs w:val="0"/>
                <w:color w:val="auto"/>
                <w:sz w:val="24"/>
                <w:szCs w:val="24"/>
                <w:highlight w:val="none"/>
                <w:lang w:val="en-US" w:eastAsia="zh-CN"/>
              </w:rPr>
              <w:t>掌握冶金（炼铁、炼钢、轧钢）基础流程，了解智能传感器、数字孪生等技术在冶金中的应用，熟悉冶金智能系统架构，明晰行业绿色低碳与智能化发展趋势。</w:t>
            </w:r>
          </w:p>
          <w:p w14:paraId="023CA95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kern w:val="2"/>
                <w:sz w:val="24"/>
                <w:szCs w:val="24"/>
                <w:highlight w:val="none"/>
                <w:lang w:val="en-US" w:eastAsia="zh-CN" w:bidi="ar-SA"/>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b w:val="0"/>
                <w:bCs w:val="0"/>
                <w:color w:val="auto"/>
                <w:sz w:val="24"/>
                <w:szCs w:val="24"/>
                <w:highlight w:val="none"/>
                <w:lang w:val="en-US" w:eastAsia="zh-CN"/>
              </w:rPr>
              <w:t>能识别冶金智能生产关键环节，初步分析智能系统数据，具备运用基础智能工具辅助优化生产参数的能力，可参与简单冶金智能项目方案讨论。</w:t>
            </w:r>
          </w:p>
          <w:p w14:paraId="2AAE652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b w:val="0"/>
                <w:bCs w:val="0"/>
                <w:color w:val="auto"/>
                <w:sz w:val="24"/>
                <w:szCs w:val="24"/>
                <w:highlight w:val="none"/>
                <w:lang w:val="en-US" w:eastAsia="zh-CN"/>
              </w:rPr>
              <w:t>养成严谨的数据思维与创新意识，树立安全生产与环保理念，提升适应冶金行业智能化转型的学习能力，培养团队协作与技术沟通素养。</w:t>
            </w:r>
          </w:p>
          <w:p w14:paraId="3EA0A59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b w:val="0"/>
                <w:bCs w:val="0"/>
                <w:color w:val="auto"/>
                <w:sz w:val="24"/>
                <w:szCs w:val="24"/>
                <w:highlight w:val="none"/>
                <w:lang w:val="en-US" w:eastAsia="zh-CN"/>
              </w:rPr>
              <w:t>通过我国冶金智能化成就案例，厚植家国情怀；传承冶金人攻坚克难精神，强化科技自立自强意识，引导学生践行绿色制造与产业报国使命。</w:t>
            </w:r>
          </w:p>
        </w:tc>
        <w:tc>
          <w:tcPr>
            <w:tcW w:w="2550" w:type="dxa"/>
            <w:vAlign w:val="top"/>
          </w:tcPr>
          <w:p w14:paraId="7FC8D4B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分析采矿、选矿、冶炼、轧制等冶金生产主要环节的智能化改造方案，如智能采矿系统、自动化选矿流程、智能冶炼控制技术、高精度轧制自动化等。讲解冶金智能制造系统的集成架构，包括数据采集、传输、处理和决策系统，以及 MES（制造执行系统）、ERP（企业资源计划系统）在冶金企业的应用。阐述人工智能算法（如机器学习、深度学习）在冶金生产过程优化、质量控制、故障诊断中的应用。</w:t>
            </w:r>
          </w:p>
        </w:tc>
        <w:tc>
          <w:tcPr>
            <w:tcW w:w="2260" w:type="dxa"/>
            <w:vAlign w:val="top"/>
          </w:tcPr>
          <w:p w14:paraId="69484F6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采用讲授法、案例分析法、小组讨论法等多种教学方法相结合，注重理论与实际案例的结合，提升学生学习兴趣和参与度。运用多媒体教学资源、虚拟仿真实验等现代化教学手段，直观展示冶金智能生产技术的原理和应用场景。</w:t>
            </w:r>
          </w:p>
        </w:tc>
      </w:tr>
      <w:tr w14:paraId="1DF51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Align w:val="center"/>
          </w:tcPr>
          <w:p w14:paraId="315359A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5</w:t>
            </w:r>
          </w:p>
        </w:tc>
        <w:tc>
          <w:tcPr>
            <w:tcW w:w="765" w:type="dxa"/>
            <w:vAlign w:val="center"/>
          </w:tcPr>
          <w:p w14:paraId="4E39A8F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机械基础</w:t>
            </w:r>
          </w:p>
        </w:tc>
        <w:tc>
          <w:tcPr>
            <w:tcW w:w="4234" w:type="dxa"/>
            <w:vAlign w:val="top"/>
          </w:tcPr>
          <w:p w14:paraId="7941499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highlight w:val="none"/>
                <w:lang w:val="en-US" w:eastAsia="zh-CN"/>
              </w:rPr>
              <w:t>理解机械运动、力学、热力学的基本原理，掌握力、力矩、动力学、静力学等核心概念；掌握机械工程基础知识</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lang w:val="en-US" w:eastAsia="zh-CN"/>
              </w:rPr>
              <w:t>熟悉常见机械零件的结构特点、功能作用及选型依据；了解机械设计相关行业标准。​</w:t>
            </w:r>
          </w:p>
          <w:p w14:paraId="68253D0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能运用力学、热力学原理，分析简单机械系统的受力状态、运动规律及能量转换过程，识别潜在设计问题；具备基本机械设计能力，根据设计需求完成机械零件的结构设计、参数计算；结合机械传动、机械结构知识，对简单机械装置进行方案设计与优化，确保满足功能要求</w:t>
            </w:r>
            <w:r>
              <w:rPr>
                <w:rFonts w:hint="eastAsia" w:ascii="Times New Roman" w:hAnsi="Times New Roman" w:cs="仿宋_GB2312"/>
                <w:color w:val="auto"/>
                <w:sz w:val="24"/>
                <w:szCs w:val="24"/>
                <w:highlight w:val="none"/>
                <w:lang w:val="en-US" w:eastAsia="zh-CN"/>
              </w:rPr>
              <w:t>。</w:t>
            </w:r>
          </w:p>
          <w:p w14:paraId="3E73E68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养成严谨规范的工程设计习惯，注重机械设计中的安全性、可靠性与经济性，树立“细节决定质量”的设计意识；培养团队协作能力，在设计任务中可与工艺、制造等岗位人员有效沟通，协调设计需求与生产可行性，高效推进项目落地。​</w:t>
            </w:r>
          </w:p>
          <w:p w14:paraId="6CCF04A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结合我国机械工程领域的重大成就，激发学生的专业自豪感与民族自信心，树立投身机械行业的职业理想；强化工匠精神，引导学生认识机械设计对产品质量的核心影响，培养精益求精、追求卓越的职业态度；引导学生理解机械工程在“制造强国” 战略中的基础支撑作用，认识到高质量机械装备对国家工业安全、经济发展的重要意义，树立以技术助力国家制造业升级的使命感。</w:t>
            </w:r>
          </w:p>
        </w:tc>
        <w:tc>
          <w:tcPr>
            <w:tcW w:w="2550" w:type="dxa"/>
            <w:vAlign w:val="top"/>
          </w:tcPr>
          <w:p w14:paraId="2DA0792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szCs w:val="24"/>
                <w:highlight w:val="none"/>
                <w:lang w:val="en-US" w:eastAsia="zh-CN"/>
              </w:rPr>
              <w:t>课程内容涵盖了力、力矩、力的平衡、动力学、静力学等基本概念。直线运动、曲线运动、旋转运动等运动形式及其描述方法。机械结构的分类和特点。常见机械机构的原理、结构和工作原理，如齿轮传动、连杆机构等。</w:t>
            </w:r>
          </w:p>
        </w:tc>
        <w:tc>
          <w:tcPr>
            <w:tcW w:w="2260" w:type="dxa"/>
            <w:vAlign w:val="top"/>
          </w:tcPr>
          <w:p w14:paraId="4E02AD8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trike/>
                <w:color w:val="A4A4A4"/>
                <w:sz w:val="24"/>
                <w:szCs w:val="24"/>
                <w:highlight w:val="none"/>
                <w:shd w:val="clear"/>
                <w:lang w:val="en-US" w:eastAsia="zh-CN"/>
              </w:rPr>
            </w:pPr>
            <w:r>
              <w:rPr>
                <w:rFonts w:hint="eastAsia" w:ascii="Times New Roman" w:hAnsi="Times New Roman" w:eastAsia="仿宋_GB2312" w:cs="仿宋_GB2312"/>
                <w:color w:val="auto"/>
                <w:sz w:val="24"/>
                <w:szCs w:val="24"/>
                <w:highlight w:val="none"/>
                <w:lang w:val="en-US" w:eastAsia="zh-CN"/>
              </w:rPr>
              <w:t>教师需采用理论结合模型演示的教学方式，通过机械零件模型、传动机构动画讲解力学原理与机械结构；设计简单机械装置设计项目，示范零件结构设计、参数计算流程，结合行业标准引导学生关注设计安全性与经济性。学生按时完成机械受力分析、零件设计任务，主动探索机械设计软件功能与零件选型依据；课后参与机械装置优化讨论，记录设计思路与改进方案，培养规范工程设计习惯与团队协作能力。</w:t>
            </w:r>
          </w:p>
        </w:tc>
      </w:tr>
      <w:tr w14:paraId="78467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Align w:val="center"/>
          </w:tcPr>
          <w:p w14:paraId="18B48F1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6</w:t>
            </w:r>
          </w:p>
        </w:tc>
        <w:tc>
          <w:tcPr>
            <w:tcW w:w="765" w:type="dxa"/>
            <w:vAlign w:val="center"/>
          </w:tcPr>
          <w:p w14:paraId="3B5758E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AutoCAD机械制图</w:t>
            </w:r>
          </w:p>
        </w:tc>
        <w:tc>
          <w:tcPr>
            <w:tcW w:w="4234" w:type="dxa"/>
            <w:shd w:val="clear" w:color="auto" w:fill="auto"/>
            <w:vAlign w:val="top"/>
          </w:tcPr>
          <w:p w14:paraId="1530248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b w:val="0"/>
                <w:bCs w:val="0"/>
                <w:color w:val="auto"/>
                <w:sz w:val="24"/>
                <w:szCs w:val="24"/>
                <w:highlight w:val="none"/>
                <w:lang w:val="en-US" w:eastAsia="zh-CN"/>
              </w:rPr>
              <w:t>掌握正投影法图示空间物体的原理与方法，熟悉机械制图国家标准及相关规定；理解识读、绘制机械图样（含零件图、简单装配图）的基本流程与规范；了解投影的原理及机械图样表达特点；掌握AutoCAD软件的基本知识、常用功能及机械图样绘制编辑操作逻辑。</w:t>
            </w:r>
          </w:p>
          <w:p w14:paraId="6C35BB7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b w:val="0"/>
                <w:bCs w:val="0"/>
                <w:color w:val="auto"/>
                <w:sz w:val="24"/>
                <w:szCs w:val="24"/>
                <w:highlight w:val="none"/>
                <w:lang w:val="en-US" w:eastAsia="zh-CN"/>
              </w:rPr>
              <w:t>能独立识读和绘制中等复杂零件图样，初步识读第三角投影机械图样；能识读中等复杂装配图，完成简单装配图绘制；能运用AutoCAD软件高效绘制、编辑中等复杂机械图样，解决绘图中的常见问题。</w:t>
            </w:r>
          </w:p>
          <w:p w14:paraId="7D45886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b w:val="0"/>
                <w:bCs w:val="0"/>
                <w:color w:val="auto"/>
                <w:sz w:val="24"/>
                <w:szCs w:val="24"/>
                <w:highlight w:val="none"/>
                <w:lang w:val="en-US" w:eastAsia="zh-CN"/>
              </w:rPr>
              <w:t>培养严谨细致的绘图习惯，提升图样表达的准确性与规范性；增强空间想象与逻辑分析能力，提高解决机械制图实际问题的效率；养成自主学习与团队协作意识，适应模具设计与制造行业的工作需求。</w:t>
            </w:r>
          </w:p>
          <w:p w14:paraId="63FBA02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b w:val="0"/>
                <w:bCs w:val="0"/>
                <w:color w:val="auto"/>
                <w:sz w:val="24"/>
                <w:szCs w:val="24"/>
                <w:highlight w:val="none"/>
                <w:lang w:val="en-US" w:eastAsia="zh-CN"/>
              </w:rPr>
              <w:t>强化“工匠精神”，树立对机械制图标准的敬畏心与职业责任感；渗透“精益求精”的行业价值观，培养追求卓越、质量为先的职业操守；结合国家标准学习，增强学生的规则意识与国家认同，助力培养符合行业规范的模具专业人才。</w:t>
            </w:r>
          </w:p>
        </w:tc>
        <w:tc>
          <w:tcPr>
            <w:tcW w:w="2550" w:type="dxa"/>
            <w:shd w:val="clear" w:color="auto" w:fill="auto"/>
            <w:vAlign w:val="top"/>
          </w:tcPr>
          <w:p w14:paraId="0B542D8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1.AutoCAD制图基础；</w:t>
            </w:r>
          </w:p>
          <w:p w14:paraId="709CEC7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2.二维和三维图形的绘制；</w:t>
            </w:r>
          </w:p>
          <w:p w14:paraId="63D9C0F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3.文字、表格、尺寸标注；</w:t>
            </w:r>
          </w:p>
          <w:p w14:paraId="2C45C4B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4.样板图的创建；</w:t>
            </w:r>
          </w:p>
          <w:p w14:paraId="73B3AA1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5.机械标准件绘制；</w:t>
            </w:r>
          </w:p>
          <w:p w14:paraId="3904FBB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6.轴测图绘制；</w:t>
            </w:r>
          </w:p>
          <w:p w14:paraId="31ACDF8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7.机械常用零件图绘制；</w:t>
            </w:r>
          </w:p>
          <w:p w14:paraId="6F4D5DD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8.装配图绘制；</w:t>
            </w:r>
          </w:p>
          <w:p w14:paraId="02ECF14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9.三维机械实体、三维装配图绘制；</w:t>
            </w:r>
          </w:p>
          <w:p w14:paraId="1B8A94C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10.三维实体绘制二维图形；</w:t>
            </w:r>
          </w:p>
        </w:tc>
        <w:tc>
          <w:tcPr>
            <w:tcW w:w="2260" w:type="dxa"/>
            <w:shd w:val="clear" w:color="auto" w:fill="auto"/>
            <w:vAlign w:val="top"/>
          </w:tcPr>
          <w:p w14:paraId="7FC6B8E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通过系统的学习，使学生掌握AutoCAD机械制图的基础知识与操作技能，能够熟练运用AutoCAD软件进行二维图形绘制、三维建模及图纸输出等工作，为后续的工程设计与制造打下坚实基础。</w:t>
            </w:r>
          </w:p>
        </w:tc>
      </w:tr>
      <w:tr w14:paraId="2974C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Align w:val="center"/>
          </w:tcPr>
          <w:p w14:paraId="73EB1DD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7</w:t>
            </w:r>
          </w:p>
        </w:tc>
        <w:tc>
          <w:tcPr>
            <w:tcW w:w="765" w:type="dxa"/>
            <w:vAlign w:val="center"/>
          </w:tcPr>
          <w:p w14:paraId="369740B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自动控制原理</w:t>
            </w:r>
          </w:p>
        </w:tc>
        <w:tc>
          <w:tcPr>
            <w:tcW w:w="4234" w:type="dxa"/>
            <w:vAlign w:val="top"/>
          </w:tcPr>
          <w:p w14:paraId="38EDF64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b w:val="0"/>
                <w:bCs w:val="0"/>
                <w:color w:val="auto"/>
                <w:sz w:val="24"/>
                <w:szCs w:val="24"/>
                <w:highlight w:val="none"/>
                <w:lang w:val="en-US" w:eastAsia="zh-CN"/>
              </w:rPr>
              <w:t>系统掌握自动控制系统的基本组成结构与核心概念，理解对控制系统“稳、准、快”的基本要求。深入掌握控制系统数学模型的建立方法，包括微分方程、传递函数和系统框图的建立与转换。完整掌握线性系统时域分析、根轨迹分析和频域分析的基本原理与方法，重点掌握系统稳定性判据及其分析方法。</w:t>
            </w:r>
          </w:p>
          <w:p w14:paraId="4E1B6E7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b w:val="0"/>
                <w:bCs w:val="0"/>
                <w:color w:val="auto"/>
                <w:sz w:val="24"/>
                <w:szCs w:val="24"/>
                <w:highlight w:val="none"/>
                <w:lang w:val="en-US" w:eastAsia="zh-CN"/>
              </w:rPr>
              <w:t>能够建立典型环节和简单控制系统的数学模型，具备运用时域法、根轨迹法和频域法对线性系统进行性能分析和稳定性判断的能力。初步掌握系统校正方法，能够根据性能指标要求设计PID校正装置，并运用MATLAB/Simulink等工具进行系统仿真与验证。</w:t>
            </w:r>
          </w:p>
          <w:p w14:paraId="78875D1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b w:val="0"/>
                <w:bCs w:val="0"/>
                <w:color w:val="auto"/>
                <w:sz w:val="24"/>
                <w:szCs w:val="24"/>
                <w:highlight w:val="none"/>
                <w:lang w:val="en-US" w:eastAsia="zh-CN"/>
              </w:rPr>
              <w:t>培养学生系统思维和辩证思维能力，建立从全局角度分析问题的工程观念。培养严谨求实的科学态度和精益求精的工程素养，在系统建模、计算分析和仿真验证中追求精确性。提升自主学习和解决复杂工程问题的能力。</w:t>
            </w:r>
          </w:p>
          <w:p w14:paraId="60F154D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b w:val="0"/>
                <w:bCs w:val="0"/>
                <w:color w:val="auto"/>
                <w:sz w:val="24"/>
                <w:szCs w:val="24"/>
                <w:highlight w:val="none"/>
                <w:lang w:val="en-US" w:eastAsia="zh-CN"/>
              </w:rPr>
              <w:t>通过我国在航天、高铁等重大工程中的控制技术应用案例，增强科技自信，激发报国情怀。在系统分析与设计中培养学生系统观念和全局意识，理解局部与整体的辩证关系。通过“反馈”原理引导学生树立自我反思、持续改进的人生观，培养守正创新、精益求精的职业品格。</w:t>
            </w:r>
          </w:p>
        </w:tc>
        <w:tc>
          <w:tcPr>
            <w:tcW w:w="2550" w:type="dxa"/>
            <w:vAlign w:val="top"/>
          </w:tcPr>
          <w:p w14:paraId="6D4C1D6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讲解控制系统的基本概念，包括被控对象、控制装置、输入量、输出量等，分析开环控制系统和闭环控制系统的结构与工作原理。阐述建立控制系统数学模型的方法，包括通过机理分析建立微分方程，以及传递函数的定义、性质和求解。介绍频率特性的基本概念，包括幅频特性、相频特性，以及极坐标图（Nyquist 图）和对数坐标图（Bode 图）的绘制。</w:t>
            </w:r>
          </w:p>
        </w:tc>
        <w:tc>
          <w:tcPr>
            <w:tcW w:w="2260" w:type="dxa"/>
            <w:vAlign w:val="top"/>
          </w:tcPr>
          <w:p w14:paraId="1E39E66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采用讲授法系统讲解理论知识，结合实际案例分析，帮助学生理解抽象概念；运用启发式教学，引导学生思考问题、解决问题。引入实验教学和仿真教学，通过 MATLAB 等工具进行控制系统的建模、分析与仿真，增强学生实践能力；组织小组讨论，促进学生之间的交流与合作。</w:t>
            </w:r>
          </w:p>
        </w:tc>
      </w:tr>
      <w:tr w14:paraId="48249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Align w:val="center"/>
          </w:tcPr>
          <w:p w14:paraId="15D5EBB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8</w:t>
            </w:r>
          </w:p>
        </w:tc>
        <w:tc>
          <w:tcPr>
            <w:tcW w:w="765" w:type="dxa"/>
            <w:vAlign w:val="center"/>
          </w:tcPr>
          <w:p w14:paraId="570CDB0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工业企业生产现场管理</w:t>
            </w:r>
          </w:p>
        </w:tc>
        <w:tc>
          <w:tcPr>
            <w:tcW w:w="4234" w:type="dxa"/>
            <w:vAlign w:val="top"/>
          </w:tcPr>
          <w:p w14:paraId="0DB3445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highlight w:val="none"/>
                <w:lang w:val="en-US" w:eastAsia="zh-CN"/>
              </w:rPr>
              <w:t>掌握企业管理的核心模块及基本原理；了解现代企业组织架构与运营流程；熟悉企业管理工具在制造业的应用。</w:t>
            </w:r>
          </w:p>
          <w:p w14:paraId="7D09FAF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能够运用管理工具分析企业生产效率问题；具备制定简单生产计划或质量改进方案的能力；能理解企业财务报表中的核心指标，辅助决策。</w:t>
            </w:r>
          </w:p>
          <w:p w14:paraId="46F4AFB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培养企业全局思维与资源整合意识，树立 “管理服务于企业战略” 的理念；增强团队协作中的沟通协调能力与责任担当。</w:t>
            </w:r>
          </w:p>
          <w:p w14:paraId="7D60637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结合我国优秀制造企业的管理案例，展现中国特色企业管理模式优势，增强民族自信；强调企业社会责任引导学生树立“企业发展与社会贡献并重”的价值观。</w:t>
            </w:r>
          </w:p>
        </w:tc>
        <w:tc>
          <w:tcPr>
            <w:tcW w:w="2550" w:type="dxa"/>
            <w:vAlign w:val="top"/>
          </w:tcPr>
          <w:p w14:paraId="6BF07FB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课程包含四大模块：一是基础理论，讲解企业管理原理、组织架构、运营流程；二是核心模块，涵盖生产管理、人力资源管理、财务管理、质量管理（ISO 9001）；三是工具应用，学习 ERP 系统操作、6S 管理实施、SWOT 分析方法；四是案例分析，剖析制造业企业管理成功与失败案例，开展管理方案设计。</w:t>
            </w:r>
          </w:p>
        </w:tc>
        <w:tc>
          <w:tcPr>
            <w:tcW w:w="2260" w:type="dxa"/>
            <w:vAlign w:val="top"/>
          </w:tcPr>
          <w:p w14:paraId="4D22221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教师需采用“案例教学+角色扮演”模式，以真实企业案例为素材，拆解管理决策逻辑；组织“企业管理沙盘模拟”“生产计划制定”小组任务，模拟企业运营场景；邀请企业管理者分享实战经验，解答学生疑问。学生需深入分析案例中的管理问题，提交改进方案报告；积极参与沙盘模拟，承担不同管理角色；课后调研优秀制造企业管理模式，撰写对比分析报告，提炼可借鉴经验。</w:t>
            </w:r>
          </w:p>
        </w:tc>
      </w:tr>
      <w:tr w14:paraId="02CF8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Align w:val="center"/>
          </w:tcPr>
          <w:p w14:paraId="5B77E9C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9</w:t>
            </w:r>
          </w:p>
        </w:tc>
        <w:tc>
          <w:tcPr>
            <w:tcW w:w="765" w:type="dxa"/>
            <w:vAlign w:val="center"/>
          </w:tcPr>
          <w:p w14:paraId="538CB1B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可编程控制技术</w:t>
            </w:r>
          </w:p>
        </w:tc>
        <w:tc>
          <w:tcPr>
            <w:tcW w:w="4234" w:type="dxa"/>
            <w:vAlign w:val="top"/>
          </w:tcPr>
          <w:p w14:paraId="47F06EC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highlight w:val="none"/>
                <w:lang w:val="en-US" w:eastAsia="zh-CN"/>
              </w:rPr>
              <w:t>理解PLC（可编程逻辑控制器）的工作原理、编程语言、I/O地址分配逻辑，以及人机交互界面（HMI）的设计规范与数据交互原理；熟悉电机的控制方式，掌握通过工控软件对电机进行参数配置与程序关联的技术原理；了解生产过程参数监控的核心逻辑、设备程序编制的调试流程及工控系统的安全操作规范。​</w:t>
            </w:r>
          </w:p>
          <w:p w14:paraId="08BF350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具备通过工控软件对PLC进行程序编制的能力；可协同完成PLC、人机交互界面、电机的联动调试，通过工控软件监控设备运行状态，定位并解决简单的程序逻辑错误或参数配置问题。</w:t>
            </w:r>
          </w:p>
          <w:p w14:paraId="337DFD5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养成规范化的工控操作习惯，严格遵循软件操作流程与设备安全规程，规避系统故障风险；提升系统思维与问题解决能力，面对参数设置或程序调试问题时，能从软硬件联动视角分析原因，高效制定解决方案</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lang w:val="en-US" w:eastAsia="zh-CN"/>
              </w:rPr>
              <w:t>增强细节把控意识，在参数设定、程序编制中注重数据准确性与逻辑严谨性，确保设备运行稳定与生产质量达标；​</w:t>
            </w:r>
          </w:p>
          <w:p w14:paraId="48A2F3E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结合我国工业控制系统在智能制造领域的应用成果，激发学生对工控领域的专业认同感与行业使命感；强化“精益求精”的工匠精神，引导学生认识工控软件操作与设备程序编制</w:t>
            </w:r>
            <w:r>
              <w:rPr>
                <w:rFonts w:hint="eastAsia" w:ascii="Times New Roman" w:hAnsi="Times New Roman" w:cs="仿宋_GB2312"/>
                <w:color w:val="auto"/>
                <w:sz w:val="24"/>
                <w:szCs w:val="24"/>
                <w:highlight w:val="none"/>
                <w:lang w:val="en-US" w:eastAsia="zh-CN"/>
              </w:rPr>
              <w:t>是严谨的工作态度；</w:t>
            </w:r>
            <w:r>
              <w:rPr>
                <w:rFonts w:hint="eastAsia" w:ascii="Times New Roman" w:hAnsi="Times New Roman" w:eastAsia="仿宋_GB2312" w:cs="仿宋_GB2312"/>
                <w:color w:val="auto"/>
                <w:sz w:val="24"/>
                <w:szCs w:val="24"/>
                <w:highlight w:val="none"/>
                <w:lang w:val="en-US" w:eastAsia="zh-CN"/>
              </w:rPr>
              <w:t>引导学生理解工业控制技术对“制造强国”战略的核心支撑作用，树立以技术服务国家制造业发展的理想信念。</w:t>
            </w:r>
          </w:p>
        </w:tc>
        <w:tc>
          <w:tcPr>
            <w:tcW w:w="2550" w:type="dxa"/>
            <w:vAlign w:val="top"/>
          </w:tcPr>
          <w:p w14:paraId="362845F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szCs w:val="24"/>
                <w:highlight w:val="none"/>
                <w:lang w:val="en-US" w:eastAsia="zh-CN"/>
              </w:rPr>
              <w:t>电气控制系统的工作原理，常用低压电器的结构特点及应用；PLC的组成、结构、原理和选型方法；PLC的基本指令及其应用；PLC与工业机器人通信；PLC、人机交互界面、电机等设备的程序编制、单元功能调试；安全生产知识与技能</w:t>
            </w:r>
            <w:r>
              <w:rPr>
                <w:rFonts w:hint="eastAsia" w:ascii="Times New Roman" w:hAnsi="Times New Roman" w:cs="仿宋_GB2312"/>
                <w:color w:val="auto"/>
                <w:sz w:val="24"/>
                <w:szCs w:val="24"/>
                <w:highlight w:val="none"/>
                <w:lang w:val="en-US" w:eastAsia="zh-CN"/>
              </w:rPr>
              <w:t>。</w:t>
            </w:r>
          </w:p>
        </w:tc>
        <w:tc>
          <w:tcPr>
            <w:tcW w:w="2260" w:type="dxa"/>
            <w:vAlign w:val="top"/>
          </w:tcPr>
          <w:p w14:paraId="2867E88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szCs w:val="24"/>
                <w:highlight w:val="none"/>
                <w:lang w:val="en-US" w:eastAsia="zh-CN"/>
              </w:rPr>
              <w:t>教师教学方法：采用“案例驱动 + 仿真模拟 + 真机调试” 教学，以典型案例为载体，拆解 PLC 程序逻辑与 HMI 设计要点；利用 PLC 仿真软件让学生先验证程序正确性，再通过真机（PLC 设备、电机、HMI 屏）开展联动调试，重点讲解 I/O 地址分配与信号交互逻辑；学生学习</w:t>
            </w:r>
            <w:r>
              <w:rPr>
                <w:rFonts w:hint="eastAsia" w:ascii="Times New Roman" w:hAnsi="Times New Roman" w:cs="仿宋_GB2312"/>
                <w:color w:val="auto"/>
                <w:sz w:val="24"/>
                <w:szCs w:val="24"/>
                <w:highlight w:val="none"/>
                <w:lang w:val="en-US" w:eastAsia="zh-CN"/>
              </w:rPr>
              <w:t>需</w:t>
            </w:r>
            <w:r>
              <w:rPr>
                <w:rFonts w:hint="eastAsia" w:ascii="Times New Roman" w:hAnsi="Times New Roman" w:eastAsia="仿宋_GB2312" w:cs="仿宋_GB2312"/>
                <w:color w:val="auto"/>
                <w:sz w:val="24"/>
                <w:szCs w:val="24"/>
                <w:highlight w:val="none"/>
                <w:lang w:val="en-US" w:eastAsia="zh-CN"/>
              </w:rPr>
              <w:t>熟练掌握至少一种工控软件的操作，能独立完成 PLC 程序编制与 HMI 界面设计；按时完成 “PLC - 电机 - HMI” 联动调试任务，提交程序文件与调试记录（含故障现象、排查步骤、解决方法）；主动学习 PLC与工业机器人通信协议，课后尝试搭建简单的通信链路，验证数据交互稳定性。</w:t>
            </w:r>
          </w:p>
        </w:tc>
      </w:tr>
      <w:bookmarkEnd w:id="23"/>
    </w:tbl>
    <w:p w14:paraId="3A010989">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rPr>
      </w:pPr>
      <w:bookmarkStart w:id="25" w:name="_Toc17176"/>
      <w:r>
        <w:rPr>
          <w:rFonts w:hint="eastAsia" w:ascii="Times New Roman" w:hAnsi="Times New Roman" w:eastAsia="仿宋_GB2312" w:cs="仿宋_GB2312"/>
          <w:color w:val="auto"/>
          <w:sz w:val="32"/>
          <w:szCs w:val="32"/>
        </w:rPr>
        <w:t>2.专业核心课程</w:t>
      </w:r>
      <w:bookmarkEnd w:id="24"/>
      <w:bookmarkEnd w:id="25"/>
    </w:p>
    <w:p w14:paraId="2EE8E7CE">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专业核心课是面向智能设备操作员、工艺工程师、设备维护工程师、智能制造系统集成工程师、质量检测专员等岗位（群），结合金属智能加工技术专业的就业岗位，建立金属智能加工技术专业核心课程，培养学生具备生产操作、智能控制、设备点检维护、产品质量检验等能力，具有工匠精神和信息素养，能够从事钢板、钢筋等型材生产，有色金属轧制、拉拔、挤压，金属材料锻造冲压等工作的高素质技术技能人才。课程包含材料成型技术、有色金属加工与智能控制、轧钢工艺与智能控制、冲压工艺及模具设计、锻造加工与智能控制、金属材料质量检验、金属腐蚀与防护、企业安全生产与环境保护等课程。</w:t>
      </w:r>
    </w:p>
    <w:p w14:paraId="0B5A3577">
      <w:pPr>
        <w:pageBreakBefore w:val="0"/>
        <w:kinsoku/>
        <w:wordWrap/>
        <w:overflowPunct w:val="0"/>
        <w:topLinePunct w:val="0"/>
        <w:autoSpaceDE/>
        <w:autoSpaceDN/>
        <w:bidi w:val="0"/>
        <w:adjustRightInd w:val="0"/>
        <w:spacing w:after="0" w:line="520" w:lineRule="exact"/>
        <w:jc w:val="center"/>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表4</w:t>
      </w:r>
      <w:r>
        <w:rPr>
          <w:rFonts w:hint="eastAsia" w:ascii="Times New Roman" w:hAnsi="Times New Roman"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rPr>
        <w:t>专业核心课</w:t>
      </w:r>
      <w:r>
        <w:rPr>
          <w:rFonts w:hint="eastAsia" w:ascii="Times New Roman" w:hAnsi="Times New Roman" w:eastAsia="仿宋_GB2312" w:cs="仿宋_GB2312"/>
          <w:color w:val="auto"/>
          <w:sz w:val="32"/>
          <w:szCs w:val="32"/>
          <w:highlight w:val="none"/>
          <w:lang w:val="en-US" w:eastAsia="zh-CN"/>
        </w:rPr>
        <w:t>课程目标、主要教学内容与要求</w:t>
      </w:r>
    </w:p>
    <w:tbl>
      <w:tblPr>
        <w:tblStyle w:val="13"/>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4829"/>
        <w:gridCol w:w="2210"/>
        <w:gridCol w:w="2160"/>
      </w:tblGrid>
      <w:tr w14:paraId="31D67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2FF1BC5D">
            <w:pPr>
              <w:keepNext w:val="0"/>
              <w:keepLines w:val="0"/>
              <w:pageBreakBefore w:val="0"/>
              <w:kinsoku/>
              <w:wordWrap/>
              <w:overflowPunct/>
              <w:topLinePunct w:val="0"/>
              <w:autoSpaceDE/>
              <w:autoSpaceDN/>
              <w:bidi w:val="0"/>
              <w:adjustRightInd/>
              <w:snapToGrid/>
              <w:spacing w:after="0" w:line="320" w:lineRule="exact"/>
              <w:jc w:val="center"/>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序号</w:t>
            </w:r>
          </w:p>
        </w:tc>
        <w:tc>
          <w:tcPr>
            <w:tcW w:w="775" w:type="dxa"/>
            <w:vAlign w:val="center"/>
          </w:tcPr>
          <w:p w14:paraId="6B2FA109">
            <w:pPr>
              <w:keepNext w:val="0"/>
              <w:keepLines w:val="0"/>
              <w:pageBreakBefore w:val="0"/>
              <w:kinsoku/>
              <w:wordWrap/>
              <w:overflowPunct/>
              <w:topLinePunct w:val="0"/>
              <w:autoSpaceDE/>
              <w:autoSpaceDN/>
              <w:bidi w:val="0"/>
              <w:adjustRightInd/>
              <w:snapToGrid/>
              <w:spacing w:after="0" w:line="320" w:lineRule="exact"/>
              <w:jc w:val="center"/>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szCs w:val="24"/>
                <w:highlight w:val="none"/>
              </w:rPr>
              <w:t>课程名称</w:t>
            </w:r>
          </w:p>
        </w:tc>
        <w:tc>
          <w:tcPr>
            <w:tcW w:w="4829" w:type="dxa"/>
            <w:vAlign w:val="center"/>
          </w:tcPr>
          <w:p w14:paraId="68ED9CEB">
            <w:pPr>
              <w:keepNext w:val="0"/>
              <w:keepLines w:val="0"/>
              <w:pageBreakBefore w:val="0"/>
              <w:kinsoku/>
              <w:wordWrap/>
              <w:overflowPunct/>
              <w:topLinePunct w:val="0"/>
              <w:autoSpaceDE/>
              <w:autoSpaceDN/>
              <w:bidi w:val="0"/>
              <w:adjustRightInd/>
              <w:snapToGrid/>
              <w:spacing w:after="0" w:line="320" w:lineRule="exact"/>
              <w:jc w:val="center"/>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szCs w:val="24"/>
                <w:highlight w:val="none"/>
                <w:lang w:val="en-US" w:eastAsia="zh-CN"/>
              </w:rPr>
              <w:t>课程</w:t>
            </w:r>
            <w:r>
              <w:rPr>
                <w:rFonts w:hint="eastAsia" w:ascii="Times New Roman" w:hAnsi="Times New Roman" w:eastAsia="仿宋_GB2312" w:cs="仿宋_GB2312"/>
                <w:color w:val="auto"/>
                <w:sz w:val="24"/>
                <w:szCs w:val="24"/>
                <w:highlight w:val="none"/>
              </w:rPr>
              <w:t>目标</w:t>
            </w:r>
          </w:p>
        </w:tc>
        <w:tc>
          <w:tcPr>
            <w:tcW w:w="2210" w:type="dxa"/>
            <w:vAlign w:val="center"/>
          </w:tcPr>
          <w:p w14:paraId="6AA345C8">
            <w:pPr>
              <w:keepNext w:val="0"/>
              <w:keepLines w:val="0"/>
              <w:pageBreakBefore w:val="0"/>
              <w:kinsoku/>
              <w:wordWrap/>
              <w:overflowPunct/>
              <w:topLinePunct w:val="0"/>
              <w:autoSpaceDE/>
              <w:autoSpaceDN/>
              <w:bidi w:val="0"/>
              <w:adjustRightInd/>
              <w:snapToGrid/>
              <w:spacing w:after="0" w:line="320" w:lineRule="exact"/>
              <w:jc w:val="center"/>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szCs w:val="24"/>
                <w:highlight w:val="none"/>
                <w:lang w:val="en-US" w:eastAsia="zh-CN"/>
              </w:rPr>
              <w:t>主要</w:t>
            </w:r>
            <w:r>
              <w:rPr>
                <w:rFonts w:hint="eastAsia" w:ascii="Times New Roman" w:hAnsi="Times New Roman" w:eastAsia="仿宋_GB2312" w:cs="仿宋_GB2312"/>
                <w:color w:val="auto"/>
                <w:sz w:val="24"/>
                <w:szCs w:val="24"/>
                <w:highlight w:val="none"/>
              </w:rPr>
              <w:t>教学内容</w:t>
            </w:r>
          </w:p>
        </w:tc>
        <w:tc>
          <w:tcPr>
            <w:tcW w:w="2160" w:type="dxa"/>
            <w:vAlign w:val="center"/>
          </w:tcPr>
          <w:p w14:paraId="4336C3F3">
            <w:pPr>
              <w:keepNext w:val="0"/>
              <w:keepLines w:val="0"/>
              <w:pageBreakBefore w:val="0"/>
              <w:kinsoku/>
              <w:wordWrap/>
              <w:overflowPunct/>
              <w:topLinePunct w:val="0"/>
              <w:autoSpaceDE/>
              <w:autoSpaceDN/>
              <w:bidi w:val="0"/>
              <w:adjustRightInd/>
              <w:snapToGrid/>
              <w:spacing w:after="0" w:line="320" w:lineRule="exact"/>
              <w:jc w:val="center"/>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szCs w:val="24"/>
                <w:highlight w:val="none"/>
              </w:rPr>
              <w:t>教学要求</w:t>
            </w:r>
          </w:p>
        </w:tc>
      </w:tr>
      <w:tr w14:paraId="62379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6D98B72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
                <w:color w:val="auto"/>
                <w:sz w:val="24"/>
                <w:szCs w:val="24"/>
                <w:highlight w:val="none"/>
                <w:lang w:val="en-US" w:eastAsia="zh-CN"/>
              </w:rPr>
              <w:t>1</w:t>
            </w:r>
          </w:p>
        </w:tc>
        <w:tc>
          <w:tcPr>
            <w:tcW w:w="775" w:type="dxa"/>
            <w:vAlign w:val="center"/>
          </w:tcPr>
          <w:p w14:paraId="489AB99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
                <w:color w:val="auto"/>
                <w:sz w:val="24"/>
                <w:szCs w:val="24"/>
                <w:highlight w:val="none"/>
                <w:lang w:val="en-US" w:eastAsia="zh-CN"/>
              </w:rPr>
              <w:t>材料成型技术</w:t>
            </w:r>
          </w:p>
        </w:tc>
        <w:tc>
          <w:tcPr>
            <w:tcW w:w="4829" w:type="dxa"/>
            <w:vAlign w:val="top"/>
          </w:tcPr>
          <w:p w14:paraId="696C702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掌握塑料成型基本工艺（如注射、挤出等）的原理、流程及关键参数，明晰不同工艺的适用场景；理解产品工艺规程排配的原则与方法，能识别排配中的常见问题；熟知注射模具的典型结构（含型腔、浇注系统、顶出机构等）及各部件功能；掌握简单注射模具设计的基础理论与规范，了解模具制造及加工工艺规程的核心知识。​</w:t>
            </w:r>
          </w:p>
          <w:p w14:paraId="3976044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color w:val="auto"/>
                <w:sz w:val="24"/>
                <w:highlight w:val="none"/>
              </w:rPr>
              <w:t>能独立完成塑料产品工艺规程的初步排配，具备工艺优化的初步能力；能运用模具设计知识，完成简单注射模具的结构设计与图纸绘制；具备模具制造及加工工艺规程的设计能力，能选择适配的加工方法与设备；能分析模具设计与成型工艺中的常见问题，提出基础解决方案。​</w:t>
            </w:r>
          </w:p>
          <w:p w14:paraId="7295938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color w:val="auto"/>
                <w:sz w:val="24"/>
                <w:highlight w:val="none"/>
              </w:rPr>
              <w:t>培养严谨细致的工作态度，确保模具设计与工艺参数的准确性</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提升创新思维，在简单模具设计中探索优化方案；增强团队协作意识，能配合完成复杂模具设计与工艺排配任务</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养成持续学习习惯，主动关注塑料成型与模具领域的新技术。​</w:t>
            </w:r>
          </w:p>
          <w:p w14:paraId="23CE827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color w:val="auto"/>
                <w:sz w:val="24"/>
                <w:highlight w:val="none"/>
              </w:rPr>
              <w:t>强化工匠精神，树立精益求精、追求卓越的职业价值观</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养责任意识，认识到模具质量对产品安全与产业发展的重要性；厚植家国情怀，了解我国模具产业现状，激发为行业发展贡献力量的使命感；引导坚守职业操守，拒绝设计与制造中的偷工减料行为，恪守行业道德。</w:t>
            </w:r>
          </w:p>
        </w:tc>
        <w:tc>
          <w:tcPr>
            <w:tcW w:w="2210" w:type="dxa"/>
            <w:vAlign w:val="top"/>
          </w:tcPr>
          <w:p w14:paraId="7FEA51B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常用塑料的性能及成型工艺：注塑模具设计：精密成型模具设计、热固性塑料成型工艺及模具设计、热流道模具设计：压缩、压注、挤出、气体成型工艺及模具设计：模具标准件及其选用。</w:t>
            </w:r>
          </w:p>
        </w:tc>
        <w:tc>
          <w:tcPr>
            <w:tcW w:w="2160" w:type="dxa"/>
            <w:vAlign w:val="top"/>
          </w:tcPr>
          <w:p w14:paraId="5D5A2F0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通过全面、系统的教学安排和实践训练，使学生掌握塑料成型工艺及模具设计的核心知识和技能，培养其成为具备扎实理论基础、较强实践能力和良好职业素养的专业人才。</w:t>
            </w:r>
          </w:p>
        </w:tc>
      </w:tr>
      <w:tr w14:paraId="557FB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359187A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
                <w:color w:val="auto"/>
                <w:sz w:val="24"/>
                <w:szCs w:val="24"/>
                <w:highlight w:val="none"/>
                <w:lang w:val="en-US" w:eastAsia="zh-CN"/>
              </w:rPr>
              <w:t>2</w:t>
            </w:r>
          </w:p>
        </w:tc>
        <w:tc>
          <w:tcPr>
            <w:tcW w:w="775" w:type="dxa"/>
            <w:vAlign w:val="center"/>
          </w:tcPr>
          <w:p w14:paraId="758D6846">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highlight w:val="none"/>
              </w:rPr>
            </w:pPr>
            <w:r>
              <w:rPr>
                <w:rFonts w:hint="eastAsia" w:ascii="Times New Roman" w:hAnsi="Times New Roman" w:eastAsia="仿宋_GB2312" w:cs="仿宋"/>
                <w:color w:val="auto"/>
                <w:kern w:val="0"/>
                <w:sz w:val="24"/>
                <w:szCs w:val="24"/>
                <w:highlight w:val="none"/>
                <w:lang w:val="en-US" w:eastAsia="zh-CN" w:bidi="ar"/>
              </w:rPr>
              <w:t>有色金属加工与智能控制</w:t>
            </w:r>
          </w:p>
        </w:tc>
        <w:tc>
          <w:tcPr>
            <w:tcW w:w="4829" w:type="dxa"/>
            <w:vAlign w:val="top"/>
          </w:tcPr>
          <w:p w14:paraId="1B2155D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掌握有色金属材料特性、主流加工工艺（如轧制、挤压）原理</w:t>
            </w:r>
            <w:r>
              <w:rPr>
                <w:rFonts w:hint="eastAsia" w:ascii="Times New Roman" w:hAnsi="Times New Roman" w:eastAsia="仿宋_GB2312" w:cs="仿宋_GB2312"/>
                <w:color w:val="auto"/>
                <w:sz w:val="24"/>
                <w:highlight w:val="none"/>
                <w:lang w:eastAsia="zh-CN"/>
              </w:rPr>
              <w:t>；</w:t>
            </w:r>
            <w:r>
              <w:rPr>
                <w:rFonts w:hint="default" w:ascii="Times New Roman" w:hAnsi="Times New Roman" w:eastAsia="仿宋_GB2312" w:cs="仿宋_GB2312"/>
                <w:color w:val="auto"/>
                <w:sz w:val="24"/>
                <w:highlight w:val="none"/>
              </w:rPr>
              <w:t>理解智能控制核心技术（PLC、传感器、AI 算法）在加工中的应用逻辑；熟悉加工设备结构、智能系统运维及质量检测标准。</w:t>
            </w:r>
          </w:p>
          <w:p w14:paraId="658D76A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b/>
                <w:bCs/>
                <w:color w:val="auto"/>
                <w:sz w:val="24"/>
                <w:highlight w:val="none"/>
                <w:lang w:eastAsia="zh-CN"/>
              </w:rPr>
              <w:t>：</w:t>
            </w:r>
            <w:r>
              <w:rPr>
                <w:rFonts w:hint="default" w:ascii="Times New Roman" w:hAnsi="Times New Roman" w:eastAsia="仿宋_GB2312" w:cs="仿宋_GB2312"/>
                <w:color w:val="auto"/>
                <w:sz w:val="24"/>
                <w:highlight w:val="none"/>
              </w:rPr>
              <w:t>能独立操作智能加工设备，完成基础生产流程调控；具备分析加工工艺问题、优化智能控制参数的能力；可初步设计简单有色金属加工智能控制方案，处理常见设备故障。</w:t>
            </w:r>
          </w:p>
          <w:p w14:paraId="01924FF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b/>
                <w:bCs/>
                <w:color w:val="auto"/>
                <w:sz w:val="24"/>
                <w:highlight w:val="none"/>
                <w:lang w:eastAsia="zh-CN"/>
              </w:rPr>
              <w:t>：</w:t>
            </w:r>
            <w:r>
              <w:rPr>
                <w:rFonts w:hint="default" w:ascii="Times New Roman" w:hAnsi="Times New Roman" w:eastAsia="仿宋_GB2312" w:cs="仿宋_GB2312"/>
                <w:color w:val="auto"/>
                <w:sz w:val="24"/>
                <w:highlight w:val="none"/>
              </w:rPr>
              <w:t>养成严谨细致的工程思维，提升安全生产与质量把控意识；培养团队协作能力，适应智能生产场景下的协同作业；树立持续学习意识，主动跟进有色金属加工与智能控制技术迭代。</w:t>
            </w:r>
          </w:p>
          <w:p w14:paraId="687A4F6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b/>
                <w:bCs/>
                <w:color w:val="auto"/>
                <w:sz w:val="24"/>
                <w:highlight w:val="none"/>
                <w:lang w:eastAsia="zh-CN"/>
              </w:rPr>
              <w:t>：</w:t>
            </w:r>
            <w:r>
              <w:rPr>
                <w:rFonts w:hint="default" w:ascii="Times New Roman" w:hAnsi="Times New Roman" w:eastAsia="仿宋_GB2312" w:cs="仿宋_GB2312"/>
                <w:color w:val="auto"/>
                <w:sz w:val="24"/>
                <w:highlight w:val="none"/>
              </w:rPr>
              <w:t>厚植家国情怀，认同我国有色金属工业在国家战略中的重要地位；强化工匠精神，树立精益求精、追求卓越的职业价值观；培育创新意识与责任担当，助力行业绿色低碳、智能升级发展。</w:t>
            </w:r>
          </w:p>
        </w:tc>
        <w:tc>
          <w:tcPr>
            <w:tcW w:w="2210" w:type="dxa"/>
            <w:vAlign w:val="top"/>
          </w:tcPr>
          <w:p w14:paraId="0BB81EF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Times New Roman" w:hAnsi="Times New Roman" w:eastAsia="仿宋_GB2312" w:cs="仿宋_GB2312"/>
                <w:color w:val="auto"/>
                <w:sz w:val="24"/>
                <w:highlight w:val="none"/>
                <w:lang w:val="en-US" w:eastAsia="zh-CN"/>
              </w:rPr>
            </w:pPr>
            <w:r>
              <w:rPr>
                <w:rFonts w:hint="eastAsia" w:ascii="Times New Roman" w:hAnsi="Times New Roman" w:eastAsia="仿宋_GB2312" w:cs="仿宋_GB2312"/>
                <w:color w:val="auto"/>
                <w:sz w:val="24"/>
                <w:highlight w:val="none"/>
                <w:lang w:val="en-US" w:eastAsia="zh-CN"/>
              </w:rPr>
              <w:t>1.</w:t>
            </w:r>
            <w:r>
              <w:rPr>
                <w:rFonts w:hint="default" w:ascii="Times New Roman" w:hAnsi="Times New Roman" w:eastAsia="仿宋_GB2312" w:cs="仿宋_GB2312"/>
                <w:color w:val="auto"/>
                <w:sz w:val="24"/>
                <w:highlight w:val="none"/>
                <w:lang w:val="en-US" w:eastAsia="zh-CN"/>
              </w:rPr>
              <w:t>有色金属熔炼技术</w:t>
            </w:r>
          </w:p>
          <w:p w14:paraId="1C82E88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Times New Roman" w:hAnsi="Times New Roman" w:eastAsia="仿宋_GB2312" w:cs="仿宋_GB2312"/>
                <w:color w:val="auto"/>
                <w:sz w:val="24"/>
                <w:highlight w:val="none"/>
                <w:lang w:val="en-US" w:eastAsia="zh-CN"/>
              </w:rPr>
            </w:pPr>
            <w:r>
              <w:rPr>
                <w:rFonts w:hint="eastAsia" w:ascii="Times New Roman" w:hAnsi="Times New Roman" w:eastAsia="仿宋_GB2312" w:cs="仿宋_GB2312"/>
                <w:color w:val="auto"/>
                <w:sz w:val="24"/>
                <w:highlight w:val="none"/>
                <w:lang w:val="en-US" w:eastAsia="zh-CN"/>
              </w:rPr>
              <w:t>2.</w:t>
            </w:r>
            <w:r>
              <w:rPr>
                <w:rFonts w:hint="default" w:ascii="Times New Roman" w:hAnsi="Times New Roman" w:eastAsia="仿宋_GB2312" w:cs="仿宋_GB2312"/>
                <w:color w:val="auto"/>
                <w:sz w:val="24"/>
                <w:highlight w:val="none"/>
                <w:lang w:val="en-US" w:eastAsia="zh-CN"/>
              </w:rPr>
              <w:t>塑性加工工艺</w:t>
            </w:r>
          </w:p>
          <w:p w14:paraId="79DCC80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Times New Roman" w:hAnsi="Times New Roman" w:eastAsia="仿宋_GB2312" w:cs="仿宋_GB2312"/>
                <w:color w:val="auto"/>
                <w:sz w:val="24"/>
                <w:highlight w:val="none"/>
                <w:lang w:val="en-US" w:eastAsia="zh-CN"/>
              </w:rPr>
            </w:pPr>
            <w:r>
              <w:rPr>
                <w:rFonts w:hint="eastAsia" w:ascii="Times New Roman" w:hAnsi="Times New Roman" w:eastAsia="仿宋_GB2312" w:cs="仿宋_GB2312"/>
                <w:color w:val="auto"/>
                <w:sz w:val="24"/>
                <w:highlight w:val="none"/>
                <w:lang w:val="en-US" w:eastAsia="zh-CN"/>
              </w:rPr>
              <w:t>3.</w:t>
            </w:r>
            <w:r>
              <w:rPr>
                <w:rFonts w:hint="default" w:ascii="Times New Roman" w:hAnsi="Times New Roman" w:eastAsia="仿宋_GB2312" w:cs="仿宋_GB2312"/>
                <w:color w:val="auto"/>
                <w:sz w:val="24"/>
                <w:highlight w:val="none"/>
                <w:lang w:val="en-US" w:eastAsia="zh-CN"/>
              </w:rPr>
              <w:t>有色金属</w:t>
            </w:r>
            <w:r>
              <w:rPr>
                <w:rFonts w:hint="eastAsia" w:ascii="Times New Roman" w:hAnsi="Times New Roman" w:eastAsia="仿宋_GB2312" w:cs="仿宋_GB2312"/>
                <w:color w:val="auto"/>
                <w:sz w:val="24"/>
                <w:highlight w:val="none"/>
                <w:lang w:val="en-US" w:eastAsia="zh-CN"/>
              </w:rPr>
              <w:t>焊接工艺</w:t>
            </w:r>
          </w:p>
          <w:p w14:paraId="7E35C93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_GB2312"/>
                <w:color w:val="auto"/>
                <w:sz w:val="24"/>
                <w:highlight w:val="none"/>
                <w:lang w:val="en-US" w:eastAsia="zh-CN"/>
              </w:rPr>
              <w:t>4.</w:t>
            </w:r>
            <w:r>
              <w:rPr>
                <w:rFonts w:hint="default" w:ascii="Times New Roman" w:hAnsi="Times New Roman" w:eastAsia="仿宋_GB2312" w:cs="仿宋_GB2312"/>
                <w:color w:val="auto"/>
                <w:sz w:val="24"/>
                <w:highlight w:val="none"/>
                <w:lang w:val="en-US" w:eastAsia="zh-CN"/>
              </w:rPr>
              <w:t>智能控制基础</w:t>
            </w:r>
            <w:r>
              <w:rPr>
                <w:rFonts w:hint="eastAsia" w:ascii="Times New Roman" w:hAnsi="Times New Roman" w:eastAsia="仿宋_GB2312" w:cs="仿宋_GB2312"/>
                <w:color w:val="auto"/>
                <w:sz w:val="24"/>
                <w:highlight w:val="none"/>
                <w:lang w:val="en-US" w:eastAsia="zh-CN"/>
              </w:rPr>
              <w:t>（自动控制系统</w:t>
            </w:r>
          </w:p>
          <w:p w14:paraId="13F11DB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Times New Roman" w:hAnsi="Times New Roman" w:eastAsia="仿宋_GB2312" w:cs="仿宋_GB2312"/>
                <w:color w:val="auto"/>
                <w:sz w:val="24"/>
                <w:highlight w:val="none"/>
                <w:lang w:val="en-US" w:eastAsia="zh-CN"/>
              </w:rPr>
            </w:pPr>
            <w:r>
              <w:rPr>
                <w:rFonts w:hint="eastAsia" w:ascii="Times New Roman" w:hAnsi="Times New Roman" w:eastAsia="仿宋_GB2312" w:cs="仿宋_GB2312"/>
                <w:color w:val="auto"/>
                <w:sz w:val="24"/>
                <w:highlight w:val="none"/>
                <w:lang w:val="en-US" w:eastAsia="zh-CN"/>
              </w:rPr>
              <w:t>5.PLC 编程、传感器技术）</w:t>
            </w:r>
          </w:p>
          <w:p w14:paraId="610847D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6.</w:t>
            </w:r>
            <w:r>
              <w:rPr>
                <w:rFonts w:hint="default" w:ascii="Times New Roman" w:hAnsi="Times New Roman" w:eastAsia="仿宋_GB2312" w:cs="仿宋_GB2312"/>
                <w:color w:val="auto"/>
                <w:sz w:val="24"/>
                <w:highlight w:val="none"/>
                <w:lang w:val="en-US" w:eastAsia="zh-CN"/>
              </w:rPr>
              <w:t>智能生产线集成与管控</w:t>
            </w:r>
          </w:p>
        </w:tc>
        <w:tc>
          <w:tcPr>
            <w:tcW w:w="2160" w:type="dxa"/>
            <w:vAlign w:val="top"/>
          </w:tcPr>
          <w:p w14:paraId="4C44730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掌握材料成型技术的基础理论知识，包括铸造、锻造、焊接、塑性成型等常见成型工艺的基本原理、工艺流程和工艺特点。掌握材料成型过程中工艺参数的选择与控制方法，以及模具设计的基础知识。</w:t>
            </w:r>
          </w:p>
        </w:tc>
      </w:tr>
      <w:tr w14:paraId="58CC6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62AB4F8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
                <w:color w:val="auto"/>
                <w:sz w:val="24"/>
                <w:szCs w:val="24"/>
                <w:highlight w:val="none"/>
                <w:lang w:val="en-US" w:eastAsia="zh-CN"/>
              </w:rPr>
            </w:pPr>
            <w:bookmarkStart w:id="26" w:name="_Toc90734991"/>
            <w:r>
              <w:rPr>
                <w:rFonts w:hint="eastAsia" w:ascii="Times New Roman" w:hAnsi="Times New Roman" w:eastAsia="仿宋_GB2312" w:cs="仿宋"/>
                <w:color w:val="auto"/>
                <w:sz w:val="24"/>
                <w:szCs w:val="24"/>
                <w:highlight w:val="none"/>
                <w:lang w:val="en-US" w:eastAsia="zh-CN"/>
              </w:rPr>
              <w:t>3</w:t>
            </w:r>
          </w:p>
        </w:tc>
        <w:tc>
          <w:tcPr>
            <w:tcW w:w="775" w:type="dxa"/>
            <w:vAlign w:val="center"/>
          </w:tcPr>
          <w:p w14:paraId="12DC01E5">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
                <w:color w:val="auto"/>
                <w:kern w:val="0"/>
                <w:sz w:val="24"/>
                <w:szCs w:val="24"/>
                <w:highlight w:val="none"/>
                <w:lang w:val="en-US" w:eastAsia="zh-CN" w:bidi="ar"/>
              </w:rPr>
            </w:pPr>
            <w:r>
              <w:rPr>
                <w:rFonts w:hint="eastAsia" w:ascii="Times New Roman" w:hAnsi="Times New Roman" w:eastAsia="仿宋_GB2312" w:cs="仿宋"/>
                <w:color w:val="auto"/>
                <w:kern w:val="0"/>
                <w:sz w:val="24"/>
                <w:szCs w:val="24"/>
                <w:highlight w:val="none"/>
                <w:lang w:val="en-US" w:eastAsia="zh-CN" w:bidi="ar"/>
              </w:rPr>
              <w:t>轧钢工艺与智能控制</w:t>
            </w:r>
          </w:p>
        </w:tc>
        <w:tc>
          <w:tcPr>
            <w:tcW w:w="4829" w:type="dxa"/>
            <w:vAlign w:val="top"/>
          </w:tcPr>
          <w:p w14:paraId="1977168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lang w:eastAsia="zh-CN"/>
              </w:rPr>
              <w:t>：</w:t>
            </w:r>
            <w:r>
              <w:rPr>
                <w:rFonts w:hint="default" w:ascii="Times New Roman" w:hAnsi="Times New Roman" w:eastAsia="仿宋_GB2312" w:cs="仿宋_GB2312"/>
                <w:color w:val="auto"/>
                <w:sz w:val="24"/>
                <w:highlight w:val="none"/>
              </w:rPr>
              <w:t>掌握轧钢原料特性、主流轧钢工艺（热轧、冷轧、型钢轧制）原理及流程；理解智能控制技术（PLC、工业物联网、智能建模）在轧钢中的应用机制；熟悉轧钢设备（轧机、矫直机）结构、智能控制系统运维及轧材质量检测标准。</w:t>
            </w:r>
          </w:p>
          <w:p w14:paraId="69580EF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b/>
                <w:bCs/>
                <w:color w:val="auto"/>
                <w:sz w:val="24"/>
                <w:highlight w:val="none"/>
                <w:lang w:eastAsia="zh-CN"/>
              </w:rPr>
              <w:t>：</w:t>
            </w:r>
            <w:r>
              <w:rPr>
                <w:rFonts w:hint="default" w:ascii="Times New Roman" w:hAnsi="Times New Roman" w:eastAsia="仿宋_GB2312" w:cs="仿宋_GB2312"/>
                <w:color w:val="auto"/>
                <w:sz w:val="24"/>
                <w:highlight w:val="none"/>
              </w:rPr>
              <w:t>能独立操作轧钢智能设备，完成轧钢生产流程的参数设定与调控；具备分析轧钢工艺缺陷（如板形偏差、尺寸超差）、优化智能控制参数的能力；可初步设计简单轧钢智能控制方案，处理轧钢设备常见故障。</w:t>
            </w:r>
          </w:p>
          <w:p w14:paraId="4AA13AC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b/>
                <w:bCs/>
                <w:color w:val="auto"/>
                <w:sz w:val="24"/>
                <w:highlight w:val="none"/>
                <w:lang w:eastAsia="zh-CN"/>
              </w:rPr>
              <w:t>：</w:t>
            </w:r>
            <w:r>
              <w:rPr>
                <w:rFonts w:hint="default" w:ascii="Times New Roman" w:hAnsi="Times New Roman" w:eastAsia="仿宋_GB2312" w:cs="仿宋_GB2312"/>
                <w:color w:val="auto"/>
                <w:sz w:val="24"/>
                <w:highlight w:val="none"/>
              </w:rPr>
              <w:t>养成严谨的工程思维，强化轧钢生产中的安全生产与质量管控意识；提升团队协作能力，适应轧钢智能生产线多岗位协同作业需求；树立技术迭代意识，主动学习轧钢工艺与智能控制领域的新技术、新方法。</w:t>
            </w:r>
          </w:p>
          <w:p w14:paraId="57F4D0E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b/>
                <w:bCs/>
                <w:color w:val="auto"/>
                <w:sz w:val="24"/>
                <w:highlight w:val="none"/>
                <w:lang w:eastAsia="zh-CN"/>
              </w:rPr>
              <w:t>：</w:t>
            </w:r>
            <w:r>
              <w:rPr>
                <w:rFonts w:hint="default" w:ascii="Times New Roman" w:hAnsi="Times New Roman" w:eastAsia="仿宋_GB2312" w:cs="仿宋_GB2312"/>
                <w:color w:val="auto"/>
                <w:sz w:val="24"/>
                <w:highlight w:val="none"/>
              </w:rPr>
              <w:t>厚植家国情怀，认同轧钢工业在我国钢铁产业安全与制造业升级中的核心作用；强化工匠精神，树立轧钢生产中精益求精、追求高品质轧材的职业理念；培育责任担当，助力轧钢行业绿色化（节能降耗）、智能化转型发展。</w:t>
            </w:r>
          </w:p>
        </w:tc>
        <w:tc>
          <w:tcPr>
            <w:tcW w:w="2210" w:type="dxa"/>
            <w:vAlign w:val="top"/>
          </w:tcPr>
          <w:p w14:paraId="72550298">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1.轧钢基础理论</w:t>
            </w:r>
          </w:p>
          <w:p w14:paraId="34E6463A">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2.</w:t>
            </w:r>
            <w: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t>轧钢工艺</w:t>
            </w:r>
          </w:p>
          <w:p w14:paraId="08F2C49F">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3.</w:t>
            </w:r>
            <w: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t>轧钢设备</w:t>
            </w:r>
          </w:p>
          <w:p w14:paraId="443597D0">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4.</w:t>
            </w:r>
            <w: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t>智能控制技术基础</w:t>
            </w:r>
          </w:p>
          <w:p w14:paraId="26C281D2">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5.</w:t>
            </w:r>
            <w: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t>智能轧钢生产线集成与运维</w:t>
            </w:r>
          </w:p>
        </w:tc>
        <w:tc>
          <w:tcPr>
            <w:tcW w:w="2160" w:type="dxa"/>
            <w:vAlign w:val="top"/>
          </w:tcPr>
          <w:p w14:paraId="50C7834A">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掌握轧钢工艺的基础理论知识，包括轧制过程中的金属变形原理、孔型设计、轧制工艺制度制定等内容。全面了解轧钢生产流程，熟悉加热、轧制、精整等各环节的工艺特点与技术要求，以及不同钢材产品（如板材、管材、型材等）的生产工艺差异。</w:t>
            </w:r>
          </w:p>
        </w:tc>
      </w:tr>
      <w:tr w14:paraId="4D5B5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7EE4D67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
                <w:color w:val="auto"/>
                <w:sz w:val="24"/>
                <w:szCs w:val="24"/>
                <w:highlight w:val="none"/>
                <w:lang w:val="en-US" w:eastAsia="zh-CN"/>
              </w:rPr>
            </w:pPr>
            <w:r>
              <w:rPr>
                <w:rFonts w:hint="eastAsia" w:ascii="Times New Roman" w:hAnsi="Times New Roman" w:eastAsia="仿宋_GB2312" w:cs="仿宋"/>
                <w:color w:val="auto"/>
                <w:sz w:val="24"/>
                <w:szCs w:val="24"/>
                <w:highlight w:val="none"/>
                <w:lang w:val="en-US" w:eastAsia="zh-CN"/>
              </w:rPr>
              <w:t>4</w:t>
            </w:r>
          </w:p>
        </w:tc>
        <w:tc>
          <w:tcPr>
            <w:tcW w:w="775" w:type="dxa"/>
            <w:vAlign w:val="center"/>
          </w:tcPr>
          <w:p w14:paraId="2FB921F3">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
                <w:color w:val="auto"/>
                <w:kern w:val="0"/>
                <w:sz w:val="24"/>
                <w:szCs w:val="24"/>
                <w:highlight w:val="none"/>
                <w:lang w:val="en-US" w:eastAsia="zh-CN" w:bidi="ar"/>
              </w:rPr>
            </w:pPr>
            <w:bookmarkStart w:id="27" w:name="OLE_LINK18"/>
            <w:r>
              <w:rPr>
                <w:rFonts w:hint="eastAsia" w:ascii="Times New Roman" w:hAnsi="Times New Roman" w:eastAsia="仿宋_GB2312" w:cs="仿宋_GB2312"/>
                <w:color w:val="auto"/>
                <w:kern w:val="0"/>
                <w:sz w:val="24"/>
                <w:szCs w:val="24"/>
                <w:highlight w:val="none"/>
                <w:lang w:val="en-US" w:eastAsia="zh-CN" w:bidi="ar"/>
              </w:rPr>
              <w:t>冲压工艺及模具设计</w:t>
            </w:r>
            <w:bookmarkEnd w:id="27"/>
          </w:p>
        </w:tc>
        <w:tc>
          <w:tcPr>
            <w:tcW w:w="4829" w:type="dxa"/>
            <w:vAlign w:val="top"/>
          </w:tcPr>
          <w:p w14:paraId="0010658F">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bCs/>
                <w:i w:val="0"/>
                <w:color w:val="auto"/>
                <w:spacing w:val="0"/>
                <w:w w:val="100"/>
                <w:kern w:val="0"/>
                <w:sz w:val="24"/>
                <w:szCs w:val="24"/>
                <w:highlight w:val="none"/>
                <w:vertAlign w:val="baseline"/>
                <w:lang w:val="en-US" w:eastAsia="zh-CN" w:bidi="ar-SA"/>
              </w:rPr>
              <w:t>知识目标：</w:t>
            </w: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掌握冲压成型基本工艺（如冲裁、弯曲、拉深等）的原理、特点及应用场景；理解冲压工艺规程设计的步骤、参数计算方法及工艺方案优化原则；熟悉冲裁模、弯曲模、拉深模等典型模具的结构组成、工作原理及各零部件功能；了解模具制造常用材料特性、加工方法（如切削、磨削、热处理）及加工工艺规程设计要点。</w:t>
            </w:r>
          </w:p>
          <w:p w14:paraId="7B9CF507">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bCs/>
                <w:i w:val="0"/>
                <w:color w:val="auto"/>
                <w:spacing w:val="0"/>
                <w:w w:val="100"/>
                <w:kern w:val="0"/>
                <w:sz w:val="24"/>
                <w:szCs w:val="24"/>
                <w:highlight w:val="none"/>
                <w:vertAlign w:val="baseline"/>
                <w:lang w:val="en-US" w:eastAsia="zh-CN" w:bidi="ar-SA"/>
              </w:rPr>
              <w:t>能力目标：</w:t>
            </w: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能独立完成简单冲压件的工艺分析，制定合理的冲压工艺规程；具备中等复杂难度冲压模具（如多工位级进模）的结构设计能力，能绘制模具装配图与零件图；可根据模具零件要求，选择合适的制造工艺，设计基本的模具加工工艺规程；能识别模具设计与制造中的常见问题，并提出初步解决方案。</w:t>
            </w:r>
          </w:p>
          <w:p w14:paraId="636F9FE9">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bCs/>
                <w:i w:val="0"/>
                <w:color w:val="auto"/>
                <w:spacing w:val="0"/>
                <w:w w:val="100"/>
                <w:kern w:val="0"/>
                <w:sz w:val="24"/>
                <w:szCs w:val="24"/>
                <w:highlight w:val="none"/>
                <w:vertAlign w:val="baseline"/>
                <w:lang w:val="en-US" w:eastAsia="zh-CN" w:bidi="ar-SA"/>
              </w:rPr>
              <w:t>素质目标：</w:t>
            </w: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培养严谨细致的工程思维，确保工艺设计与模具设计的准确性；提升团队协作能力，能在模具设计与制造环节中与他人高效配合；树立精益求精的工匠精神，追求模具设计的合理性与制造的高精度；增强自主学习能力，主动关注冲压模具领域的新技术、新方法。</w:t>
            </w:r>
          </w:p>
          <w:p w14:paraId="36BA8D92">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bCs/>
                <w:i w:val="0"/>
                <w:color w:val="auto"/>
                <w:spacing w:val="0"/>
                <w:w w:val="100"/>
                <w:kern w:val="0"/>
                <w:sz w:val="24"/>
                <w:szCs w:val="24"/>
                <w:highlight w:val="none"/>
                <w:vertAlign w:val="baseline"/>
                <w:lang w:val="en-US" w:eastAsia="zh-CN" w:bidi="ar-SA"/>
              </w:rPr>
              <w:t>课程思政育人目标：</w:t>
            </w: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强化家国情怀，引导学生认识冲压模具在汽车、航空航天等国计民生领域的重要性，树立为制造业强国建设贡献力量的志向；培养诚信守规意识，强调模具设计与制造中遵循行业标准、工艺规范的重要性，杜绝投机取巧行为；传承艰苦奋斗精神，让学生理解模具研发过程的艰辛，培养直面挑战、攻坚克难的品质。</w:t>
            </w:r>
          </w:p>
        </w:tc>
        <w:tc>
          <w:tcPr>
            <w:tcW w:w="2210" w:type="dxa"/>
            <w:vAlign w:val="top"/>
          </w:tcPr>
          <w:p w14:paraId="3D584EAF">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围绕冲压成型工艺基础，讲解冲裁、弯曲等工艺原理与参数计算，拆解冲压工艺规程设计流程并结合轴承座等实例演练，详解冲裁模、多工位级进模等典型结构及零部件功能，同时介绍模具材料选用与切削、热处理等加工工艺；通过提供垫片、小型电器外壳等图纸，让学生独立完成工艺分析与方案优化、用CAD绘制模具图，还借助仿真软件模拟凹模加工并结合实训车间开展磨削、钻孔实操。</w:t>
            </w:r>
          </w:p>
        </w:tc>
        <w:tc>
          <w:tcPr>
            <w:tcW w:w="2160" w:type="dxa"/>
            <w:vAlign w:val="top"/>
          </w:tcPr>
          <w:p w14:paraId="766F60ED">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培养学生掌握冲压工艺的基本原理、模具设计的核心技能以及相关的制造工艺与调试技术。本课程通过理论讲授、案例分析、实践操作等多种教学手段，全面提升学生的专业素养和创新能力。</w:t>
            </w:r>
          </w:p>
        </w:tc>
      </w:tr>
      <w:tr w14:paraId="69002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32DF81A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
                <w:color w:val="auto"/>
                <w:sz w:val="24"/>
                <w:szCs w:val="24"/>
                <w:highlight w:val="none"/>
                <w:lang w:val="en-US" w:eastAsia="zh-CN"/>
              </w:rPr>
            </w:pPr>
            <w:r>
              <w:rPr>
                <w:rFonts w:hint="eastAsia" w:ascii="Times New Roman" w:hAnsi="Times New Roman" w:eastAsia="仿宋_GB2312" w:cs="仿宋"/>
                <w:color w:val="auto"/>
                <w:sz w:val="24"/>
                <w:szCs w:val="24"/>
                <w:highlight w:val="none"/>
                <w:lang w:val="en-US" w:eastAsia="zh-CN"/>
              </w:rPr>
              <w:t>5</w:t>
            </w:r>
          </w:p>
        </w:tc>
        <w:tc>
          <w:tcPr>
            <w:tcW w:w="775" w:type="dxa"/>
            <w:vAlign w:val="center"/>
          </w:tcPr>
          <w:p w14:paraId="0F7455B8">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
                <w:color w:val="auto"/>
                <w:kern w:val="0"/>
                <w:sz w:val="24"/>
                <w:szCs w:val="24"/>
                <w:highlight w:val="none"/>
                <w:lang w:val="en-US" w:eastAsia="zh-CN" w:bidi="ar"/>
              </w:rPr>
            </w:pPr>
            <w:r>
              <w:rPr>
                <w:rFonts w:hint="eastAsia" w:ascii="Times New Roman" w:hAnsi="Times New Roman" w:eastAsia="仿宋_GB2312" w:cs="仿宋"/>
                <w:color w:val="auto"/>
                <w:kern w:val="0"/>
                <w:sz w:val="24"/>
                <w:szCs w:val="24"/>
                <w:highlight w:val="none"/>
                <w:lang w:val="en-US" w:eastAsia="zh-CN" w:bidi="ar"/>
              </w:rPr>
              <w:t>锻造加工与智能控制</w:t>
            </w:r>
          </w:p>
        </w:tc>
        <w:tc>
          <w:tcPr>
            <w:tcW w:w="4829" w:type="dxa"/>
            <w:vAlign w:val="top"/>
          </w:tcPr>
          <w:p w14:paraId="5D94449F">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bCs/>
                <w:i w:val="0"/>
                <w:color w:val="auto"/>
                <w:spacing w:val="0"/>
                <w:w w:val="100"/>
                <w:kern w:val="0"/>
                <w:sz w:val="24"/>
                <w:szCs w:val="24"/>
                <w:highlight w:val="none"/>
                <w:vertAlign w:val="baseline"/>
                <w:lang w:val="en-US" w:eastAsia="zh-CN" w:bidi="ar-SA"/>
              </w:rPr>
              <w:t>知识目标：</w:t>
            </w: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掌握锻造原料（金属坯料）特性、主流锻造工艺（自由锻、模锻、等温锻）原理及流程；</w:t>
            </w:r>
            <w: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t>理解智能控制技术（PLC、数控系统、力能监测模块）在锻造中的应用逻辑；熟悉锻造设备（锻锤、压力机）结构、智能控制系统运维及锻件质量检测标准。</w:t>
            </w:r>
          </w:p>
          <w:p w14:paraId="36EF88F3">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bCs/>
                <w:i w:val="0"/>
                <w:color w:val="auto"/>
                <w:spacing w:val="0"/>
                <w:w w:val="100"/>
                <w:kern w:val="0"/>
                <w:sz w:val="24"/>
                <w:szCs w:val="24"/>
                <w:highlight w:val="none"/>
                <w:vertAlign w:val="baseline"/>
                <w:lang w:val="en-US" w:eastAsia="zh-CN" w:bidi="ar-SA"/>
              </w:rPr>
              <w:t>能力目标：</w:t>
            </w: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能独立操作锻造智能设备，完成锻造生产流程的参数设定与动态调控；</w:t>
            </w:r>
            <w: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t>具备分析锻造工艺缺陷（如裂纹、折叠、尺寸偏差）、优化智能控制参数的能力；可初步设计简单锻造智能控制方案，处理锻造设备常见故障（如压力不稳、模具损伤）。</w:t>
            </w:r>
          </w:p>
          <w:p w14:paraId="3BB735C0">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bCs/>
                <w:i w:val="0"/>
                <w:color w:val="auto"/>
                <w:spacing w:val="0"/>
                <w:w w:val="100"/>
                <w:kern w:val="0"/>
                <w:sz w:val="24"/>
                <w:szCs w:val="24"/>
                <w:highlight w:val="none"/>
                <w:vertAlign w:val="baseline"/>
                <w:lang w:val="en-US" w:eastAsia="zh-CN" w:bidi="ar-SA"/>
              </w:rPr>
              <w:t>素质目标：</w:t>
            </w: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养成严谨的工程思维，强化锻造生产中的高温安全防护与锻件质量把控意识；</w:t>
            </w:r>
            <w: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t>提升团队协作能力，适应锻造智能生产线中设备操作、工艺监控等岗位协同需求；树立技术更新意识，主动学习锻造工艺与智能控制领域的新技术（如智能模具、数字孪生）。</w:t>
            </w:r>
          </w:p>
          <w:p w14:paraId="03A82F7B">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bCs/>
                <w:i w:val="0"/>
                <w:color w:val="auto"/>
                <w:spacing w:val="0"/>
                <w:w w:val="100"/>
                <w:kern w:val="0"/>
                <w:sz w:val="24"/>
                <w:szCs w:val="24"/>
                <w:highlight w:val="none"/>
                <w:vertAlign w:val="baseline"/>
                <w:lang w:val="en-US" w:eastAsia="zh-CN" w:bidi="ar-SA"/>
              </w:rPr>
              <w:t>课程思政育人目标：</w:t>
            </w: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厚植家国情怀，认同锻造工业在我国高端装备制造（如航空航天、汽车）中的战略价值；</w:t>
            </w:r>
            <w: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t>强化工匠精神，树立锻造生产中追求精密锻件、坚守工艺标准的职业信念；培育责任担当，助力锻造行业绿色化（减少废料、节能）、智能化升级。</w:t>
            </w:r>
          </w:p>
        </w:tc>
        <w:tc>
          <w:tcPr>
            <w:tcW w:w="2210" w:type="dxa"/>
            <w:vAlign w:val="top"/>
          </w:tcPr>
          <w:p w14:paraId="3834DAF0">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1.冲压基础理论</w:t>
            </w:r>
          </w:p>
          <w:p w14:paraId="010C6942">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2.</w:t>
            </w:r>
            <w: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t>模具设计基础</w:t>
            </w:r>
          </w:p>
          <w:p w14:paraId="505AC13C">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3.</w:t>
            </w:r>
            <w: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t>模具 CAD/CAM</w:t>
            </w:r>
          </w:p>
          <w:p w14:paraId="79C1DA93">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4.</w:t>
            </w:r>
            <w: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t>冲压质量控制与优化</w:t>
            </w:r>
          </w:p>
        </w:tc>
        <w:tc>
          <w:tcPr>
            <w:tcW w:w="2160" w:type="dxa"/>
            <w:vAlign w:val="top"/>
          </w:tcPr>
          <w:p w14:paraId="05AF78AE">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系统掌握锻造加工的基础理论知识，包括金属塑性变形原理、锻造工艺分类（自由锻、模锻等）及工艺流程。熟悉锻造加工过程中常用材料（碳钢、合金钢、有色金属等）的特性，以及材料在锻造过程中的组织与性能变化规律。</w:t>
            </w:r>
          </w:p>
        </w:tc>
      </w:tr>
      <w:tr w14:paraId="696A9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2ACD122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
                <w:color w:val="auto"/>
                <w:sz w:val="24"/>
                <w:szCs w:val="24"/>
                <w:highlight w:val="none"/>
                <w:lang w:val="en-US" w:eastAsia="zh-CN"/>
              </w:rPr>
            </w:pPr>
            <w:r>
              <w:rPr>
                <w:rFonts w:hint="eastAsia" w:ascii="Times New Roman" w:hAnsi="Times New Roman" w:eastAsia="仿宋_GB2312" w:cs="仿宋"/>
                <w:color w:val="auto"/>
                <w:sz w:val="24"/>
                <w:szCs w:val="24"/>
                <w:highlight w:val="none"/>
                <w:lang w:val="en-US" w:eastAsia="zh-CN"/>
              </w:rPr>
              <w:t>6</w:t>
            </w:r>
          </w:p>
        </w:tc>
        <w:tc>
          <w:tcPr>
            <w:tcW w:w="775" w:type="dxa"/>
            <w:vAlign w:val="center"/>
          </w:tcPr>
          <w:p w14:paraId="4CE07766">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
                <w:color w:val="auto"/>
                <w:kern w:val="0"/>
                <w:sz w:val="24"/>
                <w:szCs w:val="24"/>
                <w:highlight w:val="none"/>
                <w:lang w:val="en-US" w:eastAsia="zh-CN" w:bidi="ar"/>
              </w:rPr>
            </w:pPr>
            <w:r>
              <w:rPr>
                <w:rFonts w:hint="eastAsia" w:ascii="Times New Roman" w:hAnsi="Times New Roman" w:eastAsia="仿宋_GB2312" w:cs="仿宋"/>
                <w:color w:val="auto"/>
                <w:kern w:val="0"/>
                <w:sz w:val="24"/>
                <w:szCs w:val="24"/>
                <w:highlight w:val="none"/>
                <w:lang w:val="en-US" w:eastAsia="zh-CN" w:bidi="ar"/>
              </w:rPr>
              <w:t>金属材料质量检验</w:t>
            </w:r>
          </w:p>
        </w:tc>
        <w:tc>
          <w:tcPr>
            <w:tcW w:w="4829" w:type="dxa"/>
            <w:vAlign w:val="top"/>
          </w:tcPr>
          <w:p w14:paraId="739CBD75">
            <w:pPr>
              <w:keepNext w:val="0"/>
              <w:keepLines w:val="0"/>
              <w:pageBreakBefore w:val="0"/>
              <w:kinsoku/>
              <w:wordWrap/>
              <w:overflowPunct/>
              <w:topLinePunct w:val="0"/>
              <w:autoSpaceDE/>
              <w:autoSpaceDN/>
              <w:bidi w:val="0"/>
              <w:adjustRightInd/>
              <w:snapToGrid/>
              <w:spacing w:after="0" w:line="320" w:lineRule="exact"/>
              <w:jc w:val="both"/>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lang w:eastAsia="zh-CN"/>
              </w:rPr>
              <w:t>：</w:t>
            </w:r>
            <w:r>
              <w:rPr>
                <w:rFonts w:hint="default" w:ascii="Times New Roman" w:hAnsi="Times New Roman" w:eastAsia="仿宋_GB2312" w:cs="仿宋_GB2312"/>
                <w:color w:val="auto"/>
                <w:sz w:val="24"/>
                <w:szCs w:val="24"/>
                <w:highlight w:val="none"/>
                <w:lang w:val="en-US" w:eastAsia="zh-CN"/>
              </w:rPr>
              <w:t>掌握金属材料（如钢、铝合金）基本特性、常见质量缺陷（夹杂、气孔、力学性能不达标）类型及成因；理解主流检验方法（无损检测：超声 / 射线 / 磁粉检测；理化检测：拉伸 / 硬度 / 金相分析）原理及适用场景；熟悉金属材料质量标准（国标 / 行标）、检验设备（硬度计、金相显微镜）操作规范及检验报告编制要求。</w:t>
            </w:r>
          </w:p>
          <w:p w14:paraId="2CCB55B5">
            <w:pPr>
              <w:keepNext w:val="0"/>
              <w:keepLines w:val="0"/>
              <w:pageBreakBefore w:val="0"/>
              <w:kinsoku/>
              <w:wordWrap/>
              <w:overflowPunct/>
              <w:topLinePunct w:val="0"/>
              <w:autoSpaceDE/>
              <w:autoSpaceDN/>
              <w:bidi w:val="0"/>
              <w:adjustRightInd/>
              <w:snapToGrid/>
              <w:spacing w:after="0" w:line="320" w:lineRule="exact"/>
              <w:jc w:val="both"/>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b/>
                <w:bCs/>
                <w:color w:val="auto"/>
                <w:sz w:val="24"/>
                <w:highlight w:val="none"/>
                <w:lang w:eastAsia="zh-CN"/>
              </w:rPr>
              <w:t>：</w:t>
            </w:r>
            <w:r>
              <w:rPr>
                <w:rFonts w:hint="default" w:ascii="Times New Roman" w:hAnsi="Times New Roman" w:eastAsia="仿宋_GB2312" w:cs="仿宋_GB2312"/>
                <w:color w:val="auto"/>
                <w:sz w:val="24"/>
                <w:szCs w:val="24"/>
                <w:highlight w:val="none"/>
                <w:lang w:val="en-US" w:eastAsia="zh-CN"/>
              </w:rPr>
              <w:t>能独立操作常用检验设备，完成金属材料力学性能、微观组织及表面缺陷的检测操作；具备分析检验数据、判断材料质量等级，以及排查检验过程中异常问题（如设备误差、样品制备缺陷）的能力；可规范编制检验报告，提出针对材料质量缺陷的初步改进建议。</w:t>
            </w:r>
          </w:p>
          <w:p w14:paraId="1C1191FB">
            <w:pPr>
              <w:keepNext w:val="0"/>
              <w:keepLines w:val="0"/>
              <w:pageBreakBefore w:val="0"/>
              <w:kinsoku/>
              <w:wordWrap/>
              <w:overflowPunct/>
              <w:topLinePunct w:val="0"/>
              <w:autoSpaceDE/>
              <w:autoSpaceDN/>
              <w:bidi w:val="0"/>
              <w:adjustRightInd/>
              <w:snapToGrid/>
              <w:spacing w:after="0" w:line="320" w:lineRule="exact"/>
              <w:jc w:val="both"/>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b/>
                <w:bCs/>
                <w:color w:val="auto"/>
                <w:sz w:val="24"/>
                <w:highlight w:val="none"/>
                <w:lang w:eastAsia="zh-CN"/>
              </w:rPr>
              <w:t>：</w:t>
            </w:r>
            <w:r>
              <w:rPr>
                <w:rFonts w:hint="default" w:ascii="Times New Roman" w:hAnsi="Times New Roman" w:eastAsia="仿宋_GB2312" w:cs="仿宋_GB2312"/>
                <w:color w:val="auto"/>
                <w:sz w:val="24"/>
                <w:szCs w:val="24"/>
                <w:highlight w:val="none"/>
                <w:lang w:val="en-US" w:eastAsia="zh-CN"/>
              </w:rPr>
              <w:t>养成严谨细致的工作态度，强化质量检验中的数据真实性与结果准确性意识；提升问题分析与逻辑推理能力，适应多类型金属材料的检验工作需求；树立标准规范意识，主动学习金属材料检验领域的新技术（如智能检测系统、数字化金相分析）。</w:t>
            </w:r>
          </w:p>
          <w:p w14:paraId="396DFB12">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b/>
                <w:bCs/>
                <w:color w:val="auto"/>
                <w:sz w:val="24"/>
                <w:highlight w:val="none"/>
                <w:lang w:eastAsia="zh-CN"/>
              </w:rPr>
              <w:t>：</w:t>
            </w:r>
            <w:r>
              <w:rPr>
                <w:rFonts w:hint="default" w:ascii="Times New Roman" w:hAnsi="Times New Roman" w:eastAsia="仿宋_GB2312" w:cs="仿宋_GB2312"/>
                <w:color w:val="auto"/>
                <w:sz w:val="24"/>
                <w:szCs w:val="24"/>
                <w:highlight w:val="none"/>
                <w:lang w:val="en-US" w:eastAsia="zh-CN"/>
              </w:rPr>
              <w:t>厚植家国情怀，认同金属材料质量检验在我国高端制造（如核电、航空航天）质量安全中的关键作用；强化责任意识，树立 “质量为本” 的职业价值观，坚守检验工作的客观性与公正性；培育创新思维，助力金属材料检验行业向智能化、高效化转型，服务产业高质量发展。</w:t>
            </w:r>
          </w:p>
        </w:tc>
        <w:tc>
          <w:tcPr>
            <w:tcW w:w="2210" w:type="dxa"/>
            <w:vAlign w:val="top"/>
          </w:tcPr>
          <w:p w14:paraId="496AAC3E">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1.质量检验基础</w:t>
            </w:r>
          </w:p>
          <w:p w14:paraId="1ADBA30B">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2.</w:t>
            </w:r>
            <w: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t>化学成分检验</w:t>
            </w:r>
          </w:p>
          <w:p w14:paraId="32ECA393">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3.</w:t>
            </w:r>
            <w: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t>力学性能检验</w:t>
            </w:r>
          </w:p>
          <w:p w14:paraId="7EE147A3">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4.</w:t>
            </w:r>
            <w: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t>金相检验</w:t>
            </w:r>
          </w:p>
          <w:p w14:paraId="3E1B11BE">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5.</w:t>
            </w:r>
            <w: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t>无损检测</w:t>
            </w:r>
          </w:p>
          <w:p w14:paraId="55BF5C22">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6.</w:t>
            </w:r>
            <w: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t>质量检验数据处理与报告</w:t>
            </w:r>
          </w:p>
        </w:tc>
        <w:tc>
          <w:tcPr>
            <w:tcW w:w="2160" w:type="dxa"/>
            <w:vAlign w:val="top"/>
          </w:tcPr>
          <w:p w14:paraId="6DF62FA0">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系统掌握金属材料质量检验的基础理论知识，包括金属材料的组织结构、性能特点与质量指标体系。熟悉金属材料质量检验的国家标准、行业规范及国际通用标准，了解质量检验的基本流程与方法分类。</w:t>
            </w:r>
          </w:p>
        </w:tc>
      </w:tr>
      <w:tr w14:paraId="622D8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5C7E2D5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
                <w:color w:val="auto"/>
                <w:sz w:val="24"/>
                <w:szCs w:val="24"/>
                <w:highlight w:val="none"/>
                <w:lang w:val="en-US" w:eastAsia="zh-CN"/>
              </w:rPr>
            </w:pPr>
            <w:r>
              <w:rPr>
                <w:rFonts w:hint="eastAsia" w:ascii="Times New Roman" w:hAnsi="Times New Roman" w:eastAsia="仿宋_GB2312" w:cs="仿宋"/>
                <w:color w:val="auto"/>
                <w:sz w:val="24"/>
                <w:szCs w:val="24"/>
                <w:highlight w:val="none"/>
                <w:lang w:val="en-US" w:eastAsia="zh-CN"/>
              </w:rPr>
              <w:t>7</w:t>
            </w:r>
          </w:p>
        </w:tc>
        <w:tc>
          <w:tcPr>
            <w:tcW w:w="775" w:type="dxa"/>
            <w:vAlign w:val="center"/>
          </w:tcPr>
          <w:p w14:paraId="5ED5B6A2">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
                <w:color w:val="auto"/>
                <w:kern w:val="0"/>
                <w:sz w:val="24"/>
                <w:szCs w:val="24"/>
                <w:highlight w:val="none"/>
                <w:lang w:val="en-US" w:eastAsia="zh-CN" w:bidi="ar"/>
              </w:rPr>
            </w:pPr>
            <w:r>
              <w:rPr>
                <w:rFonts w:hint="eastAsia" w:ascii="Times New Roman" w:hAnsi="Times New Roman" w:eastAsia="仿宋_GB2312" w:cs="仿宋"/>
                <w:color w:val="auto"/>
                <w:kern w:val="0"/>
                <w:sz w:val="24"/>
                <w:szCs w:val="24"/>
                <w:highlight w:val="none"/>
                <w:lang w:val="en-US" w:eastAsia="zh-CN" w:bidi="ar"/>
              </w:rPr>
              <w:t>金属腐蚀与防护</w:t>
            </w:r>
          </w:p>
        </w:tc>
        <w:tc>
          <w:tcPr>
            <w:tcW w:w="4829" w:type="dxa"/>
            <w:vAlign w:val="top"/>
          </w:tcPr>
          <w:p w14:paraId="5B277986">
            <w:pPr>
              <w:keepNext w:val="0"/>
              <w:keepLines w:val="0"/>
              <w:pageBreakBefore w:val="0"/>
              <w:kinsoku/>
              <w:wordWrap/>
              <w:overflowPunct/>
              <w:topLinePunct w:val="0"/>
              <w:autoSpaceDE/>
              <w:autoSpaceDN/>
              <w:bidi w:val="0"/>
              <w:adjustRightInd/>
              <w:snapToGrid/>
              <w:spacing w:after="0" w:line="320" w:lineRule="exact"/>
              <w:jc w:val="both"/>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lang w:eastAsia="zh-CN"/>
              </w:rPr>
              <w:t>：</w:t>
            </w:r>
            <w:r>
              <w:rPr>
                <w:rFonts w:hint="default" w:ascii="Times New Roman" w:hAnsi="Times New Roman" w:eastAsia="仿宋_GB2312" w:cs="仿宋_GB2312"/>
                <w:color w:val="auto"/>
                <w:sz w:val="24"/>
                <w:szCs w:val="24"/>
                <w:highlight w:val="none"/>
                <w:lang w:val="en-US" w:eastAsia="zh-CN"/>
              </w:rPr>
              <w:t>掌握金属腐蚀（化学腐蚀、电化学腐蚀）基本原理、常见腐蚀类型（点蚀、应力腐蚀、均匀腐蚀）及影响因素；理解主流防护技术（涂层防护、电化学防护、缓蚀剂防护、材料合金化）作用机制及适用场景；熟悉金属腐蚀检测方法（失重法、电化学测试法）、防护效果评价标准及相关行业规范（国标 / 行标）。</w:t>
            </w:r>
          </w:p>
          <w:p w14:paraId="4F3A96F9">
            <w:pPr>
              <w:keepNext w:val="0"/>
              <w:keepLines w:val="0"/>
              <w:pageBreakBefore w:val="0"/>
              <w:kinsoku/>
              <w:wordWrap/>
              <w:overflowPunct/>
              <w:topLinePunct w:val="0"/>
              <w:autoSpaceDE/>
              <w:autoSpaceDN/>
              <w:bidi w:val="0"/>
              <w:adjustRightInd/>
              <w:snapToGrid/>
              <w:spacing w:after="0" w:line="320" w:lineRule="exact"/>
              <w:jc w:val="both"/>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b/>
                <w:bCs/>
                <w:color w:val="auto"/>
                <w:sz w:val="24"/>
                <w:highlight w:val="none"/>
                <w:lang w:eastAsia="zh-CN"/>
              </w:rPr>
              <w:t>：</w:t>
            </w:r>
            <w:r>
              <w:rPr>
                <w:rFonts w:hint="default" w:ascii="Times New Roman" w:hAnsi="Times New Roman" w:eastAsia="仿宋_GB2312" w:cs="仿宋_GB2312"/>
                <w:color w:val="auto"/>
                <w:sz w:val="24"/>
                <w:szCs w:val="24"/>
                <w:highlight w:val="none"/>
                <w:lang w:val="en-US" w:eastAsia="zh-CN"/>
              </w:rPr>
              <w:t>能独立操作腐蚀检测设备，完成金属材料腐蚀速率测定与腐蚀类型识别；具备分析不同环境下金属腐蚀成因，针对性选择与设计防护方案的能力；可排查防护措施失效问题（如涂层破损、缓蚀剂失效），提出优化改进建议。</w:t>
            </w:r>
          </w:p>
          <w:p w14:paraId="41609873">
            <w:pPr>
              <w:keepNext w:val="0"/>
              <w:keepLines w:val="0"/>
              <w:pageBreakBefore w:val="0"/>
              <w:kinsoku/>
              <w:wordWrap/>
              <w:overflowPunct/>
              <w:topLinePunct w:val="0"/>
              <w:autoSpaceDE/>
              <w:autoSpaceDN/>
              <w:bidi w:val="0"/>
              <w:adjustRightInd/>
              <w:snapToGrid/>
              <w:spacing w:after="0" w:line="320" w:lineRule="exact"/>
              <w:jc w:val="both"/>
              <w:rPr>
                <w:rFonts w:ascii="Times New Roman" w:hAnsi="Times New Roman" w:eastAsia="仿宋_GB2312"/>
                <w:color w:val="auto"/>
                <w:highlight w:val="none"/>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b/>
                <w:bCs/>
                <w:color w:val="auto"/>
                <w:sz w:val="24"/>
                <w:highlight w:val="none"/>
                <w:lang w:eastAsia="zh-CN"/>
              </w:rPr>
              <w:t>：</w:t>
            </w:r>
            <w:r>
              <w:rPr>
                <w:rFonts w:hint="default" w:ascii="Times New Roman" w:hAnsi="Times New Roman" w:eastAsia="仿宋_GB2312" w:cs="仿宋_GB2312"/>
                <w:color w:val="auto"/>
                <w:sz w:val="24"/>
                <w:szCs w:val="24"/>
                <w:highlight w:val="none"/>
                <w:lang w:val="en-US" w:eastAsia="zh-CN"/>
              </w:rPr>
              <w:t>养成系统分析思维，强化金属腐蚀防护中的风险预判与安全防护意识；提升跨场景应用能力，适应工业（化工、海洋工程）、民生等不同领域的腐蚀防护需求</w:t>
            </w:r>
            <w:r>
              <w:rPr>
                <w:rFonts w:hint="eastAsia" w:ascii="Times New Roman" w:hAnsi="Times New Roman" w:eastAsia="仿宋_GB2312" w:cs="仿宋_GB2312"/>
                <w:color w:val="auto"/>
                <w:sz w:val="24"/>
                <w:szCs w:val="24"/>
                <w:highlight w:val="none"/>
                <w:lang w:val="en-US" w:eastAsia="zh-CN"/>
              </w:rPr>
              <w:t>。</w:t>
            </w:r>
          </w:p>
          <w:p w14:paraId="40D33841">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b/>
                <w:bCs/>
                <w:color w:val="auto"/>
                <w:sz w:val="24"/>
                <w:highlight w:val="none"/>
                <w:lang w:eastAsia="zh-CN"/>
              </w:rPr>
              <w:t>：</w:t>
            </w:r>
            <w:r>
              <w:rPr>
                <w:rFonts w:hint="default" w:ascii="Times New Roman" w:hAnsi="Times New Roman" w:eastAsia="仿宋_GB2312" w:cs="仿宋_GB2312"/>
                <w:color w:val="auto"/>
                <w:sz w:val="24"/>
                <w:szCs w:val="24"/>
                <w:highlight w:val="none"/>
                <w:lang w:val="en-US" w:eastAsia="zh-CN"/>
              </w:rPr>
              <w:t>厚植家国情怀，认同金属腐蚀防护在我国重大工程（桥梁、海洋平台）、高端装备寿命保障中的战略意义；强化责任意识，树立 “防患于未然” 的职业理念，守护工程安全与资源节约</w:t>
            </w:r>
            <w:r>
              <w:rPr>
                <w:rFonts w:hint="eastAsia" w:ascii="Times New Roman" w:hAnsi="Times New Roman" w:eastAsia="仿宋_GB2312" w:cs="仿宋_GB2312"/>
                <w:color w:val="auto"/>
                <w:sz w:val="24"/>
                <w:szCs w:val="24"/>
                <w:highlight w:val="none"/>
                <w:lang w:val="en-US" w:eastAsia="zh-CN"/>
              </w:rPr>
              <w:t>。</w:t>
            </w:r>
          </w:p>
        </w:tc>
        <w:tc>
          <w:tcPr>
            <w:tcW w:w="2210" w:type="dxa"/>
            <w:vAlign w:val="top"/>
          </w:tcPr>
          <w:p w14:paraId="11707324">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1.金属腐蚀基础</w:t>
            </w:r>
          </w:p>
          <w:p w14:paraId="367CA8A2">
            <w:pPr>
              <w:keepNext w:val="0"/>
              <w:keepLines w:val="0"/>
              <w:pageBreakBefore w:val="0"/>
              <w:kinsoku/>
              <w:wordWrap/>
              <w:overflowPunct/>
              <w:topLinePunct w:val="0"/>
              <w:autoSpaceDE/>
              <w:autoSpaceDN/>
              <w:bidi w:val="0"/>
              <w:adjustRightInd/>
              <w:snapToGrid/>
              <w:spacing w:after="0" w:line="320" w:lineRule="exact"/>
              <w:jc w:val="both"/>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w:t>
            </w:r>
            <w:r>
              <w:rPr>
                <w:rFonts w:hint="default" w:ascii="Times New Roman" w:hAnsi="Times New Roman" w:eastAsia="仿宋_GB2312" w:cs="仿宋_GB2312"/>
                <w:color w:val="auto"/>
                <w:sz w:val="24"/>
                <w:szCs w:val="24"/>
                <w:highlight w:val="none"/>
                <w:lang w:val="en-US" w:eastAsia="zh-CN"/>
              </w:rPr>
              <w:t>电化学腐蚀原理</w:t>
            </w:r>
          </w:p>
          <w:p w14:paraId="217F8ADC">
            <w:pPr>
              <w:keepNext w:val="0"/>
              <w:keepLines w:val="0"/>
              <w:pageBreakBefore w:val="0"/>
              <w:kinsoku/>
              <w:wordWrap/>
              <w:overflowPunct/>
              <w:topLinePunct w:val="0"/>
              <w:autoSpaceDE/>
              <w:autoSpaceDN/>
              <w:bidi w:val="0"/>
              <w:adjustRightInd/>
              <w:snapToGrid/>
              <w:spacing w:after="0" w:line="320" w:lineRule="exact"/>
              <w:jc w:val="both"/>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3.</w:t>
            </w:r>
            <w:r>
              <w:rPr>
                <w:rFonts w:hint="default" w:ascii="Times New Roman" w:hAnsi="Times New Roman" w:eastAsia="仿宋_GB2312" w:cs="仿宋_GB2312"/>
                <w:color w:val="auto"/>
                <w:sz w:val="24"/>
                <w:szCs w:val="24"/>
                <w:highlight w:val="none"/>
                <w:lang w:val="en-US" w:eastAsia="zh-CN"/>
              </w:rPr>
              <w:t>化学腐蚀</w:t>
            </w:r>
          </w:p>
          <w:p w14:paraId="62CF97E0">
            <w:pPr>
              <w:keepNext w:val="0"/>
              <w:keepLines w:val="0"/>
              <w:pageBreakBefore w:val="0"/>
              <w:kinsoku/>
              <w:wordWrap/>
              <w:overflowPunct/>
              <w:topLinePunct w:val="0"/>
              <w:autoSpaceDE/>
              <w:autoSpaceDN/>
              <w:bidi w:val="0"/>
              <w:adjustRightInd/>
              <w:snapToGrid/>
              <w:spacing w:after="0" w:line="320" w:lineRule="exact"/>
              <w:jc w:val="both"/>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4</w:t>
            </w:r>
            <w:r>
              <w:rPr>
                <w:rFonts w:hint="default" w:ascii="Times New Roman" w:hAnsi="Times New Roman" w:eastAsia="仿宋_GB2312" w:cs="仿宋_GB2312"/>
                <w:color w:val="auto"/>
                <w:sz w:val="24"/>
                <w:szCs w:val="24"/>
                <w:highlight w:val="none"/>
                <w:lang w:val="en-US" w:eastAsia="zh-CN"/>
              </w:rPr>
              <w:t>局部腐蚀</w:t>
            </w:r>
          </w:p>
          <w:p w14:paraId="0048B06D">
            <w:pPr>
              <w:keepNext w:val="0"/>
              <w:keepLines w:val="0"/>
              <w:pageBreakBefore w:val="0"/>
              <w:kinsoku/>
              <w:wordWrap/>
              <w:overflowPunct/>
              <w:topLinePunct w:val="0"/>
              <w:autoSpaceDE/>
              <w:autoSpaceDN/>
              <w:bidi w:val="0"/>
              <w:adjustRightInd/>
              <w:snapToGrid/>
              <w:spacing w:after="0" w:line="320" w:lineRule="exact"/>
              <w:jc w:val="both"/>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5.</w:t>
            </w:r>
            <w:r>
              <w:rPr>
                <w:rFonts w:hint="default" w:ascii="Times New Roman" w:hAnsi="Times New Roman" w:eastAsia="仿宋_GB2312" w:cs="仿宋_GB2312"/>
                <w:color w:val="auto"/>
                <w:sz w:val="24"/>
                <w:szCs w:val="24"/>
                <w:highlight w:val="none"/>
                <w:lang w:val="en-US" w:eastAsia="zh-CN"/>
              </w:rPr>
              <w:t>腐蚀防护方法</w:t>
            </w:r>
          </w:p>
          <w:p w14:paraId="4B02474D">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6.</w:t>
            </w:r>
            <w:r>
              <w:rPr>
                <w:rFonts w:hint="default" w:ascii="Times New Roman" w:hAnsi="Times New Roman" w:eastAsia="仿宋_GB2312" w:cs="仿宋_GB2312"/>
                <w:color w:val="auto"/>
                <w:sz w:val="24"/>
                <w:szCs w:val="24"/>
                <w:highlight w:val="none"/>
                <w:lang w:val="en-US" w:eastAsia="zh-CN"/>
              </w:rPr>
              <w:t>金属腐蚀研究与检测方法</w:t>
            </w:r>
          </w:p>
        </w:tc>
        <w:tc>
          <w:tcPr>
            <w:tcW w:w="2160" w:type="dxa"/>
            <w:vAlign w:val="top"/>
          </w:tcPr>
          <w:p w14:paraId="1D9A438B">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系统掌握金属腐蚀的基本概念、分类及腐蚀过程的热力学与动力学基础理论，理解金属腐蚀发生的本质原因。熟悉常见金属腐蚀类型（如化学腐蚀、电化学腐蚀、应力腐蚀、腐蚀疲劳等）的特征、发生机制及影响因素。</w:t>
            </w:r>
          </w:p>
        </w:tc>
      </w:tr>
      <w:tr w14:paraId="61D7E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12DA988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
                <w:color w:val="auto"/>
                <w:sz w:val="24"/>
                <w:szCs w:val="24"/>
                <w:highlight w:val="none"/>
                <w:lang w:val="en-US" w:eastAsia="zh-CN"/>
              </w:rPr>
            </w:pPr>
            <w:r>
              <w:rPr>
                <w:rFonts w:hint="eastAsia" w:ascii="Times New Roman" w:hAnsi="Times New Roman" w:eastAsia="仿宋_GB2312" w:cs="仿宋"/>
                <w:color w:val="auto"/>
                <w:sz w:val="24"/>
                <w:szCs w:val="24"/>
                <w:highlight w:val="none"/>
                <w:lang w:val="en-US" w:eastAsia="zh-CN"/>
              </w:rPr>
              <w:t>8</w:t>
            </w:r>
          </w:p>
        </w:tc>
        <w:tc>
          <w:tcPr>
            <w:tcW w:w="775" w:type="dxa"/>
            <w:vAlign w:val="center"/>
          </w:tcPr>
          <w:p w14:paraId="126B6E8B">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
                <w:color w:val="auto"/>
                <w:kern w:val="0"/>
                <w:sz w:val="24"/>
                <w:szCs w:val="24"/>
                <w:highlight w:val="none"/>
                <w:lang w:val="en-US" w:eastAsia="zh-CN" w:bidi="ar"/>
              </w:rPr>
            </w:pPr>
            <w:r>
              <w:rPr>
                <w:rFonts w:hint="eastAsia" w:ascii="Times New Roman" w:hAnsi="Times New Roman" w:eastAsia="仿宋_GB2312" w:cs="仿宋"/>
                <w:color w:val="auto"/>
                <w:kern w:val="0"/>
                <w:sz w:val="24"/>
                <w:szCs w:val="24"/>
                <w:highlight w:val="none"/>
                <w:lang w:val="en-US" w:eastAsia="zh-CN" w:bidi="ar"/>
              </w:rPr>
              <w:t>企业安全生产与环境保护</w:t>
            </w:r>
          </w:p>
        </w:tc>
        <w:tc>
          <w:tcPr>
            <w:tcW w:w="4829" w:type="dxa"/>
            <w:vAlign w:val="top"/>
          </w:tcPr>
          <w:p w14:paraId="1ECA9EFA">
            <w:pPr>
              <w:keepNext w:val="0"/>
              <w:keepLines w:val="0"/>
              <w:pageBreakBefore w:val="0"/>
              <w:kinsoku/>
              <w:wordWrap/>
              <w:overflowPunct/>
              <w:topLinePunct w:val="0"/>
              <w:autoSpaceDE/>
              <w:autoSpaceDN/>
              <w:bidi w:val="0"/>
              <w:adjustRightInd/>
              <w:snapToGrid/>
              <w:spacing w:after="0" w:line="320" w:lineRule="exact"/>
              <w:jc w:val="both"/>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lang w:eastAsia="zh-CN"/>
              </w:rPr>
              <w:t>：</w:t>
            </w:r>
            <w:r>
              <w:rPr>
                <w:rFonts w:hint="default" w:ascii="Times New Roman" w:hAnsi="Times New Roman" w:eastAsia="仿宋_GB2312" w:cs="仿宋_GB2312"/>
                <w:color w:val="auto"/>
                <w:sz w:val="24"/>
                <w:szCs w:val="24"/>
                <w:highlight w:val="none"/>
                <w:lang w:val="en-US" w:eastAsia="zh-CN"/>
              </w:rPr>
              <w:t>掌握企业安全生产核心法规（如《安全生产法》）、常见安全风险（机械伤害、火灾爆炸）及防控原理；理解环境保护基础规范（如《环境保护法》）、主要污染物（废水、废气、固废）处理技术及排放标准；熟悉企业安全管理体系（如双重预防机制）、环保监测方法（在线监测、抽样检测）及应急处置流程。</w:t>
            </w:r>
          </w:p>
          <w:p w14:paraId="3316FE55">
            <w:pPr>
              <w:keepNext w:val="0"/>
              <w:keepLines w:val="0"/>
              <w:pageBreakBefore w:val="0"/>
              <w:kinsoku/>
              <w:wordWrap/>
              <w:overflowPunct/>
              <w:topLinePunct w:val="0"/>
              <w:autoSpaceDE/>
              <w:autoSpaceDN/>
              <w:bidi w:val="0"/>
              <w:adjustRightInd/>
              <w:snapToGrid/>
              <w:spacing w:after="0" w:line="320" w:lineRule="exact"/>
              <w:jc w:val="both"/>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b/>
                <w:bCs/>
                <w:color w:val="auto"/>
                <w:sz w:val="24"/>
                <w:highlight w:val="none"/>
                <w:lang w:eastAsia="zh-CN"/>
              </w:rPr>
              <w:t>：</w:t>
            </w:r>
            <w:r>
              <w:rPr>
                <w:rFonts w:hint="default" w:ascii="Times New Roman" w:hAnsi="Times New Roman" w:eastAsia="仿宋_GB2312" w:cs="仿宋_GB2312"/>
                <w:color w:val="auto"/>
                <w:sz w:val="24"/>
                <w:szCs w:val="24"/>
                <w:highlight w:val="none"/>
                <w:lang w:val="en-US" w:eastAsia="zh-CN"/>
              </w:rPr>
              <w:t>能识别企业生产中的安全隐患与环境风险，独立完成基础安全检查与环保指标监测；具备制定简单安全操作规程、设计小型环保治理方案（如车间废水预处理）的能力；可参与企业安全事故与环境污染事件的应急处置，撰写初步处置报告与改进方案。</w:t>
            </w:r>
          </w:p>
          <w:p w14:paraId="3AD6B7C6">
            <w:pPr>
              <w:keepNext w:val="0"/>
              <w:keepLines w:val="0"/>
              <w:pageBreakBefore w:val="0"/>
              <w:kinsoku/>
              <w:wordWrap/>
              <w:overflowPunct/>
              <w:topLinePunct w:val="0"/>
              <w:autoSpaceDE/>
              <w:autoSpaceDN/>
              <w:bidi w:val="0"/>
              <w:adjustRightInd/>
              <w:snapToGrid/>
              <w:spacing w:after="0" w:line="320" w:lineRule="exact"/>
              <w:jc w:val="both"/>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b/>
                <w:bCs/>
                <w:color w:val="auto"/>
                <w:sz w:val="24"/>
                <w:highlight w:val="none"/>
                <w:lang w:eastAsia="zh-CN"/>
              </w:rPr>
              <w:t>：</w:t>
            </w:r>
            <w:r>
              <w:rPr>
                <w:rFonts w:hint="default" w:ascii="Times New Roman" w:hAnsi="Times New Roman" w:eastAsia="仿宋_GB2312" w:cs="仿宋_GB2312"/>
                <w:color w:val="auto"/>
                <w:sz w:val="24"/>
                <w:szCs w:val="24"/>
                <w:highlight w:val="none"/>
                <w:lang w:val="en-US" w:eastAsia="zh-CN"/>
              </w:rPr>
              <w:t>养成 “安全第一、环保优先” 的职业思维，强化安全生产与环境保护的责任意识；提升风险预判与应急应变能力，适应化工、制造等不同行业的安全环保工作需求；树立可持续发展意识，主动学习绿色生产技术（如清洁生产、循环经济）与智能安全管理手段。</w:t>
            </w:r>
          </w:p>
          <w:p w14:paraId="45C09A61">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lang w:val="en-US" w:eastAsia="zh-CN"/>
              </w:rPr>
              <w:t>课程思政育人目标：</w:t>
            </w:r>
            <w:r>
              <w:rPr>
                <w:rFonts w:hint="default" w:ascii="Times New Roman" w:hAnsi="Times New Roman" w:eastAsia="仿宋_GB2312" w:cs="仿宋_GB2312"/>
                <w:color w:val="auto"/>
                <w:sz w:val="24"/>
                <w:szCs w:val="24"/>
                <w:highlight w:val="none"/>
                <w:lang w:val="en-US" w:eastAsia="zh-CN"/>
              </w:rPr>
              <w:t>厚植家国情怀，认同企业安全环保在保障民生、守护生态环境及国家高质量发展中的重要作用；培育绿色发展理念，助力企业实现安全达标、环保合规，服务国家</w:t>
            </w:r>
            <w:r>
              <w:rPr>
                <w:rFonts w:hint="eastAsia" w:ascii="Times New Roman" w:hAnsi="Times New Roman" w:eastAsia="仿宋_GB2312" w:cs="仿宋_GB2312"/>
                <w:color w:val="auto"/>
                <w:sz w:val="24"/>
                <w:szCs w:val="24"/>
                <w:highlight w:val="none"/>
                <w:lang w:val="en-US" w:eastAsia="zh-CN"/>
              </w:rPr>
              <w:t>“</w:t>
            </w:r>
            <w:r>
              <w:rPr>
                <w:rFonts w:hint="default" w:ascii="Times New Roman" w:hAnsi="Times New Roman" w:eastAsia="仿宋_GB2312" w:cs="仿宋_GB2312"/>
                <w:color w:val="auto"/>
                <w:sz w:val="24"/>
                <w:szCs w:val="24"/>
                <w:highlight w:val="none"/>
                <w:lang w:val="en-US" w:eastAsia="zh-CN"/>
              </w:rPr>
              <w:t>双碳</w:t>
            </w:r>
            <w:r>
              <w:rPr>
                <w:rFonts w:hint="eastAsia" w:ascii="Times New Roman" w:hAnsi="Times New Roman" w:eastAsia="仿宋_GB2312" w:cs="仿宋_GB2312"/>
                <w:color w:val="auto"/>
                <w:sz w:val="24"/>
                <w:szCs w:val="24"/>
                <w:highlight w:val="none"/>
                <w:lang w:val="en-US" w:eastAsia="zh-CN"/>
              </w:rPr>
              <w:t>”</w:t>
            </w:r>
            <w:r>
              <w:rPr>
                <w:rFonts w:hint="default" w:ascii="Times New Roman" w:hAnsi="Times New Roman" w:eastAsia="仿宋_GB2312" w:cs="仿宋_GB2312"/>
                <w:color w:val="auto"/>
                <w:sz w:val="24"/>
                <w:szCs w:val="24"/>
                <w:highlight w:val="none"/>
                <w:lang w:val="en-US" w:eastAsia="zh-CN"/>
              </w:rPr>
              <w:t>战略与生态文明建设。</w:t>
            </w:r>
          </w:p>
        </w:tc>
        <w:tc>
          <w:tcPr>
            <w:tcW w:w="2210" w:type="dxa"/>
            <w:vAlign w:val="top"/>
          </w:tcPr>
          <w:p w14:paraId="42BBAD90">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1.安全生产与环保基础</w:t>
            </w:r>
          </w:p>
          <w:p w14:paraId="00F70375">
            <w:pPr>
              <w:keepNext w:val="0"/>
              <w:keepLines w:val="0"/>
              <w:pageBreakBefore w:val="0"/>
              <w:kinsoku/>
              <w:wordWrap/>
              <w:overflowPunct/>
              <w:topLinePunct w:val="0"/>
              <w:autoSpaceDE/>
              <w:autoSpaceDN/>
              <w:bidi w:val="0"/>
              <w:adjustRightInd/>
              <w:snapToGrid/>
              <w:spacing w:after="0" w:line="320" w:lineRule="exact"/>
              <w:jc w:val="both"/>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w:t>
            </w:r>
            <w:r>
              <w:rPr>
                <w:rFonts w:hint="default" w:ascii="Times New Roman" w:hAnsi="Times New Roman" w:eastAsia="仿宋_GB2312" w:cs="仿宋_GB2312"/>
                <w:color w:val="auto"/>
                <w:sz w:val="24"/>
                <w:szCs w:val="24"/>
                <w:highlight w:val="none"/>
                <w:lang w:val="en-US" w:eastAsia="zh-CN"/>
              </w:rPr>
              <w:t>安全管理体系</w:t>
            </w:r>
          </w:p>
          <w:p w14:paraId="44A533EC">
            <w:pPr>
              <w:keepNext w:val="0"/>
              <w:keepLines w:val="0"/>
              <w:pageBreakBefore w:val="0"/>
              <w:kinsoku/>
              <w:wordWrap/>
              <w:overflowPunct/>
              <w:topLinePunct w:val="0"/>
              <w:autoSpaceDE/>
              <w:autoSpaceDN/>
              <w:bidi w:val="0"/>
              <w:adjustRightInd/>
              <w:snapToGrid/>
              <w:spacing w:after="0" w:line="320" w:lineRule="exact"/>
              <w:jc w:val="both"/>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3.</w:t>
            </w:r>
            <w:r>
              <w:rPr>
                <w:rFonts w:hint="default" w:ascii="Times New Roman" w:hAnsi="Times New Roman" w:eastAsia="仿宋_GB2312" w:cs="仿宋_GB2312"/>
                <w:color w:val="auto"/>
                <w:sz w:val="24"/>
                <w:szCs w:val="24"/>
                <w:highlight w:val="none"/>
                <w:lang w:val="en-US" w:eastAsia="zh-CN"/>
              </w:rPr>
              <w:t>职业健康防护</w:t>
            </w:r>
          </w:p>
          <w:p w14:paraId="6230947E">
            <w:pPr>
              <w:keepNext w:val="0"/>
              <w:keepLines w:val="0"/>
              <w:pageBreakBefore w:val="0"/>
              <w:kinsoku/>
              <w:wordWrap/>
              <w:overflowPunct/>
              <w:topLinePunct w:val="0"/>
              <w:autoSpaceDE/>
              <w:autoSpaceDN/>
              <w:bidi w:val="0"/>
              <w:adjustRightInd/>
              <w:snapToGrid/>
              <w:spacing w:after="0" w:line="320" w:lineRule="exact"/>
              <w:jc w:val="both"/>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4.</w:t>
            </w:r>
            <w:r>
              <w:rPr>
                <w:rFonts w:hint="default" w:ascii="Times New Roman" w:hAnsi="Times New Roman" w:eastAsia="仿宋_GB2312" w:cs="仿宋_GB2312"/>
                <w:color w:val="auto"/>
                <w:sz w:val="24"/>
                <w:szCs w:val="24"/>
                <w:highlight w:val="none"/>
                <w:lang w:val="en-US" w:eastAsia="zh-CN"/>
              </w:rPr>
              <w:t>生产安全技术</w:t>
            </w:r>
          </w:p>
          <w:p w14:paraId="22446770">
            <w:pPr>
              <w:keepNext w:val="0"/>
              <w:keepLines w:val="0"/>
              <w:pageBreakBefore w:val="0"/>
              <w:kinsoku/>
              <w:wordWrap/>
              <w:overflowPunct/>
              <w:topLinePunct w:val="0"/>
              <w:autoSpaceDE/>
              <w:autoSpaceDN/>
              <w:bidi w:val="0"/>
              <w:adjustRightInd/>
              <w:snapToGrid/>
              <w:spacing w:after="0" w:line="320" w:lineRule="exact"/>
              <w:jc w:val="both"/>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5.</w:t>
            </w:r>
            <w:r>
              <w:rPr>
                <w:rFonts w:hint="default" w:ascii="Times New Roman" w:hAnsi="Times New Roman" w:eastAsia="仿宋_GB2312" w:cs="仿宋_GB2312"/>
                <w:color w:val="auto"/>
                <w:sz w:val="24"/>
                <w:szCs w:val="24"/>
                <w:highlight w:val="none"/>
                <w:lang w:val="en-US" w:eastAsia="zh-CN"/>
              </w:rPr>
              <w:t>企业环境保护实务</w:t>
            </w:r>
          </w:p>
          <w:p w14:paraId="01D3B33E">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6.</w:t>
            </w:r>
            <w:r>
              <w:rPr>
                <w:rFonts w:hint="default" w:ascii="Times New Roman" w:hAnsi="Times New Roman" w:eastAsia="仿宋_GB2312" w:cs="仿宋_GB2312"/>
                <w:color w:val="auto"/>
                <w:sz w:val="24"/>
                <w:szCs w:val="24"/>
                <w:highlight w:val="none"/>
                <w:lang w:val="en-US" w:eastAsia="zh-CN"/>
              </w:rPr>
              <w:t>应急管理与事故处理</w:t>
            </w:r>
          </w:p>
        </w:tc>
        <w:tc>
          <w:tcPr>
            <w:tcW w:w="2160" w:type="dxa"/>
            <w:vAlign w:val="top"/>
          </w:tcPr>
          <w:p w14:paraId="66F72166">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具备制定企业安全生产管理制度、应急预案及环境保护方案的能力。学会使用安全生产与环境保护相关的监测设备与分析软件，对生产现场的安全与环境状况进行监测与评估。</w:t>
            </w:r>
          </w:p>
        </w:tc>
      </w:tr>
    </w:tbl>
    <w:p w14:paraId="71A654C8">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default" w:ascii="Times New Roman" w:hAnsi="Times New Roman" w:eastAsia="仿宋_GB2312" w:cs="仿宋_GB2312"/>
          <w:color w:val="auto"/>
          <w:sz w:val="32"/>
          <w:szCs w:val="32"/>
          <w:lang w:val="en-US" w:eastAsia="zh-CN"/>
        </w:rPr>
      </w:pPr>
      <w:bookmarkStart w:id="28" w:name="_Toc15165"/>
      <w:r>
        <w:rPr>
          <w:rFonts w:hint="eastAsia" w:ascii="Times New Roman" w:hAnsi="Times New Roman" w:eastAsia="仿宋_GB2312" w:cs="仿宋_GB2312"/>
          <w:color w:val="auto"/>
          <w:sz w:val="32"/>
          <w:szCs w:val="32"/>
          <w:lang w:val="en-US" w:eastAsia="zh-CN"/>
        </w:rPr>
        <w:t>3.</w:t>
      </w:r>
      <w:r>
        <w:rPr>
          <w:rFonts w:hint="eastAsia" w:ascii="Times New Roman" w:hAnsi="Times New Roman" w:eastAsia="仿宋_GB2312" w:cs="仿宋_GB2312"/>
          <w:color w:val="auto"/>
          <w:sz w:val="32"/>
          <w:szCs w:val="32"/>
        </w:rPr>
        <w:t>专业拓展课程</w:t>
      </w:r>
      <w:bookmarkEnd w:id="26"/>
      <w:bookmarkEnd w:id="28"/>
    </w:p>
    <w:p w14:paraId="2659CB0D">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专业拓展课程是按照岗位迁移，根据</w:t>
      </w:r>
      <w:r>
        <w:rPr>
          <w:rFonts w:hint="eastAsia" w:ascii="Times New Roman" w:hAnsi="Times New Roman" w:eastAsia="仿宋_GB2312" w:cs="仿宋_GB2312"/>
          <w:color w:val="auto"/>
          <w:sz w:val="32"/>
          <w:szCs w:val="32"/>
          <w:lang w:val="en-US" w:eastAsia="zh-CN"/>
        </w:rPr>
        <w:t>金属智能加工技术</w:t>
      </w:r>
      <w:r>
        <w:rPr>
          <w:rFonts w:hint="eastAsia" w:ascii="Times New Roman" w:hAnsi="Times New Roman" w:eastAsia="仿宋_GB2312" w:cs="仿宋_GB2312"/>
          <w:color w:val="auto"/>
          <w:sz w:val="32"/>
          <w:szCs w:val="32"/>
          <w:lang w:eastAsia="zh-CN"/>
        </w:rPr>
        <w:t>行业</w:t>
      </w:r>
      <w:r>
        <w:rPr>
          <w:rFonts w:hint="eastAsia" w:ascii="Times New Roman" w:hAnsi="Times New Roman" w:eastAsia="仿宋_GB2312" w:cs="仿宋_GB2312"/>
          <w:color w:val="auto"/>
          <w:sz w:val="32"/>
          <w:szCs w:val="32"/>
        </w:rPr>
        <w:t>发展的趋势，依据企业用人需求调研，企业对</w:t>
      </w:r>
      <w:r>
        <w:rPr>
          <w:rFonts w:hint="eastAsia" w:ascii="Times New Roman" w:hAnsi="Times New Roman" w:eastAsia="仿宋_GB2312" w:cs="仿宋_GB2312"/>
          <w:color w:val="auto"/>
          <w:sz w:val="32"/>
          <w:szCs w:val="32"/>
          <w:lang w:val="en-US" w:eastAsia="zh-CN"/>
        </w:rPr>
        <w:t>金属智能加工技术专业技术人才</w:t>
      </w:r>
      <w:r>
        <w:rPr>
          <w:rFonts w:hint="eastAsia" w:ascii="Times New Roman" w:hAnsi="Times New Roman" w:eastAsia="仿宋_GB2312" w:cs="仿宋_GB2312"/>
          <w:color w:val="auto"/>
          <w:sz w:val="32"/>
          <w:szCs w:val="32"/>
        </w:rPr>
        <w:t>等方面日益增加的需求，建立了</w:t>
      </w:r>
      <w:r>
        <w:rPr>
          <w:rFonts w:hint="eastAsia" w:ascii="Times New Roman" w:hAnsi="Times New Roman" w:eastAsia="仿宋_GB2312" w:cs="仿宋_GB2312"/>
          <w:color w:val="auto"/>
          <w:sz w:val="32"/>
          <w:szCs w:val="32"/>
          <w:lang w:val="en-US" w:eastAsia="zh-CN"/>
        </w:rPr>
        <w:t>金属智能加工技术</w:t>
      </w:r>
      <w:r>
        <w:rPr>
          <w:rFonts w:hint="eastAsia" w:ascii="Times New Roman" w:hAnsi="Times New Roman" w:eastAsia="仿宋_GB2312" w:cs="仿宋_GB2312"/>
          <w:color w:val="auto"/>
          <w:sz w:val="32"/>
          <w:szCs w:val="32"/>
        </w:rPr>
        <w:t>拓展课，并将辅</w:t>
      </w:r>
      <w:r>
        <w:rPr>
          <w:rFonts w:hint="eastAsia" w:ascii="Times New Roman" w:hAnsi="Times New Roman" w:eastAsia="仿宋_GB2312" w:cs="仿宋_GB2312"/>
          <w:color w:val="auto"/>
          <w:sz w:val="32"/>
          <w:szCs w:val="32"/>
          <w:lang w:val="en-US" w:eastAsia="zh-CN"/>
        </w:rPr>
        <w:t>修方向课程纳入其中。由材料加工生产工艺、钳工实习、普通车床实训、数控车床实训、数控铣床实训、精密检测技术、制造信息化技术、工业机器人编程、智能制造单元维护与检修等课程构成专业拓展课。</w:t>
      </w:r>
    </w:p>
    <w:p w14:paraId="2EBA99EB">
      <w:pPr>
        <w:pageBreakBefore w:val="0"/>
        <w:kinsoku/>
        <w:wordWrap/>
        <w:overflowPunct w:val="0"/>
        <w:topLinePunct w:val="0"/>
        <w:autoSpaceDE/>
        <w:autoSpaceDN/>
        <w:bidi w:val="0"/>
        <w:adjustRightInd w:val="0"/>
        <w:spacing w:after="0" w:line="520" w:lineRule="exact"/>
        <w:jc w:val="center"/>
        <w:rPr>
          <w:rFonts w:hint="eastAsia" w:ascii="Times New Roman" w:hAnsi="Times New Roman" w:eastAsia="仿宋_GB2312" w:cs="仿宋_GB2312"/>
          <w:color w:val="auto"/>
          <w:sz w:val="32"/>
          <w:szCs w:val="32"/>
          <w:highlight w:val="none"/>
        </w:rPr>
      </w:pPr>
    </w:p>
    <w:p w14:paraId="3E79F40A">
      <w:pPr>
        <w:pageBreakBefore w:val="0"/>
        <w:kinsoku/>
        <w:wordWrap/>
        <w:overflowPunct w:val="0"/>
        <w:topLinePunct w:val="0"/>
        <w:autoSpaceDE/>
        <w:autoSpaceDN/>
        <w:bidi w:val="0"/>
        <w:adjustRightInd w:val="0"/>
        <w:spacing w:after="0" w:line="520" w:lineRule="exact"/>
        <w:jc w:val="center"/>
        <w:rPr>
          <w:rFonts w:hint="eastAsia" w:ascii="Times New Roman" w:hAnsi="Times New Roman" w:eastAsia="仿宋_GB2312" w:cs="仿宋_GB2312"/>
          <w:color w:val="auto"/>
          <w:sz w:val="32"/>
          <w:szCs w:val="32"/>
          <w:highlight w:val="none"/>
        </w:rPr>
      </w:pPr>
    </w:p>
    <w:p w14:paraId="18A7E3E2">
      <w:pPr>
        <w:pageBreakBefore w:val="0"/>
        <w:kinsoku/>
        <w:wordWrap/>
        <w:overflowPunct w:val="0"/>
        <w:topLinePunct w:val="0"/>
        <w:autoSpaceDE/>
        <w:autoSpaceDN/>
        <w:bidi w:val="0"/>
        <w:adjustRightInd w:val="0"/>
        <w:spacing w:after="0" w:line="520" w:lineRule="exact"/>
        <w:jc w:val="center"/>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表</w:t>
      </w:r>
      <w:r>
        <w:rPr>
          <w:rFonts w:hint="eastAsia" w:ascii="Times New Roman" w:hAnsi="Times New Roman" w:eastAsia="仿宋_GB2312" w:cs="仿宋_GB2312"/>
          <w:color w:val="auto"/>
          <w:sz w:val="32"/>
          <w:szCs w:val="32"/>
          <w:highlight w:val="none"/>
          <w:lang w:val="en-US" w:eastAsia="zh-CN"/>
        </w:rPr>
        <w:t xml:space="preserve">5 </w:t>
      </w:r>
      <w:r>
        <w:rPr>
          <w:rFonts w:hint="eastAsia" w:ascii="Times New Roman" w:hAnsi="Times New Roman" w:eastAsia="仿宋_GB2312" w:cs="仿宋_GB2312"/>
          <w:color w:val="auto"/>
          <w:sz w:val="32"/>
          <w:szCs w:val="32"/>
          <w:highlight w:val="none"/>
        </w:rPr>
        <w:t>专业拓展课</w:t>
      </w:r>
      <w:r>
        <w:rPr>
          <w:rFonts w:hint="eastAsia" w:ascii="Times New Roman" w:hAnsi="Times New Roman" w:eastAsia="仿宋_GB2312" w:cs="仿宋_GB2312"/>
          <w:color w:val="auto"/>
          <w:sz w:val="32"/>
          <w:szCs w:val="32"/>
          <w:highlight w:val="none"/>
          <w:lang w:val="en-US" w:eastAsia="zh-CN"/>
        </w:rPr>
        <w:t>课程目标、主要教学内容与要求</w:t>
      </w:r>
    </w:p>
    <w:tbl>
      <w:tblPr>
        <w:tblStyle w:val="13"/>
        <w:tblpPr w:leftFromText="180" w:rightFromText="180" w:vertAnchor="text" w:tblpXSpec="center" w:tblpY="1"/>
        <w:tblOverlap w:val="never"/>
        <w:tblW w:w="10624" w:type="dxa"/>
        <w:tblInd w:w="-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64"/>
        <w:gridCol w:w="4688"/>
        <w:gridCol w:w="2325"/>
        <w:gridCol w:w="1975"/>
      </w:tblGrid>
      <w:tr w14:paraId="4D64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20E0591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序号</w:t>
            </w:r>
          </w:p>
        </w:tc>
        <w:tc>
          <w:tcPr>
            <w:tcW w:w="864" w:type="dxa"/>
            <w:vAlign w:val="center"/>
          </w:tcPr>
          <w:p w14:paraId="34ADCC8B">
            <w:pPr>
              <w:keepNext w:val="0"/>
              <w:keepLines w:val="0"/>
              <w:pageBreakBefore w:val="0"/>
              <w:kinsoku/>
              <w:wordWrap/>
              <w:overflowPunct/>
              <w:topLinePunct w:val="0"/>
              <w:autoSpaceDE/>
              <w:autoSpaceDN/>
              <w:bidi w:val="0"/>
              <w:adjustRightInd/>
              <w:snapToGrid/>
              <w:spacing w:after="0" w:line="320" w:lineRule="exact"/>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w:t>
            </w:r>
          </w:p>
          <w:p w14:paraId="0A00E260">
            <w:pPr>
              <w:keepNext w:val="0"/>
              <w:keepLines w:val="0"/>
              <w:pageBreakBefore w:val="0"/>
              <w:kinsoku/>
              <w:wordWrap/>
              <w:overflowPunct/>
              <w:topLinePunct w:val="0"/>
              <w:autoSpaceDE/>
              <w:autoSpaceDN/>
              <w:bidi w:val="0"/>
              <w:adjustRightInd/>
              <w:snapToGrid/>
              <w:spacing w:after="0" w:line="320" w:lineRule="exact"/>
              <w:jc w:val="center"/>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szCs w:val="24"/>
                <w:highlight w:val="none"/>
              </w:rPr>
              <w:t>名称</w:t>
            </w:r>
          </w:p>
        </w:tc>
        <w:tc>
          <w:tcPr>
            <w:tcW w:w="4688" w:type="dxa"/>
            <w:vAlign w:val="center"/>
          </w:tcPr>
          <w:p w14:paraId="6290AFC3">
            <w:pPr>
              <w:keepNext w:val="0"/>
              <w:keepLines w:val="0"/>
              <w:pageBreakBefore w:val="0"/>
              <w:kinsoku/>
              <w:wordWrap/>
              <w:overflowPunct/>
              <w:topLinePunct w:val="0"/>
              <w:autoSpaceDE/>
              <w:autoSpaceDN/>
              <w:bidi w:val="0"/>
              <w:adjustRightInd/>
              <w:snapToGrid/>
              <w:spacing w:after="0" w:line="320" w:lineRule="exact"/>
              <w:jc w:val="center"/>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szCs w:val="24"/>
                <w:highlight w:val="none"/>
                <w:lang w:val="en-US" w:eastAsia="zh-CN"/>
              </w:rPr>
              <w:t>课程</w:t>
            </w:r>
            <w:r>
              <w:rPr>
                <w:rFonts w:hint="eastAsia" w:ascii="Times New Roman" w:hAnsi="Times New Roman" w:eastAsia="仿宋_GB2312" w:cs="仿宋_GB2312"/>
                <w:color w:val="auto"/>
                <w:sz w:val="24"/>
                <w:szCs w:val="24"/>
                <w:highlight w:val="none"/>
              </w:rPr>
              <w:t>目标</w:t>
            </w:r>
          </w:p>
        </w:tc>
        <w:tc>
          <w:tcPr>
            <w:tcW w:w="2325" w:type="dxa"/>
            <w:vAlign w:val="center"/>
          </w:tcPr>
          <w:p w14:paraId="4A9B6C75">
            <w:pPr>
              <w:keepNext w:val="0"/>
              <w:keepLines w:val="0"/>
              <w:pageBreakBefore w:val="0"/>
              <w:kinsoku/>
              <w:wordWrap/>
              <w:overflowPunct/>
              <w:topLinePunct w:val="0"/>
              <w:autoSpaceDE/>
              <w:autoSpaceDN/>
              <w:bidi w:val="0"/>
              <w:adjustRightInd/>
              <w:snapToGrid/>
              <w:spacing w:after="0" w:line="320" w:lineRule="exact"/>
              <w:jc w:val="center"/>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szCs w:val="24"/>
                <w:highlight w:val="none"/>
                <w:lang w:val="en-US" w:eastAsia="zh-CN"/>
              </w:rPr>
              <w:t>主要</w:t>
            </w:r>
            <w:r>
              <w:rPr>
                <w:rFonts w:hint="eastAsia" w:ascii="Times New Roman" w:hAnsi="Times New Roman" w:eastAsia="仿宋_GB2312" w:cs="仿宋_GB2312"/>
                <w:color w:val="auto"/>
                <w:sz w:val="24"/>
                <w:szCs w:val="24"/>
                <w:highlight w:val="none"/>
              </w:rPr>
              <w:t>教学内容</w:t>
            </w:r>
          </w:p>
        </w:tc>
        <w:tc>
          <w:tcPr>
            <w:tcW w:w="1975" w:type="dxa"/>
            <w:vAlign w:val="center"/>
          </w:tcPr>
          <w:p w14:paraId="16325E6A">
            <w:pPr>
              <w:keepNext w:val="0"/>
              <w:keepLines w:val="0"/>
              <w:pageBreakBefore w:val="0"/>
              <w:kinsoku/>
              <w:wordWrap/>
              <w:overflowPunct/>
              <w:topLinePunct w:val="0"/>
              <w:autoSpaceDE/>
              <w:autoSpaceDN/>
              <w:bidi w:val="0"/>
              <w:adjustRightInd/>
              <w:snapToGrid/>
              <w:spacing w:after="0" w:line="320" w:lineRule="exact"/>
              <w:jc w:val="center"/>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szCs w:val="24"/>
                <w:highlight w:val="none"/>
              </w:rPr>
              <w:t>教学要求</w:t>
            </w:r>
          </w:p>
        </w:tc>
      </w:tr>
      <w:tr w14:paraId="4DA86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4FE83FF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
                <w:color w:val="auto"/>
                <w:sz w:val="24"/>
                <w:szCs w:val="24"/>
                <w:highlight w:val="none"/>
                <w:lang w:val="en-US" w:eastAsia="zh-CN"/>
              </w:rPr>
              <w:t>1</w:t>
            </w:r>
          </w:p>
        </w:tc>
        <w:tc>
          <w:tcPr>
            <w:tcW w:w="864" w:type="dxa"/>
            <w:vAlign w:val="center"/>
          </w:tcPr>
          <w:p w14:paraId="4DE8156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
                <w:b w:val="0"/>
                <w:bCs w:val="0"/>
                <w:i w:val="0"/>
                <w:iCs w:val="0"/>
                <w:color w:val="auto"/>
                <w:spacing w:val="0"/>
                <w:w w:val="100"/>
                <w:kern w:val="0"/>
                <w:sz w:val="24"/>
                <w:szCs w:val="24"/>
                <w:highlight w:val="none"/>
                <w:vertAlign w:val="baseline"/>
                <w:lang w:val="en-US" w:eastAsia="zh-CN" w:bidi="ar-SA"/>
              </w:rPr>
              <w:t>材料加工生产工艺</w:t>
            </w:r>
          </w:p>
        </w:tc>
        <w:tc>
          <w:tcPr>
            <w:tcW w:w="4688" w:type="dxa"/>
            <w:vAlign w:val="top"/>
          </w:tcPr>
          <w:p w14:paraId="2C390B03">
            <w:pPr>
              <w:keepNext w:val="0"/>
              <w:keepLines w:val="0"/>
              <w:pageBreakBefore w:val="0"/>
              <w:kinsoku/>
              <w:wordWrap/>
              <w:overflowPunct/>
              <w:topLinePunct w:val="0"/>
              <w:autoSpaceDE/>
              <w:autoSpaceDN/>
              <w:bidi w:val="0"/>
              <w:adjustRightInd/>
              <w:snapToGrid/>
              <w:spacing w:after="0" w:line="320" w:lineRule="exact"/>
              <w:jc w:val="both"/>
              <w:rPr>
                <w:rFonts w:ascii="Times New Roman" w:hAnsi="Times New Roman" w:eastAsia="仿宋_GB2312"/>
                <w:color w:val="auto"/>
                <w:highlight w:val="none"/>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掌握材料（金属、高分子、复合材料）基本特性，及主流加工工艺（铸造、焊接、塑性成形、注塑）原理与流程；理解不同加工工艺的参数（温度、压力、时间）对材料性能的影响机制，熟悉工艺优化的基本逻辑；熟悉材料加工设备（熔炉、焊机、注塑机）结构、加工质量检测标准（尺寸精度、力学性能）及行业规范。</w:t>
            </w:r>
          </w:p>
          <w:p w14:paraId="58A5FFE0">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能根据材料类型与产品需求，选择适配的加工工艺，独立完成基础加工设备的操作与参数设定；具备分析加工工艺缺陷（如铸件缩孔、焊接裂纹、塑件飞边）、优化工艺参数的能力；可初步设计简单材料加工生产方案，参与解决加工过程中的常见技术问题，编制工艺文档。</w:t>
            </w:r>
          </w:p>
          <w:p w14:paraId="37E03529">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养成系统的工艺思维，强化材料加工中的质量管控与安全生产意识；树立技术创新意识，主动学习材料加工领域的新技术（如 3D 打印、智能成形）与绿色工艺（低能耗加工、废料回收）。</w:t>
            </w:r>
          </w:p>
          <w:p w14:paraId="4FAD2CBC">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厚植家国情怀，认同材料加工工艺在我国高端制造（芯片封装、航空构件）与产业升级中的核心价值；培育责任担当，助力材料加工行业向智能化、绿色化转型，服务国家制造业强国战略。</w:t>
            </w:r>
          </w:p>
        </w:tc>
        <w:tc>
          <w:tcPr>
            <w:tcW w:w="2325" w:type="dxa"/>
            <w:vAlign w:val="top"/>
          </w:tcPr>
          <w:p w14:paraId="100CF7D2">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材料加工工艺概述，包括加工工艺的重要性、分类及与材料性能的关系。铸造工艺：砂型铸造、特种铸造的工艺原理与流程。挤出成型、注射成型、吹塑成型等加工方法及模具设计要点。陶瓷原料制备、成型（如注浆成型、干压成型）及烧结工艺。2. 新型陶瓷材料的加工技术与应用</w:t>
            </w:r>
            <w:r>
              <w:rPr>
                <w:rFonts w:hint="default" w:ascii="Times New Roman" w:hAnsi="Times New Roman" w:eastAsia="仿宋_GB2312" w:cs="仿宋_GB2312"/>
                <w:b w:val="0"/>
                <w:i w:val="0"/>
                <w:color w:val="auto"/>
                <w:spacing w:val="0"/>
                <w:w w:val="100"/>
                <w:kern w:val="0"/>
                <w:sz w:val="24"/>
                <w:szCs w:val="24"/>
                <w:highlight w:val="none"/>
                <w:vertAlign w:val="baseline"/>
                <w:lang w:val="en-US" w:eastAsia="zh-CN" w:bidi="ar-SA"/>
              </w:rPr>
              <w:t>。</w:t>
            </w:r>
          </w:p>
        </w:tc>
        <w:tc>
          <w:tcPr>
            <w:tcW w:w="1975" w:type="dxa"/>
            <w:vAlign w:val="top"/>
          </w:tcPr>
          <w:p w14:paraId="302297F1">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_GB2312"/>
                <w:b w:val="0"/>
                <w:i w:val="0"/>
                <w:color w:val="auto"/>
                <w:spacing w:val="0"/>
                <w:w w:val="100"/>
                <w:kern w:val="0"/>
                <w:sz w:val="24"/>
                <w:szCs w:val="24"/>
                <w:highlight w:val="none"/>
                <w:vertAlign w:val="baseline"/>
                <w:lang w:val="en-US" w:eastAsia="zh-CN" w:bidi="ar-SA"/>
              </w:rPr>
              <w:t>运用材料加工相关设备与仪器，完成材料加工实验与基本生产操作。具备解决材料加工生产中常见技术问题的能力，能对工艺参数进行调整与优化。</w:t>
            </w:r>
          </w:p>
        </w:tc>
      </w:tr>
      <w:tr w14:paraId="2531B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4BD5769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
                <w:color w:val="auto"/>
                <w:sz w:val="24"/>
                <w:szCs w:val="24"/>
                <w:highlight w:val="none"/>
                <w:lang w:val="en-US" w:eastAsia="zh-CN"/>
              </w:rPr>
              <w:t>2</w:t>
            </w:r>
          </w:p>
        </w:tc>
        <w:tc>
          <w:tcPr>
            <w:tcW w:w="864" w:type="dxa"/>
            <w:vAlign w:val="center"/>
          </w:tcPr>
          <w:p w14:paraId="304E9A9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
                <w:b w:val="0"/>
                <w:bCs w:val="0"/>
                <w:i w:val="0"/>
                <w:iCs w:val="0"/>
                <w:color w:val="auto"/>
                <w:spacing w:val="0"/>
                <w:w w:val="100"/>
                <w:kern w:val="0"/>
                <w:sz w:val="24"/>
                <w:szCs w:val="24"/>
                <w:highlight w:val="none"/>
                <w:vertAlign w:val="baseline"/>
                <w:lang w:val="en-US" w:eastAsia="zh-CN" w:bidi="ar-SA"/>
              </w:rPr>
              <w:t>钳工实习</w:t>
            </w:r>
          </w:p>
        </w:tc>
        <w:tc>
          <w:tcPr>
            <w:tcW w:w="4688" w:type="dxa"/>
            <w:vAlign w:val="top"/>
          </w:tcPr>
          <w:p w14:paraId="772D0E88">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ascii="Times New Roman" w:hAnsi="Times New Roman" w:eastAsia="仿宋_GB2312"/>
                <w:color w:val="auto"/>
                <w:highlight w:val="none"/>
              </w:rPr>
            </w:pPr>
            <w:r>
              <w:rPr>
                <w:rFonts w:ascii="Times New Roman" w:hAnsi="Times New Roman" w:eastAsia="仿宋_GB2312" w:cs="仿宋_GB2312"/>
                <w:b/>
                <w:bCs/>
                <w:i w:val="0"/>
                <w:color w:val="auto"/>
                <w:spacing w:val="0"/>
                <w:w w:val="100"/>
                <w:sz w:val="24"/>
                <w:szCs w:val="24"/>
                <w:highlight w:val="none"/>
                <w:vertAlign w:val="baseline"/>
              </w:rPr>
              <w:t>知识目标：</w:t>
            </w:r>
            <w:r>
              <w:rPr>
                <w:rFonts w:hint="eastAsia" w:ascii="Times New Roman" w:hAnsi="Times New Roman" w:eastAsia="仿宋_GB2312" w:cs="仿宋_GB2312"/>
                <w:b w:val="0"/>
                <w:i w:val="0"/>
                <w:color w:val="auto"/>
                <w:spacing w:val="0"/>
                <w:w w:val="100"/>
                <w:sz w:val="24"/>
                <w:szCs w:val="24"/>
                <w:highlight w:val="none"/>
                <w:vertAlign w:val="baseline"/>
              </w:rPr>
              <w:t>掌握钳工划线、锯削、锉削、钻孔等基础操作技法；理解模具零件手工加工精度要求与质量标准；熟悉钳工安全操作规程及工具维护方法。</w:t>
            </w:r>
          </w:p>
          <w:p w14:paraId="5E8A7918">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ascii="Times New Roman" w:hAnsi="Times New Roman" w:eastAsia="仿宋_GB2312"/>
                <w:color w:val="auto"/>
                <w:highlight w:val="none"/>
              </w:rPr>
            </w:pPr>
            <w:r>
              <w:rPr>
                <w:rFonts w:hint="eastAsia" w:ascii="Times New Roman" w:hAnsi="Times New Roman" w:eastAsia="仿宋_GB2312" w:cs="仿宋_GB2312"/>
                <w:b/>
                <w:bCs/>
                <w:i w:val="0"/>
                <w:color w:val="auto"/>
                <w:spacing w:val="0"/>
                <w:w w:val="100"/>
                <w:sz w:val="24"/>
                <w:szCs w:val="24"/>
                <w:highlight w:val="none"/>
                <w:vertAlign w:val="baseline"/>
              </w:rPr>
              <w:t>能力目标：</w:t>
            </w:r>
            <w:r>
              <w:rPr>
                <w:rFonts w:hint="eastAsia" w:ascii="Times New Roman" w:hAnsi="Times New Roman" w:eastAsia="仿宋_GB2312" w:cs="仿宋_GB2312"/>
                <w:b w:val="0"/>
                <w:i w:val="0"/>
                <w:color w:val="auto"/>
                <w:spacing w:val="0"/>
                <w:w w:val="100"/>
                <w:sz w:val="24"/>
                <w:szCs w:val="24"/>
                <w:highlight w:val="none"/>
                <w:vertAlign w:val="baseline"/>
              </w:rPr>
              <w:t>具备工具量具的应用操作能力，基本零件手工加工，并能书写加工工艺流程等能力。</w:t>
            </w:r>
          </w:p>
          <w:p w14:paraId="6B6A6AB7">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ascii="Times New Roman" w:hAnsi="Times New Roman" w:eastAsia="仿宋_GB2312"/>
                <w:color w:val="auto"/>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素质目标：</w:t>
            </w:r>
            <w:r>
              <w:rPr>
                <w:rFonts w:hint="eastAsia" w:ascii="Times New Roman" w:hAnsi="Times New Roman" w:eastAsia="仿宋_GB2312" w:cs="仿宋_GB2312"/>
                <w:b w:val="0"/>
                <w:i w:val="0"/>
                <w:color w:val="auto"/>
                <w:spacing w:val="0"/>
                <w:w w:val="100"/>
                <w:sz w:val="24"/>
                <w:szCs w:val="24"/>
                <w:highlight w:val="none"/>
                <w:vertAlign w:val="baseline"/>
              </w:rPr>
              <w:t>为学习其他机械类课程</w:t>
            </w:r>
            <w:r>
              <w:rPr>
                <w:rFonts w:hint="eastAsia" w:ascii="Times New Roman" w:hAnsi="Times New Roman" w:eastAsia="仿宋_GB2312" w:cs="仿宋_GB2312"/>
                <w:b w:val="0"/>
                <w:i w:val="0"/>
                <w:color w:val="auto"/>
                <w:spacing w:val="0"/>
                <w:w w:val="100"/>
                <w:sz w:val="24"/>
                <w:szCs w:val="24"/>
                <w:highlight w:val="none"/>
                <w:vertAlign w:val="baseline"/>
                <w:lang w:eastAsia="zh-CN"/>
              </w:rPr>
              <w:t>做好</w:t>
            </w:r>
            <w:r>
              <w:rPr>
                <w:rFonts w:hint="eastAsia" w:ascii="Times New Roman" w:hAnsi="Times New Roman" w:eastAsia="仿宋_GB2312" w:cs="仿宋_GB2312"/>
                <w:b w:val="0"/>
                <w:i w:val="0"/>
                <w:color w:val="auto"/>
                <w:spacing w:val="0"/>
                <w:w w:val="100"/>
                <w:sz w:val="24"/>
                <w:szCs w:val="24"/>
                <w:highlight w:val="none"/>
                <w:vertAlign w:val="baseline"/>
              </w:rPr>
              <w:t>准备，能胜任机修钳工，装配钳工，普通钳工等岗位。</w:t>
            </w:r>
          </w:p>
          <w:p w14:paraId="70D4015C">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课程思政育人目标：</w:t>
            </w:r>
            <w:r>
              <w:rPr>
                <w:rFonts w:hint="eastAsia" w:ascii="Times New Roman" w:hAnsi="Times New Roman" w:eastAsia="仿宋_GB2312" w:cs="仿宋_GB2312"/>
                <w:b w:val="0"/>
                <w:i w:val="0"/>
                <w:color w:val="auto"/>
                <w:spacing w:val="0"/>
                <w:w w:val="100"/>
                <w:sz w:val="24"/>
                <w:szCs w:val="24"/>
                <w:highlight w:val="none"/>
                <w:vertAlign w:val="baseline"/>
              </w:rPr>
              <w:t>培育“精工细作、追求极致”的工匠精神，坚守手工操作的质量底线；树立劳动光荣理念，激发以扎实钳工技能筑牢模具制造基础的职业担当。</w:t>
            </w:r>
          </w:p>
        </w:tc>
        <w:tc>
          <w:tcPr>
            <w:tcW w:w="2325" w:type="dxa"/>
            <w:vAlign w:val="top"/>
          </w:tcPr>
          <w:p w14:paraId="4E05D45E">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具备工具量具的应用操作能力，基本零件手工加工，并能书写加工工艺流程等能力。并为学习其他机械类课程做好准备，能胜任机修钳工，装配钳工，普通钳工等岗位。</w:t>
            </w:r>
          </w:p>
        </w:tc>
        <w:tc>
          <w:tcPr>
            <w:tcW w:w="1975" w:type="dxa"/>
            <w:vAlign w:val="top"/>
          </w:tcPr>
          <w:p w14:paraId="654B2B6D">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学习基本工量具的使用，基本机械零件的手工加工，机械设备零部件的安装等，</w:t>
            </w:r>
          </w:p>
        </w:tc>
      </w:tr>
      <w:tr w14:paraId="73FB9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4F1B5B1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
                <w:color w:val="auto"/>
                <w:sz w:val="24"/>
                <w:szCs w:val="24"/>
                <w:highlight w:val="none"/>
                <w:lang w:val="en-US" w:eastAsia="zh-CN"/>
              </w:rPr>
              <w:t>3</w:t>
            </w:r>
          </w:p>
        </w:tc>
        <w:tc>
          <w:tcPr>
            <w:tcW w:w="864" w:type="dxa"/>
            <w:vAlign w:val="center"/>
          </w:tcPr>
          <w:p w14:paraId="51BCA76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
                <w:b w:val="0"/>
                <w:bCs w:val="0"/>
                <w:i w:val="0"/>
                <w:iCs w:val="0"/>
                <w:color w:val="auto"/>
                <w:spacing w:val="0"/>
                <w:w w:val="100"/>
                <w:kern w:val="0"/>
                <w:sz w:val="24"/>
                <w:szCs w:val="24"/>
                <w:highlight w:val="none"/>
                <w:vertAlign w:val="baseline"/>
                <w:lang w:val="en-US" w:eastAsia="zh-CN" w:bidi="ar-SA"/>
              </w:rPr>
              <w:t>普通车床实训</w:t>
            </w:r>
          </w:p>
        </w:tc>
        <w:tc>
          <w:tcPr>
            <w:tcW w:w="4688" w:type="dxa"/>
            <w:vAlign w:val="top"/>
          </w:tcPr>
          <w:p w14:paraId="3FEDDAE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b w:val="0"/>
                <w:bCs w:val="0"/>
                <w:color w:val="auto"/>
                <w:sz w:val="24"/>
                <w:szCs w:val="24"/>
                <w:highlight w:val="none"/>
                <w:lang w:val="en-US" w:eastAsia="zh-CN"/>
              </w:rPr>
              <w:t>掌握普通车床的结构组成、工作原理及日常维护保养的理论知识；理解车床通用夹具的类型、装夹定位原理及适用场景；熟悉车床加工常用工量具的规格、使用方法及刀具选择依据；能读懂车工工艺文件中的技术要求、加工流程，掌握阶台、沟槽、锥体、孔类及螺纹零件的加工原理。</w:t>
            </w:r>
          </w:p>
          <w:p w14:paraId="57C9E36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b w:val="0"/>
                <w:bCs w:val="0"/>
                <w:color w:val="auto"/>
                <w:sz w:val="24"/>
                <w:szCs w:val="24"/>
                <w:highlight w:val="none"/>
                <w:lang w:val="en-US" w:eastAsia="zh-CN"/>
              </w:rPr>
              <w:t>能独立操作普通车床完成阶台、沟槽、锥体、孔类轴件加工，熟练车削三角形内外螺纹；能正确选用并操作通用夹具完成零件装夹定位，精准使用工量具检测零件精度；能自主选择通用刀具，按工艺文件规范完成模具零件加工，具备车床日常维护能力。​</w:t>
            </w:r>
          </w:p>
          <w:p w14:paraId="6A6D04D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b w:val="0"/>
                <w:bCs w:val="0"/>
                <w:color w:val="auto"/>
                <w:sz w:val="24"/>
                <w:szCs w:val="24"/>
                <w:highlight w:val="none"/>
                <w:lang w:val="en-US" w:eastAsia="zh-CN"/>
              </w:rPr>
              <w:t>养成严谨细致的工作态度，保障零件加工精度与生产安全；提升问题解决能力，面对加工难题能分析并优化操作方案；培养规范操作习惯，增强岗位责任意识与职业认同感。​</w:t>
            </w:r>
          </w:p>
          <w:p w14:paraId="48CCFFC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b w:val="0"/>
                <w:bCs w:val="0"/>
                <w:color w:val="auto"/>
                <w:sz w:val="24"/>
                <w:szCs w:val="24"/>
                <w:highlight w:val="none"/>
                <w:lang w:val="en-US" w:eastAsia="zh-CN"/>
              </w:rPr>
              <w:t>渗透“工匠精神”，引导学生追求精益求精的加工品质；强化安全规范意识，树立 “安全第一、质量至上”的职业价值观；培养敬业奉献精神，助力学生树立服务模具制造行业的职业理想。</w:t>
            </w:r>
          </w:p>
        </w:tc>
        <w:tc>
          <w:tcPr>
            <w:tcW w:w="2325" w:type="dxa"/>
            <w:vAlign w:val="top"/>
          </w:tcPr>
          <w:p w14:paraId="450351E6">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学习操作普通车床进行加工零件，使用量具、夹具、刀具应该注意的问题，学习车外圆、车端面、车槽、车内孔的操作步骤；</w:t>
            </w:r>
          </w:p>
        </w:tc>
        <w:tc>
          <w:tcPr>
            <w:tcW w:w="1975" w:type="dxa"/>
            <w:vAlign w:val="top"/>
          </w:tcPr>
          <w:p w14:paraId="790F1BEA">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体现职业教育重视实践与实训教学环节的特点，突出“做中学，做中教”的职业教育教学特色，从安全生产、文明生产、操作规范、设备维护等方面对学生适应现代企业生产要求的培训，加强学生职业道德培养，使学生具有安全意识，提高素质和职业能力，为职业发展奠定基础。</w:t>
            </w:r>
          </w:p>
        </w:tc>
      </w:tr>
      <w:tr w14:paraId="5FD70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16A81D9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
                <w:color w:val="auto"/>
                <w:sz w:val="24"/>
                <w:szCs w:val="24"/>
                <w:highlight w:val="none"/>
                <w:lang w:val="en-US" w:eastAsia="zh-CN"/>
              </w:rPr>
              <w:t>4</w:t>
            </w:r>
          </w:p>
        </w:tc>
        <w:tc>
          <w:tcPr>
            <w:tcW w:w="864" w:type="dxa"/>
            <w:vAlign w:val="center"/>
          </w:tcPr>
          <w:p w14:paraId="376D412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
                <w:b w:val="0"/>
                <w:bCs w:val="0"/>
                <w:i w:val="0"/>
                <w:iCs w:val="0"/>
                <w:color w:val="auto"/>
                <w:spacing w:val="0"/>
                <w:w w:val="100"/>
                <w:kern w:val="0"/>
                <w:sz w:val="24"/>
                <w:szCs w:val="24"/>
                <w:highlight w:val="none"/>
                <w:vertAlign w:val="baseline"/>
                <w:lang w:val="en-US" w:eastAsia="zh-CN" w:bidi="ar-SA"/>
              </w:rPr>
              <w:t>数控车床实训</w:t>
            </w:r>
          </w:p>
        </w:tc>
        <w:tc>
          <w:tcPr>
            <w:tcW w:w="4688" w:type="dxa"/>
            <w:vAlign w:val="top"/>
          </w:tcPr>
          <w:p w14:paraId="51998686">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ascii="Times New Roman" w:hAnsi="Times New Roman" w:eastAsia="仿宋_GB2312"/>
                <w:color w:val="auto"/>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知识目标：</w:t>
            </w:r>
            <w:r>
              <w:rPr>
                <w:rFonts w:hint="eastAsia" w:ascii="Times New Roman" w:hAnsi="Times New Roman" w:eastAsia="仿宋_GB2312" w:cs="仿宋_GB2312"/>
                <w:b w:val="0"/>
                <w:i w:val="0"/>
                <w:color w:val="auto"/>
                <w:spacing w:val="0"/>
                <w:w w:val="100"/>
                <w:sz w:val="24"/>
                <w:szCs w:val="24"/>
                <w:highlight w:val="none"/>
                <w:vertAlign w:val="baseline"/>
              </w:rPr>
              <w:t>掌握数控</w:t>
            </w:r>
            <w:r>
              <w:rPr>
                <w:rFonts w:hint="eastAsia" w:ascii="Times New Roman" w:hAnsi="Times New Roman" w:eastAsia="仿宋_GB2312" w:cs="仿宋_GB2312"/>
                <w:b w:val="0"/>
                <w:i w:val="0"/>
                <w:color w:val="auto"/>
                <w:spacing w:val="0"/>
                <w:w w:val="100"/>
                <w:sz w:val="24"/>
                <w:szCs w:val="24"/>
                <w:highlight w:val="none"/>
                <w:vertAlign w:val="baseline"/>
                <w:lang w:eastAsia="zh-CN"/>
              </w:rPr>
              <w:t>车</w:t>
            </w:r>
            <w:r>
              <w:rPr>
                <w:rFonts w:hint="eastAsia" w:ascii="Times New Roman" w:hAnsi="Times New Roman" w:eastAsia="仿宋_GB2312" w:cs="仿宋_GB2312"/>
                <w:b w:val="0"/>
                <w:i w:val="0"/>
                <w:color w:val="auto"/>
                <w:spacing w:val="0"/>
                <w:w w:val="100"/>
                <w:sz w:val="24"/>
                <w:szCs w:val="24"/>
                <w:highlight w:val="none"/>
                <w:vertAlign w:val="baseline"/>
              </w:rPr>
              <w:t>床编程的基本知识；数控加工、点加工的工艺分析与处理、刀具选用、各种常用编程指令与操作规程；熟练进行数控车床加工的操作步骤。</w:t>
            </w:r>
          </w:p>
          <w:p w14:paraId="77F842D4">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ascii="Times New Roman" w:hAnsi="Times New Roman" w:eastAsia="仿宋_GB2312"/>
                <w:color w:val="auto"/>
                <w:highlight w:val="none"/>
              </w:rPr>
            </w:pPr>
            <w:r>
              <w:rPr>
                <w:rFonts w:hint="eastAsia" w:ascii="Times New Roman" w:hAnsi="Times New Roman" w:eastAsia="仿宋_GB2312" w:cs="仿宋_GB2312"/>
                <w:b/>
                <w:bCs/>
                <w:i w:val="0"/>
                <w:color w:val="auto"/>
                <w:spacing w:val="0"/>
                <w:w w:val="100"/>
                <w:sz w:val="24"/>
                <w:szCs w:val="24"/>
                <w:highlight w:val="none"/>
                <w:vertAlign w:val="baseline"/>
              </w:rPr>
              <w:t>能力目标：</w:t>
            </w:r>
            <w:r>
              <w:rPr>
                <w:rFonts w:hint="eastAsia" w:ascii="Times New Roman" w:hAnsi="Times New Roman" w:eastAsia="仿宋_GB2312" w:cs="仿宋_GB2312"/>
                <w:b w:val="0"/>
                <w:i w:val="0"/>
                <w:color w:val="auto"/>
                <w:spacing w:val="0"/>
                <w:w w:val="100"/>
                <w:sz w:val="24"/>
                <w:szCs w:val="24"/>
                <w:highlight w:val="none"/>
                <w:vertAlign w:val="baseline"/>
              </w:rPr>
              <w:t>能熟练操作数控车床，完成模具轴类、盘类零件编程与加工；具备零件精度检测、程序优化及设备常见故障排查能力；能按生产规范完成模具零件加工任务，保障加工质量与效率。</w:t>
            </w:r>
          </w:p>
          <w:p w14:paraId="4F5F6FDC">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ascii="Times New Roman" w:hAnsi="Times New Roman" w:eastAsia="仿宋_GB2312"/>
                <w:color w:val="auto"/>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素质目标：</w:t>
            </w:r>
            <w:r>
              <w:rPr>
                <w:rFonts w:hint="eastAsia" w:ascii="Times New Roman" w:hAnsi="Times New Roman" w:eastAsia="仿宋_GB2312" w:cs="仿宋_GB2312"/>
                <w:b w:val="0"/>
                <w:i w:val="0"/>
                <w:color w:val="auto"/>
                <w:spacing w:val="0"/>
                <w:w w:val="100"/>
                <w:sz w:val="24"/>
                <w:szCs w:val="24"/>
                <w:highlight w:val="none"/>
                <w:vertAlign w:val="baseline"/>
              </w:rPr>
              <w:t>养成规范操作、精准把控的职业习惯；提升技术适配与问题解决能力，适应数控加工技术迭代；培养团队协作意识，契合模具生产流程中的配合需求。</w:t>
            </w:r>
          </w:p>
          <w:p w14:paraId="364FAA2F">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eastAsia" w:ascii="Times New Roman" w:hAnsi="Times New Roman" w:eastAsia="仿宋_GB2312" w:cs="仿宋_GB2312"/>
                <w:b w:val="0"/>
                <w:i w:val="0"/>
                <w:color w:val="auto"/>
                <w:spacing w:val="0"/>
                <w:w w:val="100"/>
                <w:sz w:val="24"/>
                <w:szCs w:val="24"/>
                <w:highlight w:val="none"/>
                <w:vertAlign w:val="baseline"/>
              </w:rPr>
            </w:pPr>
            <w:r>
              <w:rPr>
                <w:rFonts w:hint="eastAsia" w:ascii="Times New Roman" w:hAnsi="Times New Roman" w:eastAsia="仿宋_GB2312" w:cs="仿宋_GB2312"/>
                <w:b/>
                <w:bCs/>
                <w:i w:val="0"/>
                <w:color w:val="auto"/>
                <w:spacing w:val="0"/>
                <w:w w:val="100"/>
                <w:sz w:val="24"/>
                <w:szCs w:val="24"/>
                <w:highlight w:val="none"/>
                <w:vertAlign w:val="baseline"/>
              </w:rPr>
              <w:t>课程思政育人目标：</w:t>
            </w:r>
            <w:r>
              <w:rPr>
                <w:rFonts w:hint="eastAsia" w:ascii="Times New Roman" w:hAnsi="Times New Roman" w:eastAsia="仿宋_GB2312" w:cs="仿宋_GB2312"/>
                <w:b w:val="0"/>
                <w:i w:val="0"/>
                <w:color w:val="auto"/>
                <w:spacing w:val="0"/>
                <w:w w:val="100"/>
                <w:sz w:val="24"/>
                <w:szCs w:val="24"/>
                <w:highlight w:val="none"/>
                <w:vertAlign w:val="baseline"/>
              </w:rPr>
              <w:t>树牢“安全第一、质量至上”的职业准则，恪守数控加工伦理；激发智能制造热情，培育以数控技术赋能模具产业高质量发展的责任担当。</w:t>
            </w:r>
          </w:p>
        </w:tc>
        <w:tc>
          <w:tcPr>
            <w:tcW w:w="2325" w:type="dxa"/>
            <w:vAlign w:val="top"/>
          </w:tcPr>
          <w:p w14:paraId="2188157A">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让学生掌握数控车床编程的基本知识；数控加工、点加工的工艺分析与处理、刀具选用、各种常用编程指令与操作规程；熟练进行数控车床加工的操作步骤。</w:t>
            </w:r>
          </w:p>
        </w:tc>
        <w:tc>
          <w:tcPr>
            <w:tcW w:w="1975" w:type="dxa"/>
            <w:vAlign w:val="top"/>
          </w:tcPr>
          <w:p w14:paraId="1D436F93">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学习数控车床的结构、工作原理；数控车床常用刀具、夹具、量具；典型模具零件加工工艺编制及实施；模具零件的精度检验；日常操作机床，练习加工零件</w:t>
            </w:r>
          </w:p>
        </w:tc>
      </w:tr>
      <w:tr w14:paraId="0A923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7" w:hRule="atLeast"/>
        </w:trPr>
        <w:tc>
          <w:tcPr>
            <w:tcW w:w="772" w:type="dxa"/>
            <w:vAlign w:val="center"/>
          </w:tcPr>
          <w:p w14:paraId="39D0C3B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
                <w:color w:val="auto"/>
                <w:sz w:val="24"/>
                <w:szCs w:val="24"/>
                <w:highlight w:val="none"/>
                <w:lang w:val="en-US" w:eastAsia="zh-CN"/>
              </w:rPr>
              <w:t>5</w:t>
            </w:r>
          </w:p>
        </w:tc>
        <w:tc>
          <w:tcPr>
            <w:tcW w:w="864" w:type="dxa"/>
            <w:vAlign w:val="center"/>
          </w:tcPr>
          <w:p w14:paraId="46F2513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
                <w:b w:val="0"/>
                <w:bCs w:val="0"/>
                <w:i w:val="0"/>
                <w:iCs w:val="0"/>
                <w:color w:val="auto"/>
                <w:spacing w:val="0"/>
                <w:w w:val="100"/>
                <w:kern w:val="0"/>
                <w:sz w:val="24"/>
                <w:szCs w:val="24"/>
                <w:highlight w:val="none"/>
                <w:vertAlign w:val="baseline"/>
                <w:lang w:val="en-US" w:eastAsia="zh-CN" w:bidi="ar-SA"/>
              </w:rPr>
              <w:t>数控铣床实训</w:t>
            </w:r>
          </w:p>
        </w:tc>
        <w:tc>
          <w:tcPr>
            <w:tcW w:w="4688" w:type="dxa"/>
            <w:vAlign w:val="top"/>
          </w:tcPr>
          <w:p w14:paraId="72C743C9">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olor w:val="auto"/>
                <w:highlight w:val="none"/>
                <w:lang w:eastAsia="zh-CN"/>
              </w:rPr>
            </w:pPr>
            <w:r>
              <w:rPr>
                <w:rFonts w:hint="eastAsia" w:ascii="Times New Roman" w:hAnsi="Times New Roman" w:eastAsia="仿宋_GB2312" w:cs="仿宋_GB2312"/>
                <w:b/>
                <w:bCs/>
                <w:i w:val="0"/>
                <w:color w:val="auto"/>
                <w:spacing w:val="0"/>
                <w:w w:val="100"/>
                <w:sz w:val="24"/>
                <w:szCs w:val="24"/>
                <w:highlight w:val="none"/>
                <w:vertAlign w:val="baseline"/>
              </w:rPr>
              <w:t>知识目标：</w:t>
            </w:r>
            <w:r>
              <w:rPr>
                <w:rFonts w:hint="eastAsia" w:ascii="Times New Roman" w:hAnsi="Times New Roman" w:eastAsia="仿宋_GB2312" w:cs="仿宋_GB2312"/>
                <w:b w:val="0"/>
                <w:i w:val="0"/>
                <w:color w:val="auto"/>
                <w:spacing w:val="0"/>
                <w:w w:val="100"/>
                <w:sz w:val="24"/>
                <w:szCs w:val="24"/>
                <w:highlight w:val="none"/>
                <w:vertAlign w:val="baseline"/>
              </w:rPr>
              <w:t>掌握数控机铣床编程的基本知识</w:t>
            </w:r>
            <w:r>
              <w:rPr>
                <w:rFonts w:hint="eastAsia" w:ascii="Times New Roman" w:hAnsi="Times New Roman" w:eastAsia="仿宋_GB2312" w:cs="仿宋_GB2312"/>
                <w:b w:val="0"/>
                <w:i w:val="0"/>
                <w:color w:val="auto"/>
                <w:spacing w:val="0"/>
                <w:w w:val="100"/>
                <w:sz w:val="24"/>
                <w:szCs w:val="24"/>
                <w:highlight w:val="none"/>
                <w:vertAlign w:val="baseline"/>
                <w:lang w:eastAsia="zh-CN"/>
              </w:rPr>
              <w:t>。</w:t>
            </w:r>
          </w:p>
          <w:p w14:paraId="3E353E9D">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ascii="Times New Roman" w:hAnsi="Times New Roman" w:eastAsia="仿宋_GB2312"/>
                <w:color w:val="auto"/>
                <w:highlight w:val="none"/>
              </w:rPr>
            </w:pPr>
            <w:r>
              <w:rPr>
                <w:rFonts w:hint="eastAsia" w:ascii="Times New Roman" w:hAnsi="Times New Roman" w:eastAsia="仿宋_GB2312" w:cs="仿宋_GB2312"/>
                <w:b/>
                <w:bCs/>
                <w:i w:val="0"/>
                <w:color w:val="auto"/>
                <w:spacing w:val="0"/>
                <w:w w:val="100"/>
                <w:sz w:val="24"/>
                <w:szCs w:val="24"/>
                <w:highlight w:val="none"/>
                <w:vertAlign w:val="baseline"/>
              </w:rPr>
              <w:t>能力目标：</w:t>
            </w:r>
            <w:r>
              <w:rPr>
                <w:rFonts w:hint="eastAsia" w:ascii="Times New Roman" w:hAnsi="Times New Roman" w:eastAsia="仿宋_GB2312" w:cs="仿宋_GB2312"/>
                <w:b w:val="0"/>
                <w:i w:val="0"/>
                <w:color w:val="auto"/>
                <w:spacing w:val="0"/>
                <w:w w:val="100"/>
                <w:sz w:val="24"/>
                <w:szCs w:val="24"/>
                <w:highlight w:val="none"/>
                <w:vertAlign w:val="baseline"/>
              </w:rPr>
              <w:t>数控加工、点加工的工艺分析与处理、刀具选用、各种常用编程指令与操作规程；熟练进行数控铣床加工的操作步骤。</w:t>
            </w:r>
          </w:p>
          <w:p w14:paraId="7FC5561A">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ascii="Times New Roman" w:hAnsi="Times New Roman" w:eastAsia="仿宋_GB2312"/>
                <w:color w:val="auto"/>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素质目标：</w:t>
            </w:r>
            <w:r>
              <w:rPr>
                <w:rFonts w:hint="eastAsia" w:ascii="Times New Roman" w:hAnsi="Times New Roman" w:eastAsia="仿宋_GB2312" w:cs="仿宋_GB2312"/>
                <w:b w:val="0"/>
                <w:i w:val="0"/>
                <w:color w:val="auto"/>
                <w:spacing w:val="0"/>
                <w:w w:val="100"/>
                <w:sz w:val="24"/>
                <w:szCs w:val="24"/>
                <w:highlight w:val="none"/>
                <w:vertAlign w:val="baseline"/>
              </w:rPr>
              <w:t>学习数控铣床的结构、工作原理；数控铣床常用刀具、夹具、量具；典型模具零件加工工艺编制及实施；模具零件的精度检验；日常操作机床，练习加工零件</w:t>
            </w:r>
          </w:p>
          <w:p w14:paraId="7AAF8F36">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rPr>
                <w:rFonts w:hint="eastAsia" w:ascii="Times New Roman" w:hAnsi="Times New Roman" w:eastAsia="仿宋_GB2312" w:cs="仿宋_GB2312"/>
                <w:b w:val="0"/>
                <w:i w:val="0"/>
                <w:color w:val="auto"/>
                <w:spacing w:val="0"/>
                <w:w w:val="100"/>
                <w:sz w:val="24"/>
                <w:szCs w:val="24"/>
                <w:highlight w:val="none"/>
                <w:vertAlign w:val="baseline"/>
              </w:rPr>
            </w:pPr>
            <w:r>
              <w:rPr>
                <w:rFonts w:hint="eastAsia" w:ascii="Times New Roman" w:hAnsi="Times New Roman" w:eastAsia="仿宋_GB2312" w:cs="仿宋_GB2312"/>
                <w:b/>
                <w:bCs/>
                <w:i w:val="0"/>
                <w:color w:val="auto"/>
                <w:spacing w:val="0"/>
                <w:w w:val="100"/>
                <w:sz w:val="24"/>
                <w:szCs w:val="24"/>
                <w:highlight w:val="none"/>
                <w:vertAlign w:val="baseline"/>
              </w:rPr>
              <w:t>课程思政育人目标：</w:t>
            </w:r>
            <w:r>
              <w:rPr>
                <w:rFonts w:hint="eastAsia" w:ascii="Times New Roman" w:hAnsi="Times New Roman" w:eastAsia="仿宋_GB2312" w:cs="仿宋_GB2312"/>
                <w:b w:val="0"/>
                <w:i w:val="0"/>
                <w:color w:val="auto"/>
                <w:spacing w:val="0"/>
                <w:w w:val="100"/>
                <w:sz w:val="24"/>
                <w:szCs w:val="24"/>
                <w:highlight w:val="none"/>
                <w:vertAlign w:val="baseline"/>
              </w:rPr>
              <w:t>使学生全面掌握数控铣削的基本原理、编程技巧、加工工艺及操作技能，并培养其成为具备良好职业素养和创新能力的现代制造技术人才。</w:t>
            </w:r>
          </w:p>
        </w:tc>
        <w:tc>
          <w:tcPr>
            <w:tcW w:w="2325" w:type="dxa"/>
            <w:vAlign w:val="top"/>
          </w:tcPr>
          <w:p w14:paraId="34141B2A">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学习数控铣床的结构、工作原理；数控铣床常用刀具、夹具、量具；典型模具零件加工工艺编制及实施；模具零件的精度检验；日常操作机床，练习加工零件</w:t>
            </w:r>
          </w:p>
        </w:tc>
        <w:tc>
          <w:tcPr>
            <w:tcW w:w="1975" w:type="dxa"/>
            <w:vAlign w:val="top"/>
          </w:tcPr>
          <w:p w14:paraId="6F4ED2A5">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通过系统的教学与实践，使学生全面掌握数控铣削的基本原理、编程技巧、加工工艺及操作技能，并培养其成为具备良好职业素养和创新能力的现代制造技术人才。</w:t>
            </w:r>
          </w:p>
        </w:tc>
      </w:tr>
      <w:tr w14:paraId="130E9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5A9DDE0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
                <w:color w:val="auto"/>
                <w:sz w:val="24"/>
                <w:szCs w:val="24"/>
                <w:highlight w:val="none"/>
                <w:lang w:val="en-US" w:eastAsia="zh-CN"/>
              </w:rPr>
              <w:t>6</w:t>
            </w:r>
          </w:p>
        </w:tc>
        <w:tc>
          <w:tcPr>
            <w:tcW w:w="864" w:type="dxa"/>
            <w:vAlign w:val="center"/>
          </w:tcPr>
          <w:p w14:paraId="201EE3E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
                <w:b w:val="0"/>
                <w:bCs w:val="0"/>
                <w:i w:val="0"/>
                <w:iCs w:val="0"/>
                <w:color w:val="auto"/>
                <w:spacing w:val="0"/>
                <w:w w:val="100"/>
                <w:kern w:val="0"/>
                <w:sz w:val="24"/>
                <w:szCs w:val="24"/>
                <w:highlight w:val="none"/>
                <w:vertAlign w:val="baseline"/>
                <w:lang w:val="en-US" w:eastAsia="zh-CN" w:bidi="ar-SA"/>
              </w:rPr>
            </w:pPr>
            <w:r>
              <w:rPr>
                <w:rFonts w:hint="eastAsia" w:ascii="Times New Roman" w:hAnsi="Times New Roman" w:eastAsia="仿宋_GB2312" w:cs="仿宋"/>
                <w:b w:val="0"/>
                <w:bCs w:val="0"/>
                <w:i w:val="0"/>
                <w:iCs w:val="0"/>
                <w:color w:val="auto"/>
                <w:spacing w:val="0"/>
                <w:w w:val="100"/>
                <w:kern w:val="0"/>
                <w:sz w:val="24"/>
                <w:szCs w:val="24"/>
                <w:highlight w:val="none"/>
                <w:vertAlign w:val="baseline"/>
                <w:lang w:val="en-US" w:eastAsia="zh-CN" w:bidi="ar-SA"/>
              </w:rPr>
              <w:t>精密检测技术</w:t>
            </w:r>
          </w:p>
          <w:p w14:paraId="11331BE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lang w:val="en-US" w:eastAsia="zh-CN"/>
              </w:rPr>
            </w:pPr>
          </w:p>
        </w:tc>
        <w:tc>
          <w:tcPr>
            <w:tcW w:w="4688" w:type="dxa"/>
            <w:vAlign w:val="top"/>
          </w:tcPr>
          <w:p w14:paraId="5331748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掌握模具精密检测的基本理论，理解尺寸公差、形位公差等核心概念；熟知各类检测技术（如几何量检测、表面质量检测）的原理及适用场景；了解常用检测仪器（卡尺、千分尺、三坐标测量机等）的结构、工作方式及操作规范。</w:t>
            </w:r>
          </w:p>
          <w:p w14:paraId="222AAB9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color w:val="auto"/>
                <w:sz w:val="24"/>
                <w:highlight w:val="none"/>
              </w:rPr>
              <w:t>能依据模具检测需求，正确选择检测方法与仪器，独立完成模具尺寸、形位公差的精确测量；具备检测数据采集、分析与处理能力，可出具规范检测报告；能识别并解决检测过程中仪器校准、数据偏差等常见问题。​</w:t>
            </w:r>
          </w:p>
          <w:p w14:paraId="58753CE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color w:val="auto"/>
                <w:sz w:val="24"/>
                <w:highlight w:val="none"/>
              </w:rPr>
              <w:t>培养严谨细致的工作态度，树立“精度至上”的质量意识；提升自主学习与团队协作能力，适应检测技术迭代需求；养成规范操作、安全作业的职业习惯，遵守行业检测标准。</w:t>
            </w:r>
          </w:p>
          <w:p w14:paraId="2BCF83F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color w:val="auto"/>
                <w:sz w:val="24"/>
                <w:highlight w:val="none"/>
              </w:rPr>
              <w:t>融入“工匠精神”，引导学生敬畏技术、追求卓越，传承模具行业精益求精的品质；结合我国模具产业发展成就，增强学生民族自豪感与行业使命感；强调检测数据真实性，培养学生诚信守法、坚守职业操守的道德准则。</w:t>
            </w:r>
          </w:p>
        </w:tc>
        <w:tc>
          <w:tcPr>
            <w:tcW w:w="2325" w:type="dxa"/>
            <w:vAlign w:val="top"/>
          </w:tcPr>
          <w:p w14:paraId="3670E1D8">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尺寸公差、形位公差等相关标准与概念，测量误差分析及数据处理方法；接触式检测技术：三坐标测量仪的原理、操作及应用，卡尺、千分尺等量具的使用与测量技巧；特殊检测：针对模具表面粗糙度、硬度等特殊性能的检测方法与仪器介绍。</w:t>
            </w:r>
          </w:p>
        </w:tc>
        <w:tc>
          <w:tcPr>
            <w:tcW w:w="1975" w:type="dxa"/>
            <w:vAlign w:val="top"/>
          </w:tcPr>
          <w:p w14:paraId="201A4E7E">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理解检测原理、标准和仪器结构，掌握各类检测技术的适用范围及数据处理方法；熟练操作三坐标测量仪、卡尺等常用检测仪器进行模具参数测量，能运用非接触式检测设备完成特定模具检测任务。</w:t>
            </w:r>
          </w:p>
        </w:tc>
      </w:tr>
      <w:tr w14:paraId="2AF02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715DB1C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
                <w:color w:val="auto"/>
                <w:sz w:val="24"/>
                <w:szCs w:val="24"/>
                <w:highlight w:val="none"/>
                <w:lang w:val="en-US" w:eastAsia="zh-CN"/>
              </w:rPr>
              <w:t>7</w:t>
            </w:r>
          </w:p>
        </w:tc>
        <w:tc>
          <w:tcPr>
            <w:tcW w:w="864" w:type="dxa"/>
            <w:vAlign w:val="center"/>
          </w:tcPr>
          <w:p w14:paraId="1037371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
                <w:b w:val="0"/>
                <w:bCs w:val="0"/>
                <w:i w:val="0"/>
                <w:iCs w:val="0"/>
                <w:color w:val="auto"/>
                <w:spacing w:val="0"/>
                <w:w w:val="100"/>
                <w:kern w:val="0"/>
                <w:sz w:val="24"/>
                <w:szCs w:val="24"/>
                <w:highlight w:val="none"/>
                <w:vertAlign w:val="baseline"/>
                <w:lang w:val="en-US" w:eastAsia="zh-CN" w:bidi="ar-SA"/>
              </w:rPr>
              <w:t>制造信息化技术</w:t>
            </w:r>
          </w:p>
        </w:tc>
        <w:tc>
          <w:tcPr>
            <w:tcW w:w="4688" w:type="dxa"/>
            <w:vAlign w:val="top"/>
          </w:tcPr>
          <w:p w14:paraId="56474CD4">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掌握制造信息化核心技术（MES 制造执行系统、ERP 企业资源计划、CAD/CAM 数字化设计制造）的基本原理；理解制造信息化系统（如数字孪生、工业互联网平台）的架构与数据流转逻辑，熟悉各模块协同机制；熟悉制造信息化相关标准（数据接口规范、信息安全标准）及行业应用案例（汽车、机械制造的信息化改造）。</w:t>
            </w:r>
          </w:p>
          <w:p w14:paraId="375B5EAF">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color w:val="auto"/>
                <w:sz w:val="24"/>
                <w:highlight w:val="none"/>
              </w:rPr>
              <w:t>能操作主流制造信息化软件（如 MES 系统数据录入与分析、CAD 三维建模），完成基础信息化作业流程；具备分析制造信息化系统运行问题（如数据同步延迟、模块适配故障）、优化系统操作流程的能力；可初步设计小型制造场景的信息化方案（如车间生产数据监控方案），参与企业信息化项目的基础实施。</w:t>
            </w:r>
          </w:p>
          <w:p w14:paraId="50A149C0">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color w:val="auto"/>
                <w:sz w:val="24"/>
                <w:highlight w:val="none"/>
              </w:rPr>
              <w:t>养成数字化思维，强化制造过程中数据驱动决策与信息安全防护意识；树立技术迭代意识，主动学习制造信息化领域新技术（如 AI 驱动的智能调度、云制造）。</w:t>
            </w:r>
          </w:p>
          <w:p w14:paraId="64AE3C44">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color w:val="auto"/>
                <w:sz w:val="24"/>
                <w:highlight w:val="none"/>
              </w:rPr>
              <w:t>厚植家国情怀，认同制造信息化在我国制造业数字化转型、实现 “中国制造 2025” 战略中的核心作用；培育创新担当，助力制造企业通过信息化技术降本增效、提质升级，服务国家高质量发展。</w:t>
            </w:r>
          </w:p>
        </w:tc>
        <w:tc>
          <w:tcPr>
            <w:tcW w:w="2325" w:type="dxa"/>
            <w:vAlign w:val="top"/>
          </w:tcPr>
          <w:p w14:paraId="576B5F3C">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color w:val="auto"/>
                <w:sz w:val="24"/>
                <w:highlight w:val="none"/>
                <w:lang w:eastAsia="zh-CN"/>
              </w:rPr>
            </w:pPr>
            <w:r>
              <w:rPr>
                <w:rFonts w:hint="eastAsia" w:ascii="Times New Roman" w:hAnsi="Times New Roman" w:eastAsia="仿宋_GB2312" w:cs="仿宋_GB2312"/>
                <w:color w:val="auto"/>
                <w:sz w:val="24"/>
                <w:highlight w:val="none"/>
              </w:rPr>
              <w:t>制造信息化概念（如数字化、网络化、智能化在制造中的体现）、发展历程（从 CAD/CAM 到工业 4.0），及其在离散制造与流程制造中的应用差异</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产品数字化：CAD（计算机辅助设计）、CAPP（工艺规划）软件操作与数据关联；生产数字化：MES（制造执行系统）核心功能（生产调度、质量追溯、设备管理）、ERP（企业资源计划）与 MES数据交互逻辑；数据支撑：工业数据库（如SQL Server 在制造数据存储中的应用）、制造数据采集技术（传感器、RFID数据获取）。</w:t>
            </w:r>
          </w:p>
        </w:tc>
        <w:tc>
          <w:tcPr>
            <w:tcW w:w="1975" w:type="dxa"/>
            <w:vAlign w:val="top"/>
          </w:tcPr>
          <w:p w14:paraId="748F83F5">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color w:val="auto"/>
                <w:sz w:val="24"/>
                <w:highlight w:val="none"/>
                <w:lang w:eastAsia="zh-CN"/>
              </w:rPr>
            </w:pPr>
            <w:r>
              <w:rPr>
                <w:rFonts w:hint="eastAsia" w:ascii="Times New Roman" w:hAnsi="Times New Roman" w:eastAsia="仿宋_GB2312" w:cs="仿宋_GB2312"/>
                <w:color w:val="auto"/>
                <w:sz w:val="24"/>
                <w:highlight w:val="none"/>
              </w:rPr>
              <w:t>掌握制造信息化核心技术（CAD/MES/ERP）的功能定位，理解各系统间数据传递逻辑，熟悉典型制造场景的信息化应用模式</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能操作基础 CAD/CAPP 软件完成简单零件设计与工艺编制；能借助 MES 系统查询生产数据、识别生产异常；能撰写基础信息化应用方案报告</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养成数据驱动的制造思维，具备跨系统协同意识，树立制造信息化中的数据安全与规范操作理念。</w:t>
            </w:r>
          </w:p>
        </w:tc>
      </w:tr>
      <w:tr w14:paraId="2835A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3D3D475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
                <w:color w:val="auto"/>
                <w:sz w:val="24"/>
                <w:szCs w:val="24"/>
                <w:highlight w:val="none"/>
                <w:lang w:val="en-US" w:eastAsia="zh-CN"/>
              </w:rPr>
              <w:t>8</w:t>
            </w:r>
          </w:p>
        </w:tc>
        <w:tc>
          <w:tcPr>
            <w:tcW w:w="864" w:type="dxa"/>
            <w:vAlign w:val="center"/>
          </w:tcPr>
          <w:p w14:paraId="5BDDD78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
                <w:b w:val="0"/>
                <w:bCs w:val="0"/>
                <w:i w:val="0"/>
                <w:iCs w:val="0"/>
                <w:color w:val="auto"/>
                <w:spacing w:val="0"/>
                <w:w w:val="100"/>
                <w:kern w:val="0"/>
                <w:sz w:val="24"/>
                <w:szCs w:val="24"/>
                <w:highlight w:val="none"/>
                <w:vertAlign w:val="baseline"/>
                <w:lang w:val="en-US" w:eastAsia="zh-CN" w:bidi="ar-SA"/>
              </w:rPr>
              <w:t>工业机器人编程</w:t>
            </w:r>
          </w:p>
        </w:tc>
        <w:tc>
          <w:tcPr>
            <w:tcW w:w="4688" w:type="dxa"/>
            <w:vAlign w:val="top"/>
          </w:tcPr>
          <w:p w14:paraId="2D9510BE">
            <w:pPr>
              <w:keepNext w:val="0"/>
              <w:keepLines w:val="0"/>
              <w:pageBreakBefore w:val="0"/>
              <w:kinsoku/>
              <w:wordWrap/>
              <w:overflowPunct/>
              <w:topLinePunct w:val="0"/>
              <w:autoSpaceDE/>
              <w:autoSpaceDN/>
              <w:bidi w:val="0"/>
              <w:adjustRightInd/>
              <w:snapToGrid/>
              <w:spacing w:after="0" w:line="320" w:lineRule="exact"/>
              <w:jc w:val="both"/>
              <w:rPr>
                <w:rFonts w:ascii="Times New Roman" w:hAnsi="Times New Roman" w:eastAsia="仿宋_GB2312"/>
                <w:color w:val="auto"/>
                <w:highlight w:val="none"/>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掌握工业机器人（如六轴机器人、SCARA 机器人）的结构组成、运动原理及坐标系（关节坐标、世界坐标）知识；理解主流编程方式（示教器编程、离线编程：如 RobotStudio）</w:t>
            </w:r>
            <w:r>
              <w:rPr>
                <w:rFonts w:hint="eastAsia" w:ascii="Times New Roman" w:hAnsi="Times New Roman" w:eastAsia="仿宋_GB2312" w:cs="仿宋_GB2312"/>
                <w:color w:val="auto"/>
                <w:sz w:val="24"/>
                <w:highlight w:val="none"/>
                <w:lang w:eastAsia="zh-CN"/>
              </w:rPr>
              <w:t>的逻辑</w:t>
            </w:r>
            <w:r>
              <w:rPr>
                <w:rFonts w:hint="eastAsia" w:ascii="Times New Roman" w:hAnsi="Times New Roman" w:eastAsia="仿宋_GB2312" w:cs="仿宋_GB2312"/>
                <w:color w:val="auto"/>
                <w:sz w:val="24"/>
                <w:highlight w:val="none"/>
              </w:rPr>
              <w:t>，熟悉常用指令（运动指令、I/O 控制指令）功能；熟悉工业机器人安全操作规程、编程调试标准及典型应用场景（焊接、搬运、装配）的编程规范。</w:t>
            </w:r>
          </w:p>
          <w:p w14:paraId="1B8EE729">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color w:val="auto"/>
                <w:sz w:val="24"/>
                <w:highlight w:val="none"/>
              </w:rPr>
              <w:t>能操作示教器完成工业机器人基础编程与参数设置，使用离线软件进行简单路径仿真；具备分析编程故障（如路径偏差、指令错误）、优化机器人运动轨迹与作业效率的能力；可初步设计工业机器人典型应用（如物料搬运）的编程方案，参与机器人工作站的调试与试运行。</w:t>
            </w:r>
          </w:p>
          <w:p w14:paraId="526EAFD2">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color w:val="auto"/>
                <w:sz w:val="24"/>
                <w:highlight w:val="none"/>
              </w:rPr>
              <w:t>养成严谨的编程思维，强化工业机器人操作与编程中的安全防护意识；树立技术创新意识，主动学习工业机器人智能编程技术（如视觉引导编程、协作机器人编程）。</w:t>
            </w:r>
          </w:p>
          <w:p w14:paraId="104B7D98">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color w:val="auto"/>
                <w:sz w:val="24"/>
                <w:highlight w:val="none"/>
              </w:rPr>
              <w:t>厚植家国情怀，认同工业机器人编程技术在我国智能制造、工业自动化升级中的关键作用；培育创新担当，助力企业通过工业机器人技术提升生产效率，服务国家制造业强国战略。</w:t>
            </w:r>
          </w:p>
        </w:tc>
        <w:tc>
          <w:tcPr>
            <w:tcW w:w="2325" w:type="dxa"/>
            <w:vAlign w:val="top"/>
          </w:tcPr>
          <w:p w14:paraId="2C8CAA48">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color w:val="auto"/>
                <w:sz w:val="24"/>
                <w:highlight w:val="none"/>
                <w:lang w:eastAsia="zh-CN"/>
              </w:rPr>
            </w:pPr>
            <w:r>
              <w:rPr>
                <w:rFonts w:hint="eastAsia" w:ascii="Times New Roman" w:hAnsi="Times New Roman" w:eastAsia="仿宋_GB2312" w:cs="仿宋_GB2312"/>
                <w:color w:val="auto"/>
                <w:sz w:val="24"/>
                <w:highlight w:val="none"/>
              </w:rPr>
              <w:t>工业机器人（如六轴机器人、SCARA 机器人）结构组成（本体、控制柜、示教器）与工作原理，常见应用场景（焊接、装配、搬运）及安全操作规范</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机器人编程语言（如 ABB 的 RAPID、发那科的 Karel）语法规则，示教器基本操作（点动、坐标系设定、程序创建 / 编辑）</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基础运动指令（关节运动、线性运动、圆弧运动）编程，I/O 信号交互（与外围设备通信）、程序逻辑控制（条件判断、循环语句）编写</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典型任务编程实操（如工件抓取、路径规划），程序调试（精度校准、避障优化），结合案例融入“工匠精神”“安全生产”思政理念。</w:t>
            </w:r>
          </w:p>
        </w:tc>
        <w:tc>
          <w:tcPr>
            <w:tcW w:w="1975" w:type="dxa"/>
            <w:vAlign w:val="top"/>
          </w:tcPr>
          <w:p w14:paraId="4DBF27E1">
            <w:pPr>
              <w:keepNext w:val="0"/>
              <w:keepLines w:val="0"/>
              <w:pageBreakBefore w:val="0"/>
              <w:kinsoku/>
              <w:wordWrap/>
              <w:overflowPunct/>
              <w:topLinePunct w:val="0"/>
              <w:autoSpaceDE/>
              <w:autoSpaceDN/>
              <w:bidi w:val="0"/>
              <w:adjustRightInd/>
              <w:snapToGrid/>
              <w:spacing w:after="0" w:line="320" w:lineRule="exact"/>
              <w:jc w:val="both"/>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掌握机器人结构与编程语言核心语法，熟悉示教器操作逻辑及常见指令含义</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独立完成基础任务编程与调试，能排查简单程序错误，输出编程与调试报告</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养成规范编程习惯，具备安全操作意识，树立精益求精的技术追求与责任意识。</w:t>
            </w:r>
          </w:p>
        </w:tc>
      </w:tr>
      <w:tr w14:paraId="7EC50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50489F7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
                <w:color w:val="auto"/>
                <w:sz w:val="24"/>
                <w:szCs w:val="24"/>
                <w:highlight w:val="none"/>
                <w:lang w:val="en-US" w:eastAsia="zh-CN"/>
              </w:rPr>
              <w:t>9</w:t>
            </w:r>
          </w:p>
        </w:tc>
        <w:tc>
          <w:tcPr>
            <w:tcW w:w="864" w:type="dxa"/>
            <w:vAlign w:val="center"/>
          </w:tcPr>
          <w:p w14:paraId="2426CE5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
                <w:b w:val="0"/>
                <w:bCs w:val="0"/>
                <w:i w:val="0"/>
                <w:iCs w:val="0"/>
                <w:color w:val="auto"/>
                <w:spacing w:val="0"/>
                <w:w w:val="100"/>
                <w:kern w:val="0"/>
                <w:sz w:val="24"/>
                <w:szCs w:val="24"/>
                <w:highlight w:val="none"/>
                <w:vertAlign w:val="baseline"/>
                <w:lang w:val="en-US" w:eastAsia="zh-CN" w:bidi="ar-SA"/>
              </w:rPr>
              <w:t>智能制造单元维护与检修</w:t>
            </w:r>
          </w:p>
        </w:tc>
        <w:tc>
          <w:tcPr>
            <w:tcW w:w="4688" w:type="dxa"/>
            <w:vAlign w:val="top"/>
          </w:tcPr>
          <w:p w14:paraId="331754F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掌握智能制造单元的组成架构与运行原理，明晰各模块在模具生产流程中的关联逻辑；熟悉工业机器人、自动化生产线等智能设备的基础理论，了解其在模具加工中的适配特性；理解智能制造单元控制系统与管控系统的核心概念，掌握生产过程监控与调度的基础理论。</w:t>
            </w:r>
          </w:p>
          <w:p w14:paraId="7CBAF13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color w:val="auto"/>
                <w:sz w:val="24"/>
                <w:highlight w:val="none"/>
              </w:rPr>
              <w:t>能熟练操作智能制造单元中的工业机器人、自动化生产线等设备，完成模具零部件的精准加工；具备智能制造单元日常维护能力，能开展设备巡检、参数校准等基础工作；可独立进行常见故障诊断与处理，运用管控系统实现模具生产过程的有效监控与调度。</w:t>
            </w:r>
          </w:p>
          <w:p w14:paraId="4125D20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color w:val="auto"/>
                <w:sz w:val="24"/>
                <w:highlight w:val="none"/>
              </w:rPr>
              <w:t>培养严谨细致的工作态度，保障智能制造单元操作与管控的准确性；提升团队协作意识，能在模具生产团队中配合完成智能制造单元相关任务；树立持续学习习惯，主动关注智能制造技术在模具领域的创新应用。</w:t>
            </w:r>
          </w:p>
          <w:p w14:paraId="4AEE56E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color w:val="auto"/>
                <w:sz w:val="24"/>
                <w:highlight w:val="none"/>
              </w:rPr>
              <w:t>强化工匠精神，引导学生以精益求精的态度对待模具智能制造的每一个环节；​</w:t>
            </w:r>
          </w:p>
          <w:p w14:paraId="432F5ED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厚植家国情怀，让学生认识到智能制造对我国模具产业升级的重要意义，增强行业责任感；​</w:t>
            </w:r>
          </w:p>
          <w:p w14:paraId="57D4D05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highlight w:val="none"/>
              </w:rPr>
              <w:t>培养创新意识与规矩意识，既鼓励探索模具智能制造新方法，又强调遵守设备操作规范与生产安全准则。​</w:t>
            </w:r>
          </w:p>
        </w:tc>
        <w:tc>
          <w:tcPr>
            <w:tcW w:w="2325" w:type="dxa"/>
            <w:vAlign w:val="top"/>
          </w:tcPr>
          <w:p w14:paraId="46168AA8">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智能制造概念、发展趋势，单元的系统架构与设备组成；工业机器人编程与操作、自动化机床操作、自动化仓储物流设备操作；生产管理系统（MES）应用，设备监控与故障诊断系统，数据采集与分析系统；智能制造单元的系统集成实践，生产任务规划与执行，异常情况处理。</w:t>
            </w:r>
          </w:p>
        </w:tc>
        <w:tc>
          <w:tcPr>
            <w:tcW w:w="1975" w:type="dxa"/>
            <w:vAlign w:val="top"/>
          </w:tcPr>
          <w:p w14:paraId="76928BA4">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理解智能制造单元原理、架构及系统运行机制，掌握设备操作方法与管控系统基本功能；熟练完成各类智能设备的编程与操作，能运用管控系统进行生产监控、数据处理；能够针对智能制造单元运行中的问题进行分析，制定优化方案，实现生产任务的高效规划与执行，确保单元稳定运行。</w:t>
            </w:r>
          </w:p>
        </w:tc>
      </w:tr>
    </w:tbl>
    <w:p w14:paraId="6BC05641">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default" w:ascii="Times New Roman" w:hAnsi="Times New Roman" w:eastAsia="仿宋_GB2312" w:cs="仿宋_GB2312"/>
          <w:color w:val="auto"/>
          <w:sz w:val="32"/>
          <w:szCs w:val="32"/>
          <w:lang w:val="en-US" w:eastAsia="zh-CN"/>
        </w:rPr>
      </w:pPr>
      <w:bookmarkStart w:id="29" w:name="_Toc26543"/>
      <w:r>
        <w:rPr>
          <w:rFonts w:hint="eastAsia" w:ascii="Times New Roman" w:hAnsi="Times New Roman" w:eastAsia="仿宋_GB2312" w:cs="仿宋_GB2312"/>
          <w:color w:val="auto"/>
          <w:sz w:val="32"/>
          <w:szCs w:val="32"/>
          <w:lang w:val="en-US" w:eastAsia="zh-CN"/>
        </w:rPr>
        <w:t>4</w:t>
      </w:r>
      <w:r>
        <w:rPr>
          <w:rFonts w:hint="eastAsia" w:ascii="Times New Roman" w:hAnsi="Times New Roman" w:eastAsia="仿宋_GB2312" w:cs="仿宋_GB2312"/>
          <w:color w:val="auto"/>
          <w:sz w:val="32"/>
          <w:szCs w:val="32"/>
        </w:rPr>
        <w:t>.实践</w:t>
      </w:r>
      <w:r>
        <w:rPr>
          <w:rFonts w:hint="eastAsia" w:ascii="Times New Roman" w:hAnsi="Times New Roman" w:eastAsia="仿宋_GB2312" w:cs="仿宋_GB2312"/>
          <w:color w:val="auto"/>
          <w:sz w:val="32"/>
          <w:szCs w:val="32"/>
          <w:lang w:val="en-US" w:eastAsia="zh-CN"/>
        </w:rPr>
        <w:t>性</w:t>
      </w:r>
      <w:r>
        <w:rPr>
          <w:rFonts w:hint="eastAsia" w:ascii="Times New Roman" w:hAnsi="Times New Roman" w:eastAsia="仿宋_GB2312" w:cs="仿宋_GB2312"/>
          <w:color w:val="auto"/>
          <w:sz w:val="32"/>
          <w:szCs w:val="32"/>
        </w:rPr>
        <w:t>教学环节：智能生产集控认知、冶金智能生产技术仿真操作</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毕业设计、</w:t>
      </w:r>
      <w:r>
        <w:rPr>
          <w:rFonts w:hint="eastAsia" w:ascii="Times New Roman" w:hAnsi="Times New Roman" w:eastAsia="仿宋_GB2312" w:cs="仿宋_GB2312"/>
          <w:color w:val="auto"/>
          <w:sz w:val="32"/>
          <w:szCs w:val="32"/>
          <w:lang w:eastAsia="zh-CN"/>
        </w:rPr>
        <w:t>岗位实习。</w:t>
      </w:r>
      <w:bookmarkEnd w:id="29"/>
    </w:p>
    <w:p w14:paraId="6736B601">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表</w:t>
      </w:r>
      <w:r>
        <w:rPr>
          <w:rFonts w:hint="eastAsia" w:ascii="Times New Roman" w:hAnsi="Times New Roman" w:eastAsia="仿宋_GB2312" w:cs="仿宋_GB2312"/>
          <w:color w:val="auto"/>
          <w:sz w:val="32"/>
          <w:szCs w:val="32"/>
          <w:highlight w:val="none"/>
          <w:lang w:val="en-US" w:eastAsia="zh-CN"/>
        </w:rPr>
        <w:t xml:space="preserve">6 </w:t>
      </w:r>
      <w:r>
        <w:rPr>
          <w:rFonts w:hint="eastAsia" w:ascii="Times New Roman" w:hAnsi="Times New Roman" w:eastAsia="仿宋_GB2312" w:cs="仿宋_GB2312"/>
          <w:color w:val="auto"/>
          <w:sz w:val="32"/>
          <w:szCs w:val="32"/>
          <w:highlight w:val="none"/>
        </w:rPr>
        <w:t>实践</w:t>
      </w:r>
      <w:r>
        <w:rPr>
          <w:rFonts w:hint="eastAsia" w:ascii="Times New Roman" w:hAnsi="Times New Roman" w:eastAsia="仿宋_GB2312" w:cs="仿宋_GB2312"/>
          <w:color w:val="auto"/>
          <w:sz w:val="32"/>
          <w:szCs w:val="32"/>
          <w:highlight w:val="none"/>
          <w:lang w:val="en-US" w:eastAsia="zh-CN"/>
        </w:rPr>
        <w:t>性</w:t>
      </w:r>
      <w:r>
        <w:rPr>
          <w:rFonts w:hint="eastAsia" w:ascii="Times New Roman" w:hAnsi="Times New Roman" w:eastAsia="仿宋_GB2312" w:cs="仿宋_GB2312"/>
          <w:color w:val="auto"/>
          <w:sz w:val="32"/>
          <w:szCs w:val="32"/>
          <w:highlight w:val="none"/>
        </w:rPr>
        <w:t>教学环节课程</w:t>
      </w:r>
      <w:r>
        <w:rPr>
          <w:rFonts w:hint="eastAsia" w:ascii="Times New Roman" w:hAnsi="Times New Roman" w:eastAsia="仿宋_GB2312" w:cs="仿宋_GB2312"/>
          <w:color w:val="auto"/>
          <w:sz w:val="32"/>
          <w:szCs w:val="32"/>
          <w:highlight w:val="none"/>
          <w:lang w:val="en-US" w:eastAsia="zh-CN"/>
        </w:rPr>
        <w:t>目标、主要教学内容与要求</w:t>
      </w:r>
    </w:p>
    <w:tbl>
      <w:tblPr>
        <w:tblStyle w:val="13"/>
        <w:tblW w:w="104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850"/>
        <w:gridCol w:w="3933"/>
        <w:gridCol w:w="2560"/>
        <w:gridCol w:w="2434"/>
      </w:tblGrid>
      <w:tr w14:paraId="28493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vAlign w:val="center"/>
          </w:tcPr>
          <w:p w14:paraId="6392C7F2">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highlight w:val="none"/>
              </w:rPr>
            </w:pPr>
            <w:bookmarkStart w:id="30" w:name="OLE_LINK21"/>
            <w:r>
              <w:rPr>
                <w:rFonts w:hint="eastAsia" w:ascii="Times New Roman" w:hAnsi="Times New Roman" w:eastAsia="仿宋_GB2312" w:cs="仿宋_GB2312"/>
                <w:color w:val="auto"/>
                <w:sz w:val="24"/>
                <w:highlight w:val="none"/>
              </w:rPr>
              <w:t>序号</w:t>
            </w:r>
          </w:p>
        </w:tc>
        <w:tc>
          <w:tcPr>
            <w:tcW w:w="850" w:type="dxa"/>
            <w:vAlign w:val="center"/>
          </w:tcPr>
          <w:p w14:paraId="2E3CDD39">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szCs w:val="24"/>
                <w:highlight w:val="none"/>
              </w:rPr>
              <w:t>课程名称</w:t>
            </w:r>
          </w:p>
        </w:tc>
        <w:tc>
          <w:tcPr>
            <w:tcW w:w="3933" w:type="dxa"/>
            <w:vAlign w:val="center"/>
          </w:tcPr>
          <w:p w14:paraId="174F3DB4">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szCs w:val="24"/>
                <w:highlight w:val="none"/>
                <w:lang w:val="en-US" w:eastAsia="zh-CN"/>
              </w:rPr>
              <w:t>课程</w:t>
            </w:r>
            <w:r>
              <w:rPr>
                <w:rFonts w:hint="eastAsia" w:ascii="Times New Roman" w:hAnsi="Times New Roman" w:eastAsia="仿宋_GB2312" w:cs="仿宋_GB2312"/>
                <w:color w:val="auto"/>
                <w:sz w:val="24"/>
                <w:szCs w:val="24"/>
                <w:highlight w:val="none"/>
              </w:rPr>
              <w:t>目标</w:t>
            </w:r>
          </w:p>
        </w:tc>
        <w:tc>
          <w:tcPr>
            <w:tcW w:w="2560" w:type="dxa"/>
            <w:vAlign w:val="center"/>
          </w:tcPr>
          <w:p w14:paraId="6C2036A6">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szCs w:val="24"/>
                <w:highlight w:val="none"/>
                <w:lang w:val="en-US" w:eastAsia="zh-CN"/>
              </w:rPr>
              <w:t>主要</w:t>
            </w:r>
            <w:r>
              <w:rPr>
                <w:rFonts w:hint="eastAsia" w:ascii="Times New Roman" w:hAnsi="Times New Roman" w:eastAsia="仿宋_GB2312" w:cs="仿宋_GB2312"/>
                <w:color w:val="auto"/>
                <w:sz w:val="24"/>
                <w:szCs w:val="24"/>
                <w:highlight w:val="none"/>
              </w:rPr>
              <w:t>教学内容</w:t>
            </w:r>
          </w:p>
        </w:tc>
        <w:tc>
          <w:tcPr>
            <w:tcW w:w="2434" w:type="dxa"/>
            <w:vAlign w:val="center"/>
          </w:tcPr>
          <w:p w14:paraId="1292854B">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szCs w:val="24"/>
                <w:highlight w:val="none"/>
              </w:rPr>
              <w:t>教学要求</w:t>
            </w:r>
          </w:p>
        </w:tc>
      </w:tr>
      <w:tr w14:paraId="064BF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6" w:type="dxa"/>
            <w:vAlign w:val="center"/>
          </w:tcPr>
          <w:p w14:paraId="2EA5468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
                <w:color w:val="auto"/>
                <w:sz w:val="24"/>
                <w:szCs w:val="24"/>
                <w:highlight w:val="none"/>
                <w:lang w:val="en-US" w:eastAsia="zh-CN"/>
              </w:rPr>
              <w:t>1</w:t>
            </w:r>
          </w:p>
        </w:tc>
        <w:tc>
          <w:tcPr>
            <w:tcW w:w="850" w:type="dxa"/>
            <w:vAlign w:val="center"/>
          </w:tcPr>
          <w:p w14:paraId="759FC7D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
                <w:color w:val="auto"/>
                <w:sz w:val="24"/>
                <w:szCs w:val="24"/>
                <w:highlight w:val="none"/>
                <w:lang w:val="en-US" w:eastAsia="zh-CN"/>
              </w:rPr>
              <w:t>智能生产集控认知</w:t>
            </w:r>
          </w:p>
        </w:tc>
        <w:tc>
          <w:tcPr>
            <w:tcW w:w="3933" w:type="dxa"/>
            <w:vAlign w:val="top"/>
          </w:tcPr>
          <w:p w14:paraId="45244488">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szCs w:val="24"/>
                <w:highlight w:val="none"/>
                <w:lang w:val="en-US" w:eastAsia="zh-CN"/>
              </w:rPr>
              <w:t>掌握智能生产集控系统（如SCADA、DCS）的架构组成、核心功能（数据采集、远程监控、集中调度）及工作原理；理解智能生产各环节（设备运行、工艺参数、质量检测）的数据流转逻辑与集控协同机制；熟悉智能生产集控相关标准（数据交互规范、安全要求）及典型应用场景（化工、汽车制造的集控车间）。</w:t>
            </w:r>
          </w:p>
          <w:p w14:paraId="642A5AC6">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color w:val="auto"/>
                <w:sz w:val="24"/>
                <w:szCs w:val="24"/>
                <w:highlight w:val="none"/>
                <w:lang w:val="en-US" w:eastAsia="zh-CN"/>
              </w:rPr>
              <w:t>能识别智能生产集控系统的核心模块，完成基础数据监控、异常信息识别与简单操作；具备分析集控系统常见问题（如数据传输延迟、设备联动故障）、初步排查原因的能力；可参与智能生产集控方案的基础调研，协助整理集控系统运行报告与优化建议。</w:t>
            </w:r>
          </w:p>
          <w:p w14:paraId="78C5C028">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color w:val="auto"/>
                <w:sz w:val="24"/>
                <w:szCs w:val="24"/>
                <w:highlight w:val="none"/>
                <w:lang w:val="en-US" w:eastAsia="zh-CN"/>
              </w:rPr>
              <w:t>养成系统的集控思维，强化智能生产中全局管控与安全风险防范意识；树立技术认知迭代意识，主动了解智能生产集控领域新技术（如 AI 辅助调度、数字孪生集控）。</w:t>
            </w:r>
          </w:p>
          <w:p w14:paraId="63FBB8F2">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color w:val="auto"/>
                <w:sz w:val="24"/>
                <w:szCs w:val="24"/>
                <w:highlight w:val="none"/>
                <w:lang w:val="en-US" w:eastAsia="zh-CN"/>
              </w:rPr>
              <w:t>厚植家国情怀，认同智能生产集控技术在我国制造业智能化转型、提升产业竞争力中的核心价值；培育创新认知，助力企业通过集控技术实现降本增效、绿色生产，服务国家智能制造战略。</w:t>
            </w:r>
          </w:p>
        </w:tc>
        <w:tc>
          <w:tcPr>
            <w:tcW w:w="2560" w:type="dxa"/>
            <w:vAlign w:val="top"/>
          </w:tcPr>
          <w:p w14:paraId="56D66EB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lang w:eastAsia="zh-CN"/>
              </w:rPr>
            </w:pPr>
            <w:r>
              <w:rPr>
                <w:rFonts w:hint="eastAsia" w:ascii="Times New Roman" w:hAnsi="Times New Roman" w:eastAsia="仿宋_GB2312" w:cs="仿宋_GB2312"/>
                <w:color w:val="auto"/>
                <w:sz w:val="24"/>
                <w:szCs w:val="24"/>
                <w:highlight w:val="none"/>
                <w:lang w:val="en-US" w:eastAsia="zh-CN"/>
              </w:rPr>
              <w:t>智能生产集控的概念、发展历程与行业应用场景（如化工、汽车、冶金等领域），明确集控系统在提升生产效率、保障安全中的核心作用；智能生产集控相关核心技术原理入门，包括工业互联网、物联网（IoT）数据采集、边缘计算在集控中的基础应用逻辑；硬件系统：讲解集控中心服务器、操作员站、现场控制单元（如 PLC、DCS 模块）、传感器与执行器的功能及连接关系，结合实物或示意图展示设备形态；典型行业集控全流程解析（以制造业为例）：从原料输入、生产加工、质量检测到成品输出的集控调度逻辑，结合仿真演示呈现各环节数据交互过程。</w:t>
            </w:r>
          </w:p>
        </w:tc>
        <w:tc>
          <w:tcPr>
            <w:tcW w:w="2434" w:type="dxa"/>
            <w:vAlign w:val="top"/>
          </w:tcPr>
          <w:p w14:paraId="7F59A99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szCs w:val="24"/>
                <w:highlight w:val="none"/>
                <w:lang w:val="en-US" w:eastAsia="zh-CN"/>
              </w:rPr>
              <w:t>准确理解智能生产集控的核心概念，能区分集控系统与传统分散控制的差异，掌握其在不同行业的应用特点。熟悉集控系统硬件、软件的核心组成部分，能简述各组件的功能及数据传递路径。了解典型行业智能生产集控的基本流程，知晓异常场景处理的关键步骤与安全规范。</w:t>
            </w:r>
          </w:p>
        </w:tc>
      </w:tr>
      <w:tr w14:paraId="17517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vAlign w:val="center"/>
          </w:tcPr>
          <w:p w14:paraId="789E41C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
                <w:color w:val="auto"/>
                <w:sz w:val="24"/>
                <w:szCs w:val="24"/>
                <w:highlight w:val="none"/>
                <w:lang w:val="en-US" w:eastAsia="zh-CN"/>
              </w:rPr>
              <w:t>2</w:t>
            </w:r>
          </w:p>
        </w:tc>
        <w:tc>
          <w:tcPr>
            <w:tcW w:w="850" w:type="dxa"/>
            <w:vAlign w:val="center"/>
          </w:tcPr>
          <w:p w14:paraId="7B37C6E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
                <w:color w:val="auto"/>
                <w:sz w:val="24"/>
                <w:szCs w:val="24"/>
                <w:highlight w:val="none"/>
                <w:lang w:val="en-US" w:eastAsia="zh-CN"/>
              </w:rPr>
              <w:t>冶金智能生产技术仿真操作</w:t>
            </w:r>
          </w:p>
        </w:tc>
        <w:tc>
          <w:tcPr>
            <w:tcW w:w="3933" w:type="dxa"/>
            <w:vAlign w:val="top"/>
          </w:tcPr>
          <w:p w14:paraId="0BF73E00">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szCs w:val="24"/>
                <w:highlight w:val="none"/>
                <w:lang w:val="en-US" w:eastAsia="zh-CN"/>
              </w:rPr>
              <w:t>掌握冶金智能生产核心工艺（如炼铁、炼钢）的基本原理与流程；理解智能控制系统（PLC、DCS）、数字孪生技术在冶金仿真中的应用逻辑；熟悉仿真软件操作界面、参数设置及数据监测分析方法。</w:t>
            </w:r>
          </w:p>
          <w:p w14:paraId="0A0F7B54">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color w:val="auto"/>
                <w:sz w:val="24"/>
                <w:szCs w:val="24"/>
                <w:highlight w:val="none"/>
                <w:lang w:val="en-US" w:eastAsia="zh-CN"/>
              </w:rPr>
              <w:t>能独立完成冶金生产全流程仿真操作，精准调控关键工艺参数；能识别仿真过程中的异常工况（如温度波动、设备故障）并提出解决方案；能基于仿真数据优化生产方案，提升能效与产品质量。</w:t>
            </w:r>
          </w:p>
          <w:p w14:paraId="624CBB60">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color w:val="auto"/>
                <w:sz w:val="24"/>
                <w:szCs w:val="24"/>
                <w:highlight w:val="none"/>
                <w:lang w:val="en-US" w:eastAsia="zh-CN"/>
              </w:rPr>
              <w:t>培养严谨细致的操作习惯与安全生产意识；提升团队协作能力（如仿真场景下的多岗位协同）；树立持续学习意识，适应冶金智能化技术迭代需求。</w:t>
            </w:r>
          </w:p>
          <w:p w14:paraId="07E29B94">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b/>
                <w:bCs/>
                <w:color w:val="auto"/>
                <w:sz w:val="24"/>
                <w:highlight w:val="none"/>
                <w:lang w:eastAsia="zh-CN"/>
              </w:rPr>
              <w:t>：</w:t>
            </w:r>
            <w:r>
              <w:rPr>
                <w:rFonts w:hint="eastAsia" w:ascii="Times New Roman" w:hAnsi="Times New Roman" w:eastAsia="仿宋_GB2312" w:cs="仿宋_GB2312"/>
                <w:color w:val="auto"/>
                <w:sz w:val="24"/>
                <w:szCs w:val="24"/>
                <w:highlight w:val="none"/>
                <w:lang w:val="en-US" w:eastAsia="zh-CN"/>
              </w:rPr>
              <w:t>厚植 “钢铁报国” 情怀，认同冶金行业在国家工业体系中的战略价值；强化精益求精的 “工匠精神”，恪守冶金生产中的质量与责任底线；树立绿色低碳理念，理解智能技术对冶金行业节能减排的重要意义。</w:t>
            </w:r>
          </w:p>
        </w:tc>
        <w:tc>
          <w:tcPr>
            <w:tcW w:w="2560" w:type="dxa"/>
            <w:vAlign w:val="top"/>
          </w:tcPr>
          <w:p w14:paraId="74FE6D4D">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冶金智能生产核心工艺（炼铁、炼钢、连铸等）流程，仿真软件（如冶金专用仿真系统）界面与基础操作逻辑；各工序仿真实操（原料配比、温度调控、设备启停），关键参数（成分、能耗、产量）设置与实时监测；仿真中设备故障、工艺波动等异常场景识别与处置，基于仿真数据优化生产方案（降本、提效、提质）；冶金仿真操作安全规范，结合案例融入 “钢铁报国”“绿色冶金” 理念。</w:t>
            </w:r>
          </w:p>
        </w:tc>
        <w:tc>
          <w:tcPr>
            <w:tcW w:w="2434" w:type="dxa"/>
            <w:vAlign w:val="top"/>
          </w:tcPr>
          <w:p w14:paraId="7096E922">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掌握冶金智能生产工艺关键节点，熟悉仿真软件功能与参数意义；独立完成全流程仿真操作，能诊断简单异常并优化参数，输出仿真分析报告；养成严谨操作习惯，具备团队协同意识，树立质量与环保责任观。</w:t>
            </w:r>
          </w:p>
        </w:tc>
      </w:tr>
      <w:tr w14:paraId="6A1D7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vAlign w:val="center"/>
          </w:tcPr>
          <w:p w14:paraId="6AD477F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
                <w:color w:val="auto"/>
                <w:sz w:val="24"/>
                <w:szCs w:val="24"/>
                <w:highlight w:val="none"/>
                <w:lang w:val="en-US" w:eastAsia="zh-CN"/>
              </w:rPr>
            </w:pPr>
          </w:p>
          <w:p w14:paraId="47C0FAF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
                <w:color w:val="auto"/>
                <w:sz w:val="24"/>
                <w:szCs w:val="24"/>
                <w:highlight w:val="none"/>
                <w:lang w:val="en-US" w:eastAsia="zh-CN"/>
              </w:rPr>
              <w:t>3</w:t>
            </w:r>
          </w:p>
        </w:tc>
        <w:tc>
          <w:tcPr>
            <w:tcW w:w="850" w:type="dxa"/>
            <w:vAlign w:val="center"/>
          </w:tcPr>
          <w:p w14:paraId="6699C69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
                <w:color w:val="auto"/>
                <w:sz w:val="24"/>
                <w:szCs w:val="24"/>
                <w:highlight w:val="none"/>
                <w:lang w:val="en-US" w:eastAsia="zh-CN"/>
              </w:rPr>
              <w:t>毕业设计</w:t>
            </w:r>
          </w:p>
        </w:tc>
        <w:tc>
          <w:tcPr>
            <w:tcW w:w="3933" w:type="dxa"/>
            <w:vAlign w:val="top"/>
          </w:tcPr>
          <w:p w14:paraId="7FA9AA4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lang w:val="en-US" w:eastAsia="zh-CN"/>
              </w:rPr>
              <w:t>知识目标：</w:t>
            </w:r>
            <w:r>
              <w:rPr>
                <w:rFonts w:hint="eastAsia" w:ascii="Times New Roman" w:hAnsi="Times New Roman" w:eastAsia="仿宋_GB2312" w:cs="仿宋_GB2312"/>
                <w:color w:val="auto"/>
                <w:sz w:val="24"/>
                <w:szCs w:val="24"/>
                <w:highlight w:val="none"/>
                <w:lang w:val="en-US" w:eastAsia="zh-CN"/>
              </w:rPr>
              <w:t>掌握毕业设计的完整流程（选题、文献调研、方案设计、实验、 实践、论文撰写、答辩准备）；了解本专业领域的前沿技术与研究热点；熟悉学术论文的写作规范与答辩要求。</w:t>
            </w:r>
          </w:p>
          <w:p w14:paraId="639E0FF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能够独立完成毕业设计选题论证与文献调研，撰写开题报告；具备结合专业知识开展设计、实验或实践、的能力；能规范撰写毕业设计论文，清晰阐述研究过程与成果，并通过答辩清晰回应评委提问。</w:t>
            </w:r>
          </w:p>
          <w:p w14:paraId="32F38B7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培养自主研究与系统思维能力，树立“严谨治学”的学术态度；增强项目统筹与时间管理能力，提升学术表达与逻辑思辨素养，养成尊重知识产权、杜绝学术不端的职业底线。</w:t>
            </w:r>
          </w:p>
          <w:p w14:paraId="6BD1CB1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引导学生结合国家产业需求选择毕业设计课题，将个人研究与社会发展需求结合；通过分析本专业领域国产技术突破案例，激发学生的创新意识与科技自立自强的责任感；在论文写作与答辩中，强调诚信学术、实事求是，培育学生的学术道德与责任担当。</w:t>
            </w:r>
          </w:p>
        </w:tc>
        <w:tc>
          <w:tcPr>
            <w:tcW w:w="2560" w:type="dxa"/>
            <w:vAlign w:val="top"/>
          </w:tcPr>
          <w:p w14:paraId="106DC97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课程包含五大阶段：一是选题与开题，学习选题原则，开展文献调研，撰写开题报告并完成开题答辩；二是方案设计，结合专业知识制定毕业设计方案；三是实践实施，开展实验、设备调试、程序开发或现场调研，收集数据与成果；四是论文撰写，学习学术论文结构，按规范完成论文初稿与修改；五是答辩准备，制作答辩 PPT，模拟答辩流程，准备评委提问回应。</w:t>
            </w:r>
          </w:p>
          <w:p w14:paraId="0513BFE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p>
        </w:tc>
        <w:tc>
          <w:tcPr>
            <w:tcW w:w="2434" w:type="dxa"/>
            <w:vAlign w:val="top"/>
          </w:tcPr>
          <w:p w14:paraId="02AFDE5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教师</w:t>
            </w:r>
            <w:r>
              <w:rPr>
                <w:rFonts w:hint="eastAsia" w:ascii="Times New Roman" w:hAnsi="Times New Roman" w:eastAsia="仿宋_GB2312" w:cs="仿宋_GB2312"/>
                <w:color w:val="auto"/>
                <w:sz w:val="24"/>
                <w:highlight w:val="none"/>
                <w:lang w:val="en-US" w:eastAsia="zh-CN"/>
              </w:rPr>
              <w:t>需</w:t>
            </w:r>
            <w:r>
              <w:rPr>
                <w:rFonts w:hint="eastAsia" w:ascii="Times New Roman" w:hAnsi="Times New Roman" w:eastAsia="仿宋_GB2312" w:cs="仿宋_GB2312"/>
                <w:color w:val="auto"/>
                <w:sz w:val="24"/>
                <w:highlight w:val="none"/>
              </w:rPr>
              <w:t>采用“一对一指导+阶段性检查”模式，根据学生选题分配指导教师，定期沟通进度，指导文献调研方法、方案可行性分析与论文写作逻辑；组织中期检查，审核研究进展与成果，及时纠正偏离方向的问题；开展答辩模拟训练，指导学生优化PPT内容与表达技巧，预判评委可能提出的问题。学生需主动与指导教师沟通，按时提交开题报告、中期报告、论文初稿等阶段性成果；独立完成文献调研，梳理国内外研究现状，明确自身研究的创新点；严谨开展实践工作，如实记录数据与过程，杜绝数据造假；按规范修改论文，确保格式正确、逻辑清晰；提前熟悉答辩内容，做到对研究成果“了然于胸”，从容应对提问。</w:t>
            </w:r>
          </w:p>
        </w:tc>
      </w:tr>
      <w:tr w14:paraId="1D40A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vAlign w:val="center"/>
          </w:tcPr>
          <w:p w14:paraId="2D6983F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
                <w:color w:val="auto"/>
                <w:sz w:val="24"/>
                <w:szCs w:val="24"/>
                <w:highlight w:val="none"/>
                <w:lang w:val="en-US" w:eastAsia="zh-CN"/>
              </w:rPr>
              <w:t>4</w:t>
            </w:r>
          </w:p>
        </w:tc>
        <w:tc>
          <w:tcPr>
            <w:tcW w:w="850" w:type="dxa"/>
            <w:vAlign w:val="center"/>
          </w:tcPr>
          <w:p w14:paraId="6698C8B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
                <w:color w:val="auto"/>
                <w:sz w:val="24"/>
                <w:szCs w:val="24"/>
                <w:highlight w:val="none"/>
                <w:lang w:val="en-US" w:eastAsia="zh-CN"/>
              </w:rPr>
              <w:t>岗位实习</w:t>
            </w:r>
          </w:p>
        </w:tc>
        <w:tc>
          <w:tcPr>
            <w:tcW w:w="3933" w:type="dxa"/>
            <w:vAlign w:val="top"/>
          </w:tcPr>
          <w:p w14:paraId="32A7EC0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lang w:val="en-US" w:eastAsia="zh-CN"/>
              </w:rPr>
              <w:t>知识目标：</w:t>
            </w:r>
            <w:r>
              <w:rPr>
                <w:rFonts w:hint="eastAsia" w:ascii="Times New Roman" w:hAnsi="Times New Roman" w:eastAsia="仿宋_GB2312" w:cs="仿宋_GB2312"/>
                <w:color w:val="auto"/>
                <w:sz w:val="24"/>
                <w:szCs w:val="24"/>
                <w:highlight w:val="none"/>
                <w:lang w:val="en-US" w:eastAsia="zh-CN"/>
              </w:rPr>
              <w:t>掌握实习岗位的核心工作内容与行业标准；了解企业生产运营流程与岗位相关的技术规范；熟悉行业前沿技术在实际工作中的应用。</w:t>
            </w:r>
          </w:p>
          <w:p w14:paraId="4E92725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能够独立完成实习岗位的日常工作任务；具备与同事、领导有效沟通的能力；能观察分析岗位工作中的问题，并提出初步改进建议。</w:t>
            </w:r>
          </w:p>
          <w:p w14:paraId="65707A8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培养爱岗敬业的职业精神与团队协作意识，快速适应企业工作节奏与企业文化；养成按时完成任务、主动承担责任的职业素养；提升环境适应能力与抗压能力，为毕业后顺利就业奠定基础。</w:t>
            </w:r>
          </w:p>
          <w:p w14:paraId="0A04EC8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通过企业实地实习，感受我国制造业的发展活力与成就，增强民族自豪感；学习企业优秀员工的敬业精神与担当，引导学生树立正确的职业价值观；了解企业在社会责任方面的实践，培育学生的社会责任感。</w:t>
            </w:r>
          </w:p>
        </w:tc>
        <w:tc>
          <w:tcPr>
            <w:tcW w:w="2560" w:type="dxa"/>
            <w:vAlign w:val="top"/>
          </w:tcPr>
          <w:p w14:paraId="78ECCDB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课程包含三大模块：一是实习准备，学习企业规章制度、岗位工作手册与行业标准，明确实习目标与任务；二是岗位实践，在企业导师指导下开展日常工作，参与具体项目，记录工作内容与过程；三是总结反思，定期撰写实习周记，实习结束后完成实习报告（总结实习成果、分析自身不足、规划职业发展）</w:t>
            </w:r>
            <w:r>
              <w:rPr>
                <w:rFonts w:hint="eastAsia" w:ascii="Times New Roman" w:hAnsi="Times New Roman" w:eastAsia="仿宋_GB2312" w:cs="仿宋_GB2312"/>
                <w:color w:val="auto"/>
                <w:sz w:val="24"/>
                <w:highlight w:val="none"/>
                <w:lang w:eastAsia="zh-CN"/>
              </w:rPr>
              <w:t>。</w:t>
            </w:r>
          </w:p>
        </w:tc>
        <w:tc>
          <w:tcPr>
            <w:tcW w:w="2434" w:type="dxa"/>
            <w:vAlign w:val="top"/>
          </w:tcPr>
          <w:p w14:paraId="17728BA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教师</w:t>
            </w:r>
            <w:r>
              <w:rPr>
                <w:rFonts w:hint="eastAsia" w:ascii="Times New Roman" w:hAnsi="Times New Roman" w:eastAsia="仿宋_GB2312" w:cs="仿宋_GB2312"/>
                <w:color w:val="auto"/>
                <w:sz w:val="24"/>
                <w:highlight w:val="none"/>
                <w:lang w:val="en-US" w:eastAsia="zh-CN"/>
              </w:rPr>
              <w:t>需</w:t>
            </w:r>
            <w:r>
              <w:rPr>
                <w:rFonts w:hint="eastAsia" w:ascii="Times New Roman" w:hAnsi="Times New Roman" w:eastAsia="仿宋_GB2312" w:cs="仿宋_GB2312"/>
                <w:color w:val="auto"/>
                <w:sz w:val="24"/>
                <w:highlight w:val="none"/>
              </w:rPr>
              <w:t>采用“校企协同指导”模式，提前与实习企业对接，明确岗位需求与实习要求；定期通过线上或线下方式与学生、企业导师沟通，了解实习进展，解决学生遇到的困难；实习结束后组织实习汇报会，让学生分享实习经历与收获，教师进行点评与总结。 学生需严格遵守企业规章制度与安全操作规程，尊重企业导师，主动请教工作技巧；按时完成每日工作任务，认真填写实习周记，详细记录工作内容、技术要点与问题解决方案；积极参与企业团队活动，融入团队协作；实习结束后按时提交实习报告与企业鉴定表，反思实习中的不足，制定后续学习与职业提升计划。</w:t>
            </w:r>
          </w:p>
        </w:tc>
      </w:tr>
      <w:bookmarkEnd w:id="30"/>
    </w:tbl>
    <w:p w14:paraId="1B9F229C">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31" w:name="_Toc5644"/>
      <w:r>
        <w:rPr>
          <w:rFonts w:hint="eastAsia" w:ascii="楷体" w:hAnsi="楷体" w:eastAsia="楷体" w:cs="楷体"/>
          <w:b w:val="0"/>
          <w:bCs/>
          <w:lang w:eastAsia="zh-CN"/>
        </w:rPr>
        <w:t>（三）第二课堂</w:t>
      </w:r>
      <w:r>
        <w:rPr>
          <w:rFonts w:hint="eastAsia" w:ascii="楷体" w:hAnsi="楷体" w:eastAsia="楷体" w:cs="楷体"/>
          <w:b w:val="0"/>
          <w:bCs/>
          <w:lang w:val="en-US" w:eastAsia="zh-CN"/>
        </w:rPr>
        <w:t>素质教育课</w:t>
      </w:r>
      <w:bookmarkEnd w:id="31"/>
    </w:p>
    <w:p w14:paraId="6FADB6E5">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第二课堂</w:t>
      </w:r>
      <w:r>
        <w:rPr>
          <w:rFonts w:hint="eastAsia" w:ascii="Times New Roman" w:hAnsi="Times New Roman" w:eastAsia="仿宋_GB2312" w:cs="仿宋_GB2312"/>
          <w:color w:val="auto"/>
          <w:sz w:val="32"/>
          <w:szCs w:val="32"/>
          <w:lang w:val="en-US" w:eastAsia="zh-CN"/>
        </w:rPr>
        <w:t>素质教育课</w:t>
      </w:r>
      <w:r>
        <w:rPr>
          <w:rFonts w:hint="eastAsia" w:ascii="Times New Roman" w:hAnsi="Times New Roman" w:eastAsia="仿宋_GB2312" w:cs="仿宋_GB2312"/>
          <w:color w:val="auto"/>
          <w:sz w:val="32"/>
          <w:szCs w:val="32"/>
        </w:rPr>
        <w:t>包括思想成长、</w:t>
      </w:r>
      <w:r>
        <w:rPr>
          <w:rFonts w:hint="eastAsia" w:ascii="Times New Roman" w:hAnsi="Times New Roman" w:eastAsia="仿宋_GB2312" w:cs="仿宋_GB2312"/>
          <w:color w:val="auto"/>
          <w:sz w:val="32"/>
          <w:szCs w:val="32"/>
          <w:lang w:val="en-US" w:eastAsia="zh-CN"/>
        </w:rPr>
        <w:t>实践实习</w:t>
      </w:r>
      <w:r>
        <w:rPr>
          <w:rFonts w:hint="eastAsia" w:ascii="Times New Roman" w:hAnsi="Times New Roman" w:eastAsia="仿宋_GB2312" w:cs="仿宋_GB2312"/>
          <w:color w:val="auto"/>
          <w:sz w:val="32"/>
          <w:szCs w:val="32"/>
        </w:rPr>
        <w:t>、创新创业、</w:t>
      </w:r>
      <w:r>
        <w:rPr>
          <w:rFonts w:hint="eastAsia" w:ascii="Times New Roman" w:hAnsi="Times New Roman" w:eastAsia="仿宋_GB2312" w:cs="仿宋_GB2312"/>
          <w:color w:val="auto"/>
          <w:sz w:val="32"/>
          <w:szCs w:val="32"/>
          <w:lang w:val="en-US" w:eastAsia="zh-CN"/>
        </w:rPr>
        <w:t>志愿公益、</w:t>
      </w:r>
      <w:r>
        <w:rPr>
          <w:rFonts w:hint="eastAsia" w:ascii="Times New Roman" w:hAnsi="Times New Roman" w:eastAsia="仿宋_GB2312" w:cs="仿宋_GB2312"/>
          <w:color w:val="auto"/>
          <w:sz w:val="32"/>
          <w:szCs w:val="32"/>
        </w:rPr>
        <w:t>文体</w:t>
      </w:r>
      <w:r>
        <w:rPr>
          <w:rFonts w:hint="eastAsia" w:ascii="Times New Roman" w:hAnsi="Times New Roman" w:eastAsia="仿宋_GB2312" w:cs="仿宋_GB2312"/>
          <w:color w:val="auto"/>
          <w:sz w:val="32"/>
          <w:szCs w:val="32"/>
          <w:lang w:val="en-US" w:eastAsia="zh-CN"/>
        </w:rPr>
        <w:t>活动</w:t>
      </w:r>
      <w:r>
        <w:rPr>
          <w:rFonts w:hint="eastAsia" w:ascii="Times New Roman" w:hAnsi="Times New Roman" w:eastAsia="仿宋_GB2312" w:cs="仿宋_GB2312"/>
          <w:color w:val="auto"/>
          <w:sz w:val="32"/>
          <w:szCs w:val="32"/>
        </w:rPr>
        <w:t>、工作履历</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专业技能特长等其他各类课程及活动。</w:t>
      </w:r>
    </w:p>
    <w:p w14:paraId="36784F4F">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outlineLvl w:val="9"/>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表</w:t>
      </w:r>
      <w:r>
        <w:rPr>
          <w:rFonts w:hint="eastAsia" w:ascii="Times New Roman" w:hAnsi="Times New Roman" w:eastAsia="仿宋_GB2312" w:cs="仿宋_GB2312"/>
          <w:color w:val="auto"/>
          <w:sz w:val="32"/>
          <w:szCs w:val="32"/>
          <w:highlight w:val="none"/>
          <w:lang w:val="en-US" w:eastAsia="zh-CN"/>
        </w:rPr>
        <w:t>7</w:t>
      </w:r>
      <w:r>
        <w:rPr>
          <w:rFonts w:hint="eastAsia" w:ascii="Times New Roman" w:hAnsi="Times New Roman" w:eastAsia="仿宋_GB2312" w:cs="仿宋_GB2312"/>
          <w:color w:val="auto"/>
          <w:sz w:val="32"/>
          <w:szCs w:val="32"/>
          <w:highlight w:val="none"/>
        </w:rPr>
        <w:t xml:space="preserve"> </w:t>
      </w:r>
      <w:r>
        <w:rPr>
          <w:rFonts w:hint="eastAsia" w:ascii="Times New Roman" w:hAnsi="Times New Roman" w:eastAsia="仿宋_GB2312" w:cs="仿宋_GB2312"/>
          <w:color w:val="auto"/>
          <w:sz w:val="32"/>
          <w:szCs w:val="32"/>
          <w:highlight w:val="none"/>
          <w:lang w:val="en-US" w:eastAsia="zh-CN"/>
        </w:rPr>
        <w:t>第二课堂素质教育课安排表</w:t>
      </w:r>
    </w:p>
    <w:tbl>
      <w:tblPr>
        <w:tblStyle w:val="13"/>
        <w:tblW w:w="10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92"/>
        <w:gridCol w:w="1371"/>
      </w:tblGrid>
      <w:tr w14:paraId="6290F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7448A5E5">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lang w:val="en-US" w:eastAsia="zh-CN"/>
              </w:rPr>
              <w:t>模块</w:t>
            </w:r>
          </w:p>
        </w:tc>
        <w:tc>
          <w:tcPr>
            <w:tcW w:w="3573" w:type="dxa"/>
            <w:vAlign w:val="center"/>
          </w:tcPr>
          <w:p w14:paraId="36C3A49E">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szCs w:val="24"/>
                <w:lang w:val="en-US" w:eastAsia="zh-CN"/>
              </w:rPr>
              <w:t>内容</w:t>
            </w:r>
          </w:p>
        </w:tc>
        <w:tc>
          <w:tcPr>
            <w:tcW w:w="880" w:type="dxa"/>
            <w:vAlign w:val="center"/>
          </w:tcPr>
          <w:p w14:paraId="3F4E735A">
            <w:pPr>
              <w:keepNext w:val="0"/>
              <w:keepLines w:val="0"/>
              <w:pageBreakBefore w:val="0"/>
              <w:widowControl w:val="0"/>
              <w:kinsoku/>
              <w:wordWrap/>
              <w:topLinePunct w:val="0"/>
              <w:autoSpaceDE/>
              <w:autoSpaceDN/>
              <w:bidi w:val="0"/>
              <w:snapToGrid/>
              <w:spacing w:after="0" w:line="360" w:lineRule="exact"/>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性质</w:t>
            </w:r>
          </w:p>
        </w:tc>
        <w:tc>
          <w:tcPr>
            <w:tcW w:w="1013" w:type="dxa"/>
            <w:vAlign w:val="center"/>
          </w:tcPr>
          <w:p w14:paraId="3095174D">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组织</w:t>
            </w:r>
          </w:p>
          <w:p w14:paraId="24811E78">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实施</w:t>
            </w:r>
          </w:p>
        </w:tc>
        <w:tc>
          <w:tcPr>
            <w:tcW w:w="1040" w:type="dxa"/>
            <w:vAlign w:val="center"/>
          </w:tcPr>
          <w:p w14:paraId="4FD44ED3">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认定者</w:t>
            </w:r>
          </w:p>
        </w:tc>
        <w:tc>
          <w:tcPr>
            <w:tcW w:w="1292" w:type="dxa"/>
            <w:vAlign w:val="center"/>
          </w:tcPr>
          <w:p w14:paraId="287BBA68">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计分标准</w:t>
            </w:r>
          </w:p>
        </w:tc>
        <w:tc>
          <w:tcPr>
            <w:tcW w:w="1371" w:type="dxa"/>
            <w:vAlign w:val="center"/>
          </w:tcPr>
          <w:p w14:paraId="3AD83799">
            <w:pPr>
              <w:keepNext w:val="0"/>
              <w:keepLines w:val="0"/>
              <w:pageBreakBefore w:val="0"/>
              <w:widowControl w:val="0"/>
              <w:kinsoku/>
              <w:wordWrap/>
              <w:topLinePunct w:val="0"/>
              <w:autoSpaceDE/>
              <w:autoSpaceDN/>
              <w:bidi w:val="0"/>
              <w:snapToGrid/>
              <w:spacing w:after="0" w:line="360" w:lineRule="exact"/>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备注</w:t>
            </w:r>
          </w:p>
        </w:tc>
      </w:tr>
      <w:tr w14:paraId="3ECE2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30A6A508">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思想成长</w:t>
            </w:r>
          </w:p>
        </w:tc>
        <w:tc>
          <w:tcPr>
            <w:tcW w:w="3573" w:type="dxa"/>
            <w:vAlign w:val="center"/>
          </w:tcPr>
          <w:p w14:paraId="6C795C3B">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1.思想政治教育</w:t>
            </w:r>
            <w:r>
              <w:rPr>
                <w:rFonts w:hint="eastAsia" w:ascii="Times New Roman" w:hAnsi="Times New Roman" w:eastAsia="仿宋_GB2312" w:cs="仿宋_GB2312"/>
                <w:b w:val="0"/>
                <w:bCs w:val="0"/>
                <w:color w:val="auto"/>
                <w:sz w:val="24"/>
                <w:szCs w:val="24"/>
              </w:rPr>
              <w:t>主题</w:t>
            </w:r>
            <w:r>
              <w:rPr>
                <w:rFonts w:hint="eastAsia" w:ascii="Times New Roman" w:hAnsi="Times New Roman" w:eastAsia="仿宋_GB2312" w:cs="仿宋_GB2312"/>
                <w:b w:val="0"/>
                <w:bCs w:val="0"/>
                <w:color w:val="auto"/>
                <w:sz w:val="24"/>
                <w:szCs w:val="24"/>
                <w:lang w:val="en-US" w:eastAsia="zh-CN"/>
              </w:rPr>
              <w:t>讲</w:t>
            </w:r>
            <w:r>
              <w:rPr>
                <w:rFonts w:hint="eastAsia" w:ascii="Times New Roman" w:hAnsi="Times New Roman" w:eastAsia="仿宋_GB2312" w:cs="仿宋_GB2312"/>
                <w:b w:val="0"/>
                <w:bCs w:val="0"/>
                <w:color w:val="auto"/>
                <w:sz w:val="24"/>
                <w:szCs w:val="24"/>
              </w:rPr>
              <w:t>座、形势与政策报告会</w:t>
            </w:r>
          </w:p>
          <w:p w14:paraId="2F531838">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2.</w:t>
            </w:r>
            <w:r>
              <w:rPr>
                <w:rFonts w:hint="eastAsia" w:ascii="Times New Roman" w:hAnsi="Times New Roman" w:eastAsia="仿宋_GB2312" w:cs="仿宋_GB2312"/>
                <w:b w:val="0"/>
                <w:bCs w:val="0"/>
                <w:color w:val="auto"/>
                <w:sz w:val="24"/>
                <w:szCs w:val="24"/>
              </w:rPr>
              <w:t>爱国主义教育活动</w:t>
            </w:r>
          </w:p>
          <w:p w14:paraId="6A25D43E">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3.</w:t>
            </w:r>
            <w:r>
              <w:rPr>
                <w:rFonts w:hint="eastAsia" w:ascii="Times New Roman" w:hAnsi="Times New Roman" w:eastAsia="仿宋_GB2312" w:cs="仿宋_GB2312"/>
                <w:b w:val="0"/>
                <w:bCs w:val="0"/>
                <w:color w:val="auto"/>
                <w:sz w:val="24"/>
                <w:szCs w:val="24"/>
              </w:rPr>
              <w:t>党团组织生活</w:t>
            </w:r>
          </w:p>
          <w:p w14:paraId="19455AD5">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4.</w:t>
            </w:r>
            <w:r>
              <w:rPr>
                <w:rFonts w:hint="eastAsia" w:ascii="Times New Roman" w:hAnsi="Times New Roman" w:eastAsia="仿宋_GB2312" w:cs="仿宋_GB2312"/>
                <w:b w:val="0"/>
                <w:bCs w:val="0"/>
                <w:color w:val="auto"/>
                <w:sz w:val="24"/>
                <w:szCs w:val="24"/>
              </w:rPr>
              <w:t xml:space="preserve">党团培训 </w:t>
            </w:r>
          </w:p>
          <w:p w14:paraId="6E61EE16">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青年大学习</w:t>
            </w:r>
          </w:p>
        </w:tc>
        <w:tc>
          <w:tcPr>
            <w:tcW w:w="880" w:type="dxa"/>
            <w:vAlign w:val="center"/>
          </w:tcPr>
          <w:p w14:paraId="48FA637D">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73792F90">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5DDBCD83">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17FBCF6B">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restart"/>
            <w:vAlign w:val="center"/>
          </w:tcPr>
          <w:p w14:paraId="0FEBFC33">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第二课堂成绩</w:t>
            </w:r>
            <w:r>
              <w:rPr>
                <w:rFonts w:hint="eastAsia" w:ascii="Times New Roman" w:hAnsi="Times New Roman" w:eastAsia="仿宋_GB2312" w:cs="仿宋_GB2312"/>
                <w:b w:val="0"/>
                <w:bCs w:val="0"/>
                <w:color w:val="auto"/>
                <w:sz w:val="24"/>
                <w:szCs w:val="24"/>
                <w:lang w:val="en-US" w:eastAsia="zh-CN"/>
              </w:rPr>
              <w:t>由</w:t>
            </w:r>
            <w:r>
              <w:rPr>
                <w:rFonts w:hint="eastAsia" w:ascii="Times New Roman" w:hAnsi="Times New Roman" w:eastAsia="仿宋_GB2312" w:cs="仿宋_GB2312"/>
                <w:b w:val="0"/>
                <w:bCs w:val="0"/>
                <w:color w:val="auto"/>
                <w:sz w:val="24"/>
                <w:szCs w:val="24"/>
              </w:rPr>
              <w:t xml:space="preserve">网络管理系 统（到梦 空间）实 时记录，学生在大一、 </w:t>
            </w:r>
            <w:r>
              <w:rPr>
                <w:rFonts w:hint="eastAsia" w:ascii="Times New Roman" w:hAnsi="Times New Roman" w:eastAsia="仿宋_GB2312" w:cs="仿宋_GB2312"/>
                <w:b w:val="0"/>
                <w:bCs w:val="0"/>
                <w:color w:val="auto"/>
                <w:sz w:val="24"/>
                <w:szCs w:val="24"/>
                <w:lang w:val="en-US" w:eastAsia="zh-CN"/>
              </w:rPr>
              <w:t>大</w:t>
            </w:r>
            <w:r>
              <w:rPr>
                <w:rFonts w:hint="eastAsia" w:ascii="Times New Roman" w:hAnsi="Times New Roman" w:eastAsia="仿宋_GB2312" w:cs="仿宋_GB2312"/>
                <w:b w:val="0"/>
                <w:bCs w:val="0"/>
                <w:color w:val="auto"/>
                <w:sz w:val="24"/>
                <w:szCs w:val="24"/>
              </w:rPr>
              <w:t>二期间</w:t>
            </w:r>
            <w:r>
              <w:rPr>
                <w:rFonts w:hint="eastAsia" w:ascii="Times New Roman" w:hAnsi="Times New Roman" w:eastAsia="仿宋_GB2312" w:cs="仿宋_GB2312"/>
                <w:b w:val="0"/>
                <w:bCs w:val="0"/>
                <w:color w:val="auto"/>
                <w:sz w:val="24"/>
                <w:szCs w:val="24"/>
                <w:lang w:val="en-US" w:eastAsia="zh-CN"/>
              </w:rPr>
              <w:t>积分达60分及以上，可获4</w:t>
            </w:r>
            <w:r>
              <w:rPr>
                <w:rFonts w:hint="eastAsia" w:ascii="Times New Roman" w:hAnsi="Times New Roman" w:eastAsia="仿宋_GB2312" w:cs="仿宋_GB2312"/>
                <w:b w:val="0"/>
                <w:bCs w:val="0"/>
                <w:color w:val="auto"/>
                <w:sz w:val="24"/>
                <w:szCs w:val="24"/>
              </w:rPr>
              <w:t>学分。</w:t>
            </w:r>
          </w:p>
        </w:tc>
      </w:tr>
      <w:tr w14:paraId="49F70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40949525">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rPr>
              <w:t>实践</w:t>
            </w:r>
            <w:r>
              <w:rPr>
                <w:rFonts w:hint="eastAsia" w:ascii="Times New Roman" w:hAnsi="Times New Roman" w:eastAsia="仿宋_GB2312" w:cs="仿宋_GB2312"/>
                <w:color w:val="auto"/>
                <w:sz w:val="24"/>
                <w:szCs w:val="24"/>
                <w:lang w:val="en-US" w:eastAsia="zh-CN"/>
              </w:rPr>
              <w:t>实习</w:t>
            </w:r>
          </w:p>
        </w:tc>
        <w:tc>
          <w:tcPr>
            <w:tcW w:w="3573" w:type="dxa"/>
            <w:vAlign w:val="center"/>
          </w:tcPr>
          <w:p w14:paraId="38F15DF2">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1.</w:t>
            </w:r>
            <w:r>
              <w:rPr>
                <w:rFonts w:hint="eastAsia" w:ascii="Times New Roman" w:hAnsi="Times New Roman" w:eastAsia="仿宋_GB2312" w:cs="仿宋_GB2312"/>
                <w:b w:val="0"/>
                <w:bCs w:val="0"/>
                <w:color w:val="auto"/>
                <w:sz w:val="24"/>
                <w:szCs w:val="24"/>
              </w:rPr>
              <w:t xml:space="preserve">暑期“三下乡”社会实践活动 </w:t>
            </w:r>
            <w:r>
              <w:rPr>
                <w:rFonts w:hint="eastAsia" w:ascii="Times New Roman" w:hAnsi="Times New Roman" w:eastAsia="仿宋_GB2312" w:cs="仿宋_GB2312"/>
                <w:b w:val="0"/>
                <w:bCs w:val="0"/>
                <w:color w:val="auto"/>
                <w:sz w:val="24"/>
                <w:szCs w:val="24"/>
                <w:lang w:val="en-US" w:eastAsia="zh-CN"/>
              </w:rPr>
              <w:t>2.</w:t>
            </w:r>
            <w:r>
              <w:rPr>
                <w:rFonts w:hint="eastAsia" w:ascii="Times New Roman" w:hAnsi="Times New Roman" w:eastAsia="仿宋_GB2312" w:cs="仿宋_GB2312"/>
                <w:b w:val="0"/>
                <w:bCs w:val="0"/>
                <w:color w:val="auto"/>
                <w:sz w:val="24"/>
                <w:szCs w:val="24"/>
              </w:rPr>
              <w:t xml:space="preserve">寒暑假“返家乡”实践活动 </w:t>
            </w:r>
          </w:p>
          <w:p w14:paraId="49BE7781">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3.</w:t>
            </w:r>
            <w:r>
              <w:rPr>
                <w:rFonts w:hint="eastAsia" w:ascii="Times New Roman" w:hAnsi="Times New Roman" w:eastAsia="仿宋_GB2312" w:cs="仿宋_GB2312"/>
                <w:b w:val="0"/>
                <w:bCs w:val="0"/>
                <w:color w:val="auto"/>
                <w:sz w:val="24"/>
                <w:szCs w:val="24"/>
              </w:rPr>
              <w:t xml:space="preserve">企业见习实践 </w:t>
            </w:r>
          </w:p>
          <w:p w14:paraId="6997BECE">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4.</w:t>
            </w:r>
            <w:r>
              <w:rPr>
                <w:rFonts w:hint="eastAsia" w:ascii="Times New Roman" w:hAnsi="Times New Roman" w:eastAsia="仿宋_GB2312" w:cs="仿宋_GB2312"/>
                <w:b w:val="0"/>
                <w:bCs w:val="0"/>
                <w:color w:val="auto"/>
                <w:sz w:val="24"/>
                <w:szCs w:val="24"/>
              </w:rPr>
              <w:t xml:space="preserve">上级、校院交予专项工作项目实践活动含兼挂职锻炼 </w:t>
            </w:r>
          </w:p>
          <w:p w14:paraId="595A3A62">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 xml:space="preserve">新闻宣传报道被学校、学院采用或转发 </w:t>
            </w:r>
          </w:p>
          <w:p w14:paraId="70E057BD">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default"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6.晨读</w:t>
            </w:r>
          </w:p>
          <w:p w14:paraId="33AEC4CE">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7</w:t>
            </w:r>
            <w:r>
              <w:rPr>
                <w:rFonts w:hint="eastAsia" w:ascii="Times New Roman" w:hAnsi="Times New Roman" w:eastAsia="仿宋_GB2312" w:cs="仿宋_GB2312"/>
                <w:b w:val="0"/>
                <w:bCs w:val="0"/>
                <w:color w:val="auto"/>
                <w:sz w:val="24"/>
                <w:szCs w:val="24"/>
              </w:rPr>
              <w:t xml:space="preserve">.劳动精神、劳模精神、工匠精神专题教育 </w:t>
            </w:r>
          </w:p>
          <w:p w14:paraId="7295A94B">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8.</w:t>
            </w:r>
            <w:r>
              <w:rPr>
                <w:rFonts w:hint="eastAsia" w:ascii="Times New Roman" w:hAnsi="Times New Roman" w:eastAsia="仿宋_GB2312" w:cs="仿宋_GB2312"/>
                <w:b w:val="0"/>
                <w:bCs w:val="0"/>
                <w:color w:val="auto"/>
                <w:sz w:val="24"/>
                <w:szCs w:val="24"/>
              </w:rPr>
              <w:t>实践活动的相关荣誉</w:t>
            </w:r>
          </w:p>
        </w:tc>
        <w:tc>
          <w:tcPr>
            <w:tcW w:w="880" w:type="dxa"/>
            <w:vAlign w:val="center"/>
          </w:tcPr>
          <w:p w14:paraId="06B38F18">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3CCCC1D4">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40F7E0C5">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4581E93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513E75EF">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38473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3319C526">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创新创业</w:t>
            </w:r>
          </w:p>
        </w:tc>
        <w:tc>
          <w:tcPr>
            <w:tcW w:w="3573" w:type="dxa"/>
            <w:vAlign w:val="center"/>
          </w:tcPr>
          <w:p w14:paraId="3773868D">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w:t>
            </w:r>
            <w:r>
              <w:rPr>
                <w:rFonts w:hint="eastAsia" w:ascii="Times New Roman" w:hAnsi="Times New Roman" w:eastAsia="仿宋_GB2312" w:cs="仿宋_GB2312"/>
                <w:color w:val="auto"/>
                <w:sz w:val="24"/>
                <w:szCs w:val="24"/>
              </w:rPr>
              <w:t xml:space="preserve">发表文章、出版专著 </w:t>
            </w:r>
          </w:p>
          <w:p w14:paraId="30789ECB">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2.</w:t>
            </w:r>
            <w:r>
              <w:rPr>
                <w:rFonts w:hint="eastAsia" w:ascii="Times New Roman" w:hAnsi="Times New Roman" w:eastAsia="仿宋_GB2312" w:cs="仿宋_GB2312"/>
                <w:color w:val="auto"/>
                <w:sz w:val="24"/>
                <w:szCs w:val="24"/>
              </w:rPr>
              <w:t xml:space="preserve">发明专利 </w:t>
            </w:r>
          </w:p>
          <w:p w14:paraId="34115209">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3.</w:t>
            </w:r>
            <w:r>
              <w:rPr>
                <w:rFonts w:hint="eastAsia" w:ascii="Times New Roman" w:hAnsi="Times New Roman" w:eastAsia="仿宋_GB2312" w:cs="仿宋_GB2312"/>
                <w:color w:val="auto"/>
                <w:sz w:val="24"/>
                <w:szCs w:val="24"/>
              </w:rPr>
              <w:t xml:space="preserve">创新创业项目竞赛 </w:t>
            </w:r>
          </w:p>
          <w:p w14:paraId="5B67E2D7">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4.</w:t>
            </w:r>
            <w:r>
              <w:rPr>
                <w:rFonts w:hint="eastAsia" w:ascii="Times New Roman" w:hAnsi="Times New Roman" w:eastAsia="仿宋_GB2312" w:cs="仿宋_GB2312"/>
                <w:color w:val="auto"/>
                <w:sz w:val="24"/>
                <w:szCs w:val="24"/>
              </w:rPr>
              <w:t xml:space="preserve">创新创业项目培训 </w:t>
            </w:r>
          </w:p>
          <w:p w14:paraId="79AC3E0E">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5.</w:t>
            </w:r>
            <w:r>
              <w:rPr>
                <w:rFonts w:hint="eastAsia" w:ascii="Times New Roman" w:hAnsi="Times New Roman" w:eastAsia="仿宋_GB2312" w:cs="仿宋_GB2312"/>
                <w:color w:val="auto"/>
                <w:sz w:val="24"/>
                <w:szCs w:val="24"/>
              </w:rPr>
              <w:t xml:space="preserve">创新创业课程、讲座 </w:t>
            </w:r>
          </w:p>
          <w:p w14:paraId="072A4E74">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6.</w:t>
            </w:r>
            <w:r>
              <w:rPr>
                <w:rFonts w:hint="eastAsia" w:ascii="Times New Roman" w:hAnsi="Times New Roman" w:eastAsia="仿宋_GB2312" w:cs="仿宋_GB2312"/>
                <w:color w:val="auto"/>
                <w:sz w:val="24"/>
                <w:szCs w:val="24"/>
              </w:rPr>
              <w:t>自主创业</w:t>
            </w:r>
          </w:p>
        </w:tc>
        <w:tc>
          <w:tcPr>
            <w:tcW w:w="880" w:type="dxa"/>
            <w:vAlign w:val="center"/>
          </w:tcPr>
          <w:p w14:paraId="2F1BBA5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2F39FE98">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12FBBFF2">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3266361A">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0AACE35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67950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35BD0F43">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p>
          <w:p w14:paraId="102ED330">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志愿公益</w:t>
            </w:r>
          </w:p>
        </w:tc>
        <w:tc>
          <w:tcPr>
            <w:tcW w:w="3573" w:type="dxa"/>
            <w:vAlign w:val="center"/>
          </w:tcPr>
          <w:p w14:paraId="648C6C45">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1.校级、学院、社团、班级等学生组织开展的志愿服务活动 </w:t>
            </w:r>
          </w:p>
          <w:p w14:paraId="65FCB8B9">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2.无偿献血活动 </w:t>
            </w:r>
          </w:p>
          <w:p w14:paraId="08D6DBA5">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3.捐献造血干细胞 </w:t>
            </w:r>
          </w:p>
          <w:p w14:paraId="60A754E9">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4.相关公益类宣传讲座、报告会等志愿服务表彰</w:t>
            </w:r>
          </w:p>
          <w:p w14:paraId="052D1A32">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 xml:space="preserve">公益劳动 </w:t>
            </w:r>
          </w:p>
        </w:tc>
        <w:tc>
          <w:tcPr>
            <w:tcW w:w="880" w:type="dxa"/>
            <w:vAlign w:val="center"/>
          </w:tcPr>
          <w:p w14:paraId="5F39BBF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13ED0483">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7AEDCDCF">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258EB2C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762329CB">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6751B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0A2029C8">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 xml:space="preserve">文体活动 </w:t>
            </w:r>
          </w:p>
        </w:tc>
        <w:tc>
          <w:tcPr>
            <w:tcW w:w="3573" w:type="dxa"/>
            <w:vAlign w:val="center"/>
          </w:tcPr>
          <w:p w14:paraId="7C356DF5">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1.文艺竞赛 </w:t>
            </w:r>
          </w:p>
          <w:p w14:paraId="7A0B12C0">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2.体育竞赛 </w:t>
            </w:r>
          </w:p>
          <w:p w14:paraId="2899C4AF">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3.文艺演出 </w:t>
            </w:r>
          </w:p>
          <w:p w14:paraId="62639BE9">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4.体育活动 </w:t>
            </w:r>
          </w:p>
          <w:p w14:paraId="4EAD6A62">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color w:val="auto"/>
                <w:sz w:val="24"/>
                <w:szCs w:val="24"/>
                <w:lang w:val="en-US" w:eastAsia="zh-CN"/>
              </w:rPr>
              <w:t>5.文体讲座</w:t>
            </w:r>
          </w:p>
        </w:tc>
        <w:tc>
          <w:tcPr>
            <w:tcW w:w="880" w:type="dxa"/>
            <w:vAlign w:val="center"/>
          </w:tcPr>
          <w:p w14:paraId="62492056">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5ED546A1">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26331504">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7970A21B">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27AD706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38B30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2CEA8737">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rPr>
              <w:t xml:space="preserve">工作履历 </w:t>
            </w:r>
          </w:p>
        </w:tc>
        <w:tc>
          <w:tcPr>
            <w:tcW w:w="3573" w:type="dxa"/>
            <w:vAlign w:val="center"/>
          </w:tcPr>
          <w:p w14:paraId="24C71ABD">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1.团学干部任职</w:t>
            </w:r>
          </w:p>
          <w:p w14:paraId="737E56A7">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2.团学先进个人</w:t>
            </w:r>
          </w:p>
          <w:p w14:paraId="4A2E9C72">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3.勤工俭学</w:t>
            </w:r>
          </w:p>
          <w:p w14:paraId="05960701">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4.社会任职 </w:t>
            </w:r>
          </w:p>
          <w:p w14:paraId="6E6EA4F5">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5.退伍军人</w:t>
            </w:r>
          </w:p>
        </w:tc>
        <w:tc>
          <w:tcPr>
            <w:tcW w:w="880" w:type="dxa"/>
            <w:vAlign w:val="center"/>
          </w:tcPr>
          <w:p w14:paraId="5A31D85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178CEA6A">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3A192143">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3F1E01B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0FD9620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1ACAE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366AD08F">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技能特长 </w:t>
            </w:r>
          </w:p>
        </w:tc>
        <w:tc>
          <w:tcPr>
            <w:tcW w:w="3573" w:type="dxa"/>
            <w:vAlign w:val="center"/>
          </w:tcPr>
          <w:p w14:paraId="78D7B65C">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1.职业资格证书 </w:t>
            </w:r>
          </w:p>
          <w:p w14:paraId="46154DF7">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2.职业技能证书 </w:t>
            </w:r>
          </w:p>
          <w:p w14:paraId="463E69C1">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3.机动车驾驶证</w:t>
            </w:r>
          </w:p>
          <w:p w14:paraId="35FEBF2D">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4.从业人员上岗资格证 </w:t>
            </w:r>
          </w:p>
          <w:p w14:paraId="2584C8D0">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5.技能比赛获奖</w:t>
            </w:r>
          </w:p>
        </w:tc>
        <w:tc>
          <w:tcPr>
            <w:tcW w:w="880" w:type="dxa"/>
            <w:vAlign w:val="center"/>
          </w:tcPr>
          <w:p w14:paraId="6F05945E">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0953CD94">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5A5871C7">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030EEF5A">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7A006BC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46CD2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77F4A0E0">
            <w:pPr>
              <w:keepNext w:val="0"/>
              <w:keepLines w:val="0"/>
              <w:pageBreakBefore w:val="0"/>
              <w:widowControl w:val="0"/>
              <w:kinsoku/>
              <w:wordWrap/>
              <w:overflowPunct w:val="0"/>
              <w:topLinePunct w:val="0"/>
              <w:autoSpaceDE/>
              <w:autoSpaceDN/>
              <w:bidi w:val="0"/>
              <w:adjustRightInd w:val="0"/>
              <w:snapToGrid/>
              <w:spacing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其他</w:t>
            </w:r>
          </w:p>
        </w:tc>
        <w:tc>
          <w:tcPr>
            <w:tcW w:w="3573" w:type="dxa"/>
            <w:vAlign w:val="center"/>
          </w:tcPr>
          <w:p w14:paraId="26C61FE4">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1.其他证书（社会职业类证书） </w:t>
            </w:r>
          </w:p>
          <w:p w14:paraId="31DA8E59">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2.校内各单位其他类型活动 </w:t>
            </w:r>
          </w:p>
          <w:p w14:paraId="0569022C">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color w:val="auto"/>
                <w:sz w:val="24"/>
                <w:szCs w:val="24"/>
                <w:lang w:val="en-US" w:eastAsia="zh-CN"/>
              </w:rPr>
              <w:t>3.升旗仪式工作人员</w:t>
            </w:r>
          </w:p>
        </w:tc>
        <w:tc>
          <w:tcPr>
            <w:tcW w:w="880" w:type="dxa"/>
            <w:vAlign w:val="center"/>
          </w:tcPr>
          <w:p w14:paraId="4AF16FB3">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30A8DEB6">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3F0F046A">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7BC08607">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73025D1F">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bl>
    <w:p w14:paraId="5310AB4B">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rPr>
      </w:pPr>
      <w:bookmarkStart w:id="32" w:name="_Toc24561"/>
      <w:r>
        <w:rPr>
          <w:rFonts w:hint="eastAsia" w:ascii="黑体" w:hAnsi="黑体" w:eastAsia="黑体" w:cs="黑体"/>
          <w:b w:val="0"/>
          <w:bCs/>
          <w:sz w:val="32"/>
          <w:szCs w:val="32"/>
          <w:lang w:val="en-US" w:eastAsia="zh-CN"/>
        </w:rPr>
        <w:t>八</w:t>
      </w:r>
      <w:r>
        <w:rPr>
          <w:rFonts w:hint="eastAsia" w:ascii="黑体" w:hAnsi="黑体" w:eastAsia="黑体" w:cs="黑体"/>
          <w:b w:val="0"/>
          <w:bCs/>
          <w:sz w:val="32"/>
          <w:szCs w:val="32"/>
        </w:rPr>
        <w:t>、教学进程总体安排</w:t>
      </w:r>
      <w:bookmarkEnd w:id="32"/>
    </w:p>
    <w:p w14:paraId="7093692B">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33" w:name="_Toc22103"/>
      <w:r>
        <w:rPr>
          <w:rFonts w:hint="eastAsia" w:ascii="楷体" w:hAnsi="楷体" w:eastAsia="楷体" w:cs="楷体"/>
          <w:b w:val="0"/>
          <w:bCs/>
          <w:lang w:eastAsia="zh-CN"/>
        </w:rPr>
        <w:t>（一）教学环节分配表</w:t>
      </w:r>
      <w:bookmarkEnd w:id="33"/>
      <w:r>
        <w:rPr>
          <w:rFonts w:hint="eastAsia" w:ascii="楷体" w:hAnsi="楷体" w:eastAsia="楷体" w:cs="楷体"/>
          <w:b w:val="0"/>
          <w:bCs/>
          <w:lang w:eastAsia="zh-CN"/>
        </w:rPr>
        <w:t xml:space="preserve"> </w:t>
      </w:r>
    </w:p>
    <w:p w14:paraId="50A845CB">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教学周数分配表每学期总周数合计应为</w:t>
      </w:r>
      <w:r>
        <w:rPr>
          <w:rFonts w:hint="eastAsia" w:ascii="Times New Roman" w:hAnsi="Times New Roman" w:eastAsia="仿宋_GB2312" w:cs="仿宋_GB2312"/>
          <w:color w:val="auto"/>
          <w:sz w:val="32"/>
          <w:szCs w:val="32"/>
          <w:lang w:val="en-US" w:eastAsia="zh-CN"/>
        </w:rPr>
        <w:t>20</w:t>
      </w:r>
      <w:r>
        <w:rPr>
          <w:rFonts w:hint="eastAsia" w:ascii="Times New Roman" w:hAnsi="Times New Roman" w:eastAsia="仿宋_GB2312" w:cs="仿宋_GB2312"/>
          <w:color w:val="auto"/>
          <w:sz w:val="32"/>
          <w:szCs w:val="32"/>
        </w:rPr>
        <w:t>周，各学期教学周数应与教学计划进程表一致，军训、入学教育、考试环节、实习开展、毕业设计</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社会实践及毕业教育</w:t>
      </w:r>
      <w:r>
        <w:rPr>
          <w:rFonts w:hint="eastAsia" w:ascii="Times New Roman" w:hAnsi="Times New Roman" w:eastAsia="仿宋_GB2312" w:cs="仿宋_GB2312"/>
          <w:color w:val="auto"/>
          <w:sz w:val="32"/>
          <w:szCs w:val="32"/>
        </w:rPr>
        <w:t>等</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学期合计周数</w:t>
      </w:r>
      <w:r>
        <w:rPr>
          <w:rFonts w:hint="eastAsia" w:ascii="Times New Roman" w:hAnsi="Times New Roman" w:eastAsia="仿宋_GB2312" w:cs="仿宋_GB2312"/>
          <w:color w:val="auto"/>
          <w:sz w:val="32"/>
          <w:szCs w:val="32"/>
          <w:lang w:val="en-US" w:eastAsia="zh-CN"/>
        </w:rPr>
        <w:t>为</w:t>
      </w:r>
      <w:r>
        <w:rPr>
          <w:rFonts w:hint="eastAsia" w:ascii="Times New Roman" w:hAnsi="Times New Roman" w:eastAsia="仿宋_GB2312" w:cs="仿宋_GB2312"/>
          <w:color w:val="auto"/>
          <w:sz w:val="32"/>
          <w:szCs w:val="32"/>
        </w:rPr>
        <w:t>20周。</w:t>
      </w:r>
    </w:p>
    <w:p w14:paraId="39B8DA97">
      <w:pPr>
        <w:keepNext w:val="0"/>
        <w:keepLines w:val="0"/>
        <w:pageBreakBefore w:val="0"/>
        <w:widowControl w:val="0"/>
        <w:kinsoku/>
        <w:wordWrap/>
        <w:topLinePunct w:val="0"/>
        <w:autoSpaceDE/>
        <w:autoSpaceDN/>
        <w:bidi w:val="0"/>
        <w:snapToGrid/>
        <w:spacing w:after="0" w:line="520" w:lineRule="exact"/>
        <w:ind w:firstLine="640" w:firstLineChars="200"/>
        <w:jc w:val="center"/>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表</w:t>
      </w:r>
      <w:r>
        <w:rPr>
          <w:rFonts w:hint="eastAsia" w:ascii="Times New Roman" w:hAnsi="Times New Roman" w:eastAsia="仿宋_GB2312" w:cs="仿宋_GB2312"/>
          <w:color w:val="auto"/>
          <w:sz w:val="32"/>
          <w:szCs w:val="32"/>
          <w:highlight w:val="none"/>
          <w:lang w:val="en-US" w:eastAsia="zh-CN"/>
        </w:rPr>
        <w:t>8</w:t>
      </w:r>
      <w:r>
        <w:rPr>
          <w:rFonts w:hint="eastAsia" w:ascii="Times New Roman" w:hAnsi="Times New Roman" w:eastAsia="仿宋_GB2312" w:cs="仿宋_GB2312"/>
          <w:color w:val="auto"/>
          <w:sz w:val="32"/>
          <w:szCs w:val="32"/>
          <w:highlight w:val="none"/>
        </w:rPr>
        <w:t xml:space="preserve"> 教育活动时间分配表（单位：周）</w:t>
      </w:r>
    </w:p>
    <w:tbl>
      <w:tblPr>
        <w:tblStyle w:val="13"/>
        <w:tblW w:w="5117"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14:paraId="1939A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14:paraId="53E5BE43">
            <w:pPr>
              <w:pageBreakBefore w:val="0"/>
              <w:kinsoku/>
              <w:wordWrap/>
              <w:topLinePunct w:val="0"/>
              <w:autoSpaceDE/>
              <w:autoSpaceDN/>
              <w:bidi w:val="0"/>
              <w:spacing w:after="0" w:line="240" w:lineRule="auto"/>
              <w:rPr>
                <w:rFonts w:hint="eastAsia" w:ascii="Times New Roman" w:hAnsi="Times New Roman" w:eastAsia="仿宋_GB2312" w:cs="仿宋_GB2312"/>
                <w:color w:val="auto"/>
                <w:sz w:val="24"/>
                <w:szCs w:val="24"/>
                <w:highlight w:val="none"/>
              </w:rPr>
            </w:pPr>
          </w:p>
          <w:p w14:paraId="083C4F8B">
            <w:pPr>
              <w:pageBreakBefore w:val="0"/>
              <w:kinsoku/>
              <w:wordWrap/>
              <w:topLinePunct w:val="0"/>
              <w:autoSpaceDE/>
              <w:autoSpaceDN/>
              <w:bidi w:val="0"/>
              <w:spacing w:after="0" w:line="240" w:lineRule="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lang w:val="en-US" w:eastAsia="zh-CN"/>
              </w:rPr>
              <w:t>项目</w:t>
            </w:r>
          </w:p>
          <w:p w14:paraId="2F41294C">
            <w:pPr>
              <w:pageBreakBefore w:val="0"/>
              <w:kinsoku/>
              <w:wordWrap/>
              <w:topLinePunct w:val="0"/>
              <w:autoSpaceDE/>
              <w:autoSpaceDN/>
              <w:bidi w:val="0"/>
              <w:spacing w:after="0" w:line="240" w:lineRule="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周数</w:t>
            </w:r>
          </w:p>
          <w:p w14:paraId="7315A694">
            <w:pPr>
              <w:pageBreakBefore w:val="0"/>
              <w:kinsoku/>
              <w:wordWrap/>
              <w:topLinePunct w:val="0"/>
              <w:autoSpaceDE/>
              <w:autoSpaceDN/>
              <w:bidi w:val="0"/>
              <w:spacing w:after="0" w:line="240" w:lineRule="auto"/>
              <mc:AlternateContent>
                <mc:Choice Requires="wpsCustomData">
                  <wpsCustomData:diagonalParaType/>
                </mc:Choice>
              </mc:AlternateContent>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内容</w:t>
            </w:r>
          </w:p>
          <w:p w14:paraId="27DB5D4C">
            <w:pPr>
              <w:pageBreakBefore w:val="0"/>
              <w:kinsoku/>
              <w:wordWrap/>
              <w:topLinePunct w:val="0"/>
              <w:autoSpaceDE/>
              <w:autoSpaceDN/>
              <w:bidi w:val="0"/>
              <w:spacing w:after="0" w:line="240" w:lineRule="auto"/>
              <w:rPr>
                <w:rFonts w:hint="eastAsia" w:ascii="Times New Roman" w:hAnsi="Times New Roman" w:eastAsia="仿宋_GB2312" w:cs="仿宋_GB2312"/>
                <w:color w:val="auto"/>
                <w:sz w:val="24"/>
                <w:szCs w:val="24"/>
                <w:highlight w:val="none"/>
                <w:lang w:val="en-US" w:eastAsia="zh-CN"/>
              </w:rPr>
            </w:pPr>
          </w:p>
          <w:p w14:paraId="2B8EE33A">
            <w:pPr>
              <w:pageBreakBefore w:val="0"/>
              <w:kinsoku/>
              <w:wordWrap/>
              <w:topLinePunct w:val="0"/>
              <w:autoSpaceDE/>
              <w:autoSpaceDN/>
              <w:bidi w:val="0"/>
              <w:spacing w:after="0" w:line="240" w:lineRule="auto"/>
              <mc:AlternateContent>
                <mc:Choice Requires="wpsCustomData">
                  <wpsCustomData:diagonalParaType/>
                </mc:Choice>
              </mc:AlternateContent>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周数</w:t>
            </w:r>
          </w:p>
          <w:p w14:paraId="5CC0795D">
            <w:pPr>
              <w:pageBreakBefore w:val="0"/>
              <w:kinsoku/>
              <w:wordWrap/>
              <w:topLinePunct w:val="0"/>
              <w:autoSpaceDE/>
              <w:autoSpaceDN/>
              <w:bidi w:val="0"/>
              <w:spacing w:after="0" w:line="240" w:lineRule="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学年</w:t>
            </w:r>
          </w:p>
        </w:tc>
        <w:tc>
          <w:tcPr>
            <w:tcW w:w="1229" w:type="pct"/>
            <w:gridSpan w:val="2"/>
            <w:vAlign w:val="center"/>
          </w:tcPr>
          <w:p w14:paraId="73BDF8C5">
            <w:pPr>
              <w:pageBreakBefore w:val="0"/>
              <w:kinsoku/>
              <w:wordWrap/>
              <w:topLinePunct w:val="0"/>
              <w:autoSpaceDE/>
              <w:autoSpaceDN/>
              <w:bidi w:val="0"/>
              <w:spacing w:after="0" w:line="240" w:lineRule="auto"/>
              <w:jc w:val="center"/>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lang w:val="en-US" w:eastAsia="zh-CN"/>
              </w:rPr>
              <w:t>一</w:t>
            </w:r>
          </w:p>
        </w:tc>
        <w:tc>
          <w:tcPr>
            <w:tcW w:w="1165" w:type="pct"/>
            <w:gridSpan w:val="2"/>
            <w:vAlign w:val="center"/>
          </w:tcPr>
          <w:p w14:paraId="06AC0799">
            <w:pPr>
              <w:pageBreakBefore w:val="0"/>
              <w:kinsoku/>
              <w:wordWrap/>
              <w:topLinePunct w:val="0"/>
              <w:autoSpaceDE/>
              <w:autoSpaceDN/>
              <w:bidi w:val="0"/>
              <w:spacing w:after="0" w:line="240" w:lineRule="auto"/>
              <w:jc w:val="center"/>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lang w:val="en-US" w:eastAsia="zh-CN"/>
              </w:rPr>
              <w:t>二</w:t>
            </w:r>
          </w:p>
        </w:tc>
        <w:tc>
          <w:tcPr>
            <w:tcW w:w="1167" w:type="pct"/>
            <w:gridSpan w:val="2"/>
            <w:vAlign w:val="center"/>
          </w:tcPr>
          <w:p w14:paraId="023C95FA">
            <w:pPr>
              <w:pageBreakBefore w:val="0"/>
              <w:kinsoku/>
              <w:wordWrap/>
              <w:topLinePunct w:val="0"/>
              <w:autoSpaceDE/>
              <w:autoSpaceDN/>
              <w:bidi w:val="0"/>
              <w:spacing w:after="0" w:line="240" w:lineRule="auto"/>
              <w:jc w:val="center"/>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lang w:val="en-US" w:eastAsia="zh-CN"/>
              </w:rPr>
              <w:t>三</w:t>
            </w:r>
          </w:p>
        </w:tc>
      </w:tr>
      <w:tr w14:paraId="624C0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7" w:type="pct"/>
            <w:vMerge w:val="continue"/>
          </w:tcPr>
          <w:p w14:paraId="0937919D">
            <w:pPr>
              <w:pageBreakBefore w:val="0"/>
              <w:kinsoku/>
              <w:wordWrap/>
              <w:topLinePunct w:val="0"/>
              <w:autoSpaceDE/>
              <w:autoSpaceDN/>
              <w:bidi w:val="0"/>
              <w:spacing w:after="0" w:line="240" w:lineRule="auto"/>
              <w:rPr>
                <w:rFonts w:hint="eastAsia" w:ascii="Times New Roman" w:hAnsi="Times New Roman" w:eastAsia="仿宋_GB2312" w:cs="仿宋_GB2312"/>
                <w:sz w:val="24"/>
                <w:szCs w:val="24"/>
                <w:highlight w:val="none"/>
              </w:rPr>
            </w:pPr>
          </w:p>
        </w:tc>
        <w:tc>
          <w:tcPr>
            <w:tcW w:w="646" w:type="pct"/>
            <w:vAlign w:val="center"/>
          </w:tcPr>
          <w:p w14:paraId="2B631A5D">
            <w:pPr>
              <w:pageBreakBefore w:val="0"/>
              <w:kinsoku/>
              <w:wordWrap/>
              <w:topLinePunct w:val="0"/>
              <w:autoSpaceDE/>
              <w:autoSpaceDN/>
              <w:bidi w:val="0"/>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w:t>
            </w:r>
          </w:p>
        </w:tc>
        <w:tc>
          <w:tcPr>
            <w:tcW w:w="582" w:type="pct"/>
            <w:vAlign w:val="center"/>
          </w:tcPr>
          <w:p w14:paraId="6D3DBA5B">
            <w:pPr>
              <w:pageBreakBefore w:val="0"/>
              <w:kinsoku/>
              <w:wordWrap/>
              <w:topLinePunct w:val="0"/>
              <w:autoSpaceDE/>
              <w:autoSpaceDN/>
              <w:bidi w:val="0"/>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w:t>
            </w:r>
          </w:p>
        </w:tc>
        <w:tc>
          <w:tcPr>
            <w:tcW w:w="582" w:type="pct"/>
            <w:vAlign w:val="center"/>
          </w:tcPr>
          <w:p w14:paraId="58D12FA4">
            <w:pPr>
              <w:pageBreakBefore w:val="0"/>
              <w:kinsoku/>
              <w:wordWrap/>
              <w:topLinePunct w:val="0"/>
              <w:autoSpaceDE/>
              <w:autoSpaceDN/>
              <w:bidi w:val="0"/>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3</w:t>
            </w:r>
          </w:p>
        </w:tc>
        <w:tc>
          <w:tcPr>
            <w:tcW w:w="582" w:type="pct"/>
            <w:vAlign w:val="center"/>
          </w:tcPr>
          <w:p w14:paraId="137CF7A0">
            <w:pPr>
              <w:pageBreakBefore w:val="0"/>
              <w:kinsoku/>
              <w:wordWrap/>
              <w:topLinePunct w:val="0"/>
              <w:autoSpaceDE/>
              <w:autoSpaceDN/>
              <w:bidi w:val="0"/>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4</w:t>
            </w:r>
          </w:p>
        </w:tc>
        <w:tc>
          <w:tcPr>
            <w:tcW w:w="582" w:type="pct"/>
            <w:vAlign w:val="center"/>
          </w:tcPr>
          <w:p w14:paraId="303102BC">
            <w:pPr>
              <w:pageBreakBefore w:val="0"/>
              <w:kinsoku/>
              <w:wordWrap/>
              <w:topLinePunct w:val="0"/>
              <w:autoSpaceDE/>
              <w:autoSpaceDN/>
              <w:bidi w:val="0"/>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5</w:t>
            </w:r>
          </w:p>
        </w:tc>
        <w:tc>
          <w:tcPr>
            <w:tcW w:w="584" w:type="pct"/>
            <w:vAlign w:val="center"/>
          </w:tcPr>
          <w:p w14:paraId="684CCF26">
            <w:pPr>
              <w:pageBreakBefore w:val="0"/>
              <w:kinsoku/>
              <w:wordWrap/>
              <w:topLinePunct w:val="0"/>
              <w:autoSpaceDE/>
              <w:autoSpaceDN/>
              <w:bidi w:val="0"/>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6</w:t>
            </w:r>
          </w:p>
        </w:tc>
      </w:tr>
      <w:tr w14:paraId="45497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7" w:type="pct"/>
            <w:vAlign w:val="center"/>
          </w:tcPr>
          <w:p w14:paraId="3464D97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b w:val="0"/>
                <w:bCs w:val="0"/>
                <w:color w:val="000000"/>
                <w:sz w:val="24"/>
                <w:szCs w:val="24"/>
                <w:highlight w:val="none"/>
              </w:rPr>
              <w:t>课堂教学</w:t>
            </w:r>
          </w:p>
        </w:tc>
        <w:tc>
          <w:tcPr>
            <w:tcW w:w="646" w:type="pct"/>
            <w:vAlign w:val="center"/>
          </w:tcPr>
          <w:p w14:paraId="75D5CFC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sz w:val="24"/>
                <w:szCs w:val="24"/>
                <w:highlight w:val="none"/>
                <w:lang w:val="en-US" w:eastAsia="zh-CN"/>
              </w:rPr>
            </w:pPr>
            <w:r>
              <w:rPr>
                <w:rFonts w:hint="eastAsia" w:ascii="Times New Roman" w:hAnsi="Times New Roman" w:eastAsia="仿宋_GB2312" w:cs="仿宋_GB2312"/>
                <w:sz w:val="24"/>
                <w:szCs w:val="24"/>
                <w:highlight w:val="none"/>
                <w:lang w:val="en-US" w:eastAsia="zh-CN"/>
              </w:rPr>
              <w:t>1-18</w:t>
            </w:r>
          </w:p>
        </w:tc>
        <w:tc>
          <w:tcPr>
            <w:tcW w:w="582" w:type="pct"/>
            <w:vAlign w:val="center"/>
          </w:tcPr>
          <w:p w14:paraId="6E51E66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highlight w:val="none"/>
                <w:lang w:val="en-US" w:eastAsia="zh-CN"/>
              </w:rPr>
              <w:t>1-18</w:t>
            </w:r>
          </w:p>
        </w:tc>
        <w:tc>
          <w:tcPr>
            <w:tcW w:w="582" w:type="pct"/>
            <w:vAlign w:val="center"/>
          </w:tcPr>
          <w:p w14:paraId="53FC544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highlight w:val="none"/>
                <w:lang w:val="en-US" w:eastAsia="zh-CN"/>
              </w:rPr>
              <w:t>1-18</w:t>
            </w:r>
          </w:p>
        </w:tc>
        <w:tc>
          <w:tcPr>
            <w:tcW w:w="582" w:type="pct"/>
            <w:vAlign w:val="center"/>
          </w:tcPr>
          <w:p w14:paraId="4803389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highlight w:val="none"/>
                <w:lang w:val="en-US" w:eastAsia="zh-CN"/>
              </w:rPr>
              <w:t>1-18</w:t>
            </w:r>
          </w:p>
        </w:tc>
        <w:tc>
          <w:tcPr>
            <w:tcW w:w="582" w:type="pct"/>
            <w:vAlign w:val="center"/>
          </w:tcPr>
          <w:p w14:paraId="12102E6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highlight w:val="none"/>
                <w:lang w:val="en-US" w:eastAsia="zh-CN"/>
              </w:rPr>
              <w:t>1-18</w:t>
            </w:r>
          </w:p>
        </w:tc>
        <w:tc>
          <w:tcPr>
            <w:tcW w:w="584" w:type="pct"/>
            <w:vAlign w:val="center"/>
          </w:tcPr>
          <w:p w14:paraId="73B9B60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highlight w:val="none"/>
                <w:lang w:val="en-US" w:eastAsia="zh-CN"/>
              </w:rPr>
              <w:t>1-18</w:t>
            </w:r>
          </w:p>
        </w:tc>
      </w:tr>
      <w:tr w14:paraId="7C249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47EC367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b w:val="0"/>
                <w:bCs w:val="0"/>
                <w:color w:val="000000"/>
                <w:sz w:val="24"/>
                <w:szCs w:val="24"/>
                <w:highlight w:val="none"/>
              </w:rPr>
              <w:t>考试</w:t>
            </w:r>
          </w:p>
        </w:tc>
        <w:tc>
          <w:tcPr>
            <w:tcW w:w="646" w:type="pct"/>
            <w:vAlign w:val="center"/>
          </w:tcPr>
          <w:p w14:paraId="1D7144E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sz w:val="24"/>
                <w:szCs w:val="24"/>
                <w:highlight w:val="none"/>
                <w:lang w:val="en-US" w:eastAsia="zh-CN"/>
              </w:rPr>
            </w:pPr>
            <w:r>
              <w:rPr>
                <w:rFonts w:hint="eastAsia" w:ascii="Times New Roman" w:hAnsi="Times New Roman" w:eastAsia="仿宋_GB2312" w:cs="仿宋_GB2312"/>
                <w:sz w:val="24"/>
                <w:szCs w:val="24"/>
                <w:highlight w:val="none"/>
                <w:lang w:val="en-US" w:eastAsia="zh-CN"/>
              </w:rPr>
              <w:t>19-20</w:t>
            </w:r>
          </w:p>
        </w:tc>
        <w:tc>
          <w:tcPr>
            <w:tcW w:w="582" w:type="pct"/>
            <w:vAlign w:val="center"/>
          </w:tcPr>
          <w:p w14:paraId="0E44891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highlight w:val="none"/>
                <w:lang w:val="en-US" w:eastAsia="zh-CN"/>
              </w:rPr>
              <w:t>19-20</w:t>
            </w:r>
          </w:p>
        </w:tc>
        <w:tc>
          <w:tcPr>
            <w:tcW w:w="582" w:type="pct"/>
            <w:vAlign w:val="center"/>
          </w:tcPr>
          <w:p w14:paraId="528E930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highlight w:val="none"/>
                <w:lang w:val="en-US" w:eastAsia="zh-CN"/>
              </w:rPr>
              <w:t>19-20</w:t>
            </w:r>
          </w:p>
        </w:tc>
        <w:tc>
          <w:tcPr>
            <w:tcW w:w="582" w:type="pct"/>
            <w:vAlign w:val="center"/>
          </w:tcPr>
          <w:p w14:paraId="22C2CB9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highlight w:val="none"/>
                <w:lang w:val="en-US" w:eastAsia="zh-CN"/>
              </w:rPr>
              <w:t>19-20</w:t>
            </w:r>
          </w:p>
        </w:tc>
        <w:tc>
          <w:tcPr>
            <w:tcW w:w="582" w:type="pct"/>
            <w:vAlign w:val="center"/>
          </w:tcPr>
          <w:p w14:paraId="302AF5E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highlight w:val="none"/>
                <w:lang w:val="en-US" w:eastAsia="zh-CN"/>
              </w:rPr>
              <w:t>19-20</w:t>
            </w:r>
          </w:p>
        </w:tc>
        <w:tc>
          <w:tcPr>
            <w:tcW w:w="584" w:type="pct"/>
            <w:vAlign w:val="center"/>
          </w:tcPr>
          <w:p w14:paraId="6BCAB16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highlight w:val="none"/>
                <w:lang w:val="en-US" w:eastAsia="zh-CN"/>
              </w:rPr>
              <w:t>19-20</w:t>
            </w:r>
          </w:p>
        </w:tc>
      </w:tr>
      <w:tr w14:paraId="0EFDC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40C0D32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b w:val="0"/>
                <w:bCs w:val="0"/>
                <w:color w:val="000000"/>
                <w:sz w:val="24"/>
                <w:szCs w:val="24"/>
                <w:highlight w:val="none"/>
              </w:rPr>
              <w:t>军训</w:t>
            </w:r>
          </w:p>
        </w:tc>
        <w:tc>
          <w:tcPr>
            <w:tcW w:w="646" w:type="pct"/>
            <w:vAlign w:val="center"/>
          </w:tcPr>
          <w:p w14:paraId="381C135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sz w:val="24"/>
                <w:szCs w:val="24"/>
                <w:highlight w:val="none"/>
                <w:lang w:val="en-US" w:eastAsia="zh-CN"/>
              </w:rPr>
            </w:pPr>
            <w:r>
              <w:rPr>
                <w:rFonts w:hint="eastAsia" w:ascii="Times New Roman" w:hAnsi="Times New Roman" w:eastAsia="仿宋_GB2312" w:cs="仿宋_GB2312"/>
                <w:sz w:val="24"/>
                <w:szCs w:val="24"/>
                <w:highlight w:val="none"/>
                <w:lang w:val="en-US" w:eastAsia="zh-CN"/>
              </w:rPr>
              <w:t>1-2</w:t>
            </w:r>
          </w:p>
        </w:tc>
        <w:tc>
          <w:tcPr>
            <w:tcW w:w="582" w:type="pct"/>
            <w:vAlign w:val="center"/>
          </w:tcPr>
          <w:p w14:paraId="1A1F406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82" w:type="pct"/>
            <w:vAlign w:val="center"/>
          </w:tcPr>
          <w:p w14:paraId="4807517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82" w:type="pct"/>
            <w:vAlign w:val="center"/>
          </w:tcPr>
          <w:p w14:paraId="6E62377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82" w:type="pct"/>
            <w:vAlign w:val="center"/>
          </w:tcPr>
          <w:p w14:paraId="62FB02A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84" w:type="pct"/>
            <w:vAlign w:val="center"/>
          </w:tcPr>
          <w:p w14:paraId="591FE1D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r>
      <w:tr w14:paraId="41589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0C74737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val="0"/>
                <w:color w:val="000000"/>
                <w:sz w:val="24"/>
                <w:szCs w:val="24"/>
                <w:highlight w:val="none"/>
              </w:rPr>
            </w:pPr>
            <w:r>
              <w:rPr>
                <w:rFonts w:hint="eastAsia" w:ascii="Times New Roman" w:hAnsi="Times New Roman" w:eastAsia="仿宋_GB2312" w:cs="仿宋_GB2312"/>
                <w:b w:val="0"/>
                <w:bCs w:val="0"/>
                <w:color w:val="000000"/>
                <w:sz w:val="24"/>
                <w:szCs w:val="24"/>
                <w:highlight w:val="none"/>
              </w:rPr>
              <w:t>入学教育</w:t>
            </w:r>
          </w:p>
        </w:tc>
        <w:tc>
          <w:tcPr>
            <w:tcW w:w="646" w:type="pct"/>
            <w:vAlign w:val="center"/>
          </w:tcPr>
          <w:p w14:paraId="29E805A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sz w:val="24"/>
                <w:szCs w:val="24"/>
                <w:highlight w:val="none"/>
                <w:lang w:val="en-US" w:eastAsia="zh-CN"/>
              </w:rPr>
            </w:pPr>
            <w:r>
              <w:rPr>
                <w:rFonts w:hint="eastAsia" w:ascii="Times New Roman" w:hAnsi="Times New Roman" w:eastAsia="仿宋_GB2312" w:cs="仿宋_GB2312"/>
                <w:sz w:val="24"/>
                <w:szCs w:val="24"/>
                <w:highlight w:val="none"/>
                <w:lang w:val="en-US" w:eastAsia="zh-CN"/>
              </w:rPr>
              <w:t>3-8</w:t>
            </w:r>
          </w:p>
        </w:tc>
        <w:tc>
          <w:tcPr>
            <w:tcW w:w="582" w:type="pct"/>
            <w:vAlign w:val="center"/>
          </w:tcPr>
          <w:p w14:paraId="487BF45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82" w:type="pct"/>
            <w:vAlign w:val="center"/>
          </w:tcPr>
          <w:p w14:paraId="78A8CBA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82" w:type="pct"/>
            <w:vAlign w:val="center"/>
          </w:tcPr>
          <w:p w14:paraId="2C4E8C5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82" w:type="pct"/>
            <w:vAlign w:val="center"/>
          </w:tcPr>
          <w:p w14:paraId="372379E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84" w:type="pct"/>
            <w:vAlign w:val="center"/>
          </w:tcPr>
          <w:p w14:paraId="711514E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r>
      <w:tr w14:paraId="2EB0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6B030C0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val="0"/>
                <w:color w:val="000000"/>
                <w:sz w:val="24"/>
                <w:szCs w:val="24"/>
                <w:highlight w:val="none"/>
              </w:rPr>
            </w:pPr>
            <w:r>
              <w:rPr>
                <w:rFonts w:hint="eastAsia" w:ascii="Times New Roman" w:hAnsi="Times New Roman" w:eastAsia="仿宋_GB2312" w:cs="仿宋_GB2312"/>
                <w:b w:val="0"/>
                <w:bCs w:val="0"/>
                <w:color w:val="000000"/>
                <w:sz w:val="24"/>
                <w:szCs w:val="24"/>
                <w:highlight w:val="none"/>
              </w:rPr>
              <w:t>毕业设计</w:t>
            </w:r>
          </w:p>
        </w:tc>
        <w:tc>
          <w:tcPr>
            <w:tcW w:w="646" w:type="pct"/>
            <w:vAlign w:val="center"/>
          </w:tcPr>
          <w:p w14:paraId="69E10CA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sz w:val="24"/>
                <w:szCs w:val="24"/>
                <w:highlight w:val="none"/>
                <w:lang w:val="en-US" w:eastAsia="zh-CN"/>
              </w:rPr>
            </w:pPr>
          </w:p>
        </w:tc>
        <w:tc>
          <w:tcPr>
            <w:tcW w:w="582" w:type="pct"/>
            <w:vAlign w:val="center"/>
          </w:tcPr>
          <w:p w14:paraId="079999D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82" w:type="pct"/>
            <w:vAlign w:val="center"/>
          </w:tcPr>
          <w:p w14:paraId="2B7A007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82" w:type="pct"/>
            <w:vAlign w:val="center"/>
          </w:tcPr>
          <w:p w14:paraId="201A4A3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82" w:type="pct"/>
            <w:vAlign w:val="center"/>
          </w:tcPr>
          <w:p w14:paraId="51616F3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1-18</w:t>
            </w:r>
          </w:p>
        </w:tc>
        <w:tc>
          <w:tcPr>
            <w:tcW w:w="584" w:type="pct"/>
            <w:vAlign w:val="center"/>
          </w:tcPr>
          <w:p w14:paraId="4BE8608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r>
      <w:tr w14:paraId="44FBF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0DF7D4B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b w:val="0"/>
                <w:bCs w:val="0"/>
                <w:color w:val="000000"/>
                <w:sz w:val="24"/>
                <w:szCs w:val="24"/>
                <w:highlight w:val="none"/>
              </w:rPr>
              <w:t>岗位实习</w:t>
            </w:r>
          </w:p>
        </w:tc>
        <w:tc>
          <w:tcPr>
            <w:tcW w:w="646" w:type="pct"/>
            <w:vAlign w:val="center"/>
          </w:tcPr>
          <w:p w14:paraId="1951640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sz w:val="24"/>
                <w:szCs w:val="24"/>
                <w:highlight w:val="none"/>
              </w:rPr>
            </w:pPr>
          </w:p>
        </w:tc>
        <w:tc>
          <w:tcPr>
            <w:tcW w:w="582" w:type="pct"/>
            <w:vAlign w:val="center"/>
          </w:tcPr>
          <w:p w14:paraId="53A0DCF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82" w:type="pct"/>
            <w:vAlign w:val="center"/>
          </w:tcPr>
          <w:p w14:paraId="2A04AE0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82" w:type="pct"/>
            <w:vAlign w:val="center"/>
          </w:tcPr>
          <w:p w14:paraId="7C6D615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82" w:type="pct"/>
            <w:vAlign w:val="center"/>
          </w:tcPr>
          <w:p w14:paraId="1C7DCA4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1-20</w:t>
            </w:r>
          </w:p>
        </w:tc>
        <w:tc>
          <w:tcPr>
            <w:tcW w:w="584" w:type="pct"/>
            <w:vAlign w:val="center"/>
          </w:tcPr>
          <w:p w14:paraId="487192E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1-18</w:t>
            </w:r>
          </w:p>
        </w:tc>
      </w:tr>
      <w:tr w14:paraId="43AD8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1377A3E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val="0"/>
                <w:color w:val="000000"/>
                <w:sz w:val="24"/>
                <w:szCs w:val="24"/>
                <w:highlight w:val="none"/>
                <w:lang w:val="en-US" w:eastAsia="zh-CN"/>
              </w:rPr>
            </w:pPr>
            <w:r>
              <w:rPr>
                <w:rFonts w:hint="eastAsia" w:ascii="Times New Roman" w:hAnsi="Times New Roman" w:eastAsia="仿宋_GB2312" w:cs="仿宋_GB2312"/>
                <w:b w:val="0"/>
                <w:bCs w:val="0"/>
                <w:color w:val="000000"/>
                <w:sz w:val="24"/>
                <w:szCs w:val="24"/>
                <w:highlight w:val="none"/>
                <w:lang w:val="en-US" w:eastAsia="zh-CN"/>
              </w:rPr>
              <w:t>社会实践</w:t>
            </w:r>
          </w:p>
        </w:tc>
        <w:tc>
          <w:tcPr>
            <w:tcW w:w="646" w:type="pct"/>
            <w:vAlign w:val="center"/>
          </w:tcPr>
          <w:p w14:paraId="26C9BCD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color w:val="auto"/>
                <w:sz w:val="24"/>
                <w:szCs w:val="24"/>
                <w:highlight w:val="none"/>
                <w:lang w:val="en-US" w:eastAsia="zh-CN"/>
              </w:rPr>
              <w:t>1-20</w:t>
            </w:r>
          </w:p>
        </w:tc>
        <w:tc>
          <w:tcPr>
            <w:tcW w:w="582" w:type="pct"/>
            <w:vAlign w:val="center"/>
          </w:tcPr>
          <w:p w14:paraId="1DE5C23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1-20</w:t>
            </w:r>
          </w:p>
        </w:tc>
        <w:tc>
          <w:tcPr>
            <w:tcW w:w="582" w:type="pct"/>
            <w:vAlign w:val="center"/>
          </w:tcPr>
          <w:p w14:paraId="4B5F37A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1-20</w:t>
            </w:r>
          </w:p>
        </w:tc>
        <w:tc>
          <w:tcPr>
            <w:tcW w:w="582" w:type="pct"/>
            <w:vAlign w:val="center"/>
          </w:tcPr>
          <w:p w14:paraId="0B663D7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1-20</w:t>
            </w:r>
          </w:p>
        </w:tc>
        <w:tc>
          <w:tcPr>
            <w:tcW w:w="582" w:type="pct"/>
            <w:vAlign w:val="center"/>
          </w:tcPr>
          <w:p w14:paraId="05223FC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1-20</w:t>
            </w:r>
          </w:p>
        </w:tc>
        <w:tc>
          <w:tcPr>
            <w:tcW w:w="584" w:type="pct"/>
            <w:vAlign w:val="center"/>
          </w:tcPr>
          <w:p w14:paraId="034D0FD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1-20</w:t>
            </w:r>
          </w:p>
        </w:tc>
      </w:tr>
      <w:tr w14:paraId="50F1B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5886DB7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val="0"/>
                <w:color w:val="000000"/>
                <w:sz w:val="24"/>
                <w:szCs w:val="24"/>
                <w:highlight w:val="none"/>
                <w:lang w:val="en-US" w:eastAsia="zh-CN"/>
              </w:rPr>
            </w:pPr>
            <w:r>
              <w:rPr>
                <w:rFonts w:hint="eastAsia" w:ascii="Times New Roman" w:hAnsi="Times New Roman" w:eastAsia="仿宋_GB2312" w:cs="仿宋_GB2312"/>
                <w:b w:val="0"/>
                <w:bCs w:val="0"/>
                <w:color w:val="000000"/>
                <w:sz w:val="24"/>
                <w:szCs w:val="24"/>
                <w:highlight w:val="none"/>
                <w:lang w:val="en-US" w:eastAsia="zh-CN"/>
              </w:rPr>
              <w:t>毕业教育</w:t>
            </w:r>
          </w:p>
        </w:tc>
        <w:tc>
          <w:tcPr>
            <w:tcW w:w="646" w:type="pct"/>
            <w:vAlign w:val="center"/>
          </w:tcPr>
          <w:p w14:paraId="43F5573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sz w:val="24"/>
                <w:szCs w:val="24"/>
                <w:highlight w:val="none"/>
              </w:rPr>
            </w:pPr>
          </w:p>
        </w:tc>
        <w:tc>
          <w:tcPr>
            <w:tcW w:w="582" w:type="pct"/>
            <w:vAlign w:val="center"/>
          </w:tcPr>
          <w:p w14:paraId="7FD60E3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82" w:type="pct"/>
            <w:vAlign w:val="center"/>
          </w:tcPr>
          <w:p w14:paraId="14F467D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82" w:type="pct"/>
            <w:vAlign w:val="center"/>
          </w:tcPr>
          <w:p w14:paraId="75973D2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82" w:type="pct"/>
            <w:vAlign w:val="center"/>
          </w:tcPr>
          <w:p w14:paraId="77DA6D6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p>
        </w:tc>
        <w:tc>
          <w:tcPr>
            <w:tcW w:w="584" w:type="pct"/>
            <w:vAlign w:val="center"/>
          </w:tcPr>
          <w:p w14:paraId="6FF431D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18-19</w:t>
            </w:r>
          </w:p>
        </w:tc>
      </w:tr>
      <w:tr w14:paraId="49A0B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59EAD94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b w:val="0"/>
                <w:bCs w:val="0"/>
                <w:color w:val="000000"/>
                <w:sz w:val="24"/>
                <w:szCs w:val="24"/>
                <w:highlight w:val="none"/>
              </w:rPr>
              <w:t>学期教学总周数</w:t>
            </w:r>
          </w:p>
        </w:tc>
        <w:tc>
          <w:tcPr>
            <w:tcW w:w="646" w:type="pct"/>
            <w:vAlign w:val="center"/>
          </w:tcPr>
          <w:p w14:paraId="6766C74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sz w:val="24"/>
                <w:szCs w:val="24"/>
                <w:highlight w:val="none"/>
                <w:lang w:val="en-US" w:eastAsia="zh-CN"/>
              </w:rPr>
            </w:pPr>
            <w:r>
              <w:rPr>
                <w:rFonts w:hint="eastAsia" w:ascii="Times New Roman" w:hAnsi="Times New Roman" w:eastAsia="仿宋_GB2312" w:cs="仿宋_GB2312"/>
                <w:sz w:val="24"/>
                <w:szCs w:val="24"/>
                <w:highlight w:val="none"/>
                <w:lang w:val="en-US" w:eastAsia="zh-CN"/>
              </w:rPr>
              <w:t>20周</w:t>
            </w:r>
          </w:p>
        </w:tc>
        <w:tc>
          <w:tcPr>
            <w:tcW w:w="582" w:type="pct"/>
            <w:vAlign w:val="center"/>
          </w:tcPr>
          <w:p w14:paraId="22E49F4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sz w:val="24"/>
                <w:szCs w:val="24"/>
                <w:highlight w:val="none"/>
                <w:lang w:val="en-US" w:eastAsia="zh-CN"/>
              </w:rPr>
              <w:t>20周</w:t>
            </w:r>
          </w:p>
        </w:tc>
        <w:tc>
          <w:tcPr>
            <w:tcW w:w="582" w:type="pct"/>
            <w:vAlign w:val="center"/>
          </w:tcPr>
          <w:p w14:paraId="0C586D7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sz w:val="24"/>
                <w:szCs w:val="24"/>
                <w:highlight w:val="none"/>
                <w:lang w:val="en-US" w:eastAsia="zh-CN"/>
              </w:rPr>
              <w:t>20周</w:t>
            </w:r>
          </w:p>
        </w:tc>
        <w:tc>
          <w:tcPr>
            <w:tcW w:w="582" w:type="pct"/>
            <w:vAlign w:val="center"/>
          </w:tcPr>
          <w:p w14:paraId="58DE019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sz w:val="24"/>
                <w:szCs w:val="24"/>
                <w:highlight w:val="none"/>
                <w:lang w:val="en-US" w:eastAsia="zh-CN"/>
              </w:rPr>
              <w:t>20周</w:t>
            </w:r>
          </w:p>
        </w:tc>
        <w:tc>
          <w:tcPr>
            <w:tcW w:w="582" w:type="pct"/>
            <w:vAlign w:val="center"/>
          </w:tcPr>
          <w:p w14:paraId="4710024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sz w:val="24"/>
                <w:szCs w:val="24"/>
                <w:highlight w:val="none"/>
                <w:lang w:val="en-US" w:eastAsia="zh-CN"/>
              </w:rPr>
              <w:t>20周</w:t>
            </w:r>
          </w:p>
        </w:tc>
        <w:tc>
          <w:tcPr>
            <w:tcW w:w="584" w:type="pct"/>
            <w:vAlign w:val="center"/>
          </w:tcPr>
          <w:p w14:paraId="02E463A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sz w:val="24"/>
                <w:szCs w:val="24"/>
                <w:highlight w:val="none"/>
                <w:lang w:val="en-US" w:eastAsia="zh-CN"/>
              </w:rPr>
              <w:t>20周</w:t>
            </w:r>
          </w:p>
        </w:tc>
      </w:tr>
    </w:tbl>
    <w:p w14:paraId="258A7C54">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34" w:name="_Toc27542"/>
      <w:r>
        <w:rPr>
          <w:rFonts w:hint="eastAsia" w:ascii="楷体" w:hAnsi="楷体" w:eastAsia="楷体" w:cs="楷体"/>
          <w:b w:val="0"/>
          <w:bCs/>
          <w:lang w:eastAsia="zh-CN"/>
        </w:rPr>
        <w:t>（</w:t>
      </w:r>
      <w:r>
        <w:rPr>
          <w:rFonts w:hint="eastAsia" w:ascii="楷体" w:hAnsi="楷体" w:eastAsia="楷体" w:cs="楷体"/>
          <w:b w:val="0"/>
          <w:bCs/>
          <w:lang w:val="en-US" w:eastAsia="zh-CN"/>
        </w:rPr>
        <w:t>二</w:t>
      </w:r>
      <w:r>
        <w:rPr>
          <w:rFonts w:hint="eastAsia" w:ascii="楷体" w:hAnsi="楷体" w:eastAsia="楷体" w:cs="楷体"/>
          <w:b w:val="0"/>
          <w:bCs/>
          <w:lang w:eastAsia="zh-CN"/>
        </w:rPr>
        <w:t>）课程结构与学时、学分分配</w:t>
      </w:r>
      <w:bookmarkEnd w:id="34"/>
    </w:p>
    <w:p w14:paraId="3B64F860">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本专业教学总学时为</w:t>
      </w:r>
      <w:r>
        <w:rPr>
          <w:rFonts w:hint="eastAsia" w:ascii="Times New Roman" w:hAnsi="Times New Roman" w:eastAsia="仿宋_GB2312" w:cs="仿宋_GB2312"/>
          <w:color w:val="auto"/>
          <w:sz w:val="32"/>
          <w:szCs w:val="32"/>
          <w:lang w:val="en-US" w:eastAsia="zh-CN"/>
        </w:rPr>
        <w:t>28</w:t>
      </w:r>
      <w:r>
        <w:rPr>
          <w:rFonts w:hint="eastAsia" w:eastAsia="仿宋_GB2312" w:cs="仿宋_GB2312"/>
          <w:color w:val="auto"/>
          <w:sz w:val="32"/>
          <w:szCs w:val="32"/>
          <w:lang w:val="en-US" w:eastAsia="zh-CN"/>
        </w:rPr>
        <w:t>18</w:t>
      </w:r>
      <w:r>
        <w:rPr>
          <w:rFonts w:hint="eastAsia" w:ascii="Times New Roman" w:hAnsi="Times New Roman" w:eastAsia="仿宋_GB2312" w:cs="仿宋_GB2312"/>
          <w:color w:val="auto"/>
          <w:sz w:val="32"/>
          <w:szCs w:val="32"/>
        </w:rPr>
        <w:t>学时。其中理论教学</w:t>
      </w:r>
      <w:r>
        <w:rPr>
          <w:rFonts w:hint="eastAsia" w:eastAsia="仿宋_GB2312" w:cs="仿宋_GB2312"/>
          <w:color w:val="auto"/>
          <w:sz w:val="32"/>
          <w:szCs w:val="32"/>
          <w:lang w:val="en-US" w:eastAsia="zh-CN"/>
        </w:rPr>
        <w:t>1242</w:t>
      </w:r>
      <w:r>
        <w:rPr>
          <w:rFonts w:hint="eastAsia" w:ascii="Times New Roman" w:hAnsi="Times New Roman" w:eastAsia="仿宋_GB2312" w:cs="仿宋_GB2312"/>
          <w:color w:val="auto"/>
          <w:sz w:val="32"/>
          <w:szCs w:val="32"/>
        </w:rPr>
        <w:t>学时，占</w:t>
      </w:r>
      <w:r>
        <w:rPr>
          <w:rFonts w:hint="eastAsia" w:eastAsia="仿宋_GB2312" w:cs="仿宋_GB2312"/>
          <w:color w:val="auto"/>
          <w:sz w:val="32"/>
          <w:szCs w:val="32"/>
          <w:lang w:val="en-US" w:eastAsia="zh-CN"/>
        </w:rPr>
        <w:t>44.07</w:t>
      </w:r>
      <w:r>
        <w:rPr>
          <w:rFonts w:hint="eastAsia" w:ascii="Times New Roman" w:hAnsi="Times New Roman" w:eastAsia="仿宋_GB2312" w:cs="仿宋_GB2312"/>
          <w:color w:val="auto"/>
          <w:sz w:val="32"/>
          <w:szCs w:val="32"/>
        </w:rPr>
        <w:t>%；实践教学</w:t>
      </w:r>
      <w:r>
        <w:rPr>
          <w:rFonts w:hint="eastAsia" w:ascii="Times New Roman" w:hAnsi="Times New Roman" w:eastAsia="仿宋_GB2312" w:cs="仿宋_GB2312"/>
          <w:color w:val="auto"/>
          <w:sz w:val="32"/>
          <w:szCs w:val="32"/>
          <w:lang w:val="en-US" w:eastAsia="zh-CN"/>
        </w:rPr>
        <w:t>157</w:t>
      </w:r>
      <w:r>
        <w:rPr>
          <w:rFonts w:hint="eastAsia" w:eastAsia="仿宋_GB2312" w:cs="仿宋_GB2312"/>
          <w:color w:val="auto"/>
          <w:sz w:val="32"/>
          <w:szCs w:val="32"/>
          <w:lang w:val="en-US" w:eastAsia="zh-CN"/>
        </w:rPr>
        <w:t>6</w:t>
      </w:r>
      <w:r>
        <w:rPr>
          <w:rFonts w:hint="eastAsia" w:ascii="Times New Roman" w:hAnsi="Times New Roman" w:eastAsia="仿宋_GB2312" w:cs="仿宋_GB2312"/>
          <w:color w:val="auto"/>
          <w:sz w:val="32"/>
          <w:szCs w:val="32"/>
        </w:rPr>
        <w:t>学时，占</w:t>
      </w:r>
      <w:r>
        <w:rPr>
          <w:rFonts w:hint="eastAsia" w:eastAsia="仿宋_GB2312" w:cs="仿宋_GB2312"/>
          <w:color w:val="auto"/>
          <w:sz w:val="32"/>
          <w:szCs w:val="32"/>
          <w:lang w:val="en-US" w:eastAsia="zh-CN"/>
        </w:rPr>
        <w:t>55.93</w:t>
      </w:r>
      <w:r>
        <w:rPr>
          <w:rFonts w:hint="eastAsia" w:ascii="Times New Roman" w:hAnsi="Times New Roman" w:eastAsia="仿宋_GB2312" w:cs="仿宋_GB2312"/>
          <w:color w:val="auto"/>
          <w:sz w:val="32"/>
          <w:szCs w:val="32"/>
        </w:rPr>
        <w:t>%，其中岗位</w:t>
      </w:r>
      <w:r>
        <w:rPr>
          <w:rFonts w:hint="eastAsia" w:ascii="Times New Roman" w:hAnsi="Times New Roman" w:eastAsia="仿宋_GB2312" w:cs="仿宋_GB2312"/>
          <w:color w:val="auto"/>
          <w:sz w:val="32"/>
          <w:szCs w:val="32"/>
          <w:lang w:val="en-US" w:eastAsia="zh-CN"/>
        </w:rPr>
        <w:t>实习时间累计一般为6个月。</w:t>
      </w:r>
      <w:r>
        <w:rPr>
          <w:rFonts w:hint="eastAsia" w:ascii="Times New Roman" w:hAnsi="Times New Roman" w:eastAsia="仿宋_GB2312" w:cs="仿宋_GB2312"/>
          <w:color w:val="auto"/>
          <w:sz w:val="32"/>
          <w:szCs w:val="32"/>
        </w:rPr>
        <w:t>公共基础课</w:t>
      </w:r>
      <w:r>
        <w:rPr>
          <w:rFonts w:hint="eastAsia" w:eastAsia="仿宋_GB2312" w:cs="仿宋_GB2312"/>
          <w:color w:val="auto"/>
          <w:sz w:val="32"/>
          <w:szCs w:val="32"/>
          <w:lang w:val="en-US" w:eastAsia="zh-CN"/>
        </w:rPr>
        <w:t>954</w:t>
      </w:r>
      <w:r>
        <w:rPr>
          <w:rFonts w:hint="eastAsia" w:ascii="Times New Roman" w:hAnsi="Times New Roman" w:eastAsia="仿宋_GB2312" w:cs="仿宋_GB2312"/>
          <w:color w:val="auto"/>
          <w:sz w:val="32"/>
          <w:szCs w:val="32"/>
        </w:rPr>
        <w:t>学时，占</w:t>
      </w:r>
      <w:r>
        <w:rPr>
          <w:rFonts w:hint="eastAsia" w:ascii="Times New Roman" w:hAnsi="Times New Roman" w:eastAsia="仿宋_GB2312" w:cs="仿宋_GB2312"/>
          <w:color w:val="auto"/>
          <w:sz w:val="32"/>
          <w:szCs w:val="32"/>
          <w:lang w:val="en-US" w:eastAsia="zh-CN"/>
        </w:rPr>
        <w:t>33.</w:t>
      </w:r>
      <w:r>
        <w:rPr>
          <w:rFonts w:hint="eastAsia" w:eastAsia="仿宋_GB2312" w:cs="仿宋_GB2312"/>
          <w:color w:val="auto"/>
          <w:sz w:val="32"/>
          <w:szCs w:val="32"/>
          <w:lang w:val="en-US" w:eastAsia="zh-CN"/>
        </w:rPr>
        <w:t>85</w:t>
      </w:r>
      <w:r>
        <w:rPr>
          <w:rFonts w:hint="eastAsia" w:ascii="Times New Roman" w:hAnsi="Times New Roman" w:eastAsia="仿宋_GB2312" w:cs="仿宋_GB2312"/>
          <w:color w:val="auto"/>
          <w:sz w:val="32"/>
          <w:szCs w:val="32"/>
        </w:rPr>
        <w:t>%；选修课</w:t>
      </w:r>
      <w:r>
        <w:rPr>
          <w:rFonts w:hint="eastAsia" w:ascii="Times New Roman" w:hAnsi="Times New Roman" w:eastAsia="仿宋_GB2312" w:cs="仿宋_GB2312"/>
          <w:color w:val="auto"/>
          <w:sz w:val="32"/>
          <w:szCs w:val="32"/>
          <w:lang w:val="en-US" w:eastAsia="zh-CN"/>
        </w:rPr>
        <w:t>288</w:t>
      </w:r>
      <w:r>
        <w:rPr>
          <w:rFonts w:hint="eastAsia" w:ascii="Times New Roman" w:hAnsi="Times New Roman" w:eastAsia="仿宋_GB2312" w:cs="仿宋_GB2312"/>
          <w:color w:val="auto"/>
          <w:sz w:val="32"/>
          <w:szCs w:val="32"/>
        </w:rPr>
        <w:t>学时，占</w:t>
      </w:r>
      <w:r>
        <w:rPr>
          <w:rFonts w:hint="eastAsia" w:ascii="Times New Roman" w:hAnsi="Times New Roman" w:eastAsia="仿宋_GB2312" w:cs="仿宋_GB2312"/>
          <w:color w:val="auto"/>
          <w:sz w:val="32"/>
          <w:szCs w:val="32"/>
          <w:lang w:val="en-US" w:eastAsia="zh-CN"/>
        </w:rPr>
        <w:t>10.2</w:t>
      </w:r>
      <w:r>
        <w:rPr>
          <w:rFonts w:hint="eastAsia" w:eastAsia="仿宋_GB2312" w:cs="仿宋_GB2312"/>
          <w:color w:val="auto"/>
          <w:sz w:val="32"/>
          <w:szCs w:val="32"/>
          <w:lang w:val="en-US" w:eastAsia="zh-CN"/>
        </w:rPr>
        <w:t>2</w:t>
      </w:r>
      <w:r>
        <w:rPr>
          <w:rFonts w:hint="eastAsia" w:ascii="Times New Roman" w:hAnsi="Times New Roman" w:eastAsia="仿宋_GB2312" w:cs="仿宋_GB2312"/>
          <w:color w:val="auto"/>
          <w:sz w:val="32"/>
          <w:szCs w:val="32"/>
        </w:rPr>
        <w:t>%。</w:t>
      </w:r>
    </w:p>
    <w:p w14:paraId="3CDDAC1D">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Times New Roman" w:hAnsi="Times New Roman" w:eastAsia="仿宋_GB2312" w:cs="仿宋_GB2312"/>
          <w:color w:val="auto"/>
          <w:spacing w:val="-2"/>
          <w:sz w:val="32"/>
          <w:szCs w:val="32"/>
          <w:highlight w:val="none"/>
        </w:rPr>
      </w:pPr>
      <w:r>
        <w:rPr>
          <w:rFonts w:hint="eastAsia" w:ascii="Times New Roman" w:hAnsi="Times New Roman" w:eastAsia="仿宋_GB2312" w:cs="仿宋_GB2312"/>
          <w:color w:val="auto"/>
          <w:sz w:val="32"/>
          <w:szCs w:val="32"/>
          <w:highlight w:val="none"/>
        </w:rPr>
        <w:t>表</w:t>
      </w:r>
      <w:r>
        <w:rPr>
          <w:rFonts w:hint="eastAsia" w:ascii="Times New Roman" w:hAnsi="Times New Roman" w:eastAsia="仿宋_GB2312" w:cs="仿宋_GB2312"/>
          <w:color w:val="auto"/>
          <w:sz w:val="32"/>
          <w:szCs w:val="32"/>
          <w:highlight w:val="none"/>
          <w:lang w:val="en-US" w:eastAsia="zh-CN"/>
        </w:rPr>
        <w:t>9</w:t>
      </w:r>
      <w:r>
        <w:rPr>
          <w:rFonts w:hint="eastAsia" w:ascii="Times New Roman" w:hAnsi="Times New Roman" w:eastAsia="仿宋_GB2312" w:cs="仿宋_GB2312"/>
          <w:color w:val="auto"/>
          <w:spacing w:val="-2"/>
          <w:sz w:val="32"/>
          <w:szCs w:val="32"/>
          <w:highlight w:val="none"/>
        </w:rPr>
        <w:t>课程学时、学分分配表</w:t>
      </w:r>
    </w:p>
    <w:tbl>
      <w:tblPr>
        <w:tblStyle w:val="12"/>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1"/>
        <w:gridCol w:w="2042"/>
        <w:gridCol w:w="798"/>
        <w:gridCol w:w="718"/>
        <w:gridCol w:w="1118"/>
        <w:gridCol w:w="896"/>
        <w:gridCol w:w="759"/>
        <w:gridCol w:w="1261"/>
        <w:gridCol w:w="750"/>
        <w:gridCol w:w="1264"/>
      </w:tblGrid>
      <w:tr w14:paraId="12323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0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0B89F">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iCs w:val="0"/>
                <w:color w:val="000000"/>
                <w:kern w:val="0"/>
                <w:sz w:val="24"/>
                <w:szCs w:val="24"/>
                <w:highlight w:val="none"/>
                <w:u w:val="none"/>
                <w:lang w:val="en-US" w:eastAsia="zh-CN" w:bidi="ar"/>
              </w:rPr>
              <w:t>课程类别</w:t>
            </w:r>
          </w:p>
        </w:tc>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D5181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iCs w:val="0"/>
                <w:color w:val="000000"/>
                <w:kern w:val="0"/>
                <w:sz w:val="24"/>
                <w:szCs w:val="24"/>
                <w:highlight w:val="none"/>
                <w:u w:val="none"/>
                <w:lang w:val="en-US" w:eastAsia="zh-CN"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8BA3F">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iCs w:val="0"/>
                <w:color w:val="000000"/>
                <w:kern w:val="0"/>
                <w:sz w:val="24"/>
                <w:szCs w:val="24"/>
                <w:highlight w:val="none"/>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18CBA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iCs w:val="0"/>
                <w:color w:val="000000"/>
                <w:kern w:val="0"/>
                <w:sz w:val="24"/>
                <w:szCs w:val="24"/>
                <w:highlight w:val="none"/>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BE0D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iCs w:val="0"/>
                <w:color w:val="000000"/>
                <w:kern w:val="0"/>
                <w:sz w:val="24"/>
                <w:szCs w:val="24"/>
                <w:highlight w:val="none"/>
                <w:u w:val="none"/>
                <w:lang w:val="en-US" w:eastAsia="zh-CN" w:bidi="ar"/>
              </w:rPr>
              <w:t>学时</w:t>
            </w:r>
          </w:p>
        </w:tc>
      </w:tr>
      <w:tr w14:paraId="451EC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0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31248">
            <w:pPr>
              <w:keepNext w:val="0"/>
              <w:keepLines w:val="0"/>
              <w:pageBreakBefore w:val="0"/>
              <w:widowControl/>
              <w:kinsoku/>
              <w:wordWrap/>
              <w:overflowPunct/>
              <w:topLinePunct w:val="0"/>
              <w:autoSpaceDE/>
              <w:autoSpaceDN/>
              <w:bidi w:val="0"/>
              <w:adjustRightInd/>
              <w:snapToGrid/>
              <w:spacing w:after="0"/>
              <w:jc w:val="center"/>
              <w:rPr>
                <w:rFonts w:hint="eastAsia" w:ascii="Times New Roman" w:hAnsi="Times New Roman" w:eastAsia="仿宋_GB2312" w:cs="仿宋_GB2312"/>
                <w:i w:val="0"/>
                <w:iCs w:val="0"/>
                <w:color w:val="000000"/>
                <w:sz w:val="24"/>
                <w:szCs w:val="24"/>
                <w:highlight w:val="none"/>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5D3FE">
            <w:pPr>
              <w:keepNext w:val="0"/>
              <w:keepLines w:val="0"/>
              <w:pageBreakBefore w:val="0"/>
              <w:widowControl/>
              <w:kinsoku/>
              <w:wordWrap/>
              <w:overflowPunct/>
              <w:topLinePunct w:val="0"/>
              <w:autoSpaceDE/>
              <w:autoSpaceDN/>
              <w:bidi w:val="0"/>
              <w:adjustRightInd/>
              <w:snapToGrid/>
              <w:spacing w:after="0"/>
              <w:jc w:val="center"/>
              <w:rPr>
                <w:rFonts w:hint="eastAsia" w:ascii="Times New Roman" w:hAnsi="Times New Roman" w:eastAsia="仿宋_GB2312" w:cs="仿宋_GB2312"/>
                <w:i w:val="0"/>
                <w:iCs w:val="0"/>
                <w:color w:val="000000"/>
                <w:sz w:val="24"/>
                <w:szCs w:val="24"/>
                <w:highlight w:val="none"/>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F1965">
            <w:pPr>
              <w:keepNext w:val="0"/>
              <w:keepLines w:val="0"/>
              <w:pageBreakBefore w:val="0"/>
              <w:widowControl/>
              <w:kinsoku/>
              <w:wordWrap/>
              <w:overflowPunct/>
              <w:topLinePunct w:val="0"/>
              <w:autoSpaceDE/>
              <w:autoSpaceDN/>
              <w:bidi w:val="0"/>
              <w:adjustRightInd/>
              <w:snapToGrid/>
              <w:spacing w:after="0"/>
              <w:rPr>
                <w:rFonts w:hint="eastAsia" w:ascii="Times New Roman" w:hAnsi="Times New Roman" w:eastAsia="仿宋_GB2312" w:cs="仿宋_GB2312"/>
                <w:i w:val="0"/>
                <w:iCs w:val="0"/>
                <w:color w:val="000000"/>
                <w:sz w:val="24"/>
                <w:szCs w:val="24"/>
                <w:highlight w:val="none"/>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25604">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000000"/>
                <w:sz w:val="24"/>
                <w:szCs w:val="24"/>
                <w:highlight w:val="none"/>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3EAFC">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iCs w:val="0"/>
                <w:color w:val="000000"/>
                <w:kern w:val="0"/>
                <w:sz w:val="24"/>
                <w:szCs w:val="24"/>
                <w:highlight w:val="none"/>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CFD1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iCs w:val="0"/>
                <w:color w:val="000000"/>
                <w:kern w:val="0"/>
                <w:sz w:val="24"/>
                <w:szCs w:val="24"/>
                <w:highlight w:val="none"/>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5CE1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iCs w:val="0"/>
                <w:color w:val="000000"/>
                <w:kern w:val="0"/>
                <w:sz w:val="24"/>
                <w:szCs w:val="24"/>
                <w:highlight w:val="none"/>
                <w:u w:val="none"/>
                <w:lang w:val="en-US" w:eastAsia="zh-CN" w:bidi="ar"/>
              </w:rPr>
              <w:t>实践教学</w:t>
            </w:r>
          </w:p>
        </w:tc>
      </w:tr>
      <w:tr w14:paraId="126CF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0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24CA5">
            <w:pPr>
              <w:keepNext w:val="0"/>
              <w:keepLines w:val="0"/>
              <w:pageBreakBefore w:val="0"/>
              <w:widowControl/>
              <w:kinsoku/>
              <w:wordWrap/>
              <w:overflowPunct/>
              <w:topLinePunct w:val="0"/>
              <w:autoSpaceDE/>
              <w:autoSpaceDN/>
              <w:bidi w:val="0"/>
              <w:adjustRightInd/>
              <w:snapToGrid/>
              <w:spacing w:after="0"/>
              <w:jc w:val="center"/>
              <w:rPr>
                <w:rFonts w:hint="eastAsia" w:ascii="Times New Roman" w:hAnsi="Times New Roman" w:eastAsia="仿宋_GB2312" w:cs="仿宋_GB2312"/>
                <w:i w:val="0"/>
                <w:iCs w:val="0"/>
                <w:color w:val="000000"/>
                <w:sz w:val="24"/>
                <w:szCs w:val="24"/>
                <w:highlight w:val="none"/>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9765E">
            <w:pPr>
              <w:keepNext w:val="0"/>
              <w:keepLines w:val="0"/>
              <w:pageBreakBefore w:val="0"/>
              <w:widowControl/>
              <w:kinsoku/>
              <w:wordWrap/>
              <w:overflowPunct/>
              <w:topLinePunct w:val="0"/>
              <w:autoSpaceDE/>
              <w:autoSpaceDN/>
              <w:bidi w:val="0"/>
              <w:adjustRightInd/>
              <w:snapToGrid/>
              <w:spacing w:after="0"/>
              <w:jc w:val="center"/>
              <w:rPr>
                <w:rFonts w:hint="eastAsia" w:ascii="Times New Roman" w:hAnsi="Times New Roman" w:eastAsia="仿宋_GB2312" w:cs="仿宋_GB2312"/>
                <w:i w:val="0"/>
                <w:iCs w:val="0"/>
                <w:color w:val="000000"/>
                <w:sz w:val="24"/>
                <w:szCs w:val="24"/>
                <w:highlight w:val="none"/>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81E0A">
            <w:pPr>
              <w:keepNext w:val="0"/>
              <w:keepLines w:val="0"/>
              <w:pageBreakBefore w:val="0"/>
              <w:widowControl/>
              <w:kinsoku/>
              <w:wordWrap/>
              <w:overflowPunct/>
              <w:topLinePunct w:val="0"/>
              <w:autoSpaceDE/>
              <w:autoSpaceDN/>
              <w:bidi w:val="0"/>
              <w:adjustRightInd/>
              <w:snapToGrid/>
              <w:spacing w:after="0"/>
              <w:rPr>
                <w:rFonts w:hint="eastAsia" w:ascii="Times New Roman" w:hAnsi="Times New Roman" w:eastAsia="仿宋_GB2312" w:cs="仿宋_GB2312"/>
                <w:i w:val="0"/>
                <w:iCs w:val="0"/>
                <w:color w:val="000000"/>
                <w:sz w:val="24"/>
                <w:szCs w:val="24"/>
                <w:highlight w:val="none"/>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D3C1A">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000000"/>
                <w:sz w:val="24"/>
                <w:szCs w:val="24"/>
                <w:highlight w:val="none"/>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CC8FD">
            <w:pPr>
              <w:keepNext w:val="0"/>
              <w:keepLines w:val="0"/>
              <w:pageBreakBefore w:val="0"/>
              <w:widowControl/>
              <w:kinsoku/>
              <w:wordWrap/>
              <w:overflowPunct/>
              <w:topLinePunct w:val="0"/>
              <w:autoSpaceDE/>
              <w:autoSpaceDN/>
              <w:bidi w:val="0"/>
              <w:adjustRightInd/>
              <w:snapToGrid/>
              <w:spacing w:after="0" w:line="240" w:lineRule="atLeast"/>
              <w:rPr>
                <w:rFonts w:hint="eastAsia" w:ascii="Times New Roman" w:hAnsi="Times New Roman" w:eastAsia="仿宋_GB2312" w:cs="仿宋_GB2312"/>
                <w:i w:val="0"/>
                <w:iCs w:val="0"/>
                <w:color w:val="000000"/>
                <w:sz w:val="24"/>
                <w:szCs w:val="24"/>
                <w:highlight w:val="none"/>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F3A67">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iCs w:val="0"/>
                <w:color w:val="000000"/>
                <w:kern w:val="0"/>
                <w:sz w:val="24"/>
                <w:szCs w:val="24"/>
                <w:highlight w:val="none"/>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F9F06">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iCs w:val="0"/>
                <w:color w:val="000000"/>
                <w:kern w:val="0"/>
                <w:sz w:val="24"/>
                <w:szCs w:val="24"/>
                <w:highlight w:val="none"/>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E8785">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iCs w:val="0"/>
                <w:color w:val="000000"/>
                <w:kern w:val="0"/>
                <w:sz w:val="24"/>
                <w:szCs w:val="24"/>
                <w:highlight w:val="none"/>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2DF60">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iCs w:val="0"/>
                <w:color w:val="000000"/>
                <w:kern w:val="0"/>
                <w:sz w:val="24"/>
                <w:szCs w:val="24"/>
                <w:highlight w:val="none"/>
                <w:u w:val="none"/>
                <w:lang w:val="en-US" w:eastAsia="zh-CN" w:bidi="ar"/>
              </w:rPr>
              <w:t>占专业总学时比例（%）</w:t>
            </w:r>
          </w:p>
        </w:tc>
      </w:tr>
      <w:tr w14:paraId="5517F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0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1792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color w:val="000000"/>
                <w:kern w:val="0"/>
                <w:sz w:val="24"/>
                <w:szCs w:val="24"/>
                <w:highlight w:val="none"/>
                <w:u w:val="none"/>
                <w:lang w:val="en-US" w:eastAsia="zh-CN" w:bidi="ar"/>
              </w:rPr>
              <w:t>公共基础课</w:t>
            </w:r>
          </w:p>
        </w:tc>
        <w:tc>
          <w:tcPr>
            <w:tcW w:w="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8A41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sz w:val="24"/>
                <w:szCs w:val="24"/>
                <w:highlight w:val="none"/>
                <w:lang w:val="en-US" w:eastAsia="zh-CN"/>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3061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27AA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28.76%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6483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B1C1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ECF6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15.83%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1775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4113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13.48%</w:t>
            </w:r>
          </w:p>
        </w:tc>
      </w:tr>
      <w:tr w14:paraId="654CF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0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E003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000000"/>
                <w:sz w:val="24"/>
                <w:szCs w:val="24"/>
                <w:highlight w:val="none"/>
                <w:u w:val="none"/>
              </w:rPr>
            </w:pPr>
          </w:p>
        </w:tc>
        <w:tc>
          <w:tcPr>
            <w:tcW w:w="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C51D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color w:val="000000"/>
                <w:kern w:val="0"/>
                <w:sz w:val="24"/>
                <w:szCs w:val="24"/>
                <w:highlight w:val="none"/>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190C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820D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5.23%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1BF4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C1B9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72A5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2.84%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6E64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7B3A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1.70%</w:t>
            </w:r>
          </w:p>
        </w:tc>
      </w:tr>
      <w:tr w14:paraId="1FC9A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0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BA9E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000000"/>
                <w:sz w:val="24"/>
                <w:szCs w:val="24"/>
                <w:highlight w:val="none"/>
                <w:u w:val="none"/>
              </w:rPr>
            </w:pPr>
          </w:p>
        </w:tc>
        <w:tc>
          <w:tcPr>
            <w:tcW w:w="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51C1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color w:val="000000"/>
                <w:kern w:val="0"/>
                <w:sz w:val="24"/>
                <w:szCs w:val="24"/>
                <w:highlight w:val="none"/>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F94E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B1B6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33.99%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F8E1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520B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B662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18.67%</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ED28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0CF9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15.19%</w:t>
            </w:r>
          </w:p>
        </w:tc>
      </w:tr>
      <w:tr w14:paraId="3C6EA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restart"/>
            <w:tcBorders>
              <w:top w:val="single" w:color="000000" w:sz="4" w:space="0"/>
              <w:left w:val="single" w:color="000000" w:sz="4" w:space="0"/>
              <w:right w:val="single" w:color="000000" w:sz="4" w:space="0"/>
            </w:tcBorders>
            <w:shd w:val="clear" w:color="auto" w:fill="auto"/>
            <w:vAlign w:val="center"/>
          </w:tcPr>
          <w:p w14:paraId="22D5D2B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color w:val="000000"/>
                <w:kern w:val="0"/>
                <w:sz w:val="24"/>
                <w:szCs w:val="24"/>
                <w:highlight w:val="none"/>
                <w:u w:val="none"/>
                <w:lang w:val="en-US" w:eastAsia="zh-CN" w:bidi="ar"/>
              </w:rPr>
              <w:t>专业课</w:t>
            </w: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C7E2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color w:val="000000"/>
                <w:kern w:val="0"/>
                <w:sz w:val="24"/>
                <w:szCs w:val="24"/>
                <w:highlight w:val="none"/>
                <w:u w:val="none"/>
                <w:lang w:val="en-US" w:eastAsia="zh-CN" w:bidi="ar"/>
              </w:rPr>
              <w:t>专业基础课</w:t>
            </w:r>
          </w:p>
        </w:tc>
        <w:tc>
          <w:tcPr>
            <w:tcW w:w="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A619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color w:val="000000"/>
                <w:kern w:val="0"/>
                <w:sz w:val="24"/>
                <w:szCs w:val="24"/>
                <w:highlight w:val="none"/>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9B8F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9F8E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20.92%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F94F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552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5E8C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336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CDAC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11.92%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7764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216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1C29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7.67%</w:t>
            </w:r>
          </w:p>
        </w:tc>
      </w:tr>
      <w:tr w14:paraId="73A93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14:paraId="7B60F08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000000"/>
                <w:sz w:val="24"/>
                <w:szCs w:val="24"/>
                <w:highlight w:val="none"/>
                <w:u w:val="none"/>
              </w:rPr>
            </w:pP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39D9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color w:val="000000"/>
                <w:kern w:val="0"/>
                <w:sz w:val="24"/>
                <w:szCs w:val="24"/>
                <w:highlight w:val="none"/>
                <w:u w:val="none"/>
                <w:lang w:val="en-US" w:eastAsia="zh-CN" w:bidi="ar"/>
              </w:rPr>
              <w:t>专业核心课</w:t>
            </w:r>
          </w:p>
        </w:tc>
        <w:tc>
          <w:tcPr>
            <w:tcW w:w="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9189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color w:val="000000"/>
                <w:kern w:val="0"/>
                <w:sz w:val="24"/>
                <w:szCs w:val="24"/>
                <w:highlight w:val="none"/>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E82B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E784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20.92%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33AA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568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DA05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328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19FC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11.64%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67AD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240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7E03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8.52%</w:t>
            </w:r>
          </w:p>
        </w:tc>
      </w:tr>
      <w:tr w14:paraId="2ADDB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14:paraId="73A2032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000000"/>
                <w:sz w:val="24"/>
                <w:szCs w:val="24"/>
                <w:highlight w:val="none"/>
                <w:u w:val="none"/>
              </w:rPr>
            </w:pP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305F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color w:val="000000"/>
                <w:kern w:val="0"/>
                <w:sz w:val="24"/>
                <w:szCs w:val="24"/>
                <w:highlight w:val="none"/>
                <w:u w:val="none"/>
                <w:lang w:val="en-US" w:eastAsia="zh-CN" w:bidi="ar"/>
              </w:rPr>
              <w:t>专业拓展课</w:t>
            </w:r>
          </w:p>
        </w:tc>
        <w:tc>
          <w:tcPr>
            <w:tcW w:w="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0CE7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color w:val="000000"/>
                <w:kern w:val="0"/>
                <w:sz w:val="24"/>
                <w:szCs w:val="24"/>
                <w:highlight w:val="none"/>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A73D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10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4E0B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6.54%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2C8E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160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EFE7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32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6051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1.14%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949D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128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E9C2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4.54%</w:t>
            </w:r>
          </w:p>
        </w:tc>
      </w:tr>
      <w:tr w14:paraId="53AA0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14:paraId="3E8D402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000000"/>
                <w:kern w:val="0"/>
                <w:sz w:val="24"/>
                <w:szCs w:val="24"/>
                <w:highlight w:val="none"/>
                <w:u w:val="none"/>
                <w:lang w:val="en-US" w:eastAsia="zh-CN" w:bidi="ar"/>
              </w:rPr>
            </w:pP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A55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iCs w:val="0"/>
                <w:color w:val="000000"/>
                <w:sz w:val="24"/>
                <w:szCs w:val="24"/>
                <w:highlight w:val="none"/>
                <w:u w:val="none"/>
              </w:rPr>
              <w:t>实践</w:t>
            </w:r>
            <w:r>
              <w:rPr>
                <w:rFonts w:hint="eastAsia" w:ascii="Times New Roman" w:hAnsi="Times New Roman" w:eastAsia="仿宋_GB2312" w:cs="仿宋_GB2312"/>
                <w:i w:val="0"/>
                <w:iCs w:val="0"/>
                <w:color w:val="000000"/>
                <w:sz w:val="24"/>
                <w:szCs w:val="24"/>
                <w:highlight w:val="none"/>
                <w:u w:val="none"/>
                <w:lang w:val="en-US" w:eastAsia="zh-CN"/>
              </w:rPr>
              <w:t>性</w:t>
            </w:r>
            <w:r>
              <w:rPr>
                <w:rFonts w:hint="eastAsia" w:ascii="Times New Roman" w:hAnsi="Times New Roman" w:eastAsia="仿宋_GB2312" w:cs="仿宋_GB2312"/>
                <w:i w:val="0"/>
                <w:iCs w:val="0"/>
                <w:color w:val="000000"/>
                <w:sz w:val="24"/>
                <w:szCs w:val="24"/>
                <w:highlight w:val="none"/>
                <w:u w:val="none"/>
              </w:rPr>
              <w:t>教学环节</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C3D3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000000"/>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highlight w:val="none"/>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657C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27</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3E9B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17.65%</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E3AD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584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76A0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12C2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0.71%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89D1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564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0632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20.01%</w:t>
            </w:r>
          </w:p>
        </w:tc>
      </w:tr>
      <w:tr w14:paraId="7BCBA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bottom w:val="single" w:color="000000" w:sz="4" w:space="0"/>
              <w:right w:val="single" w:color="000000" w:sz="4" w:space="0"/>
            </w:tcBorders>
            <w:shd w:val="clear" w:color="auto" w:fill="auto"/>
            <w:vAlign w:val="center"/>
          </w:tcPr>
          <w:p w14:paraId="5D7A329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000000"/>
                <w:kern w:val="0"/>
                <w:sz w:val="24"/>
                <w:szCs w:val="24"/>
                <w:highlight w:val="none"/>
                <w:u w:val="none"/>
                <w:lang w:val="en-US" w:eastAsia="zh-CN" w:bidi="ar"/>
              </w:rPr>
            </w:pPr>
          </w:p>
        </w:tc>
        <w:tc>
          <w:tcPr>
            <w:tcW w:w="2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79EDF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000000"/>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highlight w:val="none"/>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B67A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101</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521D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66.01%</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F616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1864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1176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716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2294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25.41%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21E2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1148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F4D0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40.74%</w:t>
            </w:r>
          </w:p>
        </w:tc>
      </w:tr>
      <w:tr w14:paraId="0510B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E6C6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000000"/>
                <w:sz w:val="24"/>
                <w:szCs w:val="24"/>
                <w:highlight w:val="none"/>
                <w:u w:val="none"/>
              </w:rPr>
            </w:pPr>
            <w:r>
              <w:rPr>
                <w:rFonts w:hint="eastAsia" w:ascii="Times New Roman" w:hAnsi="Times New Roman" w:eastAsia="仿宋_GB2312" w:cs="仿宋_GB2312"/>
                <w:i w:val="0"/>
                <w:color w:val="000000"/>
                <w:kern w:val="0"/>
                <w:sz w:val="24"/>
                <w:szCs w:val="24"/>
                <w:highlight w:val="none"/>
                <w:u w:val="none"/>
                <w:lang w:val="en-US" w:eastAsia="zh-CN"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BEE9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153</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9609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100.00%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5F98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2818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717E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1242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9EAA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44.07%</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355A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1576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F3A7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i w:val="0"/>
                <w:color w:val="000000"/>
                <w:kern w:val="0"/>
                <w:sz w:val="24"/>
                <w:szCs w:val="24"/>
                <w:u w:val="none"/>
                <w:lang w:val="en-US" w:eastAsia="zh-CN" w:bidi="ar"/>
              </w:rPr>
              <w:t>55.93%</w:t>
            </w:r>
          </w:p>
        </w:tc>
      </w:tr>
    </w:tbl>
    <w:p w14:paraId="4031C0E6">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35" w:name="_Toc9337"/>
      <w:r>
        <w:rPr>
          <w:rFonts w:hint="eastAsia" w:ascii="楷体" w:hAnsi="楷体" w:eastAsia="楷体" w:cs="楷体"/>
          <w:b w:val="0"/>
          <w:bCs/>
          <w:lang w:eastAsia="zh-CN"/>
        </w:rPr>
        <w:t>（</w:t>
      </w:r>
      <w:r>
        <w:rPr>
          <w:rFonts w:hint="eastAsia" w:ascii="楷体" w:hAnsi="楷体" w:eastAsia="楷体" w:cs="楷体"/>
          <w:b w:val="0"/>
          <w:bCs/>
          <w:lang w:val="en-US" w:eastAsia="zh-CN"/>
        </w:rPr>
        <w:t>三</w:t>
      </w:r>
      <w:r>
        <w:rPr>
          <w:rFonts w:hint="eastAsia" w:ascii="楷体" w:hAnsi="楷体" w:eastAsia="楷体" w:cs="楷体"/>
          <w:b w:val="0"/>
          <w:bCs/>
          <w:lang w:eastAsia="zh-CN"/>
        </w:rPr>
        <w:t>）教学计划进程</w:t>
      </w:r>
      <w:bookmarkEnd w:id="35"/>
    </w:p>
    <w:p w14:paraId="6C5009A6">
      <w:pPr>
        <w:pStyle w:val="11"/>
        <w:keepNext w:val="0"/>
        <w:keepLines w:val="0"/>
        <w:pageBreakBefore w:val="0"/>
        <w:shd w:val="clear" w:color="auto" w:fill="FFFFFF"/>
        <w:kinsoku/>
        <w:wordWrap/>
        <w:topLinePunct w:val="0"/>
        <w:autoSpaceDE/>
        <w:autoSpaceDN/>
        <w:bidi w:val="0"/>
        <w:snapToGrid/>
        <w:spacing w:before="0" w:beforeAutospacing="0" w:after="0" w:afterAutospacing="0" w:line="520" w:lineRule="exact"/>
        <w:jc w:val="center"/>
        <w:textAlignment w:val="auto"/>
        <w:rPr>
          <w:rFonts w:hint="eastAsia" w:ascii="Times New Roman" w:hAnsi="Times New Roman" w:eastAsia="楷体" w:cs="楷体"/>
          <w:color w:val="auto"/>
          <w:sz w:val="32"/>
          <w:szCs w:val="32"/>
          <w:highlight w:val="none"/>
        </w:rPr>
      </w:pPr>
      <w:r>
        <w:rPr>
          <w:rFonts w:hint="eastAsia" w:ascii="Times New Roman" w:hAnsi="Times New Roman" w:eastAsia="仿宋_GB2312" w:cs="仿宋_GB2312"/>
          <w:color w:val="auto"/>
          <w:sz w:val="32"/>
          <w:szCs w:val="32"/>
          <w:highlight w:val="none"/>
        </w:rPr>
        <w:t>表</w:t>
      </w:r>
      <w:r>
        <w:rPr>
          <w:rFonts w:hint="eastAsia" w:ascii="Times New Roman" w:hAnsi="Times New Roman" w:eastAsia="仿宋_GB2312" w:cs="仿宋_GB2312"/>
          <w:color w:val="auto"/>
          <w:sz w:val="32"/>
          <w:szCs w:val="32"/>
          <w:highlight w:val="none"/>
          <w:lang w:val="en-US" w:eastAsia="zh-CN"/>
        </w:rPr>
        <w:t>10</w:t>
      </w:r>
      <w:r>
        <w:rPr>
          <w:rFonts w:hint="eastAsia" w:ascii="Times New Roman" w:hAnsi="Times New Roman" w:eastAsia="仿宋_GB2312" w:cs="仿宋_GB2312"/>
          <w:color w:val="auto"/>
          <w:sz w:val="32"/>
          <w:szCs w:val="32"/>
          <w:highlight w:val="none"/>
          <w:shd w:val="clear" w:color="auto" w:fill="FFFFFF"/>
          <w:lang w:bidi="ar"/>
        </w:rPr>
        <w:t>教学计划进程安排表</w:t>
      </w:r>
    </w:p>
    <w:tbl>
      <w:tblPr>
        <w:tblStyle w:val="12"/>
        <w:tblW w:w="574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56"/>
        <w:gridCol w:w="349"/>
        <w:gridCol w:w="480"/>
        <w:gridCol w:w="627"/>
        <w:gridCol w:w="1364"/>
        <w:gridCol w:w="1483"/>
        <w:gridCol w:w="744"/>
        <w:gridCol w:w="779"/>
        <w:gridCol w:w="772"/>
        <w:gridCol w:w="765"/>
        <w:gridCol w:w="556"/>
        <w:gridCol w:w="354"/>
        <w:gridCol w:w="284"/>
        <w:gridCol w:w="270"/>
        <w:gridCol w:w="435"/>
        <w:gridCol w:w="429"/>
        <w:gridCol w:w="633"/>
      </w:tblGrid>
      <w:tr w14:paraId="442EC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18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A950C3">
            <w:pPr>
              <w:keepNext w:val="0"/>
              <w:keepLines w:val="0"/>
              <w:pageBreakBefore w:val="0"/>
              <w:widowControl/>
              <w:suppressLineNumbers w:val="0"/>
              <w:kinsoku/>
              <w:wordWrap/>
              <w:overflowPunct/>
              <w:topLinePunct w:val="0"/>
              <w:autoSpaceDE/>
              <w:autoSpaceDN/>
              <w:bidi w:val="0"/>
              <w:adjustRightInd/>
              <w:snapToGrid/>
              <w:spacing w:after="0" w:line="320" w:lineRule="atLeast"/>
              <w:jc w:val="left"/>
              <w:textAlignment w:val="center"/>
              <w:rPr>
                <w:rFonts w:hint="eastAsia" w:ascii="Times New Roman" w:hAnsi="Times New Roman" w:eastAsia="仿宋_GB2312" w:cs="仿宋_GB2312"/>
                <w:i w:val="0"/>
                <w:iCs w:val="0"/>
                <w:color w:val="auto"/>
                <w:sz w:val="20"/>
                <w:szCs w:val="20"/>
                <w:highlight w:val="none"/>
                <w:u w:val="none"/>
              </w:rPr>
            </w:pPr>
            <w:bookmarkStart w:id="36" w:name="OLE_LINK3"/>
            <w:r>
              <w:rPr>
                <w:rFonts w:hint="eastAsia" w:ascii="Times New Roman" w:hAnsi="Times New Roman" w:eastAsia="仿宋_GB2312" w:cs="仿宋_GB2312"/>
                <w:i w:val="0"/>
                <w:color w:val="auto"/>
                <w:kern w:val="0"/>
                <w:sz w:val="20"/>
                <w:szCs w:val="20"/>
                <w:highlight w:val="none"/>
                <w:u w:val="none"/>
                <w:lang w:val="en-US" w:eastAsia="zh-CN" w:bidi="ar"/>
              </w:rPr>
              <w:t>课程类型</w:t>
            </w:r>
          </w:p>
        </w:tc>
        <w:tc>
          <w:tcPr>
            <w:tcW w:w="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878E1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序号</w:t>
            </w:r>
          </w:p>
        </w:tc>
        <w:tc>
          <w:tcPr>
            <w:tcW w:w="13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5E75D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课程代码</w:t>
            </w:r>
          </w:p>
        </w:tc>
        <w:tc>
          <w:tcPr>
            <w:tcW w:w="14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8BF3A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课程名称</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BB21F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学分</w:t>
            </w:r>
          </w:p>
        </w:tc>
        <w:tc>
          <w:tcPr>
            <w:tcW w:w="231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DE02D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教学学时数</w:t>
            </w:r>
          </w:p>
        </w:tc>
        <w:tc>
          <w:tcPr>
            <w:tcW w:w="2328"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545E9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开课学期和周学时</w:t>
            </w:r>
          </w:p>
        </w:tc>
        <w:tc>
          <w:tcPr>
            <w:tcW w:w="6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E3168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考核类型</w:t>
            </w:r>
          </w:p>
        </w:tc>
      </w:tr>
      <w:tr w14:paraId="7A452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11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81893E">
            <w:pPr>
              <w:keepNext w:val="0"/>
              <w:keepLines w:val="0"/>
              <w:pageBreakBefore w:val="0"/>
              <w:widowControl/>
              <w:kinsoku/>
              <w:wordWrap/>
              <w:overflowPunct/>
              <w:topLinePunct w:val="0"/>
              <w:autoSpaceDE/>
              <w:autoSpaceDN/>
              <w:bidi w:val="0"/>
              <w:adjustRightInd/>
              <w:snapToGrid/>
              <w:spacing w:after="0" w:line="320" w:lineRule="atLeast"/>
              <w:jc w:val="left"/>
              <w:rPr>
                <w:rFonts w:hint="eastAsia" w:ascii="Times New Roman" w:hAnsi="Times New Roman" w:eastAsia="仿宋_GB2312" w:cs="仿宋_GB2312"/>
                <w:i w:val="0"/>
                <w:iCs w:val="0"/>
                <w:color w:val="auto"/>
                <w:sz w:val="20"/>
                <w:szCs w:val="20"/>
                <w:highlight w:val="none"/>
                <w:u w:val="none"/>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36C02">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13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53994">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1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D56B8">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2273F">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231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669AD">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232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71D63A">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7A93B">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r>
      <w:tr w14:paraId="5CA70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6" w:hRule="atLeast"/>
          <w:jc w:val="center"/>
        </w:trPr>
        <w:tc>
          <w:tcPr>
            <w:tcW w:w="11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D42EC">
            <w:pPr>
              <w:keepNext w:val="0"/>
              <w:keepLines w:val="0"/>
              <w:pageBreakBefore w:val="0"/>
              <w:widowControl/>
              <w:kinsoku/>
              <w:wordWrap/>
              <w:overflowPunct/>
              <w:topLinePunct w:val="0"/>
              <w:autoSpaceDE/>
              <w:autoSpaceDN/>
              <w:bidi w:val="0"/>
              <w:adjustRightInd/>
              <w:snapToGrid/>
              <w:spacing w:after="0" w:line="320" w:lineRule="atLeast"/>
              <w:jc w:val="left"/>
              <w:rPr>
                <w:rFonts w:hint="eastAsia" w:ascii="Times New Roman" w:hAnsi="Times New Roman" w:eastAsia="仿宋_GB2312" w:cs="仿宋_GB2312"/>
                <w:i w:val="0"/>
                <w:iCs w:val="0"/>
                <w:color w:val="auto"/>
                <w:sz w:val="20"/>
                <w:szCs w:val="20"/>
                <w:highlight w:val="none"/>
                <w:u w:val="none"/>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81903">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13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E95CE7">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1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271A0">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04F8F">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A2BD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合计</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A76B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理论学时</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4E26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实践学时</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B070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一</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1F06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二</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D8C3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三</w:t>
            </w:r>
          </w:p>
        </w:tc>
        <w:tc>
          <w:tcPr>
            <w:tcW w:w="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E647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四</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6DFF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五</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7882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六</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0285A">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r>
      <w:tr w14:paraId="3C514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7CD42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公共基础课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73901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必修</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45A7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4E064">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1B410101101</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3F8D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思想道德与法治</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C6C9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A9A7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48</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0FFD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A493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12</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60F8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FB2F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9E1B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6283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553B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383C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BE094">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考试</w:t>
            </w:r>
          </w:p>
        </w:tc>
      </w:tr>
      <w:tr w14:paraId="068BA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F0DFA9">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E4B8D">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BA06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05F33">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1A410101102</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9057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形势与政策</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99BC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E290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A184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9528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32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FCC26F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1到4学期开课，每学期8学时。</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15B9C">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65C55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BB184">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1F64A">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8C8B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45777">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1A410101103</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6AB0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国家安全教育</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0540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CBE3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16</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731D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4104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1628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6658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563E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6111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5BD8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2E44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ADCE8">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7DA6B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F3B1F">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33977">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E765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86EE3">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1A410101104</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B14A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军事理论</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5AAB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F645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36</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223F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2F2C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9D24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72A9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F4F9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5861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3519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5234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02D5B">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6CD88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EE330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FB811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F846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5</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CA9FD">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1C410101105</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2E00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军训</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7423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0BBE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112</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07E5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1E9D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112</w:t>
            </w:r>
          </w:p>
        </w:tc>
        <w:tc>
          <w:tcPr>
            <w:tcW w:w="232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4BE77B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第1学期，实际训练时间不少于14天</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3AFB9">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30726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0B69A">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6186B">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DCBE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324B8">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1B410101106</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8853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计算机基础</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64DC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B9B3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9D5F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8FDE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DCD7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3E84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571C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5E73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D31B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CE5F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C28A4">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0CFFF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466658">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885B6">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238A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7</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3C1F7">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1B410101107</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5C08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高等数学</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D522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DC00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223D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9AB2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D168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6AD7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E85F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951E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836B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FC16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86A7D">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考试</w:t>
            </w:r>
          </w:p>
        </w:tc>
      </w:tr>
      <w:tr w14:paraId="41CFE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47EEA">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763B0">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1E5F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A8F3A">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1B410101108</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FA0D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大学英语</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06BF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6423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128</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DDF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104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8263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E2FD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D21E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2FE1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2F6E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2121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1A01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E5A14">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考试</w:t>
            </w:r>
          </w:p>
        </w:tc>
      </w:tr>
      <w:tr w14:paraId="61588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A2334">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DDEC8">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1F95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9</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B5BE4">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1C410101109</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19EA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大学体育</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9B3C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default"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60C6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default"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144</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F916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79B6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default"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144</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BAE4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8D61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B9A3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7AD1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A0FA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EEB1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8D32E">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6A2AD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A278F6">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2DAAF">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551D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26521">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1B410101110</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AAB6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大学生职业发展与就业指导</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910D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1694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38</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A7FB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FDEA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12</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2768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7BB4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B9C5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CF0D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1F01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B145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6D31E">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5E687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72184">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C5596">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30A3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11</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0F6E0">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1B410101111</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7CA6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大学生心理健康教育</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B3FF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2FEA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985D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6D11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12</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DA20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1000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68DF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4388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7014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073A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85F6A">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7A3CF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7D176">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399F0">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29EC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12</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4FF5A">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1C410101112</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4EFF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劳动教育</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1169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1B5C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16</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2290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05E9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16</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FC05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7EDF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nil"/>
              <w:left w:val="nil"/>
              <w:bottom w:val="nil"/>
              <w:right w:val="nil"/>
            </w:tcBorders>
            <w:shd w:val="clear" w:color="auto" w:fill="auto"/>
            <w:noWrap/>
            <w:vAlign w:val="center"/>
          </w:tcPr>
          <w:p w14:paraId="4427716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24F6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16AD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A149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20B05">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510F4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5DF2B">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1289F">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257F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13</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F2DE2">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1B410101113</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1B5E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毛泽东思想和中国特色社会主义理论体系概论</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4093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95A9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93A0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7A38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8C95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A2CD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60A1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0093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A8D7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D196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0CD86">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考试</w:t>
            </w:r>
          </w:p>
        </w:tc>
      </w:tr>
      <w:tr w14:paraId="4C395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1BBD9">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B7F75">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224D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14</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ACFDA">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1B410101114</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11A7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创新创业教育</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A392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7266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16</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84A0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C0FB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6892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4048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nil"/>
              <w:left w:val="nil"/>
              <w:bottom w:val="nil"/>
              <w:right w:val="nil"/>
            </w:tcBorders>
            <w:shd w:val="clear" w:color="auto" w:fill="auto"/>
            <w:noWrap/>
            <w:vAlign w:val="center"/>
          </w:tcPr>
          <w:p w14:paraId="58239A7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2DD4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155B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2D22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DDD77">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7E459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D5A97">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3BC9A">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B52D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15</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3C30B">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1B410101115</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063D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习近平新时代中国特色社会主义思想概论</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0E67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E30A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default"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48</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482A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default"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5582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4445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AAD9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12D2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9766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B4D9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1843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47C72">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考试</w:t>
            </w:r>
          </w:p>
        </w:tc>
      </w:tr>
      <w:tr w14:paraId="02178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195583">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EFB9F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选修</w:t>
            </w:r>
          </w:p>
        </w:tc>
        <w:tc>
          <w:tcPr>
            <w:tcW w:w="627" w:type="dxa"/>
            <w:tcBorders>
              <w:top w:val="single" w:color="000000" w:sz="4" w:space="0"/>
              <w:left w:val="nil"/>
              <w:bottom w:val="single" w:color="000000" w:sz="4" w:space="0"/>
              <w:right w:val="single" w:color="000000" w:sz="4" w:space="0"/>
            </w:tcBorders>
            <w:shd w:val="clear" w:color="auto" w:fill="auto"/>
            <w:vAlign w:val="center"/>
          </w:tcPr>
          <w:p w14:paraId="2206D1A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47114">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1B410101201</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A2B8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中国民俗剪纸技法</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A120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FBC1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B413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A885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2328"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F38CF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公共选修课最低学分要求为 8学分，其中要求2个学分为思政选修课学分。</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E224B">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18B05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DA196">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13BC6">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nil"/>
              <w:bottom w:val="single" w:color="000000" w:sz="4" w:space="0"/>
              <w:right w:val="single" w:color="000000" w:sz="4" w:space="0"/>
            </w:tcBorders>
            <w:shd w:val="clear" w:color="auto" w:fill="auto"/>
            <w:vAlign w:val="center"/>
          </w:tcPr>
          <w:p w14:paraId="225C294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A8D99">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1B410101202</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6271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影视与鉴赏</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287A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FFAE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A532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1268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232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9E0B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0A9B2">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3BAC0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D0AA09">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B23658">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nil"/>
              <w:bottom w:val="single" w:color="000000" w:sz="4" w:space="0"/>
              <w:right w:val="single" w:color="000000" w:sz="4" w:space="0"/>
            </w:tcBorders>
            <w:shd w:val="clear" w:color="auto" w:fill="auto"/>
            <w:vAlign w:val="center"/>
          </w:tcPr>
          <w:p w14:paraId="0A38371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8FD8D">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1A410101203</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2B95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中华优秀传统文化</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5F5C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FDC8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C85A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9868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32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225B5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4B7C1">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41D6C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BCA7E">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53743">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nil"/>
              <w:bottom w:val="single" w:color="000000" w:sz="4" w:space="0"/>
              <w:right w:val="single" w:color="000000" w:sz="4" w:space="0"/>
            </w:tcBorders>
            <w:shd w:val="clear" w:color="auto" w:fill="auto"/>
            <w:vAlign w:val="center"/>
          </w:tcPr>
          <w:p w14:paraId="5B21253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03317">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1A410101204</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58E8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中国共产党简史</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3692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34ED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B05C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EEC9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32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D5D00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5874A">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55781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FB643">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9915B">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nil"/>
              <w:bottom w:val="single" w:color="000000" w:sz="4" w:space="0"/>
              <w:right w:val="single" w:color="000000" w:sz="4" w:space="0"/>
            </w:tcBorders>
            <w:shd w:val="clear" w:color="auto" w:fill="auto"/>
            <w:vAlign w:val="center"/>
          </w:tcPr>
          <w:p w14:paraId="2F2B1F2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5</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D9753">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1A410101205</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03B4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改革开放简史</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E7CD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A1F6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9FC6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E024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32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E502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E9F40">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5E264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6111F">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30C19">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nil"/>
              <w:bottom w:val="single" w:color="000000" w:sz="4" w:space="0"/>
              <w:right w:val="single" w:color="000000" w:sz="4" w:space="0"/>
            </w:tcBorders>
            <w:shd w:val="clear" w:color="auto" w:fill="auto"/>
            <w:vAlign w:val="center"/>
          </w:tcPr>
          <w:p w14:paraId="44213D0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8D037">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1A410101206</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3E48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中华人民共和国简史</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CBF3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3A52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E3C6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FCA1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32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8A13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41712">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09EC5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92317">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999B48">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nil"/>
              <w:bottom w:val="single" w:color="000000" w:sz="4" w:space="0"/>
              <w:right w:val="single" w:color="000000" w:sz="4" w:space="0"/>
            </w:tcBorders>
            <w:shd w:val="clear" w:color="auto" w:fill="auto"/>
            <w:vAlign w:val="center"/>
          </w:tcPr>
          <w:p w14:paraId="5703FD1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7</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AED5E">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1A410101207</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D399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社会主义发展简史</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BB85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7D67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15BA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D499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32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408B5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ECC5B">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0187E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F8678">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F71F8">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nil"/>
              <w:bottom w:val="single" w:color="000000" w:sz="4" w:space="0"/>
              <w:right w:val="single" w:color="000000" w:sz="4" w:space="0"/>
            </w:tcBorders>
            <w:shd w:val="clear" w:color="auto" w:fill="auto"/>
            <w:vAlign w:val="center"/>
          </w:tcPr>
          <w:p w14:paraId="7FB6174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71809">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1A410101208</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E489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中华民族共同体概论</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60E7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8D31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9D86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5F74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32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9062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F9485">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6C8F6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6"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3631C">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4ADB41">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nil"/>
              <w:bottom w:val="single" w:color="000000" w:sz="4" w:space="0"/>
              <w:right w:val="single" w:color="000000" w:sz="4" w:space="0"/>
            </w:tcBorders>
            <w:shd w:val="clear" w:color="auto" w:fill="auto"/>
            <w:vAlign w:val="center"/>
          </w:tcPr>
          <w:p w14:paraId="5FFED07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9</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935F0">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1A410101210</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789C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语文</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B1E9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0BB5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CB9C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1D33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32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3E72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BF8D6">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33FC0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7C14A">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7579BB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公共必修课程学分、学时小计</w:t>
            </w:r>
          </w:p>
        </w:tc>
        <w:tc>
          <w:tcPr>
            <w:tcW w:w="744" w:type="dxa"/>
            <w:tcBorders>
              <w:top w:val="nil"/>
              <w:left w:val="single" w:color="000000" w:sz="4" w:space="0"/>
              <w:bottom w:val="single" w:color="000000" w:sz="4" w:space="0"/>
              <w:right w:val="single" w:color="000000" w:sz="4" w:space="0"/>
            </w:tcBorders>
            <w:shd w:val="clear" w:color="auto" w:fill="auto"/>
            <w:vAlign w:val="center"/>
          </w:tcPr>
          <w:p w14:paraId="05E43B5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44</w:t>
            </w:r>
          </w:p>
        </w:tc>
        <w:tc>
          <w:tcPr>
            <w:tcW w:w="779" w:type="dxa"/>
            <w:tcBorders>
              <w:top w:val="nil"/>
              <w:left w:val="single" w:color="000000" w:sz="4" w:space="0"/>
              <w:bottom w:val="single" w:color="000000" w:sz="4" w:space="0"/>
              <w:right w:val="single" w:color="000000" w:sz="4" w:space="0"/>
            </w:tcBorders>
            <w:shd w:val="clear" w:color="auto" w:fill="auto"/>
            <w:vAlign w:val="center"/>
          </w:tcPr>
          <w:p w14:paraId="7A77983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826</w:t>
            </w:r>
          </w:p>
        </w:tc>
        <w:tc>
          <w:tcPr>
            <w:tcW w:w="772" w:type="dxa"/>
            <w:tcBorders>
              <w:top w:val="nil"/>
              <w:left w:val="single" w:color="000000" w:sz="4" w:space="0"/>
              <w:bottom w:val="single" w:color="000000" w:sz="4" w:space="0"/>
              <w:right w:val="single" w:color="000000" w:sz="4" w:space="0"/>
            </w:tcBorders>
            <w:shd w:val="clear" w:color="auto" w:fill="auto"/>
            <w:vAlign w:val="center"/>
          </w:tcPr>
          <w:p w14:paraId="58205A5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446</w:t>
            </w:r>
          </w:p>
        </w:tc>
        <w:tc>
          <w:tcPr>
            <w:tcW w:w="765" w:type="dxa"/>
            <w:tcBorders>
              <w:top w:val="nil"/>
              <w:left w:val="single" w:color="000000" w:sz="4" w:space="0"/>
              <w:bottom w:val="single" w:color="000000" w:sz="4" w:space="0"/>
              <w:right w:val="single" w:color="000000" w:sz="4" w:space="0"/>
            </w:tcBorders>
            <w:shd w:val="clear" w:color="auto" w:fill="auto"/>
            <w:vAlign w:val="center"/>
          </w:tcPr>
          <w:p w14:paraId="1880456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380</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53A4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FAFD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6AAB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C4B2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CE3A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3F73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0D384">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r>
      <w:tr w14:paraId="7E2C0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5DE11">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DF8BBD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公共必修课程学分、学时占比</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2EAC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28.76%</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59FC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29.31%</w:t>
            </w:r>
          </w:p>
        </w:tc>
        <w:tc>
          <w:tcPr>
            <w:tcW w:w="772" w:type="dxa"/>
            <w:tcBorders>
              <w:top w:val="single" w:color="000000" w:sz="4" w:space="0"/>
              <w:left w:val="single" w:color="000000" w:sz="4" w:space="0"/>
              <w:bottom w:val="nil"/>
              <w:right w:val="single" w:color="000000" w:sz="4" w:space="0"/>
            </w:tcBorders>
            <w:shd w:val="clear" w:color="auto" w:fill="auto"/>
            <w:vAlign w:val="center"/>
          </w:tcPr>
          <w:p w14:paraId="15A08B2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15.83%</w:t>
            </w:r>
          </w:p>
        </w:tc>
        <w:tc>
          <w:tcPr>
            <w:tcW w:w="765" w:type="dxa"/>
            <w:tcBorders>
              <w:top w:val="single" w:color="000000" w:sz="4" w:space="0"/>
              <w:left w:val="single" w:color="000000" w:sz="4" w:space="0"/>
              <w:bottom w:val="nil"/>
              <w:right w:val="single" w:color="000000" w:sz="4" w:space="0"/>
            </w:tcBorders>
            <w:shd w:val="clear" w:color="auto" w:fill="auto"/>
            <w:vAlign w:val="center"/>
          </w:tcPr>
          <w:p w14:paraId="5608050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13.48%</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DF7F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9523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425B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DBA4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706E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267D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4CDA4">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r>
      <w:tr w14:paraId="3271C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2061C">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B188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公共选修课程学分、学时小计</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1549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779" w:type="dxa"/>
            <w:tcBorders>
              <w:top w:val="single" w:color="000000" w:sz="4" w:space="0"/>
              <w:left w:val="single" w:color="000000" w:sz="4" w:space="0"/>
              <w:bottom w:val="single" w:color="000000" w:sz="4" w:space="0"/>
              <w:right w:val="nil"/>
            </w:tcBorders>
            <w:shd w:val="clear" w:color="auto" w:fill="auto"/>
            <w:vAlign w:val="center"/>
          </w:tcPr>
          <w:p w14:paraId="2D855B1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128</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A8E1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3B21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48</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46E1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9C4C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0A65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157C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9D94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30A6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82A33">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r>
      <w:tr w14:paraId="6BC29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2593CC">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B818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公共选修课程学分、学时占比</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F18F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5.23%</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E12D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4.54%</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FE1B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2.84%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A1EB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1.70%</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6237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75AC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BD6C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CC72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2BD9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7190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168EB">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r>
      <w:tr w14:paraId="75BCB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3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69B56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专业课</w:t>
            </w:r>
          </w:p>
        </w:tc>
        <w:tc>
          <w:tcPr>
            <w:tcW w:w="34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D3C5A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专业基础课</w:t>
            </w:r>
          </w:p>
        </w:tc>
        <w:tc>
          <w:tcPr>
            <w:tcW w:w="48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DADB55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必修</w:t>
            </w:r>
          </w:p>
        </w:tc>
        <w:tc>
          <w:tcPr>
            <w:tcW w:w="627"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55EE1C0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FC4E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3B430502301</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F8B6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机械制图</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F7F8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9D96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1735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40</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272F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F30B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DB20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EC77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4D46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005B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9C33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468C8">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考试</w:t>
            </w:r>
          </w:p>
        </w:tc>
      </w:tr>
      <w:tr w14:paraId="21741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2ACFE1">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043E5A8E">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39968AC4">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1652AA3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BC91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3B430502302</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1FAE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金属材料热处理及加工应用</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8E6B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689C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72</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1CC6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48</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2EA0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0974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4BA2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167D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09C3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1CE2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73BF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B4127">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考试</w:t>
            </w:r>
          </w:p>
        </w:tc>
      </w:tr>
      <w:tr w14:paraId="2B2AA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92F08FE">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3A6EA881">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1D5B12B6">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52F881F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A02C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3B460305304</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71EC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电工电子技术</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6B5C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950C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B480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40</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5222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182E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5135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360F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BAD8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E1F7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8C91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60832">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考试</w:t>
            </w:r>
          </w:p>
        </w:tc>
      </w:tr>
      <w:tr w14:paraId="346FD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5EF4A2">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19E497AA">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09F56060">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2C370A7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8172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3B430502304</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46FD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冶金智能生产技术概论</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8E41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6DA8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36</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0E53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36</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F068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1391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A096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10C5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6CD8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1836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1135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ECA0A">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考试</w:t>
            </w:r>
          </w:p>
        </w:tc>
      </w:tr>
      <w:tr w14:paraId="4887C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ECEDD3">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4AF7ED95">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5FE87200">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5530F1B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5</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5B35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3B460305307</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0842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机械基础</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8A2A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FE6D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72</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9507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48</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3B33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2BE5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AC4C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4694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8F66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891E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DB93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6FBF5">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考试</w:t>
            </w:r>
          </w:p>
        </w:tc>
      </w:tr>
      <w:tr w14:paraId="3A552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0F8CDA3">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5896F01D">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6F725BE6">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24CE326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88DF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3C460113607</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3016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AutoCAD机械制图基础</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8373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92DF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31C3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CB14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01D6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C0C6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B94F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98A2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C4F7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3823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6D68A">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0034E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D083A90">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7F783851">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02298158">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1DB9446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7</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1298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3A430502307</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A0CD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自动控制原理</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0A91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C756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36</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98B4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36</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6E5C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315F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3490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6D97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C329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AB3A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67E2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5A78">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考试</w:t>
            </w:r>
          </w:p>
        </w:tc>
      </w:tr>
      <w:tr w14:paraId="3320D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8"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EDA53B1">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7FA4548E">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265C52C1">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4D6159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2B6C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3B430502308</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8484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工业企业生产现场管理</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0BF5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3849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72</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5939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48</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FFCA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6891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5802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5DAE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1E8B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B532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7B11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EB7CA">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53D44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8"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AAE230">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43E350CD">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4C1958CC">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533DD32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9</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A839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3B430502309</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DC59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可编程控制技术</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4D10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F6D1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72</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5541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40</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EFE1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9999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CB81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E77A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BE73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0A09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11F4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52093">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考试</w:t>
            </w:r>
          </w:p>
        </w:tc>
      </w:tr>
      <w:tr w14:paraId="77FD1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F5D5D1D">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760319C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专业核心课</w:t>
            </w:r>
          </w:p>
        </w:tc>
        <w:tc>
          <w:tcPr>
            <w:tcW w:w="480" w:type="dxa"/>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1A7F0C6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必修</w:t>
            </w: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725B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5189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3B430502401</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7E30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材料成型技术</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5037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7113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72</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E8B5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36</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D2F4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36</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7428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6A74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52F9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A57E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E89D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BB47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71204">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考试</w:t>
            </w:r>
          </w:p>
        </w:tc>
      </w:tr>
      <w:tr w14:paraId="5CB41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8B2EE71">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06ECB036">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3B374F05">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8C5C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667F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3B430502402</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6E03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有色金属加工与智能控制</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3664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0114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72</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0AC6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36</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F006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36</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10AA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42EB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BD1D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720C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045D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4481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D868F">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考试</w:t>
            </w:r>
          </w:p>
        </w:tc>
      </w:tr>
      <w:tr w14:paraId="3E56B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9164460">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22A2099D">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44FC591C">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5195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0944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3B430502403</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FD36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轧钢工艺与智能控制</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C5C1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18CE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72</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1123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36</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8271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36</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1EFE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48CF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1090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5D7C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43AC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2082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AEBF5">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考试</w:t>
            </w:r>
          </w:p>
        </w:tc>
      </w:tr>
      <w:tr w14:paraId="31CEF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1"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8786E8">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37BE9A22">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50396097">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F913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D6AB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3B460113402</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029A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冲压工艺及模具设计</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47CB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3E29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694B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40</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C34A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D2D0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B082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7045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9920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FF39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D5B9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5FFE9">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考试</w:t>
            </w:r>
          </w:p>
        </w:tc>
      </w:tr>
      <w:tr w14:paraId="6BBB1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FA6BB7">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7B0ED87C">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72D3B3F5">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7299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5</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1BC4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3B430502405</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1DE6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锻造加工与智能控制</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B484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8ADE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72</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805B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36</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E2F4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36</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2E72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36F7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1833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20F1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C622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0A6F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23B30">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考试</w:t>
            </w:r>
          </w:p>
        </w:tc>
      </w:tr>
      <w:tr w14:paraId="45754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7638EF">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39CAC367">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64B3FF13">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23CB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A673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3B430502406</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0CBD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金属材料质量检验</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9D82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FC9A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72</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B071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ECC4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CC49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4E4E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5B0A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5C63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2EE5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0726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30048">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考试</w:t>
            </w:r>
          </w:p>
        </w:tc>
      </w:tr>
      <w:tr w14:paraId="7EB68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15F28E">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386EAF5D">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46F31DD9">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A4F6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7</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3038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3B430502407</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40C5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金属腐蚀与防护</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D121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30C3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72</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C154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48</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8F83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EACC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C32D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B704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3228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3F0D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E384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C6FBF">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考试</w:t>
            </w:r>
          </w:p>
        </w:tc>
      </w:tr>
      <w:tr w14:paraId="65E05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DBB307">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073FE389">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0704311">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2184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1856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3B430502408</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1730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企业安全生产与环境保护</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93F0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A848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72</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1782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E80F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556" w:type="dxa"/>
            <w:tcBorders>
              <w:top w:val="single" w:color="000000" w:sz="4" w:space="0"/>
              <w:left w:val="single" w:color="000000" w:sz="4" w:space="0"/>
              <w:bottom w:val="single" w:color="auto" w:sz="4" w:space="0"/>
              <w:right w:val="single" w:color="000000" w:sz="4" w:space="0"/>
            </w:tcBorders>
            <w:shd w:val="clear" w:color="auto" w:fill="auto"/>
            <w:vAlign w:val="center"/>
          </w:tcPr>
          <w:p w14:paraId="0492CC9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auto" w:sz="4" w:space="0"/>
              <w:right w:val="single" w:color="000000" w:sz="4" w:space="0"/>
            </w:tcBorders>
            <w:shd w:val="clear" w:color="auto" w:fill="auto"/>
            <w:vAlign w:val="center"/>
          </w:tcPr>
          <w:p w14:paraId="27587E7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3C75177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100E823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435" w:type="dxa"/>
            <w:tcBorders>
              <w:top w:val="single" w:color="000000" w:sz="4" w:space="0"/>
              <w:left w:val="single" w:color="000000" w:sz="4" w:space="0"/>
              <w:bottom w:val="single" w:color="auto" w:sz="4" w:space="0"/>
              <w:right w:val="single" w:color="000000" w:sz="4" w:space="0"/>
            </w:tcBorders>
            <w:shd w:val="clear" w:color="auto" w:fill="auto"/>
            <w:vAlign w:val="center"/>
          </w:tcPr>
          <w:p w14:paraId="1B037F7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auto" w:sz="4" w:space="0"/>
              <w:right w:val="single" w:color="000000" w:sz="4" w:space="0"/>
            </w:tcBorders>
            <w:shd w:val="clear" w:color="auto" w:fill="auto"/>
            <w:vAlign w:val="center"/>
          </w:tcPr>
          <w:p w14:paraId="09DD090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0C167">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考试</w:t>
            </w:r>
          </w:p>
        </w:tc>
      </w:tr>
      <w:tr w14:paraId="4A42E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35505D">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7ADD63D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专业拓展课</w:t>
            </w:r>
          </w:p>
        </w:tc>
        <w:tc>
          <w:tcPr>
            <w:tcW w:w="48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544467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选修</w:t>
            </w: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7122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BCB1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3A430502501</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D6F7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材料加工生产工艺</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C7F73">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E186B">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32</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25C54">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32</w:t>
            </w:r>
          </w:p>
        </w:tc>
        <w:tc>
          <w:tcPr>
            <w:tcW w:w="765" w:type="dxa"/>
            <w:tcBorders>
              <w:top w:val="single" w:color="000000" w:sz="4" w:space="0"/>
              <w:left w:val="single" w:color="000000" w:sz="4" w:space="0"/>
              <w:bottom w:val="single" w:color="000000" w:sz="4" w:space="0"/>
              <w:right w:val="single" w:color="auto" w:sz="4" w:space="0"/>
            </w:tcBorders>
            <w:shd w:val="clear" w:color="auto" w:fill="auto"/>
            <w:vAlign w:val="center"/>
          </w:tcPr>
          <w:p w14:paraId="3655994B">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0</w:t>
            </w:r>
          </w:p>
        </w:tc>
        <w:tc>
          <w:tcPr>
            <w:tcW w:w="2328" w:type="dxa"/>
            <w:gridSpan w:val="6"/>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44B111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p w14:paraId="627DBB6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p w14:paraId="7741771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p w14:paraId="2AAA8CF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专业拓展课最低学分要求为10学分</w:t>
            </w:r>
          </w:p>
        </w:tc>
        <w:tc>
          <w:tcPr>
            <w:tcW w:w="633"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1D58A4C8">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7B9EC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6"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4775486">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537C98D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8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801995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4E13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F29F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3C430502502</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BB30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钳工实</w:t>
            </w:r>
            <w:r>
              <w:rPr>
                <w:rStyle w:val="19"/>
                <w:rFonts w:hint="eastAsia" w:ascii="Times New Roman" w:hAnsi="Times New Roman" w:eastAsia="仿宋_GB2312" w:cs="仿宋_GB2312"/>
                <w:color w:val="auto"/>
                <w:sz w:val="20"/>
                <w:szCs w:val="20"/>
                <w:highlight w:val="none"/>
                <w:lang w:val="en-US" w:eastAsia="zh-CN" w:bidi="ar"/>
              </w:rPr>
              <w:t>训</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E82B2">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B1C88">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32</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8D3EA">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0</w:t>
            </w:r>
          </w:p>
        </w:tc>
        <w:tc>
          <w:tcPr>
            <w:tcW w:w="765" w:type="dxa"/>
            <w:tcBorders>
              <w:top w:val="single" w:color="000000" w:sz="4" w:space="0"/>
              <w:left w:val="single" w:color="000000" w:sz="4" w:space="0"/>
              <w:bottom w:val="single" w:color="000000" w:sz="4" w:space="0"/>
              <w:right w:val="single" w:color="auto" w:sz="4" w:space="0"/>
            </w:tcBorders>
            <w:shd w:val="clear" w:color="auto" w:fill="auto"/>
            <w:vAlign w:val="center"/>
          </w:tcPr>
          <w:p w14:paraId="45F9F112">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32</w:t>
            </w:r>
          </w:p>
        </w:tc>
        <w:tc>
          <w:tcPr>
            <w:tcW w:w="2328"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2B84C6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17E3D61">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28969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6BF48B4">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0C0AB5C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8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B4D1C9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5F4C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5BCA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3C430502503</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7507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普通车床实训</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DC3BC">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9906C">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32</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46E12">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0</w:t>
            </w:r>
          </w:p>
        </w:tc>
        <w:tc>
          <w:tcPr>
            <w:tcW w:w="765" w:type="dxa"/>
            <w:tcBorders>
              <w:top w:val="single" w:color="000000" w:sz="4" w:space="0"/>
              <w:left w:val="single" w:color="000000" w:sz="4" w:space="0"/>
              <w:bottom w:val="single" w:color="000000" w:sz="4" w:space="0"/>
              <w:right w:val="single" w:color="auto" w:sz="4" w:space="0"/>
            </w:tcBorders>
            <w:shd w:val="clear" w:color="auto" w:fill="auto"/>
            <w:vAlign w:val="center"/>
          </w:tcPr>
          <w:p w14:paraId="173A55A2">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32</w:t>
            </w:r>
          </w:p>
        </w:tc>
        <w:tc>
          <w:tcPr>
            <w:tcW w:w="2328"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E059D2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2C3B8278">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0D1BA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5C15E8">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3162301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8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595BEB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CBB3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7514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3C430502504</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7901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数控车床实训</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73C4F">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250CE">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32</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2DF56">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0</w:t>
            </w:r>
          </w:p>
        </w:tc>
        <w:tc>
          <w:tcPr>
            <w:tcW w:w="765" w:type="dxa"/>
            <w:tcBorders>
              <w:top w:val="single" w:color="000000" w:sz="4" w:space="0"/>
              <w:left w:val="single" w:color="000000" w:sz="4" w:space="0"/>
              <w:bottom w:val="single" w:color="000000" w:sz="4" w:space="0"/>
              <w:right w:val="single" w:color="auto" w:sz="4" w:space="0"/>
            </w:tcBorders>
            <w:shd w:val="clear" w:color="auto" w:fill="auto"/>
            <w:vAlign w:val="center"/>
          </w:tcPr>
          <w:p w14:paraId="0E67CD92">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32</w:t>
            </w:r>
          </w:p>
        </w:tc>
        <w:tc>
          <w:tcPr>
            <w:tcW w:w="2328"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DD3720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212EB29">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64CDA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6"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5B3636F">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048244A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8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7628DB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D7FD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5</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DE9C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3C430502505</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CCA7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数控铣床实训</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B92EC">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56516">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32</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C77AF">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0</w:t>
            </w:r>
          </w:p>
        </w:tc>
        <w:tc>
          <w:tcPr>
            <w:tcW w:w="765" w:type="dxa"/>
            <w:tcBorders>
              <w:top w:val="single" w:color="000000" w:sz="4" w:space="0"/>
              <w:left w:val="single" w:color="000000" w:sz="4" w:space="0"/>
              <w:bottom w:val="single" w:color="000000" w:sz="4" w:space="0"/>
              <w:right w:val="single" w:color="auto" w:sz="4" w:space="0"/>
            </w:tcBorders>
            <w:shd w:val="clear" w:color="auto" w:fill="auto"/>
            <w:vAlign w:val="center"/>
          </w:tcPr>
          <w:p w14:paraId="718FD8FA">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32</w:t>
            </w:r>
          </w:p>
        </w:tc>
        <w:tc>
          <w:tcPr>
            <w:tcW w:w="2328"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36716C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D252370">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0CAF5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C30B83">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4EBA196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8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CA68C2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2D6A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8B2F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3C430502506</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EEB6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精密检测技术</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80997">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A2567">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32</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6055B">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0</w:t>
            </w:r>
          </w:p>
        </w:tc>
        <w:tc>
          <w:tcPr>
            <w:tcW w:w="765" w:type="dxa"/>
            <w:tcBorders>
              <w:top w:val="single" w:color="000000" w:sz="4" w:space="0"/>
              <w:left w:val="single" w:color="000000" w:sz="4" w:space="0"/>
              <w:bottom w:val="single" w:color="000000" w:sz="4" w:space="0"/>
              <w:right w:val="single" w:color="auto" w:sz="4" w:space="0"/>
            </w:tcBorders>
            <w:shd w:val="clear" w:color="auto" w:fill="auto"/>
            <w:vAlign w:val="center"/>
          </w:tcPr>
          <w:p w14:paraId="3BE42903">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32</w:t>
            </w:r>
          </w:p>
        </w:tc>
        <w:tc>
          <w:tcPr>
            <w:tcW w:w="2328"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26E661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57C5E07C">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6AFF9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DBF6FD">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151A83E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8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8BD5E5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71DE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7</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6A9C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3C430502507</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D130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highlight w:val="none"/>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制造信息化技术</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2BCD1">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676D2">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32</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6D56C">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0</w:t>
            </w:r>
          </w:p>
        </w:tc>
        <w:tc>
          <w:tcPr>
            <w:tcW w:w="765" w:type="dxa"/>
            <w:tcBorders>
              <w:top w:val="single" w:color="000000" w:sz="4" w:space="0"/>
              <w:left w:val="single" w:color="000000" w:sz="4" w:space="0"/>
              <w:bottom w:val="single" w:color="000000" w:sz="4" w:space="0"/>
              <w:right w:val="single" w:color="auto" w:sz="4" w:space="0"/>
            </w:tcBorders>
            <w:shd w:val="clear" w:color="auto" w:fill="auto"/>
            <w:vAlign w:val="center"/>
          </w:tcPr>
          <w:p w14:paraId="6F87F593">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32</w:t>
            </w:r>
          </w:p>
        </w:tc>
        <w:tc>
          <w:tcPr>
            <w:tcW w:w="2328"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4B2949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7D0471B">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46048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9C9882">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453130A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8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72337C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3661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EA82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3C430502508</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ABA5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highlight w:val="none"/>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工业机器人编程</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294AD">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A21C2">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32</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826AB">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0</w:t>
            </w:r>
          </w:p>
        </w:tc>
        <w:tc>
          <w:tcPr>
            <w:tcW w:w="76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06641DF2">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32</w:t>
            </w:r>
          </w:p>
        </w:tc>
        <w:tc>
          <w:tcPr>
            <w:tcW w:w="2328"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7EDDD1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auto" w:sz="4" w:space="0"/>
              <w:bottom w:val="single" w:color="000000" w:sz="4" w:space="0"/>
              <w:right w:val="single" w:color="000000" w:sz="4" w:space="0"/>
            </w:tcBorders>
            <w:shd w:val="clear" w:color="auto" w:fill="auto"/>
            <w:vAlign w:val="center"/>
          </w:tcPr>
          <w:p w14:paraId="6B5C6A90">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1342D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F1E62C">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i w:val="0"/>
                <w:iCs w:val="0"/>
                <w:color w:val="auto"/>
                <w:sz w:val="20"/>
                <w:szCs w:val="20"/>
                <w:highlight w:val="none"/>
                <w:u w:val="none"/>
              </w:rPr>
            </w:pPr>
          </w:p>
        </w:tc>
        <w:tc>
          <w:tcPr>
            <w:tcW w:w="34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1F248A6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8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7A725B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1197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9</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7594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3C430502509</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8F4C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智能制造单元维护与检修</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9A59F">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E7E38">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32</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DA813">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0</w:t>
            </w:r>
          </w:p>
        </w:tc>
        <w:tc>
          <w:tcPr>
            <w:tcW w:w="76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31D78FE8">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32</w:t>
            </w:r>
          </w:p>
        </w:tc>
        <w:tc>
          <w:tcPr>
            <w:tcW w:w="2328"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21DEA4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auto" w:sz="4" w:space="0"/>
              <w:bottom w:val="single" w:color="000000" w:sz="4" w:space="0"/>
              <w:right w:val="single" w:color="000000" w:sz="4" w:space="0"/>
            </w:tcBorders>
            <w:shd w:val="clear" w:color="auto" w:fill="auto"/>
            <w:vAlign w:val="center"/>
          </w:tcPr>
          <w:p w14:paraId="53661EEF">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6348B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6"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C3F27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4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2AA657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实践性教学环节</w:t>
            </w:r>
          </w:p>
        </w:tc>
        <w:tc>
          <w:tcPr>
            <w:tcW w:w="48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D8698B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必修</w:t>
            </w:r>
          </w:p>
        </w:tc>
        <w:tc>
          <w:tcPr>
            <w:tcW w:w="627"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24FCEE1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w:t>
            </w:r>
          </w:p>
        </w:tc>
        <w:tc>
          <w:tcPr>
            <w:tcW w:w="136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0422ECE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3C430502601</w:t>
            </w:r>
          </w:p>
        </w:tc>
        <w:tc>
          <w:tcPr>
            <w:tcW w:w="1483" w:type="dxa"/>
            <w:tcBorders>
              <w:top w:val="single" w:color="000000" w:sz="4" w:space="0"/>
              <w:left w:val="single" w:color="000000" w:sz="4" w:space="0"/>
              <w:bottom w:val="single" w:color="auto" w:sz="4" w:space="0"/>
              <w:right w:val="single" w:color="000000" w:sz="4" w:space="0"/>
            </w:tcBorders>
            <w:shd w:val="clear" w:color="auto" w:fill="auto"/>
            <w:vAlign w:val="center"/>
          </w:tcPr>
          <w:p w14:paraId="4791A0F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智能生产集控认知</w:t>
            </w:r>
          </w:p>
        </w:tc>
        <w:tc>
          <w:tcPr>
            <w:tcW w:w="74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0AE88833">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0F2776D">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36</w:t>
            </w:r>
          </w:p>
        </w:tc>
        <w:tc>
          <w:tcPr>
            <w:tcW w:w="772"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1262AE5E">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0</w:t>
            </w:r>
          </w:p>
        </w:tc>
        <w:tc>
          <w:tcPr>
            <w:tcW w:w="765"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4039C2E4">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36</w:t>
            </w:r>
          </w:p>
        </w:tc>
        <w:tc>
          <w:tcPr>
            <w:tcW w:w="556"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517348C1">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10D20FD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284"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5BDDCBB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5A59B0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auto" w:sz="4" w:space="0"/>
              <w:left w:val="single" w:color="000000" w:sz="4" w:space="0"/>
              <w:bottom w:val="single" w:color="auto" w:sz="4" w:space="0"/>
              <w:right w:val="single" w:color="000000" w:sz="4" w:space="0"/>
            </w:tcBorders>
            <w:shd w:val="clear" w:color="auto" w:fill="auto"/>
            <w:vAlign w:val="center"/>
          </w:tcPr>
          <w:p w14:paraId="757A4D4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auto" w:sz="4" w:space="0"/>
              <w:left w:val="single" w:color="000000" w:sz="4" w:space="0"/>
              <w:bottom w:val="single" w:color="auto" w:sz="4" w:space="0"/>
              <w:right w:val="single" w:color="000000" w:sz="4" w:space="0"/>
            </w:tcBorders>
            <w:shd w:val="clear" w:color="auto" w:fill="auto"/>
            <w:vAlign w:val="center"/>
          </w:tcPr>
          <w:p w14:paraId="111DAAC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auto" w:sz="4" w:space="0"/>
              <w:right w:val="single" w:color="000000" w:sz="4" w:space="0"/>
            </w:tcBorders>
            <w:shd w:val="clear" w:color="auto" w:fill="auto"/>
            <w:vAlign w:val="center"/>
          </w:tcPr>
          <w:p w14:paraId="07ADFF32">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3782C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ED1ADA9">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4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F4B1AC5">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8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E1FEEA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9D17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4A14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3C430502602</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61CD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冶金智能生产技术仿真操作</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19D4F">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2</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5248B">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36</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E802A">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0</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3B4A5">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36</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7072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41FA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1647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1E994">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AC92B">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E338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A2CF7">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3BECB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EECE9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4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B90562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8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A96B96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A5DF8">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6B038">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1B410101601</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16ED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毕业设计</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DD439">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5</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1F4A1">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80</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F8DE4">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20</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43481">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60</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85CC3">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625D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A69C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22756">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5710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spacing w:val="-17"/>
                <w:kern w:val="0"/>
                <w:sz w:val="20"/>
                <w:szCs w:val="20"/>
                <w:highlight w:val="none"/>
                <w:u w:val="none"/>
                <w:lang w:val="en-US" w:eastAsia="zh-CN" w:bidi="ar"/>
              </w:rPr>
              <w:t>20</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477F7">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B9CAA">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16219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3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1BFE5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4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68B3EAE">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8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500FB22">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054F0">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342E1">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1C410101602</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3321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岗位实习</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CC7D1">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18</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87C7D">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432</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5F4F5">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0</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F440F">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432</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C5D0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B42A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703FC">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3975F">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EFB2A">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3FF8D">
            <w:pPr>
              <w:keepNext w:val="0"/>
              <w:keepLines w:val="0"/>
              <w:pageBreakBefore w:val="0"/>
              <w:widowControl/>
              <w:suppressLineNumbers w:val="0"/>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spacing w:val="-17"/>
                <w:kern w:val="0"/>
                <w:sz w:val="20"/>
                <w:szCs w:val="20"/>
                <w:highlight w:val="none"/>
                <w:u w:val="none"/>
                <w:lang w:val="en-US" w:eastAsia="zh-CN" w:bidi="ar"/>
              </w:rPr>
              <w:t>18</w:t>
            </w: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5919B">
            <w:pPr>
              <w:keepNext w:val="0"/>
              <w:keepLines w:val="0"/>
              <w:pageBreakBefore w:val="0"/>
              <w:widowControl/>
              <w:suppressLineNumbers w:val="0"/>
              <w:kinsoku/>
              <w:wordWrap/>
              <w:overflowPunct/>
              <w:topLinePunct w:val="0"/>
              <w:autoSpaceDE/>
              <w:autoSpaceDN/>
              <w:bidi w:val="0"/>
              <w:adjustRightInd/>
              <w:snapToGrid/>
              <w:spacing w:line="32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61838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4659"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14:paraId="55FE243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专业必修课程学分、学时小计</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9DFC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91</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60DC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1704</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15F2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684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30FE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1020</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36D2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A4BB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28AC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0A29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3917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893D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2423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r>
      <w:tr w14:paraId="347AC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jc w:val="center"/>
        </w:trPr>
        <w:tc>
          <w:tcPr>
            <w:tcW w:w="465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850C67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专业必修课程学分、学时占比</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0A60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20"/>
                <w:kern w:val="0"/>
                <w:sz w:val="20"/>
                <w:szCs w:val="20"/>
                <w:highlight w:val="none"/>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59.48%</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F388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20"/>
                <w:kern w:val="0"/>
                <w:sz w:val="20"/>
                <w:szCs w:val="20"/>
                <w:highlight w:val="none"/>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60.47%</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2659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20"/>
                <w:kern w:val="0"/>
                <w:sz w:val="20"/>
                <w:szCs w:val="20"/>
                <w:highlight w:val="none"/>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24.27%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30A9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20"/>
                <w:kern w:val="0"/>
                <w:sz w:val="20"/>
                <w:szCs w:val="20"/>
                <w:highlight w:val="none"/>
                <w:u w:val="none"/>
                <w:lang w:val="en-US" w:eastAsia="zh-CN" w:bidi="ar"/>
              </w:rPr>
            </w:pPr>
            <w:r>
              <w:rPr>
                <w:rFonts w:hint="eastAsia" w:ascii="Times New Roman" w:hAnsi="Times New Roman" w:eastAsia="仿宋_GB2312" w:cs="仿宋_GB2312"/>
                <w:i w:val="0"/>
                <w:color w:val="auto"/>
                <w:spacing w:val="-20"/>
                <w:kern w:val="0"/>
                <w:sz w:val="20"/>
                <w:szCs w:val="20"/>
                <w:highlight w:val="none"/>
                <w:u w:val="none"/>
                <w:lang w:val="en-US" w:eastAsia="zh-CN" w:bidi="ar"/>
              </w:rPr>
              <w:t>36.20%</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F0F7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056F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6A02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4406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F2FC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543C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027C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r>
      <w:tr w14:paraId="47E5D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465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727109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专业拓展课程学分、学时小计</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DB2E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10</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1134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160</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DAD1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32</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CC6D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128</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8CF5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1A56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BF50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9D45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E969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9223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CD56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r>
      <w:tr w14:paraId="24E8E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465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BA100F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专业拓展课程学分、学时占比</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F137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6.54%</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1E0B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5.68%</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0F59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1.14%</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246E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4.54%</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2BD6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63DE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8A0A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AE10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BC54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DFC3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1FDB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r>
      <w:tr w14:paraId="49705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465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E54FA2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总学分、学时合计</w:t>
            </w:r>
          </w:p>
        </w:tc>
        <w:tc>
          <w:tcPr>
            <w:tcW w:w="744" w:type="dxa"/>
            <w:tcBorders>
              <w:top w:val="single" w:color="000000" w:sz="4" w:space="0"/>
              <w:left w:val="single" w:color="000000" w:sz="4" w:space="0"/>
              <w:bottom w:val="single" w:color="000000" w:sz="4" w:space="0"/>
              <w:right w:val="nil"/>
            </w:tcBorders>
            <w:shd w:val="clear" w:color="auto" w:fill="auto"/>
            <w:noWrap/>
            <w:vAlign w:val="center"/>
          </w:tcPr>
          <w:p w14:paraId="2D7C7C7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153</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86FC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2818</w:t>
            </w:r>
          </w:p>
        </w:tc>
        <w:tc>
          <w:tcPr>
            <w:tcW w:w="772" w:type="dxa"/>
            <w:tcBorders>
              <w:top w:val="single" w:color="000000" w:sz="4" w:space="0"/>
              <w:left w:val="nil"/>
              <w:bottom w:val="single" w:color="000000" w:sz="4" w:space="0"/>
              <w:right w:val="single" w:color="000000" w:sz="4" w:space="0"/>
            </w:tcBorders>
            <w:shd w:val="clear" w:color="auto" w:fill="auto"/>
            <w:noWrap/>
            <w:vAlign w:val="center"/>
          </w:tcPr>
          <w:p w14:paraId="29B5DA4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1242</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7C22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1576</w:t>
            </w:r>
          </w:p>
        </w:tc>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F493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7136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F317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82A7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03F6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DE36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91AB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r>
      <w:bookmarkEnd w:id="36"/>
    </w:tbl>
    <w:p w14:paraId="08B038B1">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default" w:ascii="黑体" w:hAnsi="黑体" w:eastAsia="黑体" w:cs="黑体"/>
          <w:b w:val="0"/>
          <w:bCs/>
          <w:sz w:val="32"/>
          <w:szCs w:val="32"/>
          <w:lang w:val="en-US" w:eastAsia="zh-CN"/>
        </w:rPr>
      </w:pPr>
      <w:bookmarkStart w:id="37" w:name="_Toc10781"/>
      <w:r>
        <w:rPr>
          <w:rFonts w:hint="eastAsia" w:ascii="黑体" w:hAnsi="黑体" w:eastAsia="黑体" w:cs="黑体"/>
          <w:b w:val="0"/>
          <w:bCs/>
          <w:sz w:val="32"/>
          <w:szCs w:val="32"/>
          <w:lang w:val="en-US" w:eastAsia="zh-CN"/>
        </w:rPr>
        <w:t>九</w:t>
      </w:r>
      <w:r>
        <w:rPr>
          <w:rFonts w:hint="eastAsia" w:ascii="黑体" w:hAnsi="黑体" w:eastAsia="黑体" w:cs="黑体"/>
          <w:b w:val="0"/>
          <w:bCs/>
          <w:sz w:val="32"/>
          <w:szCs w:val="32"/>
        </w:rPr>
        <w:t>、</w:t>
      </w:r>
      <w:r>
        <w:rPr>
          <w:rFonts w:hint="eastAsia" w:ascii="黑体" w:hAnsi="黑体" w:eastAsia="黑体" w:cs="黑体"/>
          <w:b w:val="0"/>
          <w:bCs/>
          <w:sz w:val="32"/>
          <w:szCs w:val="32"/>
          <w:lang w:val="en-US" w:eastAsia="zh-CN"/>
        </w:rPr>
        <w:t>师资队伍</w:t>
      </w:r>
      <w:bookmarkEnd w:id="37"/>
    </w:p>
    <w:p w14:paraId="49A592BA">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按照“四有好老师”“四个相统一”“四个引路人”的要求建设专业教师队伍，将师德师风作为教师队伍建设的第一标准。</w:t>
      </w:r>
    </w:p>
    <w:p w14:paraId="2B238C53">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default" w:ascii="楷体" w:hAnsi="楷体" w:eastAsia="楷体" w:cs="楷体"/>
          <w:b w:val="0"/>
          <w:bCs/>
          <w:lang w:val="en-US" w:eastAsia="zh-CN"/>
        </w:rPr>
      </w:pPr>
      <w:bookmarkStart w:id="38" w:name="_Toc31160"/>
      <w:r>
        <w:rPr>
          <w:rFonts w:hint="eastAsia" w:ascii="楷体" w:hAnsi="楷体" w:eastAsia="楷体" w:cs="楷体"/>
          <w:b w:val="0"/>
          <w:bCs/>
          <w:lang w:val="en-US" w:eastAsia="zh-CN"/>
        </w:rPr>
        <w:t>（一）队伍结构</w:t>
      </w:r>
      <w:bookmarkEnd w:id="38"/>
    </w:p>
    <w:p w14:paraId="21823388">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rPr>
        <w:t>学生数与本专业专任教师数比例不高于25∶1，“双师型”教师占专业课教师数比例一般不低于60%，高级职称专任教师的比例不低于20%，专任教师队伍考虑职称、年龄、工作经验，形成合理的梯队结构。整合校内外优质人才资源，选聘企业高级技术人员担任行业导师，组建校企合作、专兼结合的教师团队，建立定期开展专业（学科）教研机制</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能够整合校内外优质人才资源，选聘企业高级技术人员担任行业导师，组建校企合作、专兼结合的教师团队，建立定期开展专业（学科）教研机制</w:t>
      </w:r>
      <w:r>
        <w:rPr>
          <w:rFonts w:hint="eastAsia" w:ascii="Times New Roman" w:hAnsi="Times New Roman" w:eastAsia="仿宋_GB2312" w:cs="仿宋_GB2312"/>
          <w:color w:val="auto"/>
          <w:sz w:val="32"/>
          <w:szCs w:val="32"/>
          <w:lang w:eastAsia="zh-CN"/>
        </w:rPr>
        <w:t>。</w:t>
      </w:r>
    </w:p>
    <w:p w14:paraId="3E9594A9">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39" w:name="_Toc21763"/>
      <w:r>
        <w:rPr>
          <w:rFonts w:hint="eastAsia" w:ascii="楷体" w:hAnsi="楷体" w:eastAsia="楷体" w:cs="楷体"/>
          <w:b w:val="0"/>
          <w:bCs/>
          <w:lang w:eastAsia="zh-CN"/>
        </w:rPr>
        <w:t>（</w:t>
      </w:r>
      <w:r>
        <w:rPr>
          <w:rFonts w:hint="eastAsia" w:ascii="楷体" w:hAnsi="楷体" w:eastAsia="楷体" w:cs="楷体"/>
          <w:b w:val="0"/>
          <w:bCs/>
          <w:lang w:val="en-US" w:eastAsia="zh-CN"/>
        </w:rPr>
        <w:t>二</w:t>
      </w:r>
      <w:r>
        <w:rPr>
          <w:rFonts w:hint="eastAsia" w:ascii="楷体" w:hAnsi="楷体" w:eastAsia="楷体" w:cs="楷体"/>
          <w:b w:val="0"/>
          <w:bCs/>
          <w:lang w:eastAsia="zh-CN"/>
        </w:rPr>
        <w:t>）专业带头人</w:t>
      </w:r>
      <w:bookmarkEnd w:id="39"/>
    </w:p>
    <w:p w14:paraId="5309C12E">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专业带头人原则上应具有副高及以上职称，能够较好地把握国内外金属智能加工技术行业、专业发展，能广泛联系行业企业，了解行业企业对本专业人才的需求实际，教学设计、专业研究能力强，组织开展教科研工作能力强，在本区域或本领域具有一定的专业影响力。本专业带头人为陈中老师，副高职称，负责本专业的规划与建设、主持专业人才培养方案、课程标准的制定与修订、教材、专业教学标准、专业认证体系的建设工作、负责本专业教学改革和实践技能培养方案的制定等工作。</w:t>
      </w:r>
    </w:p>
    <w:p w14:paraId="2F8A29D0">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40" w:name="_Toc25026"/>
      <w:r>
        <w:rPr>
          <w:rFonts w:hint="eastAsia" w:ascii="楷体" w:hAnsi="楷体" w:eastAsia="楷体" w:cs="楷体"/>
          <w:b w:val="0"/>
          <w:bCs/>
          <w:lang w:val="en-US" w:eastAsia="zh-CN"/>
        </w:rPr>
        <w:t>（三）专任教师</w:t>
      </w:r>
      <w:bookmarkEnd w:id="40"/>
    </w:p>
    <w:p w14:paraId="1DF75D0D">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rPr>
        <w:t>专任教师应具有高校教师资格</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有理想信念、有道德情操、有扎实学识、有仁爱之心</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具有</w:t>
      </w:r>
      <w:r>
        <w:rPr>
          <w:rFonts w:hint="eastAsia" w:ascii="Times New Roman" w:hAnsi="Times New Roman" w:eastAsia="仿宋_GB2312" w:cs="仿宋_GB2312"/>
          <w:color w:val="auto"/>
          <w:sz w:val="32"/>
          <w:szCs w:val="32"/>
          <w:lang w:val="en-US" w:eastAsia="zh-CN"/>
        </w:rPr>
        <w:t>冶金机械、机械制造专业及智能制造技术专业、</w:t>
      </w:r>
      <w:r>
        <w:rPr>
          <w:rFonts w:hint="eastAsia" w:ascii="Times New Roman" w:hAnsi="Times New Roman" w:eastAsia="仿宋_GB2312" w:cs="仿宋_GB2312"/>
          <w:color w:val="auto"/>
          <w:sz w:val="32"/>
          <w:szCs w:val="32"/>
          <w:lang w:eastAsia="zh-CN"/>
        </w:rPr>
        <w:t>机械工程及自动化</w:t>
      </w:r>
      <w:r>
        <w:rPr>
          <w:rFonts w:hint="eastAsia" w:ascii="Times New Roman" w:hAnsi="Times New Roman" w:eastAsia="仿宋_GB2312" w:cs="仿宋_GB2312"/>
          <w:color w:val="auto"/>
          <w:sz w:val="32"/>
          <w:szCs w:val="32"/>
        </w:rPr>
        <w:t>等相关专业本科及以上学历</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具有扎实的本专业相关理论功底和实践能力</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具有较</w:t>
      </w:r>
      <w:r>
        <w:rPr>
          <w:rFonts w:hint="eastAsia" w:ascii="Times New Roman" w:hAnsi="Times New Roman" w:eastAsia="仿宋_GB2312" w:cs="仿宋_GB2312"/>
          <w:color w:val="auto"/>
          <w:sz w:val="32"/>
          <w:szCs w:val="32"/>
          <w:lang w:eastAsia="zh-CN"/>
        </w:rPr>
        <w:t>强的</w:t>
      </w:r>
      <w:r>
        <w:rPr>
          <w:rFonts w:hint="eastAsia" w:ascii="Times New Roman" w:hAnsi="Times New Roman" w:eastAsia="仿宋_GB2312" w:cs="仿宋_GB2312"/>
          <w:color w:val="auto"/>
          <w:sz w:val="32"/>
          <w:szCs w:val="32"/>
        </w:rPr>
        <w:t>信息化教学能力，能够开展课程教学改革和科学研究</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专业教师每年至少 1 个月在企业或生产性实训基地锻炼，每 5 年累计不少于 6 个月的企业实践经历。</w:t>
      </w:r>
    </w:p>
    <w:p w14:paraId="22E50381">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41" w:name="_Toc10451"/>
      <w:r>
        <w:rPr>
          <w:rFonts w:hint="eastAsia" w:ascii="楷体" w:hAnsi="楷体" w:eastAsia="楷体" w:cs="楷体"/>
          <w:b w:val="0"/>
          <w:bCs/>
          <w:lang w:eastAsia="zh-CN"/>
        </w:rPr>
        <w:t>（</w:t>
      </w:r>
      <w:r>
        <w:rPr>
          <w:rFonts w:hint="eastAsia" w:ascii="楷体" w:hAnsi="楷体" w:eastAsia="楷体" w:cs="楷体"/>
          <w:b w:val="0"/>
          <w:bCs/>
          <w:lang w:val="en-US" w:eastAsia="zh-CN"/>
        </w:rPr>
        <w:t>四</w:t>
      </w:r>
      <w:r>
        <w:rPr>
          <w:rFonts w:hint="eastAsia" w:ascii="楷体" w:hAnsi="楷体" w:eastAsia="楷体" w:cs="楷体"/>
          <w:b w:val="0"/>
          <w:bCs/>
          <w:lang w:eastAsia="zh-CN"/>
        </w:rPr>
        <w:t>）兼职教师</w:t>
      </w:r>
      <w:bookmarkEnd w:id="41"/>
    </w:p>
    <w:p w14:paraId="73F964BC">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兼职教师</w:t>
      </w:r>
      <w:r>
        <w:rPr>
          <w:rFonts w:hint="eastAsia" w:ascii="Times New Roman" w:hAnsi="Times New Roman" w:eastAsia="仿宋_GB2312" w:cs="仿宋_GB2312"/>
          <w:color w:val="auto"/>
          <w:sz w:val="32"/>
          <w:szCs w:val="32"/>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r>
        <w:rPr>
          <w:rFonts w:hint="eastAsia" w:ascii="Times New Roman" w:hAnsi="Times New Roman" w:eastAsia="仿宋_GB2312" w:cs="仿宋_GB2312"/>
          <w:color w:val="auto"/>
          <w:sz w:val="32"/>
          <w:szCs w:val="32"/>
          <w:lang w:val="en-US" w:eastAsia="zh-CN"/>
        </w:rPr>
        <w:t>。</w:t>
      </w:r>
    </w:p>
    <w:p w14:paraId="0FB56C37">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rPr>
      </w:pPr>
      <w:bookmarkStart w:id="42" w:name="_Toc28707"/>
      <w:r>
        <w:rPr>
          <w:rFonts w:hint="eastAsia" w:ascii="黑体" w:hAnsi="黑体" w:eastAsia="黑体" w:cs="黑体"/>
          <w:b w:val="0"/>
          <w:bCs/>
          <w:sz w:val="32"/>
          <w:szCs w:val="32"/>
          <w:lang w:val="en-US" w:eastAsia="zh-CN"/>
        </w:rPr>
        <w:t>十、教学条件</w:t>
      </w:r>
      <w:bookmarkEnd w:id="42"/>
    </w:p>
    <w:p w14:paraId="1A9F1526">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43" w:name="_Toc22357"/>
      <w:r>
        <w:rPr>
          <w:rFonts w:hint="eastAsia" w:ascii="楷体" w:hAnsi="楷体" w:eastAsia="楷体" w:cs="楷体"/>
          <w:b w:val="0"/>
          <w:bCs/>
          <w:lang w:eastAsia="zh-CN"/>
        </w:rPr>
        <w:t>（</w:t>
      </w:r>
      <w:r>
        <w:rPr>
          <w:rFonts w:hint="eastAsia" w:ascii="楷体" w:hAnsi="楷体" w:eastAsia="楷体" w:cs="楷体"/>
          <w:b w:val="0"/>
          <w:bCs/>
          <w:lang w:val="en-US" w:eastAsia="zh-CN"/>
        </w:rPr>
        <w:t>一</w:t>
      </w:r>
      <w:r>
        <w:rPr>
          <w:rFonts w:hint="eastAsia" w:ascii="楷体" w:hAnsi="楷体" w:eastAsia="楷体" w:cs="楷体"/>
          <w:b w:val="0"/>
          <w:bCs/>
          <w:lang w:eastAsia="zh-CN"/>
        </w:rPr>
        <w:t>）教学设施</w:t>
      </w:r>
      <w:bookmarkEnd w:id="43"/>
    </w:p>
    <w:p w14:paraId="4BBA6F9F">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教学设施主要包括能够满足正常的课程教学、实习实训所需的专业教室、校内实训室和校外实训基地等。</w:t>
      </w:r>
    </w:p>
    <w:p w14:paraId="2CDFAA08">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rPr>
      </w:pPr>
      <w:bookmarkStart w:id="44" w:name="_Toc9766"/>
      <w:r>
        <w:rPr>
          <w:rFonts w:hint="eastAsia" w:ascii="Times New Roman" w:hAnsi="Times New Roman" w:eastAsia="仿宋_GB2312" w:cs="仿宋_GB2312"/>
          <w:color w:val="auto"/>
          <w:sz w:val="32"/>
          <w:szCs w:val="32"/>
        </w:rPr>
        <w:t>1.专业教室要求</w:t>
      </w:r>
      <w:bookmarkEnd w:id="44"/>
    </w:p>
    <w:p w14:paraId="07DE5E59">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学校为该专业配备公共教室（配备有多媒体设施）、多媒体教室等，满足理论教学要求。</w:t>
      </w:r>
    </w:p>
    <w:p w14:paraId="4811E2A4">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配有黑（白）板、多媒体计算机、投影设备、音响设备，安装应急照明装置并保持良好状态，符合紧急疏散要求，标志明显，逃生通道畅通无阻。</w:t>
      </w:r>
    </w:p>
    <w:p w14:paraId="4B03340C">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rPr>
      </w:pPr>
      <w:bookmarkStart w:id="45" w:name="_Toc7071"/>
      <w:r>
        <w:rPr>
          <w:rFonts w:hint="eastAsia" w:ascii="Times New Roman" w:hAnsi="Times New Roman" w:eastAsia="仿宋_GB2312" w:cs="仿宋_GB2312"/>
          <w:color w:val="auto"/>
          <w:sz w:val="32"/>
          <w:szCs w:val="32"/>
          <w:lang w:val="en-US" w:eastAsia="zh-CN"/>
        </w:rPr>
        <w:t>2.</w:t>
      </w:r>
      <w:r>
        <w:rPr>
          <w:rFonts w:hint="eastAsia" w:ascii="Times New Roman" w:hAnsi="Times New Roman" w:eastAsia="仿宋_GB2312" w:cs="仿宋_GB2312"/>
          <w:color w:val="auto"/>
          <w:sz w:val="32"/>
          <w:szCs w:val="32"/>
        </w:rPr>
        <w:t>校内实训资源</w:t>
      </w:r>
      <w:bookmarkEnd w:id="45"/>
    </w:p>
    <w:p w14:paraId="31DB3088">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校内建设了金属智能加工技术相关实训室，包括机械加工实训室、钳工实训室等实训室，配备专业设备与控制系统，由实训指导教师负责管理，为学生提供实践平台。</w:t>
      </w:r>
    </w:p>
    <w:p w14:paraId="3C60AAD4">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Times New Roman" w:hAnsi="Times New Roman" w:eastAsia="仿宋_GB2312" w:cs="仿宋_GB2312"/>
          <w:color w:val="auto"/>
          <w:kern w:val="0"/>
          <w:sz w:val="32"/>
          <w:szCs w:val="32"/>
          <w:highlight w:val="none"/>
        </w:rPr>
      </w:pPr>
      <w:r>
        <w:rPr>
          <w:rFonts w:hint="eastAsia" w:ascii="Times New Roman" w:hAnsi="Times New Roman" w:eastAsia="仿宋_GB2312" w:cs="仿宋_GB2312"/>
          <w:color w:val="auto"/>
          <w:sz w:val="32"/>
          <w:szCs w:val="32"/>
          <w:highlight w:val="none"/>
        </w:rPr>
        <w:t>表1</w:t>
      </w:r>
      <w:r>
        <w:rPr>
          <w:rFonts w:hint="eastAsia" w:ascii="Times New Roman" w:hAnsi="Times New Roman"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rPr>
        <w:t xml:space="preserve"> </w:t>
      </w:r>
      <w:r>
        <w:rPr>
          <w:rFonts w:hint="eastAsia" w:ascii="Times New Roman" w:hAnsi="Times New Roman" w:eastAsia="仿宋_GB2312" w:cs="仿宋_GB2312"/>
          <w:color w:val="auto"/>
          <w:kern w:val="0"/>
          <w:sz w:val="32"/>
          <w:szCs w:val="32"/>
          <w:highlight w:val="none"/>
        </w:rPr>
        <w:t>校内实训资源列表</w:t>
      </w:r>
    </w:p>
    <w:tbl>
      <w:tblPr>
        <w:tblStyle w:val="13"/>
        <w:tblW w:w="10187"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
        <w:gridCol w:w="1337"/>
        <w:gridCol w:w="1810"/>
        <w:gridCol w:w="2292"/>
        <w:gridCol w:w="2927"/>
        <w:gridCol w:w="998"/>
      </w:tblGrid>
      <w:tr w14:paraId="568E9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23" w:type="dxa"/>
            <w:vAlign w:val="center"/>
          </w:tcPr>
          <w:p w14:paraId="33B93B2B">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序号</w:t>
            </w:r>
          </w:p>
        </w:tc>
        <w:tc>
          <w:tcPr>
            <w:tcW w:w="1337" w:type="dxa"/>
            <w:vAlign w:val="center"/>
          </w:tcPr>
          <w:p w14:paraId="5A637AA1">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实验实训室名称</w:t>
            </w:r>
          </w:p>
        </w:tc>
        <w:tc>
          <w:tcPr>
            <w:tcW w:w="1810" w:type="dxa"/>
            <w:vAlign w:val="center"/>
          </w:tcPr>
          <w:p w14:paraId="626DD5DD">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实训适用</w:t>
            </w:r>
          </w:p>
          <w:p w14:paraId="6470F915">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w:t>
            </w:r>
          </w:p>
        </w:tc>
        <w:tc>
          <w:tcPr>
            <w:tcW w:w="2292" w:type="dxa"/>
            <w:vAlign w:val="center"/>
          </w:tcPr>
          <w:p w14:paraId="471E5A62">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实训</w:t>
            </w:r>
          </w:p>
          <w:p w14:paraId="51AFFB43">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项目</w:t>
            </w:r>
          </w:p>
        </w:tc>
        <w:tc>
          <w:tcPr>
            <w:tcW w:w="2927" w:type="dxa"/>
          </w:tcPr>
          <w:p w14:paraId="6B3C5BD1">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主要设备名称</w:t>
            </w:r>
          </w:p>
          <w:p w14:paraId="681348C6">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及配置数量</w:t>
            </w:r>
          </w:p>
        </w:tc>
        <w:tc>
          <w:tcPr>
            <w:tcW w:w="998" w:type="dxa"/>
          </w:tcPr>
          <w:p w14:paraId="72BC8CBE">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工位数</w:t>
            </w:r>
          </w:p>
        </w:tc>
      </w:tr>
      <w:tr w14:paraId="129B6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2" w:hRule="atLeast"/>
        </w:trPr>
        <w:tc>
          <w:tcPr>
            <w:tcW w:w="823" w:type="dxa"/>
            <w:vAlign w:val="center"/>
          </w:tcPr>
          <w:p w14:paraId="029575A4">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1</w:t>
            </w:r>
          </w:p>
        </w:tc>
        <w:tc>
          <w:tcPr>
            <w:tcW w:w="1337" w:type="dxa"/>
            <w:vAlign w:val="center"/>
          </w:tcPr>
          <w:p w14:paraId="14A4A4E0">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机械加工实训室</w:t>
            </w:r>
          </w:p>
        </w:tc>
        <w:tc>
          <w:tcPr>
            <w:tcW w:w="1810" w:type="dxa"/>
            <w:vAlign w:val="center"/>
          </w:tcPr>
          <w:p w14:paraId="58921AE0">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right="0"/>
              <w:jc w:val="center"/>
              <w:textAlignment w:val="auto"/>
              <w:rPr>
                <w:rFonts w:hint="eastAsia" w:ascii="Times New Roman" w:hAnsi="Times New Roman" w:eastAsia="仿宋_GB2312" w:cs="仿宋"/>
                <w:color w:val="000000" w:themeColor="text1"/>
                <w:sz w:val="24"/>
                <w:szCs w:val="24"/>
                <w:highlight w:val="none"/>
                <w:lang w:val="en-US" w:eastAsia="zh"/>
                <w14:textFill>
                  <w14:solidFill>
                    <w14:schemeClr w14:val="tx1"/>
                  </w14:solidFill>
                </w14:textFill>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普通车床实训；</w:t>
            </w:r>
          </w:p>
          <w:p w14:paraId="329537BD">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right="0"/>
              <w:jc w:val="center"/>
              <w:textAlignment w:val="auto"/>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数控车床实训；</w:t>
            </w:r>
          </w:p>
          <w:p w14:paraId="4675D058">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right="0"/>
              <w:jc w:val="center"/>
              <w:textAlignment w:val="auto"/>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数控铣床实训。</w:t>
            </w:r>
          </w:p>
          <w:p w14:paraId="3DCF8A32">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szCs w:val="24"/>
                <w:highlight w:val="none"/>
              </w:rPr>
            </w:pPr>
          </w:p>
        </w:tc>
        <w:tc>
          <w:tcPr>
            <w:tcW w:w="2292" w:type="dxa"/>
            <w:vAlign w:val="center"/>
          </w:tcPr>
          <w:p w14:paraId="22EA0C70">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right="0"/>
              <w:jc w:val="both"/>
              <w:textAlignment w:val="auto"/>
              <w:rPr>
                <w:rFonts w:hint="default" w:ascii="Times New Roman" w:hAnsi="Times New Roman" w:eastAsia="仿宋_GB2312" w:cs="仿宋"/>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普通车床机床操作、检测、维修和加工；</w:t>
            </w:r>
          </w:p>
          <w:p w14:paraId="330F9826">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right="0"/>
              <w:jc w:val="both"/>
              <w:textAlignment w:val="auto"/>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数控车床操作、检测、编程和维修；</w:t>
            </w:r>
          </w:p>
          <w:p w14:paraId="090FFF6C">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数控铣床操作、检测。</w:t>
            </w:r>
          </w:p>
        </w:tc>
        <w:tc>
          <w:tcPr>
            <w:tcW w:w="2927" w:type="dxa"/>
            <w:vAlign w:val="center"/>
          </w:tcPr>
          <w:p w14:paraId="2D24AB12">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both"/>
              <w:textAlignment w:val="auto"/>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普通车床20台、数控车床1台，数控铣床1台，数控电火花机床1台，数控线切割加工机床1台，锯床1台，铣钻合一机床2台，模具拆装工作台4张</w:t>
            </w:r>
          </w:p>
        </w:tc>
        <w:tc>
          <w:tcPr>
            <w:tcW w:w="998" w:type="dxa"/>
            <w:vAlign w:val="center"/>
          </w:tcPr>
          <w:p w14:paraId="41180F8A">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80</w:t>
            </w:r>
          </w:p>
        </w:tc>
      </w:tr>
      <w:tr w14:paraId="3B6DC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23" w:type="dxa"/>
            <w:vAlign w:val="center"/>
          </w:tcPr>
          <w:p w14:paraId="277DB0D4">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2</w:t>
            </w:r>
          </w:p>
        </w:tc>
        <w:tc>
          <w:tcPr>
            <w:tcW w:w="1337" w:type="dxa"/>
            <w:vAlign w:val="center"/>
          </w:tcPr>
          <w:p w14:paraId="19727FD2">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钳工实训室</w:t>
            </w:r>
          </w:p>
        </w:tc>
        <w:tc>
          <w:tcPr>
            <w:tcW w:w="1810" w:type="dxa"/>
            <w:vAlign w:val="center"/>
          </w:tcPr>
          <w:p w14:paraId="1F9ACFF3">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钳工实训</w:t>
            </w:r>
          </w:p>
        </w:tc>
        <w:tc>
          <w:tcPr>
            <w:tcW w:w="2292" w:type="dxa"/>
            <w:vAlign w:val="center"/>
          </w:tcPr>
          <w:p w14:paraId="508C3231">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锉削加工、锯削加工、磨削加工、钻削加工</w:t>
            </w:r>
          </w:p>
        </w:tc>
        <w:tc>
          <w:tcPr>
            <w:tcW w:w="2927" w:type="dxa"/>
            <w:vAlign w:val="center"/>
          </w:tcPr>
          <w:p w14:paraId="71384B0F">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both"/>
              <w:textAlignment w:val="auto"/>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小型钻床2台、虎钳50个、工作台8张</w:t>
            </w:r>
          </w:p>
        </w:tc>
        <w:tc>
          <w:tcPr>
            <w:tcW w:w="998" w:type="dxa"/>
            <w:vAlign w:val="center"/>
          </w:tcPr>
          <w:p w14:paraId="07EA8D86">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80</w:t>
            </w:r>
          </w:p>
        </w:tc>
      </w:tr>
      <w:tr w14:paraId="0D02D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vAlign w:val="center"/>
          </w:tcPr>
          <w:p w14:paraId="201C207B">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3</w:t>
            </w:r>
          </w:p>
        </w:tc>
        <w:tc>
          <w:tcPr>
            <w:tcW w:w="1337" w:type="dxa"/>
            <w:vAlign w:val="center"/>
          </w:tcPr>
          <w:p w14:paraId="1476CF92">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CAD/CAM实验实训室</w:t>
            </w:r>
          </w:p>
        </w:tc>
        <w:tc>
          <w:tcPr>
            <w:tcW w:w="1810" w:type="dxa"/>
            <w:vAlign w:val="center"/>
          </w:tcPr>
          <w:p w14:paraId="24659D97">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计算机辅助设计（CAD）；UG10.0斯沃仿真编程</w:t>
            </w:r>
          </w:p>
        </w:tc>
        <w:tc>
          <w:tcPr>
            <w:tcW w:w="2292" w:type="dxa"/>
            <w:vAlign w:val="center"/>
          </w:tcPr>
          <w:p w14:paraId="6E2755CC">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CAD画图设计、UG画图设计、斯沃仿真编程</w:t>
            </w:r>
          </w:p>
        </w:tc>
        <w:tc>
          <w:tcPr>
            <w:tcW w:w="2927" w:type="dxa"/>
            <w:vAlign w:val="center"/>
          </w:tcPr>
          <w:p w14:paraId="1B86AE29">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服务器1台、交换机1台以及可运行AutoCAD、博奥、广联达教学软件的计算机80台</w:t>
            </w:r>
          </w:p>
        </w:tc>
        <w:tc>
          <w:tcPr>
            <w:tcW w:w="998" w:type="dxa"/>
            <w:vAlign w:val="center"/>
          </w:tcPr>
          <w:p w14:paraId="093BB70F">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70</w:t>
            </w:r>
          </w:p>
        </w:tc>
      </w:tr>
      <w:tr w14:paraId="7441D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823" w:type="dxa"/>
            <w:vAlign w:val="center"/>
          </w:tcPr>
          <w:p w14:paraId="5E04F2F1">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4</w:t>
            </w:r>
          </w:p>
        </w:tc>
        <w:tc>
          <w:tcPr>
            <w:tcW w:w="1337" w:type="dxa"/>
            <w:vAlign w:val="center"/>
          </w:tcPr>
          <w:p w14:paraId="2AE612E8">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制图室</w:t>
            </w:r>
          </w:p>
        </w:tc>
        <w:tc>
          <w:tcPr>
            <w:tcW w:w="1810" w:type="dxa"/>
            <w:vAlign w:val="center"/>
          </w:tcPr>
          <w:p w14:paraId="3F8CB7E2">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机械制图</w:t>
            </w:r>
          </w:p>
        </w:tc>
        <w:tc>
          <w:tcPr>
            <w:tcW w:w="2292" w:type="dxa"/>
            <w:vAlign w:val="center"/>
          </w:tcPr>
          <w:p w14:paraId="6A6AF353">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机械制图实训</w:t>
            </w:r>
          </w:p>
        </w:tc>
        <w:tc>
          <w:tcPr>
            <w:tcW w:w="2927" w:type="dxa"/>
            <w:vAlign w:val="center"/>
          </w:tcPr>
          <w:p w14:paraId="3A21AC4D">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画板80张、丁字尺80把</w:t>
            </w:r>
          </w:p>
        </w:tc>
        <w:tc>
          <w:tcPr>
            <w:tcW w:w="998" w:type="dxa"/>
            <w:vAlign w:val="center"/>
          </w:tcPr>
          <w:p w14:paraId="5808A742">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000000" w:themeColor="text1"/>
                <w:sz w:val="24"/>
                <w:szCs w:val="24"/>
                <w:highlight w:val="none"/>
                <w:lang w:val="en-US" w:eastAsia="zh-CN"/>
                <w14:textFill>
                  <w14:solidFill>
                    <w14:schemeClr w14:val="tx1"/>
                  </w14:solidFill>
                </w14:textFill>
              </w:rPr>
              <w:t>80</w:t>
            </w:r>
          </w:p>
        </w:tc>
      </w:tr>
    </w:tbl>
    <w:p w14:paraId="4C760DE0">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bookmarkStart w:id="46" w:name="_Toc31674"/>
      <w:r>
        <w:rPr>
          <w:rFonts w:hint="eastAsia" w:ascii="Times New Roman" w:hAnsi="Times New Roman" w:eastAsia="仿宋_GB2312" w:cs="仿宋_GB2312"/>
          <w:color w:val="auto"/>
          <w:sz w:val="32"/>
          <w:szCs w:val="32"/>
          <w:lang w:val="en-US" w:eastAsia="zh-CN"/>
        </w:rPr>
        <w:t>3.校外实训资源</w:t>
      </w:r>
      <w:bookmarkEnd w:id="46"/>
    </w:p>
    <w:p w14:paraId="2E03E4A7">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（1）校外实训基地基本要求</w:t>
      </w:r>
    </w:p>
    <w:p w14:paraId="60CA50BC">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具有稳定的校外实训基地2个以上；能够开展金属智能加工技术专业等实训活动；实训设施齐备，实训岗位、实训指导教师确定，实训管理及实施规章制度齐全。</w:t>
      </w:r>
    </w:p>
    <w:p w14:paraId="357C47C0">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（2）学生实习基地基本要求</w:t>
      </w:r>
    </w:p>
    <w:p w14:paraId="697F653D">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具有稳定的校外实习基地2个以上；能提供金属智能加工技术专业等相关实习岗位，能涵盖当前相关产业的主流技术，可接纳一定规模的学生实习；能够配备相应数量的指导教师对学生实习进行指导和管理；有保证实习生日常工作、学习、生活的规章制度，有安全、保险保障。</w:t>
      </w:r>
    </w:p>
    <w:p w14:paraId="41BD6057">
      <w:pPr>
        <w:pageBreakBefore w:val="0"/>
        <w:kinsoku/>
        <w:wordWrap/>
        <w:overflowPunct w:val="0"/>
        <w:topLinePunct w:val="0"/>
        <w:autoSpaceDE/>
        <w:autoSpaceDN/>
        <w:bidi w:val="0"/>
        <w:adjustRightInd w:val="0"/>
        <w:snapToGrid/>
        <w:spacing w:after="0" w:line="520" w:lineRule="exact"/>
        <w:jc w:val="center"/>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表1</w:t>
      </w:r>
      <w:r>
        <w:rPr>
          <w:rFonts w:hint="eastAsia" w:ascii="Times New Roman" w:hAnsi="Times New Roman" w:eastAsia="仿宋_GB2312" w:cs="仿宋_GB2312"/>
          <w:color w:val="auto"/>
          <w:sz w:val="32"/>
          <w:szCs w:val="32"/>
          <w:highlight w:val="none"/>
          <w:lang w:val="en-US" w:eastAsia="zh-CN"/>
        </w:rPr>
        <w:t>2</w:t>
      </w:r>
      <w:r>
        <w:rPr>
          <w:rFonts w:hint="eastAsia" w:ascii="Times New Roman" w:hAnsi="Times New Roman" w:eastAsia="仿宋_GB2312" w:cs="仿宋_GB2312"/>
          <w:color w:val="auto"/>
          <w:sz w:val="32"/>
          <w:szCs w:val="32"/>
          <w:highlight w:val="none"/>
        </w:rPr>
        <w:t xml:space="preserve"> 校外实习基地一览表</w:t>
      </w:r>
    </w:p>
    <w:tbl>
      <w:tblPr>
        <w:tblStyle w:val="13"/>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267"/>
        <w:gridCol w:w="983"/>
        <w:gridCol w:w="5917"/>
        <w:gridCol w:w="1321"/>
      </w:tblGrid>
      <w:tr w14:paraId="7EB0E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vAlign w:val="center"/>
          </w:tcPr>
          <w:p w14:paraId="59381BB9">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rPr>
              <w:t>序号</w:t>
            </w:r>
          </w:p>
        </w:tc>
        <w:tc>
          <w:tcPr>
            <w:tcW w:w="1267" w:type="dxa"/>
            <w:vAlign w:val="center"/>
          </w:tcPr>
          <w:p w14:paraId="1BFBECE6">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rPr>
              <w:t>校外实习基地名称</w:t>
            </w:r>
          </w:p>
        </w:tc>
        <w:tc>
          <w:tcPr>
            <w:tcW w:w="983" w:type="dxa"/>
            <w:vAlign w:val="center"/>
          </w:tcPr>
          <w:p w14:paraId="218F960A">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rPr>
              <w:t>合作企业名称</w:t>
            </w:r>
          </w:p>
        </w:tc>
        <w:tc>
          <w:tcPr>
            <w:tcW w:w="5917" w:type="dxa"/>
            <w:vAlign w:val="center"/>
          </w:tcPr>
          <w:p w14:paraId="71DE32B3">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rPr>
              <w:t>合作</w:t>
            </w:r>
            <w:r>
              <w:rPr>
                <w:rFonts w:hint="eastAsia" w:ascii="Times New Roman" w:hAnsi="Times New Roman" w:eastAsia="仿宋_GB2312" w:cs="仿宋_GB2312"/>
                <w:color w:val="auto"/>
                <w:sz w:val="24"/>
                <w:lang w:val="en-US" w:eastAsia="zh-CN"/>
              </w:rPr>
              <w:t>内容</w:t>
            </w:r>
          </w:p>
        </w:tc>
        <w:tc>
          <w:tcPr>
            <w:tcW w:w="1321" w:type="dxa"/>
            <w:vAlign w:val="center"/>
          </w:tcPr>
          <w:p w14:paraId="76B47F79">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rPr>
              <w:t>接纳学生实习人次</w:t>
            </w:r>
          </w:p>
        </w:tc>
      </w:tr>
      <w:tr w14:paraId="47524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572" w:type="dxa"/>
            <w:vAlign w:val="center"/>
          </w:tcPr>
          <w:p w14:paraId="53A175B4">
            <w:pPr>
              <w:keepNext w:val="0"/>
              <w:keepLines w:val="0"/>
              <w:pageBreakBefore w:val="0"/>
              <w:widowControl w:val="0"/>
              <w:kinsoku/>
              <w:wordWrap/>
              <w:overflowPunct w:val="0"/>
              <w:topLinePunct w:val="0"/>
              <w:autoSpaceDE/>
              <w:autoSpaceDN/>
              <w:bidi w:val="0"/>
              <w:adjustRightInd w:val="0"/>
              <w:snapToGrid/>
              <w:spacing w:after="0" w:line="320" w:lineRule="exact"/>
              <w:ind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val="0"/>
                <w:bCs w:val="0"/>
                <w:color w:val="auto"/>
                <w:sz w:val="24"/>
                <w:szCs w:val="24"/>
                <w:highlight w:val="none"/>
                <w:vertAlign w:val="baseline"/>
                <w:lang w:val="en-US" w:eastAsia="zh-CN"/>
              </w:rPr>
              <w:t>1</w:t>
            </w:r>
          </w:p>
        </w:tc>
        <w:tc>
          <w:tcPr>
            <w:tcW w:w="1267" w:type="dxa"/>
            <w:vAlign w:val="center"/>
          </w:tcPr>
          <w:p w14:paraId="3E0A9A99">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
                <w:color w:val="auto"/>
                <w:sz w:val="24"/>
                <w:highlight w:val="none"/>
                <w:lang w:val="en-US" w:eastAsia="zh-CN"/>
              </w:rPr>
              <w:t>广西工程职业学院金属智能加工技术专业校外实习基地</w:t>
            </w:r>
          </w:p>
        </w:tc>
        <w:tc>
          <w:tcPr>
            <w:tcW w:w="983" w:type="dxa"/>
            <w:vAlign w:val="center"/>
          </w:tcPr>
          <w:p w14:paraId="5E7B3C9C">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
                <w:color w:val="auto"/>
                <w:sz w:val="24"/>
                <w:highlight w:val="none"/>
                <w:lang w:val="en-US" w:eastAsia="zh-CN"/>
              </w:rPr>
            </w:pPr>
            <w:r>
              <w:rPr>
                <w:rFonts w:hint="eastAsia" w:ascii="Times New Roman" w:hAnsi="Times New Roman" w:eastAsia="仿宋_GB2312" w:cs="仿宋"/>
                <w:color w:val="auto"/>
                <w:sz w:val="24"/>
                <w:highlight w:val="none"/>
                <w:lang w:val="en-US" w:eastAsia="zh-CN"/>
              </w:rPr>
              <w:t>广西平果铝合金精密铸件有限公司</w:t>
            </w:r>
          </w:p>
        </w:tc>
        <w:tc>
          <w:tcPr>
            <w:tcW w:w="5917" w:type="dxa"/>
            <w:vAlign w:val="center"/>
          </w:tcPr>
          <w:p w14:paraId="4897170B">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1.接纳学生实习实训：提供金属智能加工技术相关实习岗位，安排学生参与铝合金铸件智能铸造产线操作、精密铸件打磨/抛光、智能设备巡检、生产流程管控等实践工作；</w:t>
            </w:r>
          </w:p>
          <w:p w14:paraId="4B34447A">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_GB2312"/>
                <w:color w:val="auto"/>
                <w:sz w:val="24"/>
                <w:highlight w:val="none"/>
              </w:rPr>
              <w:t>2.实践指导：选派金属铸造行业智能加工技术骨干担任实习指导教师，对学生进行金属加工工艺、智能设备操作与维护的一对一实操指导；</w:t>
            </w:r>
          </w:p>
          <w:p w14:paraId="5C93653D">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3.教学观摩：允许学生观摩学习金属智能加工技术方法、工艺标准及安全生产规范；</w:t>
            </w:r>
          </w:p>
          <w:p w14:paraId="4FFAE780">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4.实践评价：参与学生实习成绩的评定，提供真实客观的实习评价意见；</w:t>
            </w:r>
          </w:p>
          <w:p w14:paraId="3D1EB257">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5.提供教师实践岗位。</w:t>
            </w:r>
          </w:p>
        </w:tc>
        <w:tc>
          <w:tcPr>
            <w:tcW w:w="1321" w:type="dxa"/>
            <w:vAlign w:val="center"/>
          </w:tcPr>
          <w:p w14:paraId="01181479">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
                <w:color w:val="auto"/>
                <w:sz w:val="24"/>
                <w:highlight w:val="none"/>
                <w:lang w:val="en-US" w:eastAsia="zh-CN"/>
              </w:rPr>
              <w:t>100</w:t>
            </w:r>
          </w:p>
        </w:tc>
      </w:tr>
      <w:tr w14:paraId="21ACA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572" w:type="dxa"/>
            <w:vAlign w:val="center"/>
          </w:tcPr>
          <w:p w14:paraId="264131AB">
            <w:pPr>
              <w:keepNext w:val="0"/>
              <w:keepLines w:val="0"/>
              <w:pageBreakBefore w:val="0"/>
              <w:widowControl w:val="0"/>
              <w:kinsoku/>
              <w:wordWrap/>
              <w:overflowPunct w:val="0"/>
              <w:topLinePunct w:val="0"/>
              <w:autoSpaceDE/>
              <w:autoSpaceDN/>
              <w:bidi w:val="0"/>
              <w:adjustRightInd w:val="0"/>
              <w:snapToGrid/>
              <w:spacing w:after="0" w:line="320" w:lineRule="exact"/>
              <w:ind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val="0"/>
                <w:bCs w:val="0"/>
                <w:color w:val="auto"/>
                <w:sz w:val="24"/>
                <w:szCs w:val="24"/>
                <w:highlight w:val="none"/>
                <w:vertAlign w:val="baseline"/>
                <w:lang w:val="en-US" w:eastAsia="zh-CN"/>
              </w:rPr>
              <w:t>2</w:t>
            </w:r>
          </w:p>
        </w:tc>
        <w:tc>
          <w:tcPr>
            <w:tcW w:w="1267" w:type="dxa"/>
            <w:vAlign w:val="center"/>
          </w:tcPr>
          <w:p w14:paraId="5BCD7CE1">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
                <w:color w:val="auto"/>
                <w:sz w:val="24"/>
                <w:highlight w:val="none"/>
                <w:lang w:val="en-US" w:eastAsia="zh-CN"/>
              </w:rPr>
              <w:t>广西工程职业学院金属智能加工技术专业校外实习基地</w:t>
            </w:r>
          </w:p>
        </w:tc>
        <w:tc>
          <w:tcPr>
            <w:tcW w:w="983" w:type="dxa"/>
            <w:vAlign w:val="center"/>
          </w:tcPr>
          <w:p w14:paraId="2BD0986B">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
                <w:color w:val="auto"/>
                <w:sz w:val="24"/>
                <w:highlight w:val="none"/>
                <w:lang w:val="en-US" w:eastAsia="zh-CN"/>
              </w:rPr>
            </w:pPr>
            <w:r>
              <w:rPr>
                <w:rFonts w:hint="eastAsia" w:ascii="Times New Roman" w:hAnsi="Times New Roman" w:eastAsia="仿宋_GB2312" w:cs="仿宋"/>
                <w:color w:val="auto"/>
                <w:sz w:val="24"/>
                <w:highlight w:val="none"/>
                <w:lang w:val="en-US" w:eastAsia="zh-CN"/>
              </w:rPr>
              <w:t>广西润泰铝业有限公司</w:t>
            </w:r>
          </w:p>
        </w:tc>
        <w:tc>
          <w:tcPr>
            <w:tcW w:w="5917" w:type="dxa"/>
            <w:vAlign w:val="center"/>
          </w:tcPr>
          <w:p w14:paraId="0BA2A968">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1.接纳学生实习实训：提供铝业金属智能加工相关实习岗位，安排学生参与铝型材智能切割、焊接、表面处理、自动化加工产线调试、生产数据监测等实践工作；</w:t>
            </w:r>
          </w:p>
          <w:p w14:paraId="15897157">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2.实践指导：选派铝业加工领域智能加工技术工程师担任实习指导教师，开展金属加工工艺、智能装备操作与故障排查的专业指导；</w:t>
            </w:r>
          </w:p>
          <w:p w14:paraId="532C2CBE">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default" w:ascii="Times New Roman" w:hAnsi="Times New Roman" w:eastAsia="仿宋_GB2312" w:cs="仿宋_GB2312"/>
                <w:color w:val="auto"/>
                <w:sz w:val="24"/>
                <w:highlight w:val="none"/>
                <w:lang w:val="en-US" w:eastAsia="zh-CN"/>
              </w:rPr>
            </w:pPr>
            <w:r>
              <w:rPr>
                <w:rFonts w:hint="eastAsia" w:ascii="Times New Roman" w:hAnsi="Times New Roman" w:eastAsia="仿宋_GB2312" w:cs="仿宋_GB2312"/>
                <w:color w:val="auto"/>
                <w:sz w:val="24"/>
                <w:highlight w:val="none"/>
              </w:rPr>
              <w:t>3.教学观摩：开放铝业智能加工生产线、自动化加工系统、金属表面处理车间等核心环节，观摩学习金属智能加工技术应用、工艺优化与行业管理经验；</w:t>
            </w:r>
          </w:p>
          <w:p w14:paraId="3A73142F">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_GB2312"/>
                <w:color w:val="auto"/>
                <w:sz w:val="24"/>
                <w:highlight w:val="none"/>
              </w:rPr>
              <w:t>4.实践评价：参与学生实习成绩的评定，提供真实客观的实习评价意见；</w:t>
            </w:r>
          </w:p>
          <w:p w14:paraId="13116D9F">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5.提供教师实践岗位。</w:t>
            </w:r>
          </w:p>
        </w:tc>
        <w:tc>
          <w:tcPr>
            <w:tcW w:w="1321" w:type="dxa"/>
            <w:vAlign w:val="center"/>
          </w:tcPr>
          <w:p w14:paraId="25EB9EF6">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
                <w:color w:val="auto"/>
                <w:sz w:val="24"/>
                <w:highlight w:val="none"/>
                <w:lang w:val="en-US" w:eastAsia="zh-CN"/>
              </w:rPr>
              <w:t>150</w:t>
            </w:r>
          </w:p>
        </w:tc>
      </w:tr>
      <w:tr w14:paraId="25E1B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572" w:type="dxa"/>
            <w:vAlign w:val="center"/>
          </w:tcPr>
          <w:p w14:paraId="447EB92C">
            <w:pPr>
              <w:keepNext w:val="0"/>
              <w:keepLines w:val="0"/>
              <w:pageBreakBefore w:val="0"/>
              <w:widowControl w:val="0"/>
              <w:kinsoku/>
              <w:wordWrap/>
              <w:overflowPunct w:val="0"/>
              <w:topLinePunct w:val="0"/>
              <w:autoSpaceDE/>
              <w:autoSpaceDN/>
              <w:bidi w:val="0"/>
              <w:adjustRightInd w:val="0"/>
              <w:snapToGrid/>
              <w:spacing w:after="0" w:line="320" w:lineRule="exact"/>
              <w:ind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val="0"/>
                <w:bCs w:val="0"/>
                <w:color w:val="auto"/>
                <w:sz w:val="24"/>
                <w:szCs w:val="24"/>
                <w:highlight w:val="none"/>
                <w:vertAlign w:val="baseline"/>
                <w:lang w:val="en-US" w:eastAsia="zh-CN"/>
              </w:rPr>
              <w:t>3</w:t>
            </w:r>
          </w:p>
        </w:tc>
        <w:tc>
          <w:tcPr>
            <w:tcW w:w="1267" w:type="dxa"/>
            <w:vAlign w:val="center"/>
          </w:tcPr>
          <w:p w14:paraId="4AB403AD">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
                <w:color w:val="auto"/>
                <w:sz w:val="24"/>
                <w:highlight w:val="none"/>
                <w:lang w:val="en-US" w:eastAsia="zh-CN"/>
              </w:rPr>
              <w:t>广西工程职业学院金属智能加工技术专业校外实习基地</w:t>
            </w:r>
          </w:p>
        </w:tc>
        <w:tc>
          <w:tcPr>
            <w:tcW w:w="983" w:type="dxa"/>
            <w:vAlign w:val="center"/>
          </w:tcPr>
          <w:p w14:paraId="4D351344">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
                <w:color w:val="auto"/>
                <w:sz w:val="24"/>
                <w:highlight w:val="none"/>
                <w:lang w:val="en-US" w:eastAsia="zh-CN"/>
              </w:rPr>
            </w:pPr>
            <w:r>
              <w:rPr>
                <w:rFonts w:hint="eastAsia" w:ascii="Times New Roman" w:hAnsi="Times New Roman" w:eastAsia="仿宋_GB2312" w:cs="仿宋"/>
                <w:color w:val="auto"/>
                <w:sz w:val="24"/>
                <w:highlight w:val="none"/>
                <w:lang w:val="en-US" w:eastAsia="zh-CN"/>
              </w:rPr>
              <w:t>广西大生电力设备有限公司</w:t>
            </w:r>
          </w:p>
        </w:tc>
        <w:tc>
          <w:tcPr>
            <w:tcW w:w="5917" w:type="dxa"/>
            <w:vAlign w:val="center"/>
          </w:tcPr>
          <w:p w14:paraId="6A612B5B">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1.接纳学生实习实训：提供电力设备金属智能加工相关实习岗位，安排学生参与电力设备金属部件智能切割、焊接、精密加工、设备装配调试等实践工作；</w:t>
            </w:r>
          </w:p>
          <w:p w14:paraId="760083A7">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2.实践指导：选派电力设备制造行业金属智能加工专家担任实习指导教师，对学生进行金属加工工艺、智能加工设备运维的专业实操指导；</w:t>
            </w:r>
          </w:p>
          <w:p w14:paraId="4FC843BB">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3.教学观摩：开放电力设备金属部件智能加工产线、装配工艺、质量检测全流程，观摩学习金属智能加工在电力装备制造中的应用技术、工艺标准；</w:t>
            </w:r>
          </w:p>
          <w:p w14:paraId="325E99F3">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4.实践评价：参与学生实习成绩的评定，提供真实客观的实习评价意见；</w:t>
            </w:r>
          </w:p>
          <w:p w14:paraId="60AA776D">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5.提供教师实践岗位。</w:t>
            </w:r>
          </w:p>
        </w:tc>
        <w:tc>
          <w:tcPr>
            <w:tcW w:w="1321" w:type="dxa"/>
            <w:vAlign w:val="center"/>
          </w:tcPr>
          <w:p w14:paraId="10944537">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
                <w:color w:val="auto"/>
                <w:sz w:val="24"/>
                <w:highlight w:val="none"/>
                <w:lang w:val="en-US" w:eastAsia="zh-CN"/>
              </w:rPr>
              <w:t>100</w:t>
            </w:r>
          </w:p>
        </w:tc>
      </w:tr>
      <w:tr w14:paraId="1A096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572" w:type="dxa"/>
            <w:vAlign w:val="center"/>
          </w:tcPr>
          <w:p w14:paraId="62ED1225">
            <w:pPr>
              <w:keepNext w:val="0"/>
              <w:keepLines w:val="0"/>
              <w:pageBreakBefore w:val="0"/>
              <w:widowControl w:val="0"/>
              <w:kinsoku/>
              <w:wordWrap/>
              <w:overflowPunct w:val="0"/>
              <w:topLinePunct w:val="0"/>
              <w:autoSpaceDE/>
              <w:autoSpaceDN/>
              <w:bidi w:val="0"/>
              <w:adjustRightInd w:val="0"/>
              <w:snapToGrid/>
              <w:spacing w:after="0" w:line="320" w:lineRule="exact"/>
              <w:ind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val="0"/>
                <w:bCs w:val="0"/>
                <w:color w:val="auto"/>
                <w:sz w:val="24"/>
                <w:szCs w:val="24"/>
                <w:highlight w:val="none"/>
                <w:vertAlign w:val="baseline"/>
                <w:lang w:val="en-US" w:eastAsia="zh-CN"/>
              </w:rPr>
              <w:t>4</w:t>
            </w:r>
          </w:p>
        </w:tc>
        <w:tc>
          <w:tcPr>
            <w:tcW w:w="1267" w:type="dxa"/>
            <w:vAlign w:val="center"/>
          </w:tcPr>
          <w:p w14:paraId="053303D3">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
                <w:color w:val="auto"/>
                <w:sz w:val="24"/>
                <w:highlight w:val="none"/>
                <w:lang w:val="en-US" w:eastAsia="zh-CN"/>
              </w:rPr>
              <w:t>广西工程职业学院金属智能加工技术专业校外实习基地</w:t>
            </w:r>
          </w:p>
        </w:tc>
        <w:tc>
          <w:tcPr>
            <w:tcW w:w="983" w:type="dxa"/>
            <w:vAlign w:val="center"/>
          </w:tcPr>
          <w:p w14:paraId="045D13B5">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
                <w:color w:val="auto"/>
                <w:sz w:val="24"/>
                <w:highlight w:val="none"/>
                <w:lang w:val="en-US" w:eastAsia="zh-CN"/>
              </w:rPr>
            </w:pPr>
            <w:r>
              <w:rPr>
                <w:rFonts w:hint="eastAsia" w:ascii="Times New Roman" w:hAnsi="Times New Roman" w:eastAsia="仿宋_GB2312" w:cs="仿宋"/>
                <w:color w:val="auto"/>
                <w:sz w:val="24"/>
                <w:highlight w:val="none"/>
                <w:lang w:val="en-US" w:eastAsia="zh-CN"/>
              </w:rPr>
              <w:t>广西新能源科技有限公司</w:t>
            </w:r>
          </w:p>
        </w:tc>
        <w:tc>
          <w:tcPr>
            <w:tcW w:w="5917" w:type="dxa"/>
            <w:vAlign w:val="center"/>
          </w:tcPr>
          <w:p w14:paraId="71FB4852">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1.接纳学生实习实训：提供新能源领域金属智能加工相关实习岗位，安排学生参与新能源设备金属部件智能加工、焊接、精密成型、自动化产线运维等实践工作；</w:t>
            </w:r>
          </w:p>
          <w:p w14:paraId="27D3FE7B">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2.实践指导：选派新能源行业金属智能加工技术人才担任实习指导教师，开展金属加工工艺、智能加工设备调试与维护的专业指导；</w:t>
            </w:r>
          </w:p>
          <w:p w14:paraId="0CE993AD">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3.教学观摩：</w:t>
            </w:r>
            <w:r>
              <w:rPr>
                <w:rFonts w:hint="eastAsia" w:eastAsia="仿宋_GB2312" w:cs="仿宋_GB2312"/>
                <w:color w:val="auto"/>
                <w:sz w:val="24"/>
                <w:highlight w:val="none"/>
                <w:lang w:val="en-US" w:eastAsia="zh-CN"/>
              </w:rPr>
              <w:t>允许学生</w:t>
            </w:r>
            <w:r>
              <w:rPr>
                <w:rFonts w:hint="eastAsia" w:ascii="Times New Roman" w:hAnsi="Times New Roman" w:eastAsia="仿宋_GB2312" w:cs="仿宋_GB2312"/>
                <w:color w:val="auto"/>
                <w:sz w:val="24"/>
                <w:highlight w:val="none"/>
              </w:rPr>
              <w:t>观摩学习金属智能加工在新能源产业的应用技术、行业规范；</w:t>
            </w:r>
          </w:p>
          <w:p w14:paraId="59B53C82">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4.实践评价：参与学生实习成绩的评定，提供真实客观的实习评价意见；</w:t>
            </w:r>
          </w:p>
          <w:p w14:paraId="4333B58B">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5.提供教师实践岗位。</w:t>
            </w:r>
          </w:p>
        </w:tc>
        <w:tc>
          <w:tcPr>
            <w:tcW w:w="1321" w:type="dxa"/>
            <w:vAlign w:val="center"/>
          </w:tcPr>
          <w:p w14:paraId="558D14BC">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
                <w:color w:val="auto"/>
                <w:sz w:val="24"/>
                <w:highlight w:val="none"/>
                <w:lang w:val="en-US" w:eastAsia="zh-CN"/>
              </w:rPr>
              <w:t>100</w:t>
            </w:r>
          </w:p>
        </w:tc>
      </w:tr>
      <w:tr w14:paraId="2A932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72" w:type="dxa"/>
            <w:vAlign w:val="center"/>
          </w:tcPr>
          <w:p w14:paraId="293F091C">
            <w:pPr>
              <w:keepNext w:val="0"/>
              <w:keepLines w:val="0"/>
              <w:pageBreakBefore w:val="0"/>
              <w:widowControl w:val="0"/>
              <w:kinsoku/>
              <w:wordWrap/>
              <w:overflowPunct w:val="0"/>
              <w:topLinePunct w:val="0"/>
              <w:autoSpaceDE/>
              <w:autoSpaceDN/>
              <w:bidi w:val="0"/>
              <w:adjustRightInd w:val="0"/>
              <w:snapToGrid/>
              <w:spacing w:after="0" w:line="320" w:lineRule="exact"/>
              <w:ind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val="0"/>
                <w:bCs w:val="0"/>
                <w:color w:val="auto"/>
                <w:sz w:val="24"/>
                <w:szCs w:val="24"/>
                <w:highlight w:val="none"/>
                <w:vertAlign w:val="baseline"/>
                <w:lang w:val="en-US" w:eastAsia="zh-CN"/>
              </w:rPr>
              <w:t>5</w:t>
            </w:r>
          </w:p>
        </w:tc>
        <w:tc>
          <w:tcPr>
            <w:tcW w:w="1267" w:type="dxa"/>
            <w:vAlign w:val="center"/>
          </w:tcPr>
          <w:p w14:paraId="1A45596E">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
                <w:color w:val="auto"/>
                <w:sz w:val="24"/>
                <w:highlight w:val="none"/>
                <w:lang w:val="en-US" w:eastAsia="zh-CN"/>
              </w:rPr>
              <w:t>广西工程职业学院金属智能加工技术专业校外实习基地</w:t>
            </w:r>
          </w:p>
        </w:tc>
        <w:tc>
          <w:tcPr>
            <w:tcW w:w="983" w:type="dxa"/>
            <w:vAlign w:val="center"/>
          </w:tcPr>
          <w:p w14:paraId="4264E2EB">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
                <w:color w:val="auto"/>
                <w:sz w:val="24"/>
                <w:highlight w:val="none"/>
                <w:lang w:val="en-US" w:eastAsia="zh-CN"/>
              </w:rPr>
            </w:pPr>
            <w:r>
              <w:rPr>
                <w:rFonts w:hint="eastAsia" w:ascii="Times New Roman" w:hAnsi="Times New Roman" w:eastAsia="仿宋_GB2312" w:cs="仿宋"/>
                <w:color w:val="auto"/>
                <w:sz w:val="24"/>
                <w:highlight w:val="none"/>
                <w:lang w:val="en-US" w:eastAsia="zh-CN"/>
              </w:rPr>
              <w:t>广西强盛铝合金精密制造有限公司</w:t>
            </w:r>
          </w:p>
        </w:tc>
        <w:tc>
          <w:tcPr>
            <w:tcW w:w="5917" w:type="dxa"/>
            <w:vAlign w:val="center"/>
          </w:tcPr>
          <w:p w14:paraId="0EDA09F0">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1.接纳学生实习实训：提供铝合金精密制造金属智能加工相关实习岗位，安排学生参与精密铝合金部件智能切割、打磨、抛光、精密加工、智能质检等实践工作；</w:t>
            </w:r>
          </w:p>
          <w:p w14:paraId="6CF7BD63">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2.实践指导：选派铝合金精密制造行业金属智能加工技术骨干担任实习指导教师，进行金属精密加工工艺、智能加工设备精度校准的专业实操指导；</w:t>
            </w:r>
          </w:p>
          <w:p w14:paraId="55C66C48">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3.教学观摩：开放铝合金精密制造智能产线、金属加工工艺、质量检测全流程，观摩学习金属智能加工在精密制造领域的应用技术、工艺管控经验；</w:t>
            </w:r>
          </w:p>
          <w:p w14:paraId="5FF1CFD0">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4.实践评价：参与学生实习成绩的评定，提供真实客观的实习评价意见；</w:t>
            </w:r>
          </w:p>
          <w:p w14:paraId="17CDEC17">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5.提供教师实践岗位。</w:t>
            </w:r>
          </w:p>
        </w:tc>
        <w:tc>
          <w:tcPr>
            <w:tcW w:w="1321" w:type="dxa"/>
            <w:vAlign w:val="center"/>
          </w:tcPr>
          <w:p w14:paraId="7E493648">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
                <w:color w:val="auto"/>
                <w:sz w:val="24"/>
                <w:highlight w:val="none"/>
                <w:lang w:val="en-US" w:eastAsia="zh-CN"/>
              </w:rPr>
              <w:t>100</w:t>
            </w:r>
          </w:p>
        </w:tc>
      </w:tr>
    </w:tbl>
    <w:p w14:paraId="4C228C22">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47" w:name="_Toc29261"/>
      <w:r>
        <w:rPr>
          <w:rFonts w:hint="eastAsia" w:ascii="楷体" w:hAnsi="楷体" w:eastAsia="楷体" w:cs="楷体"/>
          <w:b w:val="0"/>
          <w:bCs/>
          <w:lang w:eastAsia="zh-CN"/>
        </w:rPr>
        <w:t>（</w:t>
      </w:r>
      <w:r>
        <w:rPr>
          <w:rFonts w:hint="eastAsia" w:ascii="楷体" w:hAnsi="楷体" w:eastAsia="楷体" w:cs="楷体"/>
          <w:b w:val="0"/>
          <w:bCs/>
          <w:lang w:val="en-US" w:eastAsia="zh-CN"/>
        </w:rPr>
        <w:t>二</w:t>
      </w:r>
      <w:r>
        <w:rPr>
          <w:rFonts w:hint="eastAsia" w:ascii="楷体" w:hAnsi="楷体" w:eastAsia="楷体" w:cs="楷体"/>
          <w:b w:val="0"/>
          <w:bCs/>
          <w:lang w:eastAsia="zh-CN"/>
        </w:rPr>
        <w:t>）教学资源</w:t>
      </w:r>
      <w:bookmarkEnd w:id="47"/>
    </w:p>
    <w:p w14:paraId="2489E322">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教学资源主要包括能满足学生专业学习、教师专业教学研究和教学实施所需的教材、图书文献及数字教学资源等。</w:t>
      </w:r>
    </w:p>
    <w:p w14:paraId="102B44B8">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bookmarkStart w:id="48" w:name="_Toc10947"/>
      <w:r>
        <w:rPr>
          <w:rFonts w:hint="eastAsia" w:ascii="Times New Roman" w:hAnsi="Times New Roman" w:eastAsia="仿宋_GB2312" w:cs="仿宋_GB2312"/>
          <w:color w:val="auto"/>
          <w:sz w:val="32"/>
          <w:szCs w:val="32"/>
          <w:lang w:val="en-US" w:eastAsia="zh-CN"/>
        </w:rPr>
        <w:t>1.教材选用基本要求</w:t>
      </w:r>
      <w:bookmarkEnd w:id="48"/>
    </w:p>
    <w:p w14:paraId="242CEA4A">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按照国家规定，优先选用国家规划教材、国家优秀教材及近三年最新版规范教材，确保教材内容与人才培养方案、教学大纲匹配，注重实践性与时效性；专业课程教材应体现本行业新技术、新规范、新标准、新形态，并通过数字教材、活页式教材等多种方式进行动态更新。强化意识形态审查，杜绝政治导向问题或内容陈旧、拼凑的教材。</w:t>
      </w:r>
    </w:p>
    <w:p w14:paraId="63F59576">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14:paraId="73C1F338">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2.图书文献配备基本要求</w:t>
      </w:r>
    </w:p>
    <w:p w14:paraId="5BD1B57D">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图书文献配备能满足人才培养、专业建设、教科研等工作的需要。专业类图书文献主要包括：教育行业政策法规类、信息技术类、自然科学类、文化艺术类、教育理论类、心理类、学前教育实践类、绘本类等。及时配置新经济、新技术、新工艺、新材料、新管理方式、新服务方式等相关的图书文献。</w:t>
      </w:r>
    </w:p>
    <w:p w14:paraId="516D5006">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3.数字教学资源配置基本要求</w:t>
      </w:r>
    </w:p>
    <w:p w14:paraId="243025BD">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建设、配备与本专业相关的音视频素材、教学课件、数字化教学案例库、虚拟仿真软件等专业教学资源库，种类丰富、形式多样、使用便捷、动态更新、能满足教学要求。</w:t>
      </w:r>
    </w:p>
    <w:p w14:paraId="3772840E">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49" w:name="_Toc22511"/>
      <w:r>
        <w:rPr>
          <w:rFonts w:hint="eastAsia" w:ascii="楷体" w:hAnsi="楷体" w:eastAsia="楷体" w:cs="楷体"/>
          <w:b w:val="0"/>
          <w:bCs/>
          <w:lang w:eastAsia="zh-CN"/>
        </w:rPr>
        <w:t>（</w:t>
      </w:r>
      <w:r>
        <w:rPr>
          <w:rFonts w:hint="eastAsia" w:ascii="楷体" w:hAnsi="楷体" w:eastAsia="楷体" w:cs="楷体"/>
          <w:b w:val="0"/>
          <w:bCs/>
          <w:lang w:val="en-US" w:eastAsia="zh-CN"/>
        </w:rPr>
        <w:t>三</w:t>
      </w:r>
      <w:r>
        <w:rPr>
          <w:rFonts w:hint="eastAsia" w:ascii="楷体" w:hAnsi="楷体" w:eastAsia="楷体" w:cs="楷体"/>
          <w:b w:val="0"/>
          <w:bCs/>
          <w:lang w:eastAsia="zh-CN"/>
        </w:rPr>
        <w:t>）教学方法</w:t>
      </w:r>
      <w:bookmarkEnd w:id="49"/>
    </w:p>
    <w:p w14:paraId="56E5B110">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14:paraId="75239EDB">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50" w:name="_Toc19161"/>
      <w:r>
        <w:rPr>
          <w:rFonts w:hint="eastAsia" w:ascii="楷体" w:hAnsi="楷体" w:eastAsia="楷体" w:cs="楷体"/>
          <w:b w:val="0"/>
          <w:bCs/>
          <w:lang w:eastAsia="zh-CN"/>
        </w:rPr>
        <w:t>（</w:t>
      </w:r>
      <w:r>
        <w:rPr>
          <w:rFonts w:hint="eastAsia" w:ascii="楷体" w:hAnsi="楷体" w:eastAsia="楷体" w:cs="楷体"/>
          <w:b w:val="0"/>
          <w:bCs/>
          <w:lang w:val="en-US" w:eastAsia="zh-CN"/>
        </w:rPr>
        <w:t>四</w:t>
      </w:r>
      <w:r>
        <w:rPr>
          <w:rFonts w:hint="eastAsia" w:ascii="楷体" w:hAnsi="楷体" w:eastAsia="楷体" w:cs="楷体"/>
          <w:b w:val="0"/>
          <w:bCs/>
          <w:lang w:eastAsia="zh-CN"/>
        </w:rPr>
        <w:t>）学习评价</w:t>
      </w:r>
      <w:bookmarkEnd w:id="50"/>
    </w:p>
    <w:p w14:paraId="4D12F299">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1.课程考核方法</w:t>
      </w:r>
    </w:p>
    <w:p w14:paraId="356665A5">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14:paraId="1A3DABDB">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课程成绩评定根据学生参与度、作业质量、实训效果与期末考核等项目确定不同比例进行综合评定，评定标准如下：</w:t>
      </w:r>
    </w:p>
    <w:p w14:paraId="59273430">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（1）A类课程成绩构成（纯理论）</w:t>
      </w:r>
    </w:p>
    <w:p w14:paraId="1C3E3FD7">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课程总成绩=期末卷面考试成绩（50%）+平时成绩（50%）</w:t>
      </w:r>
    </w:p>
    <w:p w14:paraId="76E18C27">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（2）B类课程成绩构成（理论+实践）</w:t>
      </w:r>
    </w:p>
    <w:p w14:paraId="49E1E763">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课程总成绩=</w:t>
      </w:r>
      <w:bookmarkStart w:id="61" w:name="_GoBack"/>
      <w:bookmarkEnd w:id="61"/>
      <w:r>
        <w:rPr>
          <w:rFonts w:hint="eastAsia" w:ascii="Times New Roman" w:hAnsi="Times New Roman" w:eastAsia="仿宋_GB2312" w:cs="仿宋_GB2312"/>
          <w:color w:val="auto"/>
          <w:sz w:val="32"/>
          <w:szCs w:val="32"/>
          <w:lang w:val="en-US" w:eastAsia="zh-CN"/>
        </w:rPr>
        <w:t>期末卷面考试成（40%）+技能成绩（30%）+平时成绩（30%）。</w:t>
      </w:r>
    </w:p>
    <w:p w14:paraId="694240E0">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（3）C类课程成绩构成（纯实践）</w:t>
      </w:r>
    </w:p>
    <w:p w14:paraId="44A38AA8">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课程总成绩=技能成绩（50%）+平时成绩（50%）</w:t>
      </w:r>
    </w:p>
    <w:p w14:paraId="510DC502">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2.教学评价方式</w:t>
      </w:r>
    </w:p>
    <w:p w14:paraId="05350A40">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lang w:val="en-US" w:eastAsia="zh-CN"/>
        </w:rPr>
      </w:pPr>
      <w:bookmarkStart w:id="51" w:name="_Toc28766"/>
      <w:r>
        <w:rPr>
          <w:rFonts w:hint="eastAsia" w:ascii="黑体" w:hAnsi="黑体" w:eastAsia="黑体" w:cs="黑体"/>
          <w:b w:val="0"/>
          <w:bCs/>
          <w:sz w:val="32"/>
          <w:szCs w:val="32"/>
          <w:lang w:val="en-US" w:eastAsia="zh-CN"/>
        </w:rPr>
        <w:t>十一、</w:t>
      </w:r>
      <w:r>
        <w:rPr>
          <w:rFonts w:hint="eastAsia" w:ascii="黑体" w:hAnsi="黑体" w:eastAsia="黑体" w:cs="黑体"/>
          <w:b w:val="0"/>
          <w:bCs/>
          <w:sz w:val="32"/>
          <w:szCs w:val="32"/>
        </w:rPr>
        <w:t>质量</w:t>
      </w:r>
      <w:r>
        <w:rPr>
          <w:rFonts w:hint="eastAsia" w:ascii="黑体" w:hAnsi="黑体" w:eastAsia="黑体" w:cs="黑体"/>
          <w:b w:val="0"/>
          <w:bCs/>
          <w:sz w:val="32"/>
          <w:szCs w:val="32"/>
          <w:lang w:val="en-US" w:eastAsia="zh-CN"/>
        </w:rPr>
        <w:t>保障</w:t>
      </w:r>
      <w:bookmarkEnd w:id="51"/>
    </w:p>
    <w:p w14:paraId="4BB783F3">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bookmarkStart w:id="52" w:name="_Toc25282"/>
      <w:r>
        <w:rPr>
          <w:rFonts w:hint="eastAsia" w:ascii="Times New Roman" w:hAnsi="Times New Roman" w:eastAsia="仿宋_GB2312" w:cs="仿宋_GB2312"/>
          <w:color w:val="auto"/>
          <w:sz w:val="32"/>
          <w:szCs w:val="32"/>
          <w:lang w:val="en-US" w:eastAsia="zh-CN"/>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bookmarkEnd w:id="52"/>
    </w:p>
    <w:p w14:paraId="6204516B">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bookmarkStart w:id="53" w:name="_Toc1095"/>
      <w:r>
        <w:rPr>
          <w:rFonts w:hint="eastAsia" w:ascii="Times New Roman" w:hAnsi="Times New Roman" w:eastAsia="仿宋_GB2312" w:cs="仿宋_GB2312"/>
          <w:color w:val="auto"/>
          <w:sz w:val="32"/>
          <w:szCs w:val="32"/>
          <w:lang w:val="en-US" w:eastAsia="zh-CN"/>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bookmarkEnd w:id="53"/>
    </w:p>
    <w:p w14:paraId="4B19AD9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bookmarkStart w:id="54" w:name="_Toc8719"/>
      <w:r>
        <w:rPr>
          <w:rFonts w:hint="eastAsia" w:ascii="Times New Roman" w:hAnsi="Times New Roman" w:eastAsia="仿宋_GB2312" w:cs="仿宋_GB2312"/>
          <w:color w:val="auto"/>
          <w:sz w:val="32"/>
          <w:szCs w:val="32"/>
          <w:lang w:val="en-US" w:eastAsia="zh-CN"/>
        </w:rPr>
        <w:t>3.专业教研室建立线上线下相结合的集中备课制度，定期召开教学研讨会议，利用评价分析结果有效改进专业教学，持续提高人才培养质量。</w:t>
      </w:r>
      <w:bookmarkEnd w:id="54"/>
    </w:p>
    <w:p w14:paraId="0168204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bookmarkStart w:id="55" w:name="_Toc21986"/>
      <w:r>
        <w:rPr>
          <w:rFonts w:hint="eastAsia" w:ascii="Times New Roman" w:hAnsi="Times New Roman" w:eastAsia="仿宋_GB2312" w:cs="仿宋_GB2312"/>
          <w:color w:val="auto"/>
          <w:sz w:val="32"/>
          <w:szCs w:val="32"/>
          <w:lang w:val="en-US" w:eastAsia="zh-CN"/>
        </w:rPr>
        <w:t>4.建立毕业生跟踪反馈机制及社会评价机制，并对生源情况、在校生学业水平、毕业生就业情况等进行分析，定期评价人才培养质量和培养目标达成情况。</w:t>
      </w:r>
      <w:bookmarkEnd w:id="55"/>
    </w:p>
    <w:p w14:paraId="377C82A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bookmarkStart w:id="56" w:name="_Toc5722"/>
      <w:r>
        <w:rPr>
          <w:rFonts w:hint="eastAsia" w:ascii="Times New Roman" w:hAnsi="Times New Roman" w:eastAsia="仿宋_GB2312" w:cs="仿宋_GB2312"/>
          <w:color w:val="auto"/>
          <w:sz w:val="32"/>
          <w:szCs w:val="32"/>
          <w:lang w:val="en-US" w:eastAsia="zh-CN"/>
        </w:rPr>
        <w:t>5.充分利用评价分析结果有效改进专业教学，持续提高人才培养质量。</w:t>
      </w:r>
      <w:bookmarkEnd w:id="56"/>
    </w:p>
    <w:p w14:paraId="3958CDF8">
      <w:pPr>
        <w:pStyle w:val="2"/>
        <w:keepNext/>
        <w:keepLines/>
        <w:pageBreakBefore w:val="0"/>
        <w:widowControl w:val="0"/>
        <w:kinsoku/>
        <w:wordWrap/>
        <w:overflowPunct/>
        <w:topLinePunct w:val="0"/>
        <w:autoSpaceDE/>
        <w:autoSpaceDN/>
        <w:bidi w:val="0"/>
        <w:adjustRightInd/>
        <w:snapToGrid/>
        <w:spacing w:before="0" w:beforeLines="0" w:after="0" w:afterLines="0" w:line="520" w:lineRule="exact"/>
        <w:ind w:firstLine="640" w:firstLineChars="200"/>
        <w:textAlignment w:val="auto"/>
        <w:rPr>
          <w:rFonts w:hint="eastAsia" w:ascii="黑体" w:hAnsi="黑体" w:eastAsia="黑体" w:cs="黑体"/>
          <w:b w:val="0"/>
          <w:bCs/>
          <w:sz w:val="32"/>
          <w:szCs w:val="32"/>
          <w:lang w:eastAsia="zh-CN"/>
        </w:rPr>
      </w:pPr>
      <w:bookmarkStart w:id="57" w:name="_Toc2036"/>
      <w:r>
        <w:rPr>
          <w:rFonts w:hint="eastAsia" w:ascii="黑体" w:hAnsi="黑体" w:eastAsia="黑体" w:cs="黑体"/>
          <w:b w:val="0"/>
          <w:bCs/>
          <w:sz w:val="32"/>
          <w:szCs w:val="32"/>
          <w:lang w:val="en-US" w:eastAsia="zh-CN"/>
        </w:rPr>
        <w:t>十二、</w:t>
      </w:r>
      <w:r>
        <w:rPr>
          <w:rFonts w:hint="eastAsia" w:ascii="黑体" w:hAnsi="黑体" w:eastAsia="黑体" w:cs="黑体"/>
          <w:b w:val="0"/>
          <w:bCs/>
          <w:sz w:val="32"/>
          <w:szCs w:val="32"/>
        </w:rPr>
        <w:t>毕业要求</w:t>
      </w:r>
      <w:bookmarkEnd w:id="57"/>
    </w:p>
    <w:p w14:paraId="26968BDB">
      <w:pPr>
        <w:pStyle w:val="3"/>
        <w:keepNext/>
        <w:keepLines/>
        <w:pageBreakBefore w:val="0"/>
        <w:widowControl w:val="0"/>
        <w:kinsoku/>
        <w:wordWrap/>
        <w:overflowPunct/>
        <w:topLinePunct w:val="0"/>
        <w:autoSpaceDE/>
        <w:autoSpaceDN/>
        <w:bidi w:val="0"/>
        <w:adjustRightInd/>
        <w:snapToGrid/>
        <w:spacing w:before="0" w:beforeLines="0" w:after="0" w:afterLines="0" w:line="520" w:lineRule="exact"/>
        <w:ind w:firstLine="640" w:firstLineChars="200"/>
        <w:jc w:val="left"/>
        <w:textAlignment w:val="auto"/>
        <w:rPr>
          <w:rFonts w:hint="eastAsia" w:ascii="楷体" w:hAnsi="楷体" w:eastAsia="楷体" w:cs="楷体"/>
          <w:b w:val="0"/>
          <w:bCs/>
          <w:lang w:val="en-US" w:eastAsia="zh-CN"/>
        </w:rPr>
      </w:pPr>
      <w:bookmarkStart w:id="58" w:name="_Toc24566"/>
      <w:r>
        <w:rPr>
          <w:rFonts w:hint="eastAsia" w:ascii="楷体" w:hAnsi="楷体" w:eastAsia="楷体" w:cs="楷体"/>
          <w:b w:val="0"/>
          <w:bCs/>
          <w:lang w:val="en-US" w:eastAsia="zh-CN"/>
        </w:rPr>
        <w:t>（一）学分要求</w:t>
      </w:r>
      <w:bookmarkEnd w:id="58"/>
    </w:p>
    <w:p w14:paraId="5F1415E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本专业要求学生根据人才培养方案确定的目标和培养规格，完成规定的实习实训，全部课程考核合格且修满至少153学分。其中，必修课135学分，选修课18学分。公共必修课44学分，公共选修课8学分。专业必修课91学分，专业选修课10学分。</w:t>
      </w:r>
    </w:p>
    <w:p w14:paraId="4575E358">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59" w:name="_Toc5651"/>
      <w:r>
        <w:rPr>
          <w:rFonts w:hint="eastAsia" w:ascii="楷体" w:hAnsi="楷体" w:eastAsia="楷体" w:cs="楷体"/>
          <w:b w:val="0"/>
          <w:bCs/>
          <w:lang w:val="en-US" w:eastAsia="zh-CN"/>
        </w:rPr>
        <w:t>（二）职业类证书要求</w:t>
      </w:r>
      <w:bookmarkEnd w:id="59"/>
    </w:p>
    <w:p w14:paraId="075364E5">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将低压电工上岗证等职业证书纳入培养要求，鼓励学生考取相关证书。通过职业证书的考取，提高学生的专业技能和就业竞争力，使学生更好地适应社会和企业的需求。</w:t>
      </w:r>
    </w:p>
    <w:p w14:paraId="48DE5C7E">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学生接受职业培训取得的职业技能等级证书、培训证书等学习成果，经学校认定，可以转化为相应的学历教育学分，以支撑学生未来在就业、创业、学业等方面持续发展。</w:t>
      </w:r>
    </w:p>
    <w:p w14:paraId="6517D98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firstLineChars="0"/>
        <w:jc w:val="center"/>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表13 金属智能加工技术专业职业证书一览表</w:t>
      </w:r>
    </w:p>
    <w:tbl>
      <w:tblPr>
        <w:tblStyle w:val="13"/>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324"/>
        <w:gridCol w:w="2944"/>
        <w:gridCol w:w="1400"/>
      </w:tblGrid>
      <w:tr w14:paraId="5686D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1" w:hRule="atLeast"/>
          <w:jc w:val="center"/>
        </w:trPr>
        <w:tc>
          <w:tcPr>
            <w:tcW w:w="885" w:type="dxa"/>
            <w:vAlign w:val="top"/>
          </w:tcPr>
          <w:p w14:paraId="3455027B">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序号</w:t>
            </w:r>
          </w:p>
        </w:tc>
        <w:tc>
          <w:tcPr>
            <w:tcW w:w="3324" w:type="dxa"/>
            <w:vAlign w:val="top"/>
          </w:tcPr>
          <w:p w14:paraId="37540DD7">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证书名称</w:t>
            </w:r>
          </w:p>
        </w:tc>
        <w:tc>
          <w:tcPr>
            <w:tcW w:w="2944" w:type="dxa"/>
            <w:vAlign w:val="top"/>
          </w:tcPr>
          <w:p w14:paraId="26829FB5">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发证机构</w:t>
            </w:r>
          </w:p>
        </w:tc>
        <w:tc>
          <w:tcPr>
            <w:tcW w:w="1400" w:type="dxa"/>
            <w:vAlign w:val="top"/>
          </w:tcPr>
          <w:p w14:paraId="1FA073B2">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备注</w:t>
            </w:r>
          </w:p>
        </w:tc>
      </w:tr>
      <w:tr w14:paraId="75451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129D6042">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1</w:t>
            </w:r>
          </w:p>
        </w:tc>
        <w:tc>
          <w:tcPr>
            <w:tcW w:w="3324" w:type="dxa"/>
            <w:vAlign w:val="top"/>
          </w:tcPr>
          <w:p w14:paraId="4C187075">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sz w:val="24"/>
                <w:szCs w:val="24"/>
                <w:vertAlign w:val="baseline"/>
              </w:rPr>
              <w:t>低压电工上岗证</w:t>
            </w:r>
          </w:p>
        </w:tc>
        <w:tc>
          <w:tcPr>
            <w:tcW w:w="2944" w:type="dxa"/>
            <w:vAlign w:val="top"/>
          </w:tcPr>
          <w:p w14:paraId="02D674E9">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sz w:val="24"/>
                <w:szCs w:val="24"/>
                <w:vertAlign w:val="baseline"/>
              </w:rPr>
              <w:t>百色市职业技能鉴定中心</w:t>
            </w:r>
          </w:p>
        </w:tc>
        <w:tc>
          <w:tcPr>
            <w:tcW w:w="1400" w:type="dxa"/>
            <w:vAlign w:val="top"/>
          </w:tcPr>
          <w:p w14:paraId="1F5C8650">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自愿</w:t>
            </w:r>
          </w:p>
        </w:tc>
      </w:tr>
      <w:tr w14:paraId="5FA75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77B88A55">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2</w:t>
            </w:r>
          </w:p>
        </w:tc>
        <w:tc>
          <w:tcPr>
            <w:tcW w:w="3324" w:type="dxa"/>
            <w:vAlign w:val="top"/>
          </w:tcPr>
          <w:p w14:paraId="0F01D637">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sz w:val="24"/>
                <w:szCs w:val="24"/>
                <w:vertAlign w:val="baseline"/>
              </w:rPr>
              <w:t>电工（初级）</w:t>
            </w:r>
          </w:p>
        </w:tc>
        <w:tc>
          <w:tcPr>
            <w:tcW w:w="2944" w:type="dxa"/>
            <w:vAlign w:val="top"/>
          </w:tcPr>
          <w:p w14:paraId="0713B327">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sz w:val="24"/>
                <w:szCs w:val="24"/>
                <w:vertAlign w:val="baseline"/>
              </w:rPr>
              <w:t>百色市职业技能鉴定中心</w:t>
            </w:r>
          </w:p>
        </w:tc>
        <w:tc>
          <w:tcPr>
            <w:tcW w:w="1400" w:type="dxa"/>
            <w:vAlign w:val="top"/>
          </w:tcPr>
          <w:p w14:paraId="39B100A2">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sz w:val="24"/>
                <w:szCs w:val="24"/>
                <w:vertAlign w:val="baseline"/>
                <w:lang w:val="en-US" w:eastAsia="zh-CN"/>
              </w:rPr>
              <w:t>自愿</w:t>
            </w:r>
          </w:p>
        </w:tc>
      </w:tr>
      <w:tr w14:paraId="1ED4E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07F7C9C8">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3</w:t>
            </w:r>
          </w:p>
        </w:tc>
        <w:tc>
          <w:tcPr>
            <w:tcW w:w="3324" w:type="dxa"/>
            <w:vAlign w:val="top"/>
          </w:tcPr>
          <w:p w14:paraId="2F77290A">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sz w:val="24"/>
                <w:szCs w:val="24"/>
                <w:vertAlign w:val="baseline"/>
              </w:rPr>
              <w:t>汽车维修工（初级）</w:t>
            </w:r>
          </w:p>
        </w:tc>
        <w:tc>
          <w:tcPr>
            <w:tcW w:w="2944" w:type="dxa"/>
            <w:vAlign w:val="top"/>
          </w:tcPr>
          <w:p w14:paraId="2E0219C7">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sz w:val="24"/>
                <w:szCs w:val="24"/>
                <w:vertAlign w:val="baseline"/>
              </w:rPr>
              <w:t>百色市职业技能鉴定中心</w:t>
            </w:r>
          </w:p>
        </w:tc>
        <w:tc>
          <w:tcPr>
            <w:tcW w:w="1400" w:type="dxa"/>
            <w:vAlign w:val="top"/>
          </w:tcPr>
          <w:p w14:paraId="317EBA59">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sz w:val="24"/>
                <w:szCs w:val="24"/>
                <w:vertAlign w:val="baseline"/>
                <w:lang w:val="en-US" w:eastAsia="zh-CN"/>
              </w:rPr>
              <w:t>自愿</w:t>
            </w:r>
          </w:p>
        </w:tc>
      </w:tr>
      <w:tr w14:paraId="0EAFF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7E769254">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4</w:t>
            </w:r>
          </w:p>
        </w:tc>
        <w:tc>
          <w:tcPr>
            <w:tcW w:w="3324" w:type="dxa"/>
            <w:vAlign w:val="top"/>
          </w:tcPr>
          <w:p w14:paraId="64CB2594">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sz w:val="24"/>
                <w:szCs w:val="24"/>
                <w:vertAlign w:val="baseline"/>
              </w:rPr>
              <w:t>计算机装配员</w:t>
            </w:r>
          </w:p>
        </w:tc>
        <w:tc>
          <w:tcPr>
            <w:tcW w:w="2944" w:type="dxa"/>
            <w:vAlign w:val="top"/>
          </w:tcPr>
          <w:p w14:paraId="3DCF0DD9">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sz w:val="24"/>
                <w:szCs w:val="24"/>
                <w:vertAlign w:val="baseline"/>
              </w:rPr>
              <w:t>百色市职业技能鉴定中心</w:t>
            </w:r>
          </w:p>
        </w:tc>
        <w:tc>
          <w:tcPr>
            <w:tcW w:w="1400" w:type="dxa"/>
            <w:vAlign w:val="top"/>
          </w:tcPr>
          <w:p w14:paraId="2B614C4B">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sz w:val="24"/>
                <w:szCs w:val="24"/>
                <w:vertAlign w:val="baseline"/>
                <w:lang w:val="en-US" w:eastAsia="zh-CN"/>
              </w:rPr>
              <w:t>自愿</w:t>
            </w:r>
          </w:p>
        </w:tc>
      </w:tr>
      <w:tr w14:paraId="3E7EB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4E3E2484">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5</w:t>
            </w:r>
          </w:p>
        </w:tc>
        <w:tc>
          <w:tcPr>
            <w:tcW w:w="3324" w:type="dxa"/>
            <w:vAlign w:val="top"/>
          </w:tcPr>
          <w:p w14:paraId="770E63B7">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sz w:val="24"/>
                <w:szCs w:val="24"/>
                <w:vertAlign w:val="baseline"/>
              </w:rPr>
              <w:t>办公软件应用</w:t>
            </w:r>
          </w:p>
        </w:tc>
        <w:tc>
          <w:tcPr>
            <w:tcW w:w="2944" w:type="dxa"/>
            <w:vAlign w:val="top"/>
          </w:tcPr>
          <w:p w14:paraId="5A22E5EC">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sz w:val="24"/>
                <w:szCs w:val="24"/>
                <w:vertAlign w:val="baseline"/>
              </w:rPr>
              <w:t>百色市职业技能鉴定中心</w:t>
            </w:r>
          </w:p>
        </w:tc>
        <w:tc>
          <w:tcPr>
            <w:tcW w:w="1400" w:type="dxa"/>
            <w:vAlign w:val="top"/>
          </w:tcPr>
          <w:p w14:paraId="333DCC09">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sz w:val="24"/>
                <w:szCs w:val="24"/>
                <w:vertAlign w:val="baseline"/>
                <w:lang w:val="en-US" w:eastAsia="zh-CN"/>
              </w:rPr>
              <w:t>自愿</w:t>
            </w:r>
          </w:p>
        </w:tc>
      </w:tr>
      <w:tr w14:paraId="027D5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72804EB1">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sz w:val="24"/>
                <w:szCs w:val="24"/>
                <w:vertAlign w:val="baseline"/>
                <w:lang w:val="en-US" w:eastAsia="zh-CN"/>
              </w:rPr>
              <w:t>6</w:t>
            </w:r>
          </w:p>
        </w:tc>
        <w:tc>
          <w:tcPr>
            <w:tcW w:w="3324" w:type="dxa"/>
            <w:vAlign w:val="top"/>
          </w:tcPr>
          <w:p w14:paraId="1093CE24">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sz w:val="24"/>
                <w:szCs w:val="24"/>
                <w:vertAlign w:val="baseline"/>
              </w:rPr>
              <w:t>叉车</w:t>
            </w:r>
          </w:p>
        </w:tc>
        <w:tc>
          <w:tcPr>
            <w:tcW w:w="2944" w:type="dxa"/>
            <w:vAlign w:val="top"/>
          </w:tcPr>
          <w:p w14:paraId="3BFBD669">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sz w:val="24"/>
                <w:szCs w:val="24"/>
                <w:vertAlign w:val="baseline"/>
              </w:rPr>
              <w:t>百色市职业技能鉴定中心</w:t>
            </w:r>
          </w:p>
        </w:tc>
        <w:tc>
          <w:tcPr>
            <w:tcW w:w="1400" w:type="dxa"/>
            <w:vAlign w:val="top"/>
          </w:tcPr>
          <w:p w14:paraId="349F236E">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sz w:val="24"/>
                <w:szCs w:val="24"/>
                <w:vertAlign w:val="baseline"/>
                <w:lang w:val="en-US" w:eastAsia="zh-CN"/>
              </w:rPr>
              <w:t>自愿</w:t>
            </w:r>
          </w:p>
        </w:tc>
      </w:tr>
    </w:tbl>
    <w:p w14:paraId="4A986C0C">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60" w:name="_Toc10751"/>
      <w:r>
        <w:rPr>
          <w:rFonts w:hint="eastAsia" w:ascii="楷体" w:hAnsi="楷体" w:eastAsia="楷体" w:cs="楷体"/>
          <w:b w:val="0"/>
          <w:bCs/>
          <w:lang w:val="en-US" w:eastAsia="zh-CN"/>
        </w:rPr>
        <w:t>（三）综合素质要求</w:t>
      </w:r>
      <w:bookmarkEnd w:id="60"/>
    </w:p>
    <w:p w14:paraId="67CC6142">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思想品德经正式鉴定符合评定标准，具备良好的道德品行与职业操守；国家学生体质健康测试成绩达标，拥有适配专业一线岗位的身心素质；系统掌握本专业核心知识与实操技术技能，具备扎实的专业应用能力；主动参与校内外社会实践、专业实训、企业见习等实践活动，能有效融合理论与实践；同时需具备金属智能加工行业所需的职业综合素质，拥有良好的沟通协作、问题解决能力，具备规范的职业行动能力与岗位履职能力，契合行业职业人才培养与岗位任职要求。</w:t>
      </w:r>
    </w:p>
    <w:p w14:paraId="513CC484">
      <w:pPr>
        <w:keepNext w:val="0"/>
        <w:keepLines w:val="0"/>
        <w:pageBreakBefore w:val="0"/>
        <w:widowControl w:val="0"/>
        <w:kinsoku/>
        <w:wordWrap/>
        <w:overflowPunct w:val="0"/>
        <w:topLinePunct w:val="0"/>
        <w:autoSpaceDE/>
        <w:autoSpaceDN/>
        <w:bidi w:val="0"/>
        <w:adjustRightInd w:val="0"/>
        <w:snapToGrid/>
        <w:spacing w:after="0" w:line="520" w:lineRule="exact"/>
        <w:ind w:firstLine="420" w:firstLineChars="200"/>
        <w:textAlignment w:val="auto"/>
        <w:rPr>
          <w:rFonts w:ascii="Times New Roman" w:hAnsi="Times New Roman"/>
          <w:color w:val="auto"/>
          <w:highlight w:val="none"/>
        </w:rPr>
      </w:pPr>
    </w:p>
    <w:sectPr>
      <w:footerReference r:id="rId7" w:type="default"/>
      <w:pgSz w:w="11906" w:h="16838"/>
      <w:pgMar w:top="1417" w:right="1417" w:bottom="1417" w:left="141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518FCEF-E66B-4B1A-BF09-2E75C3D2D0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3F671EF7-1B58-4EDB-8E27-05D73FF9136E}"/>
  </w:font>
  <w:font w:name="仿宋">
    <w:panose1 w:val="02010609060101010101"/>
    <w:charset w:val="86"/>
    <w:family w:val="modern"/>
    <w:pitch w:val="default"/>
    <w:sig w:usb0="800002BF" w:usb1="38CF7CFA" w:usb2="00000016" w:usb3="00000000" w:csb0="00040001" w:csb1="00000000"/>
    <w:embedRegular r:id="rId3" w:fontKey="{71109A53-494F-4123-BD3D-083E8E221FFF}"/>
  </w:font>
  <w:font w:name="华文新魏">
    <w:panose1 w:val="02010800040101010101"/>
    <w:charset w:val="86"/>
    <w:family w:val="auto"/>
    <w:pitch w:val="default"/>
    <w:sig w:usb0="00000001" w:usb1="080F0000" w:usb2="00000000" w:usb3="00000000" w:csb0="00040000" w:csb1="00000000"/>
    <w:embedRegular r:id="rId4" w:fontKey="{EEA50134-3476-47D9-8BB4-3D99AB3E2A19}"/>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5" w:fontKey="{058ECA1C-E675-4B12-881C-03D4D5F965C0}"/>
  </w:font>
  <w:font w:name="WPSEMBED1">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36D5F">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02D78">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81755E">
                          <w:pPr>
                            <w:pStyle w:val="7"/>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981755E">
                    <w:pPr>
                      <w:pStyle w:val="7"/>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D2739">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mNzFhNTE2ODA4NWNjMzY3MDUyM2Q1MGJjODVmODYifQ=="/>
    <w:docVar w:name="KSO_WPS_MARK_KEY" w:val="0e7ca865-9a97-4747-92bb-8dcce90825af"/>
  </w:docVars>
  <w:rsids>
    <w:rsidRoot w:val="00FA77F6"/>
    <w:rsid w:val="00090E00"/>
    <w:rsid w:val="000A7541"/>
    <w:rsid w:val="0015300C"/>
    <w:rsid w:val="001673E5"/>
    <w:rsid w:val="001A7FBE"/>
    <w:rsid w:val="00283E45"/>
    <w:rsid w:val="002D15C0"/>
    <w:rsid w:val="003531B3"/>
    <w:rsid w:val="003D3CE4"/>
    <w:rsid w:val="005645D8"/>
    <w:rsid w:val="005A2BBB"/>
    <w:rsid w:val="006A1AE0"/>
    <w:rsid w:val="0071110E"/>
    <w:rsid w:val="007C7974"/>
    <w:rsid w:val="00A12741"/>
    <w:rsid w:val="00A165B0"/>
    <w:rsid w:val="00A23811"/>
    <w:rsid w:val="00AB71CC"/>
    <w:rsid w:val="00B14C0C"/>
    <w:rsid w:val="00B46AB6"/>
    <w:rsid w:val="00B91791"/>
    <w:rsid w:val="00C3446C"/>
    <w:rsid w:val="00C4271B"/>
    <w:rsid w:val="00D03D56"/>
    <w:rsid w:val="00E2700A"/>
    <w:rsid w:val="00ED3BD8"/>
    <w:rsid w:val="00F52A8D"/>
    <w:rsid w:val="00F63617"/>
    <w:rsid w:val="00F82685"/>
    <w:rsid w:val="00FA77F6"/>
    <w:rsid w:val="00FB052B"/>
    <w:rsid w:val="01514167"/>
    <w:rsid w:val="015540B2"/>
    <w:rsid w:val="01786F4B"/>
    <w:rsid w:val="01AA3877"/>
    <w:rsid w:val="02661E94"/>
    <w:rsid w:val="02CD5374"/>
    <w:rsid w:val="031D5A83"/>
    <w:rsid w:val="03304250"/>
    <w:rsid w:val="038174F7"/>
    <w:rsid w:val="03A07894"/>
    <w:rsid w:val="03E55230"/>
    <w:rsid w:val="048C3708"/>
    <w:rsid w:val="04BC3FEE"/>
    <w:rsid w:val="051223C4"/>
    <w:rsid w:val="062E0F1B"/>
    <w:rsid w:val="06471FDD"/>
    <w:rsid w:val="06C90C44"/>
    <w:rsid w:val="070954E4"/>
    <w:rsid w:val="07322345"/>
    <w:rsid w:val="082F2519"/>
    <w:rsid w:val="084C7436"/>
    <w:rsid w:val="08DA7138"/>
    <w:rsid w:val="08F70DAF"/>
    <w:rsid w:val="09075A53"/>
    <w:rsid w:val="094D790A"/>
    <w:rsid w:val="095347F5"/>
    <w:rsid w:val="09CB082F"/>
    <w:rsid w:val="09D45935"/>
    <w:rsid w:val="0A1E4E03"/>
    <w:rsid w:val="0A634F0B"/>
    <w:rsid w:val="0AC91212"/>
    <w:rsid w:val="0AFF69E2"/>
    <w:rsid w:val="0B64718D"/>
    <w:rsid w:val="0B9E269F"/>
    <w:rsid w:val="0BB93035"/>
    <w:rsid w:val="0C0A3BA0"/>
    <w:rsid w:val="0CE642FD"/>
    <w:rsid w:val="0CEF4326"/>
    <w:rsid w:val="0D3000CB"/>
    <w:rsid w:val="0DE924A0"/>
    <w:rsid w:val="0E2350DD"/>
    <w:rsid w:val="0E5E6115"/>
    <w:rsid w:val="0ED4462A"/>
    <w:rsid w:val="0F386966"/>
    <w:rsid w:val="0F621F2B"/>
    <w:rsid w:val="0FA47B58"/>
    <w:rsid w:val="0FA67D74"/>
    <w:rsid w:val="0FD20B69"/>
    <w:rsid w:val="0FE4089C"/>
    <w:rsid w:val="10093E5F"/>
    <w:rsid w:val="10152804"/>
    <w:rsid w:val="10234F21"/>
    <w:rsid w:val="10914580"/>
    <w:rsid w:val="10EE36A0"/>
    <w:rsid w:val="1102313F"/>
    <w:rsid w:val="116752E1"/>
    <w:rsid w:val="12485112"/>
    <w:rsid w:val="127F665A"/>
    <w:rsid w:val="12AB18B9"/>
    <w:rsid w:val="12DC3AAD"/>
    <w:rsid w:val="12F708E7"/>
    <w:rsid w:val="13203999"/>
    <w:rsid w:val="135C5E82"/>
    <w:rsid w:val="139B5716"/>
    <w:rsid w:val="13F454F6"/>
    <w:rsid w:val="14A800EA"/>
    <w:rsid w:val="15001CD4"/>
    <w:rsid w:val="150317C5"/>
    <w:rsid w:val="15202377"/>
    <w:rsid w:val="15542020"/>
    <w:rsid w:val="165F0C7D"/>
    <w:rsid w:val="1699418F"/>
    <w:rsid w:val="16995FBA"/>
    <w:rsid w:val="16A42B33"/>
    <w:rsid w:val="16DC051F"/>
    <w:rsid w:val="170B4961"/>
    <w:rsid w:val="1740285C"/>
    <w:rsid w:val="1749510D"/>
    <w:rsid w:val="1796247C"/>
    <w:rsid w:val="18105490"/>
    <w:rsid w:val="18CB084B"/>
    <w:rsid w:val="1946067C"/>
    <w:rsid w:val="19481E9C"/>
    <w:rsid w:val="19AF3CC9"/>
    <w:rsid w:val="1AE45BF4"/>
    <w:rsid w:val="1BAE7956"/>
    <w:rsid w:val="1BCC19A4"/>
    <w:rsid w:val="1BF93A5C"/>
    <w:rsid w:val="1BFC70C5"/>
    <w:rsid w:val="1C27223D"/>
    <w:rsid w:val="1C6F14EE"/>
    <w:rsid w:val="1CB25FAA"/>
    <w:rsid w:val="1CD7069B"/>
    <w:rsid w:val="1D0377EB"/>
    <w:rsid w:val="1D24677C"/>
    <w:rsid w:val="1DD51824"/>
    <w:rsid w:val="1DEB52EB"/>
    <w:rsid w:val="1E4B3DFE"/>
    <w:rsid w:val="1E91399D"/>
    <w:rsid w:val="1EA77665"/>
    <w:rsid w:val="1ECC6B87"/>
    <w:rsid w:val="1F3A7811"/>
    <w:rsid w:val="1F5350F7"/>
    <w:rsid w:val="1FB17C46"/>
    <w:rsid w:val="1FB21E1D"/>
    <w:rsid w:val="1FBC2C9C"/>
    <w:rsid w:val="207417C9"/>
    <w:rsid w:val="20AA343C"/>
    <w:rsid w:val="20BE4D41"/>
    <w:rsid w:val="20E56222"/>
    <w:rsid w:val="210E0F0E"/>
    <w:rsid w:val="2170143C"/>
    <w:rsid w:val="21EA757A"/>
    <w:rsid w:val="21EB3D26"/>
    <w:rsid w:val="22123047"/>
    <w:rsid w:val="223461B5"/>
    <w:rsid w:val="22967FAA"/>
    <w:rsid w:val="22A00653"/>
    <w:rsid w:val="2338088B"/>
    <w:rsid w:val="236773C3"/>
    <w:rsid w:val="237D0994"/>
    <w:rsid w:val="23954DD6"/>
    <w:rsid w:val="23D42CAA"/>
    <w:rsid w:val="249D12EE"/>
    <w:rsid w:val="24E76143"/>
    <w:rsid w:val="24F353B2"/>
    <w:rsid w:val="267A11BB"/>
    <w:rsid w:val="26E66578"/>
    <w:rsid w:val="27075144"/>
    <w:rsid w:val="27441EF5"/>
    <w:rsid w:val="27AE3812"/>
    <w:rsid w:val="27F5401D"/>
    <w:rsid w:val="28557849"/>
    <w:rsid w:val="285A12A4"/>
    <w:rsid w:val="289A5B44"/>
    <w:rsid w:val="28BD30CD"/>
    <w:rsid w:val="296E1A2F"/>
    <w:rsid w:val="29B449E4"/>
    <w:rsid w:val="29C72B81"/>
    <w:rsid w:val="29F55728"/>
    <w:rsid w:val="2B0F281A"/>
    <w:rsid w:val="2B8D373E"/>
    <w:rsid w:val="2BF11F1F"/>
    <w:rsid w:val="2C802418"/>
    <w:rsid w:val="2CB341C7"/>
    <w:rsid w:val="2CC66F08"/>
    <w:rsid w:val="2CEB2E12"/>
    <w:rsid w:val="2D255F42"/>
    <w:rsid w:val="2D5704A8"/>
    <w:rsid w:val="2D8165B1"/>
    <w:rsid w:val="2D964B2C"/>
    <w:rsid w:val="2DAC4350"/>
    <w:rsid w:val="2DE03C1B"/>
    <w:rsid w:val="2DE47F8D"/>
    <w:rsid w:val="2F083808"/>
    <w:rsid w:val="2F34284F"/>
    <w:rsid w:val="2F436F36"/>
    <w:rsid w:val="2F7A2E0A"/>
    <w:rsid w:val="2F8D1F5F"/>
    <w:rsid w:val="2FA96B3D"/>
    <w:rsid w:val="2FD933F6"/>
    <w:rsid w:val="303E2E0B"/>
    <w:rsid w:val="30A6152A"/>
    <w:rsid w:val="30A77050"/>
    <w:rsid w:val="30C40FC0"/>
    <w:rsid w:val="30DC27D6"/>
    <w:rsid w:val="3115220C"/>
    <w:rsid w:val="31342FDA"/>
    <w:rsid w:val="318A49A8"/>
    <w:rsid w:val="31A83FF1"/>
    <w:rsid w:val="31AA329C"/>
    <w:rsid w:val="31D2634F"/>
    <w:rsid w:val="321D581C"/>
    <w:rsid w:val="32F32A21"/>
    <w:rsid w:val="32F92E4C"/>
    <w:rsid w:val="32FA3DAF"/>
    <w:rsid w:val="33260700"/>
    <w:rsid w:val="33266952"/>
    <w:rsid w:val="33AE06F6"/>
    <w:rsid w:val="33B93C14"/>
    <w:rsid w:val="347C5548"/>
    <w:rsid w:val="348B3F97"/>
    <w:rsid w:val="34A104B4"/>
    <w:rsid w:val="34B65AB4"/>
    <w:rsid w:val="34C46423"/>
    <w:rsid w:val="34EA50C0"/>
    <w:rsid w:val="357449D1"/>
    <w:rsid w:val="35E93C67"/>
    <w:rsid w:val="364315C9"/>
    <w:rsid w:val="36657792"/>
    <w:rsid w:val="370E7E29"/>
    <w:rsid w:val="376B0DD8"/>
    <w:rsid w:val="3770165B"/>
    <w:rsid w:val="37960DB8"/>
    <w:rsid w:val="37AD2573"/>
    <w:rsid w:val="381153F4"/>
    <w:rsid w:val="38481119"/>
    <w:rsid w:val="38877EE4"/>
    <w:rsid w:val="38A51B7C"/>
    <w:rsid w:val="38C22C79"/>
    <w:rsid w:val="39372651"/>
    <w:rsid w:val="39A700C1"/>
    <w:rsid w:val="3A451367"/>
    <w:rsid w:val="3A60099C"/>
    <w:rsid w:val="3A7A7584"/>
    <w:rsid w:val="3AEA4709"/>
    <w:rsid w:val="3B4007CD"/>
    <w:rsid w:val="3C17152E"/>
    <w:rsid w:val="3D0047E4"/>
    <w:rsid w:val="3D766728"/>
    <w:rsid w:val="3D9F7A2D"/>
    <w:rsid w:val="3E4D7489"/>
    <w:rsid w:val="3E725142"/>
    <w:rsid w:val="3EB92D70"/>
    <w:rsid w:val="3F4C143F"/>
    <w:rsid w:val="3F6A4DBB"/>
    <w:rsid w:val="3F785DC7"/>
    <w:rsid w:val="3FF86C17"/>
    <w:rsid w:val="3FFC1167"/>
    <w:rsid w:val="40077B0C"/>
    <w:rsid w:val="402476F9"/>
    <w:rsid w:val="404B5C4A"/>
    <w:rsid w:val="40664832"/>
    <w:rsid w:val="4084115C"/>
    <w:rsid w:val="4099592E"/>
    <w:rsid w:val="40B53BBC"/>
    <w:rsid w:val="40B557B9"/>
    <w:rsid w:val="40BF10E2"/>
    <w:rsid w:val="40C8470D"/>
    <w:rsid w:val="413D6362"/>
    <w:rsid w:val="41540B2E"/>
    <w:rsid w:val="415648A7"/>
    <w:rsid w:val="41727207"/>
    <w:rsid w:val="41A42FA1"/>
    <w:rsid w:val="41BB6E00"/>
    <w:rsid w:val="41CF62FB"/>
    <w:rsid w:val="41DE5079"/>
    <w:rsid w:val="41FD52D0"/>
    <w:rsid w:val="4204485B"/>
    <w:rsid w:val="422A57D8"/>
    <w:rsid w:val="42817701"/>
    <w:rsid w:val="428611BC"/>
    <w:rsid w:val="42B86E9B"/>
    <w:rsid w:val="43105F3B"/>
    <w:rsid w:val="436463B1"/>
    <w:rsid w:val="43713C1A"/>
    <w:rsid w:val="43792ACE"/>
    <w:rsid w:val="43A538C3"/>
    <w:rsid w:val="43C755E8"/>
    <w:rsid w:val="44380293"/>
    <w:rsid w:val="447D65EE"/>
    <w:rsid w:val="44A43B7B"/>
    <w:rsid w:val="44B71B00"/>
    <w:rsid w:val="44B862E9"/>
    <w:rsid w:val="455530C7"/>
    <w:rsid w:val="4602706C"/>
    <w:rsid w:val="46733805"/>
    <w:rsid w:val="46B856BC"/>
    <w:rsid w:val="46D336D2"/>
    <w:rsid w:val="46EE10DD"/>
    <w:rsid w:val="46F661E4"/>
    <w:rsid w:val="47103740"/>
    <w:rsid w:val="471C3E9C"/>
    <w:rsid w:val="4803505C"/>
    <w:rsid w:val="480A0199"/>
    <w:rsid w:val="48473D0F"/>
    <w:rsid w:val="48A57EC2"/>
    <w:rsid w:val="48AE4FC8"/>
    <w:rsid w:val="48BA396D"/>
    <w:rsid w:val="48BD16AF"/>
    <w:rsid w:val="48DF1625"/>
    <w:rsid w:val="48E56510"/>
    <w:rsid w:val="49395702"/>
    <w:rsid w:val="49843F7B"/>
    <w:rsid w:val="49A63EF1"/>
    <w:rsid w:val="4A3C6604"/>
    <w:rsid w:val="4AA20B5D"/>
    <w:rsid w:val="4AD8632C"/>
    <w:rsid w:val="4AF15640"/>
    <w:rsid w:val="4AFA62A3"/>
    <w:rsid w:val="4B726781"/>
    <w:rsid w:val="4C0272E2"/>
    <w:rsid w:val="4C0C0983"/>
    <w:rsid w:val="4C1149B8"/>
    <w:rsid w:val="4C675BBA"/>
    <w:rsid w:val="4D135D42"/>
    <w:rsid w:val="4D1473C4"/>
    <w:rsid w:val="4D2731F5"/>
    <w:rsid w:val="4E514358"/>
    <w:rsid w:val="4E5C7274"/>
    <w:rsid w:val="4F585C8E"/>
    <w:rsid w:val="4F6B3C13"/>
    <w:rsid w:val="4F7D56F4"/>
    <w:rsid w:val="509C4C8B"/>
    <w:rsid w:val="5135219E"/>
    <w:rsid w:val="515B1B8B"/>
    <w:rsid w:val="51C30881"/>
    <w:rsid w:val="51D535C6"/>
    <w:rsid w:val="51FE1E87"/>
    <w:rsid w:val="522105B9"/>
    <w:rsid w:val="5259656B"/>
    <w:rsid w:val="535B634F"/>
    <w:rsid w:val="53807561"/>
    <w:rsid w:val="53C71634"/>
    <w:rsid w:val="542919A7"/>
    <w:rsid w:val="5455702F"/>
    <w:rsid w:val="55D87B28"/>
    <w:rsid w:val="56397652"/>
    <w:rsid w:val="565C2507"/>
    <w:rsid w:val="566118CC"/>
    <w:rsid w:val="56A23A63"/>
    <w:rsid w:val="56F95FA8"/>
    <w:rsid w:val="572D5C52"/>
    <w:rsid w:val="58337298"/>
    <w:rsid w:val="58680DC2"/>
    <w:rsid w:val="588673C8"/>
    <w:rsid w:val="58E02A3F"/>
    <w:rsid w:val="5900361E"/>
    <w:rsid w:val="592F7A5F"/>
    <w:rsid w:val="59345076"/>
    <w:rsid w:val="59575208"/>
    <w:rsid w:val="595C12A3"/>
    <w:rsid w:val="59952263"/>
    <w:rsid w:val="5996188C"/>
    <w:rsid w:val="59C77C98"/>
    <w:rsid w:val="59DE1485"/>
    <w:rsid w:val="5A9F0C15"/>
    <w:rsid w:val="5AD36B10"/>
    <w:rsid w:val="5AE64A95"/>
    <w:rsid w:val="5B137EF8"/>
    <w:rsid w:val="5B1F1DFE"/>
    <w:rsid w:val="5B322D65"/>
    <w:rsid w:val="5B41730A"/>
    <w:rsid w:val="5BBC75A4"/>
    <w:rsid w:val="5BCC4E68"/>
    <w:rsid w:val="5C0E6052"/>
    <w:rsid w:val="5C38700F"/>
    <w:rsid w:val="5C4E644E"/>
    <w:rsid w:val="5C606182"/>
    <w:rsid w:val="5C8C341B"/>
    <w:rsid w:val="5C9B365E"/>
    <w:rsid w:val="5CD1707F"/>
    <w:rsid w:val="5D01298C"/>
    <w:rsid w:val="5D206DB4"/>
    <w:rsid w:val="5D292A17"/>
    <w:rsid w:val="5E043D85"/>
    <w:rsid w:val="5E510503"/>
    <w:rsid w:val="5E7540E3"/>
    <w:rsid w:val="5E8B1BDC"/>
    <w:rsid w:val="5E93321A"/>
    <w:rsid w:val="5E9B7945"/>
    <w:rsid w:val="5EBD5B0D"/>
    <w:rsid w:val="5F07293D"/>
    <w:rsid w:val="5F1B4F3C"/>
    <w:rsid w:val="5F2B6F1B"/>
    <w:rsid w:val="5F335DCF"/>
    <w:rsid w:val="5F475456"/>
    <w:rsid w:val="5F4C0C3F"/>
    <w:rsid w:val="5FBE38EB"/>
    <w:rsid w:val="5FC058B5"/>
    <w:rsid w:val="5FE1582B"/>
    <w:rsid w:val="5FF23595"/>
    <w:rsid w:val="5FF437B1"/>
    <w:rsid w:val="60195784"/>
    <w:rsid w:val="601C4AB5"/>
    <w:rsid w:val="608D150F"/>
    <w:rsid w:val="611D2893"/>
    <w:rsid w:val="613D1187"/>
    <w:rsid w:val="614442C4"/>
    <w:rsid w:val="61750921"/>
    <w:rsid w:val="617A5F38"/>
    <w:rsid w:val="61926DDD"/>
    <w:rsid w:val="61E47F27"/>
    <w:rsid w:val="62386256"/>
    <w:rsid w:val="626C56C8"/>
    <w:rsid w:val="62D11B87"/>
    <w:rsid w:val="62E80EC0"/>
    <w:rsid w:val="631D301E"/>
    <w:rsid w:val="631F49AF"/>
    <w:rsid w:val="632717A7"/>
    <w:rsid w:val="63553AF4"/>
    <w:rsid w:val="6384309D"/>
    <w:rsid w:val="638D0589"/>
    <w:rsid w:val="63937C34"/>
    <w:rsid w:val="63CE39A4"/>
    <w:rsid w:val="63D27965"/>
    <w:rsid w:val="64025D70"/>
    <w:rsid w:val="643017E4"/>
    <w:rsid w:val="644840CB"/>
    <w:rsid w:val="647E00A2"/>
    <w:rsid w:val="64966BE4"/>
    <w:rsid w:val="65165F77"/>
    <w:rsid w:val="65FE0EE5"/>
    <w:rsid w:val="663F14FE"/>
    <w:rsid w:val="66601085"/>
    <w:rsid w:val="66707909"/>
    <w:rsid w:val="66B141AA"/>
    <w:rsid w:val="67264AB7"/>
    <w:rsid w:val="67470A9D"/>
    <w:rsid w:val="6773145F"/>
    <w:rsid w:val="67B90B06"/>
    <w:rsid w:val="67FA56DC"/>
    <w:rsid w:val="681A3FD0"/>
    <w:rsid w:val="684521F2"/>
    <w:rsid w:val="6888718C"/>
    <w:rsid w:val="68B25FB7"/>
    <w:rsid w:val="68F740F2"/>
    <w:rsid w:val="69164798"/>
    <w:rsid w:val="6968417C"/>
    <w:rsid w:val="69D837FB"/>
    <w:rsid w:val="6A246A40"/>
    <w:rsid w:val="6A9C6F1F"/>
    <w:rsid w:val="6ABA1153"/>
    <w:rsid w:val="6AF44665"/>
    <w:rsid w:val="6B1F0F7C"/>
    <w:rsid w:val="6BDB75D3"/>
    <w:rsid w:val="6BF80185"/>
    <w:rsid w:val="6C2B055A"/>
    <w:rsid w:val="6C423AF6"/>
    <w:rsid w:val="6C8A72E3"/>
    <w:rsid w:val="6C923EBF"/>
    <w:rsid w:val="6D1D49F8"/>
    <w:rsid w:val="6D8F2D6B"/>
    <w:rsid w:val="6DDC3FCF"/>
    <w:rsid w:val="6E006B57"/>
    <w:rsid w:val="6E0C43BB"/>
    <w:rsid w:val="6E8742C3"/>
    <w:rsid w:val="6EF07839"/>
    <w:rsid w:val="6F2F65B3"/>
    <w:rsid w:val="6FC4358D"/>
    <w:rsid w:val="6FF128C8"/>
    <w:rsid w:val="6FF60E7F"/>
    <w:rsid w:val="713C6D66"/>
    <w:rsid w:val="71DD2CB4"/>
    <w:rsid w:val="72011973"/>
    <w:rsid w:val="72563E57"/>
    <w:rsid w:val="72DA6836"/>
    <w:rsid w:val="72F21DD2"/>
    <w:rsid w:val="72FF629D"/>
    <w:rsid w:val="730022F6"/>
    <w:rsid w:val="732301DD"/>
    <w:rsid w:val="732950C8"/>
    <w:rsid w:val="735E76C4"/>
    <w:rsid w:val="73C60B68"/>
    <w:rsid w:val="73FD2CDB"/>
    <w:rsid w:val="74024296"/>
    <w:rsid w:val="74185868"/>
    <w:rsid w:val="742510D0"/>
    <w:rsid w:val="74257F85"/>
    <w:rsid w:val="744F0B5E"/>
    <w:rsid w:val="749A44CF"/>
    <w:rsid w:val="74F55BA9"/>
    <w:rsid w:val="74F6722B"/>
    <w:rsid w:val="751A53DD"/>
    <w:rsid w:val="75504B8E"/>
    <w:rsid w:val="75F9499A"/>
    <w:rsid w:val="76191423"/>
    <w:rsid w:val="76326989"/>
    <w:rsid w:val="76562678"/>
    <w:rsid w:val="76A241F3"/>
    <w:rsid w:val="76F01016"/>
    <w:rsid w:val="7718792D"/>
    <w:rsid w:val="77D965A0"/>
    <w:rsid w:val="77FC484A"/>
    <w:rsid w:val="782C5979"/>
    <w:rsid w:val="7847671C"/>
    <w:rsid w:val="789254BD"/>
    <w:rsid w:val="79002D6F"/>
    <w:rsid w:val="791660EE"/>
    <w:rsid w:val="79751DE3"/>
    <w:rsid w:val="79F23FE3"/>
    <w:rsid w:val="7A1E674C"/>
    <w:rsid w:val="7B821819"/>
    <w:rsid w:val="7BAC4AE8"/>
    <w:rsid w:val="7C9C690A"/>
    <w:rsid w:val="7D1172F8"/>
    <w:rsid w:val="7D7B6E68"/>
    <w:rsid w:val="7DAC0DCF"/>
    <w:rsid w:val="7E087505"/>
    <w:rsid w:val="7E372159"/>
    <w:rsid w:val="7EAF501B"/>
    <w:rsid w:val="7F080287"/>
    <w:rsid w:val="7F1255AA"/>
    <w:rsid w:val="7F491DA9"/>
    <w:rsid w:val="7FB623D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9"/>
    <w:pPr>
      <w:keepNext/>
      <w:keepLines/>
      <w:spacing w:before="40"/>
      <w:outlineLvl w:val="2"/>
    </w:pPr>
    <w:rPr>
      <w:rFonts w:ascii="Calibri Light" w:hAnsi="Calibri Light"/>
      <w:color w:val="0D0D0D"/>
      <w:sz w:val="2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semiHidden/>
    <w:qFormat/>
    <w:uiPriority w:val="0"/>
    <w:rPr>
      <w:rFonts w:ascii="宋体" w:hAnsi="宋体" w:cs="宋体"/>
      <w:szCs w:val="21"/>
      <w:lang w:eastAsia="en-US"/>
    </w:r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paragraph" w:customStyle="1" w:styleId="16">
    <w:name w:val="Table Text"/>
    <w:basedOn w:val="1"/>
    <w:semiHidden/>
    <w:qFormat/>
    <w:uiPriority w:val="0"/>
    <w:rPr>
      <w:rFonts w:ascii="宋体" w:hAnsi="宋体" w:cs="宋体"/>
      <w:sz w:val="18"/>
      <w:szCs w:val="18"/>
      <w:lang w:eastAsia="en-US"/>
    </w:rPr>
  </w:style>
  <w:style w:type="table" w:customStyle="1" w:styleId="17">
    <w:name w:val="Table Normal"/>
    <w:semiHidden/>
    <w:unhideWhenUsed/>
    <w:qFormat/>
    <w:uiPriority w:val="0"/>
    <w:tblPr>
      <w:tblCellMar>
        <w:top w:w="0" w:type="dxa"/>
        <w:left w:w="0" w:type="dxa"/>
        <w:bottom w:w="0" w:type="dxa"/>
        <w:right w:w="0" w:type="dxa"/>
      </w:tblCellMar>
    </w:tblPr>
  </w:style>
  <w:style w:type="character" w:customStyle="1" w:styleId="18">
    <w:name w:val="font11"/>
    <w:basedOn w:val="14"/>
    <w:qFormat/>
    <w:uiPriority w:val="0"/>
    <w:rPr>
      <w:rFonts w:hint="eastAsia" w:ascii="宋体" w:hAnsi="宋体" w:eastAsia="宋体" w:cs="宋体"/>
      <w:color w:val="000000"/>
      <w:sz w:val="18"/>
      <w:szCs w:val="18"/>
      <w:u w:val="none"/>
    </w:rPr>
  </w:style>
  <w:style w:type="character" w:customStyle="1" w:styleId="19">
    <w:name w:val="font41"/>
    <w:basedOn w:val="14"/>
    <w:qFormat/>
    <w:uiPriority w:val="0"/>
    <w:rPr>
      <w:rFonts w:hint="eastAsia" w:ascii="仿宋_GB2312" w:eastAsia="仿宋_GB2312" w:cs="仿宋_GB2312"/>
      <w:color w:val="FF0000"/>
      <w:sz w:val="21"/>
      <w:szCs w:val="21"/>
      <w:u w:val="none"/>
    </w:rPr>
  </w:style>
  <w:style w:type="paragraph" w:customStyle="1" w:styleId="20">
    <w:name w:val="WPSOffice手动目录 1"/>
    <w:uiPriority w:val="0"/>
    <w:pPr>
      <w:ind w:leftChars="0"/>
    </w:pPr>
    <w:rPr>
      <w:rFonts w:ascii="Times New Roman" w:hAnsi="Times New Roman" w:eastAsia="宋体" w:cs="Times New Roman"/>
      <w:sz w:val="20"/>
      <w:szCs w:val="20"/>
    </w:rPr>
  </w:style>
  <w:style w:type="paragraph" w:customStyle="1" w:styleId="21">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56</Pages>
  <Words>24367</Words>
  <Characters>24608</Characters>
  <Lines>1850</Lines>
  <Paragraphs>1270</Paragraphs>
  <TotalTime>9</TotalTime>
  <ScaleCrop>false</ScaleCrop>
  <LinksUpToDate>false</LinksUpToDate>
  <CharactersWithSpaces>24866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晚</cp:lastModifiedBy>
  <cp:lastPrinted>2024-09-18T02:55:00Z</cp:lastPrinted>
  <dcterms:modified xsi:type="dcterms:W3CDTF">2026-03-20T07:14:57Z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6EE0805D82894FC0BE8BB262FE1E0361_13</vt:lpwstr>
  </property>
  <property fmtid="{D5CDD505-2E9C-101B-9397-08002B2CF9AE}" pid="4" name="KSOTemplateDocerSaveRecord">
    <vt:lpwstr>eyJoZGlkIjoiMWM2MmU0NTc4MjE4OGQyY2ZlOTQ3NTNiZTc4MmQ4NmEiLCJ1c2VySWQiOiIyNDU5MDMyNDUifQ==</vt:lpwstr>
  </property>
</Properties>
</file>