
<file path=[Content_Types].xml><?xml version="1.0" encoding="utf-8"?>
<Types xmlns="http://schemas.openxmlformats.org/package/2006/content-types">
  <Default Extension="xml" ContentType="application/xml"/>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oter1.xml" ContentType="application/vnd.openxmlformats-officedocument.wordprocessingml.footer+xml"/>
  <Override PartName="/word/footer2.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292012EA">
      <w:pPr>
        <w:overflowPunct w:val="0"/>
        <w:adjustRightInd w:val="0"/>
        <w:snapToGrid w:val="0"/>
        <w:jc w:val="both"/>
        <w:rPr>
          <w:rFonts w:hint="eastAsia" w:ascii="仿宋" w:hAnsi="仿宋" w:eastAsia="仿宋"/>
          <w:color w:val="auto"/>
          <w:szCs w:val="32"/>
        </w:rPr>
      </w:pPr>
      <w:r>
        <w:rPr>
          <w:rFonts w:ascii="宋体" w:hAnsi="宋体" w:eastAsia="宋体" w:cs="宋体"/>
          <w:sz w:val="24"/>
          <w:szCs w:val="24"/>
        </w:rPr>
        <w:drawing>
          <wp:anchor distT="0" distB="0" distL="114300" distR="114300" simplePos="0" relativeHeight="251659264" behindDoc="1" locked="0" layoutInCell="1" allowOverlap="1">
            <wp:simplePos x="0" y="0"/>
            <wp:positionH relativeFrom="column">
              <wp:posOffset>-116205</wp:posOffset>
            </wp:positionH>
            <wp:positionV relativeFrom="paragraph">
              <wp:posOffset>771525</wp:posOffset>
            </wp:positionV>
            <wp:extent cx="5684520" cy="1270635"/>
            <wp:effectExtent l="0" t="0" r="11430" b="5715"/>
            <wp:wrapNone/>
            <wp:docPr id="2" name="图片 2" descr="774cab3c599d63778141cb733ecde9b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774cab3c599d63778141cb733ecde9bc"/>
                    <pic:cNvPicPr>
                      <a:picLocks noChangeAspect="1"/>
                    </pic:cNvPicPr>
                  </pic:nvPicPr>
                  <pic:blipFill>
                    <a:blip r:embed="rId9"/>
                    <a:stretch>
                      <a:fillRect/>
                    </a:stretch>
                  </pic:blipFill>
                  <pic:spPr>
                    <a:xfrm>
                      <a:off x="0" y="0"/>
                      <a:ext cx="5684520" cy="1270635"/>
                    </a:xfrm>
                    <a:prstGeom prst="rect">
                      <a:avLst/>
                    </a:prstGeom>
                    <a:noFill/>
                    <a:ln>
                      <a:noFill/>
                    </a:ln>
                  </pic:spPr>
                </pic:pic>
              </a:graphicData>
            </a:graphic>
          </wp:anchor>
        </w:drawing>
      </w:r>
    </w:p>
    <w:p w14:paraId="7B7774BD">
      <w:pPr>
        <w:overflowPunct w:val="0"/>
        <w:adjustRightInd w:val="0"/>
        <w:snapToGrid w:val="0"/>
        <w:jc w:val="center"/>
        <w:rPr>
          <w:rFonts w:hint="eastAsia" w:ascii="仿宋" w:hAnsi="仿宋" w:eastAsia="仿宋"/>
          <w:color w:val="auto"/>
          <w:szCs w:val="32"/>
        </w:rPr>
      </w:pPr>
    </w:p>
    <w:p w14:paraId="3BC26D95">
      <w:pPr>
        <w:overflowPunct w:val="0"/>
        <w:adjustRightInd w:val="0"/>
        <w:snapToGrid w:val="0"/>
        <w:jc w:val="center"/>
        <w:rPr>
          <w:rFonts w:hint="eastAsia" w:ascii="仿宋" w:hAnsi="仿宋" w:eastAsia="仿宋"/>
          <w:color w:val="auto"/>
          <w:szCs w:val="32"/>
        </w:rPr>
      </w:pPr>
    </w:p>
    <w:p w14:paraId="0F9383CD">
      <w:pPr>
        <w:overflowPunct w:val="0"/>
        <w:adjustRightInd w:val="0"/>
        <w:snapToGrid w:val="0"/>
        <w:jc w:val="center"/>
        <w:rPr>
          <w:rFonts w:hint="eastAsia" w:ascii="仿宋" w:hAnsi="仿宋" w:eastAsia="仿宋"/>
          <w:color w:val="auto"/>
          <w:szCs w:val="32"/>
        </w:rPr>
      </w:pPr>
    </w:p>
    <w:p w14:paraId="0A1C6FE7">
      <w:pPr>
        <w:overflowPunct w:val="0"/>
        <w:adjustRightInd w:val="0"/>
        <w:snapToGrid w:val="0"/>
        <w:jc w:val="center"/>
        <w:rPr>
          <w:rFonts w:hint="eastAsia" w:ascii="仿宋" w:hAnsi="仿宋" w:eastAsia="仿宋"/>
          <w:color w:val="auto"/>
          <w:szCs w:val="32"/>
        </w:rPr>
      </w:pPr>
    </w:p>
    <w:p w14:paraId="053C7398">
      <w:pPr>
        <w:overflowPunct w:val="0"/>
        <w:adjustRightInd w:val="0"/>
        <w:snapToGrid w:val="0"/>
        <w:jc w:val="center"/>
        <w:rPr>
          <w:rFonts w:hint="eastAsia" w:ascii="仿宋" w:hAnsi="仿宋" w:eastAsia="仿宋"/>
          <w:color w:val="auto"/>
          <w:szCs w:val="32"/>
        </w:rPr>
      </w:pPr>
    </w:p>
    <w:p w14:paraId="76908E99">
      <w:pPr>
        <w:overflowPunct w:val="0"/>
        <w:adjustRightInd w:val="0"/>
        <w:snapToGrid w:val="0"/>
        <w:jc w:val="center"/>
        <w:rPr>
          <w:rFonts w:hint="eastAsia" w:ascii="仿宋" w:hAnsi="仿宋" w:eastAsia="仿宋"/>
          <w:color w:val="auto"/>
          <w:szCs w:val="32"/>
        </w:rPr>
      </w:pPr>
    </w:p>
    <w:p w14:paraId="077A8F97">
      <w:pPr>
        <w:keepNext w:val="0"/>
        <w:keepLines w:val="0"/>
        <w:pageBreakBefore w:val="0"/>
        <w:widowControl w:val="0"/>
        <w:kinsoku/>
        <w:wordWrap/>
        <w:overflowPunct w:val="0"/>
        <w:topLinePunct w:val="0"/>
        <w:autoSpaceDE/>
        <w:autoSpaceDN/>
        <w:bidi w:val="0"/>
        <w:adjustRightInd w:val="0"/>
        <w:snapToGrid w:val="0"/>
        <w:spacing w:after="0"/>
        <w:textAlignment w:val="auto"/>
        <w:rPr>
          <w:rFonts w:hint="eastAsia" w:ascii="华文新魏" w:hAnsi="仿宋" w:eastAsia="华文新魏"/>
          <w:b/>
          <w:color w:val="auto"/>
          <w:sz w:val="100"/>
          <w:szCs w:val="100"/>
        </w:rPr>
      </w:pPr>
    </w:p>
    <w:p w14:paraId="77B6A8D2">
      <w:pPr>
        <w:keepNext w:val="0"/>
        <w:keepLines w:val="0"/>
        <w:pageBreakBefore w:val="0"/>
        <w:widowControl w:val="0"/>
        <w:kinsoku/>
        <w:wordWrap/>
        <w:overflowPunct w:val="0"/>
        <w:topLinePunct w:val="0"/>
        <w:autoSpaceDE/>
        <w:autoSpaceDN/>
        <w:bidi w:val="0"/>
        <w:adjustRightInd w:val="0"/>
        <w:snapToGrid w:val="0"/>
        <w:spacing w:after="0" w:line="900" w:lineRule="exact"/>
        <w:jc w:val="center"/>
        <w:textAlignment w:val="auto"/>
        <w:rPr>
          <w:rFonts w:hint="eastAsia" w:ascii="黑体" w:hAnsi="黑体" w:eastAsia="黑体" w:cs="黑体"/>
          <w:b w:val="0"/>
          <w:bCs/>
          <w:color w:val="auto"/>
          <w:sz w:val="72"/>
          <w:szCs w:val="72"/>
        </w:rPr>
      </w:pPr>
      <w:r>
        <w:rPr>
          <w:rFonts w:hint="eastAsia" w:ascii="方正小标宋简体" w:hAnsi="方正小标宋简体" w:eastAsia="方正小标宋简体" w:cs="方正小标宋简体"/>
          <w:b w:val="0"/>
          <w:bCs/>
          <w:color w:val="auto"/>
          <w:sz w:val="72"/>
          <w:szCs w:val="72"/>
        </w:rPr>
        <w:t>202</w:t>
      </w:r>
      <w:r>
        <w:rPr>
          <w:rFonts w:hint="eastAsia" w:ascii="方正小标宋简体" w:hAnsi="方正小标宋简体" w:eastAsia="方正小标宋简体" w:cs="方正小标宋简体"/>
          <w:b w:val="0"/>
          <w:bCs/>
          <w:color w:val="auto"/>
          <w:sz w:val="72"/>
          <w:szCs w:val="72"/>
          <w:lang w:val="en-US" w:eastAsia="zh-CN"/>
        </w:rPr>
        <w:t>5</w:t>
      </w:r>
      <w:r>
        <w:rPr>
          <w:rFonts w:hint="eastAsia" w:ascii="方正小标宋简体" w:hAnsi="方正小标宋简体" w:eastAsia="方正小标宋简体" w:cs="方正小标宋简体"/>
          <w:b w:val="0"/>
          <w:bCs/>
          <w:color w:val="auto"/>
          <w:sz w:val="72"/>
          <w:szCs w:val="72"/>
        </w:rPr>
        <w:t>级专业人才培养方案</w:t>
      </w:r>
    </w:p>
    <w:p w14:paraId="1618EB32">
      <w:pPr>
        <w:widowControl/>
        <w:spacing w:before="100" w:beforeAutospacing="1" w:after="160" w:line="500" w:lineRule="exact"/>
        <w:ind w:firstLine="1600" w:firstLineChars="500"/>
        <w:jc w:val="left"/>
        <w:rPr>
          <w:rFonts w:hint="eastAsia" w:ascii="仿宋_GB2312" w:hAnsi="仿宋_GB2312" w:eastAsia="仿宋_GB2312" w:cs="仿宋_GB2312"/>
          <w:color w:val="auto"/>
          <w:kern w:val="0"/>
          <w:sz w:val="32"/>
          <w:szCs w:val="32"/>
          <w:shd w:val="clear" w:color="auto" w:fill="FFFFFF"/>
        </w:rPr>
      </w:pPr>
    </w:p>
    <w:p w14:paraId="3DC7E919">
      <w:pPr>
        <w:widowControl/>
        <w:spacing w:before="100" w:beforeAutospacing="1" w:after="160" w:line="500" w:lineRule="exact"/>
        <w:ind w:firstLine="960" w:firstLineChars="300"/>
        <w:jc w:val="left"/>
        <w:rPr>
          <w:rFonts w:hint="eastAsia" w:ascii="仿宋_GB2312" w:hAnsi="仿宋_GB2312" w:eastAsia="仿宋_GB2312" w:cs="仿宋_GB2312"/>
          <w:color w:val="auto"/>
          <w:kern w:val="0"/>
          <w:sz w:val="32"/>
          <w:szCs w:val="32"/>
        </w:rPr>
      </w:pPr>
      <w:r>
        <w:rPr>
          <w:rFonts w:hint="eastAsia" w:ascii="仿宋_GB2312" w:hAnsi="仿宋_GB2312" w:eastAsia="仿宋_GB2312" w:cs="仿宋_GB2312"/>
          <w:color w:val="auto"/>
          <w:kern w:val="0"/>
          <w:sz w:val="32"/>
          <w:szCs w:val="32"/>
          <w:shd w:val="clear" w:color="auto" w:fill="FFFFFF"/>
          <w:lang w:val="en-US" w:eastAsia="zh-CN"/>
        </w:rPr>
        <w:t>专  业  名  称</w:t>
      </w:r>
      <w:r>
        <w:rPr>
          <w:rFonts w:hint="eastAsia" w:ascii="仿宋_GB2312" w:hAnsi="仿宋_GB2312" w:eastAsia="仿宋_GB2312" w:cs="仿宋_GB2312"/>
          <w:color w:val="auto"/>
          <w:kern w:val="0"/>
          <w:sz w:val="32"/>
          <w:szCs w:val="32"/>
          <w:shd w:val="clear" w:color="auto" w:fill="FFFFFF"/>
        </w:rPr>
        <w:t>：</w:t>
      </w:r>
      <w:r>
        <w:rPr>
          <w:rFonts w:hint="eastAsia" w:ascii="仿宋_GB2312" w:hAnsi="仿宋_GB2312" w:eastAsia="仿宋_GB2312" w:cs="仿宋_GB2312"/>
          <w:color w:val="auto"/>
          <w:kern w:val="0"/>
          <w:sz w:val="32"/>
          <w:szCs w:val="32"/>
        </w:rPr>
        <w:t xml:space="preserve">  </w:t>
      </w:r>
      <w:r>
        <w:rPr>
          <w:rFonts w:hint="eastAsia" w:ascii="仿宋_GB2312" w:hAnsi="仿宋_GB2312" w:eastAsia="仿宋_GB2312" w:cs="仿宋_GB2312"/>
          <w:color w:val="auto"/>
          <w:kern w:val="0"/>
          <w:sz w:val="32"/>
          <w:szCs w:val="32"/>
          <w:u w:val="single"/>
        </w:rPr>
        <w:t xml:space="preserve">      </w:t>
      </w:r>
      <w:r>
        <w:rPr>
          <w:rFonts w:hint="eastAsia" w:ascii="仿宋_GB2312" w:hAnsi="仿宋_GB2312" w:eastAsia="仿宋_GB2312" w:cs="仿宋_GB2312"/>
          <w:color w:val="auto"/>
          <w:kern w:val="0"/>
          <w:sz w:val="32"/>
          <w:szCs w:val="32"/>
          <w:u w:val="single"/>
          <w:lang w:val="en-US" w:eastAsia="zh-CN"/>
        </w:rPr>
        <w:t xml:space="preserve">   建筑设计 </w:t>
      </w:r>
      <w:r>
        <w:rPr>
          <w:rFonts w:hint="eastAsia" w:ascii="仿宋_GB2312" w:hAnsi="仿宋_GB2312" w:eastAsia="仿宋_GB2312" w:cs="仿宋_GB2312"/>
          <w:color w:val="auto"/>
          <w:kern w:val="0"/>
          <w:sz w:val="32"/>
          <w:szCs w:val="32"/>
          <w:u w:val="single"/>
        </w:rPr>
        <w:t xml:space="preserve">     </w:t>
      </w:r>
      <w:r>
        <w:rPr>
          <w:rFonts w:hint="eastAsia" w:ascii="仿宋_GB2312" w:hAnsi="仿宋_GB2312" w:eastAsia="仿宋_GB2312" w:cs="仿宋_GB2312"/>
          <w:color w:val="auto"/>
          <w:kern w:val="0"/>
          <w:sz w:val="32"/>
          <w:szCs w:val="32"/>
        </w:rPr>
        <w:t xml:space="preserve">               </w:t>
      </w:r>
    </w:p>
    <w:p w14:paraId="48D350F7">
      <w:pPr>
        <w:widowControl/>
        <w:spacing w:before="100" w:beforeAutospacing="1" w:after="160" w:line="500" w:lineRule="exact"/>
        <w:ind w:firstLine="960" w:firstLineChars="300"/>
        <w:jc w:val="left"/>
        <w:rPr>
          <w:rFonts w:hint="eastAsia" w:ascii="仿宋_GB2312" w:hAnsi="仿宋_GB2312" w:eastAsia="仿宋_GB2312" w:cs="仿宋_GB2312"/>
          <w:color w:val="auto"/>
          <w:kern w:val="0"/>
          <w:sz w:val="32"/>
          <w:szCs w:val="32"/>
        </w:rPr>
      </w:pPr>
      <w:r>
        <w:rPr>
          <w:rFonts w:hint="eastAsia" w:ascii="仿宋_GB2312" w:hAnsi="仿宋_GB2312" w:eastAsia="仿宋_GB2312" w:cs="仿宋_GB2312"/>
          <w:color w:val="auto"/>
          <w:kern w:val="0"/>
          <w:sz w:val="32"/>
          <w:szCs w:val="32"/>
          <w:shd w:val="clear" w:color="auto" w:fill="FFFFFF"/>
        </w:rPr>
        <w:t>专  业</w:t>
      </w:r>
      <w:r>
        <w:rPr>
          <w:rFonts w:hint="eastAsia" w:ascii="仿宋_GB2312" w:hAnsi="仿宋_GB2312" w:eastAsia="仿宋_GB2312" w:cs="仿宋_GB2312"/>
          <w:color w:val="auto"/>
          <w:kern w:val="0"/>
          <w:sz w:val="32"/>
          <w:szCs w:val="32"/>
          <w:shd w:val="clear" w:color="auto" w:fill="FFFFFF"/>
          <w:lang w:val="en-US" w:eastAsia="zh-CN"/>
        </w:rPr>
        <w:t xml:space="preserve">  代  码</w:t>
      </w:r>
      <w:r>
        <w:rPr>
          <w:rFonts w:hint="eastAsia" w:ascii="仿宋_GB2312" w:hAnsi="仿宋_GB2312" w:eastAsia="仿宋_GB2312" w:cs="仿宋_GB2312"/>
          <w:color w:val="auto"/>
          <w:kern w:val="0"/>
          <w:sz w:val="32"/>
          <w:szCs w:val="32"/>
          <w:shd w:val="clear" w:color="auto" w:fill="FFFFFF"/>
        </w:rPr>
        <w:t>：</w:t>
      </w:r>
      <w:r>
        <w:rPr>
          <w:rFonts w:hint="eastAsia" w:ascii="仿宋_GB2312" w:hAnsi="仿宋_GB2312" w:eastAsia="仿宋_GB2312" w:cs="仿宋_GB2312"/>
          <w:color w:val="auto"/>
          <w:kern w:val="0"/>
          <w:sz w:val="32"/>
          <w:szCs w:val="32"/>
        </w:rPr>
        <w:t xml:space="preserve">  </w:t>
      </w:r>
      <w:r>
        <w:rPr>
          <w:rFonts w:hint="eastAsia" w:ascii="仿宋_GB2312" w:hAnsi="仿宋_GB2312" w:eastAsia="仿宋_GB2312" w:cs="仿宋_GB2312"/>
          <w:color w:val="auto"/>
          <w:kern w:val="0"/>
          <w:sz w:val="32"/>
          <w:szCs w:val="32"/>
          <w:u w:val="single"/>
        </w:rPr>
        <w:t xml:space="preserve">         </w:t>
      </w:r>
      <w:r>
        <w:rPr>
          <w:rFonts w:hint="eastAsia" w:ascii="仿宋_GB2312" w:hAnsi="仿宋_GB2312" w:eastAsia="仿宋_GB2312" w:cs="仿宋_GB2312"/>
          <w:color w:val="auto"/>
          <w:kern w:val="0"/>
          <w:sz w:val="32"/>
          <w:szCs w:val="32"/>
          <w:u w:val="single"/>
          <w:lang w:val="en-US" w:eastAsia="zh-CN"/>
        </w:rPr>
        <w:t>44</w:t>
      </w:r>
      <w:r>
        <w:rPr>
          <w:rFonts w:hint="eastAsia" w:ascii="仿宋_GB2312" w:hAnsi="仿宋_GB2312" w:eastAsia="仿宋_GB2312" w:cs="仿宋_GB2312"/>
          <w:color w:val="auto"/>
          <w:kern w:val="0"/>
          <w:sz w:val="32"/>
          <w:szCs w:val="32"/>
          <w:u w:val="single"/>
        </w:rPr>
        <w:t>01</w:t>
      </w:r>
      <w:r>
        <w:rPr>
          <w:rFonts w:hint="eastAsia" w:ascii="仿宋_GB2312" w:hAnsi="仿宋_GB2312" w:eastAsia="仿宋_GB2312" w:cs="仿宋_GB2312"/>
          <w:color w:val="auto"/>
          <w:kern w:val="0"/>
          <w:sz w:val="32"/>
          <w:szCs w:val="32"/>
          <w:u w:val="single"/>
          <w:lang w:val="en-US" w:eastAsia="zh-CN"/>
        </w:rPr>
        <w:t>01</w:t>
      </w:r>
      <w:r>
        <w:rPr>
          <w:rFonts w:hint="eastAsia" w:ascii="仿宋_GB2312" w:hAnsi="仿宋_GB2312" w:eastAsia="仿宋_GB2312" w:cs="仿宋_GB2312"/>
          <w:color w:val="auto"/>
          <w:kern w:val="0"/>
          <w:sz w:val="32"/>
          <w:szCs w:val="32"/>
          <w:u w:val="single"/>
        </w:rPr>
        <w:t xml:space="preserve">        </w:t>
      </w:r>
      <w:r>
        <w:rPr>
          <w:rFonts w:hint="eastAsia" w:ascii="仿宋_GB2312" w:hAnsi="仿宋_GB2312" w:eastAsia="仿宋_GB2312" w:cs="仿宋_GB2312"/>
          <w:color w:val="auto"/>
          <w:kern w:val="0"/>
          <w:sz w:val="32"/>
          <w:szCs w:val="32"/>
        </w:rPr>
        <w:t xml:space="preserve">          </w:t>
      </w:r>
    </w:p>
    <w:p w14:paraId="67DC6B8E">
      <w:pPr>
        <w:widowControl/>
        <w:spacing w:before="100" w:beforeAutospacing="1" w:after="160" w:line="500" w:lineRule="exact"/>
        <w:ind w:firstLine="960" w:firstLineChars="300"/>
        <w:jc w:val="left"/>
        <w:rPr>
          <w:rFonts w:hint="eastAsia" w:ascii="仿宋_GB2312" w:hAnsi="仿宋_GB2312" w:eastAsia="仿宋_GB2312" w:cs="仿宋_GB2312"/>
          <w:color w:val="auto"/>
          <w:kern w:val="0"/>
          <w:sz w:val="32"/>
          <w:szCs w:val="32"/>
        </w:rPr>
      </w:pPr>
      <w:r>
        <w:rPr>
          <w:rFonts w:hint="eastAsia" w:ascii="仿宋_GB2312" w:hAnsi="仿宋_GB2312" w:eastAsia="仿宋_GB2312" w:cs="仿宋_GB2312"/>
          <w:color w:val="auto"/>
          <w:kern w:val="0"/>
          <w:sz w:val="32"/>
          <w:szCs w:val="32"/>
          <w:shd w:val="clear" w:color="auto" w:fill="FFFFFF"/>
          <w:lang w:val="en-US" w:eastAsia="zh-CN"/>
        </w:rPr>
        <w:t>专  业</w:t>
      </w:r>
      <w:r>
        <w:rPr>
          <w:rFonts w:hint="eastAsia" w:ascii="仿宋_GB2312" w:hAnsi="仿宋_GB2312" w:eastAsia="仿宋_GB2312" w:cs="仿宋_GB2312"/>
          <w:color w:val="auto"/>
          <w:kern w:val="0"/>
          <w:sz w:val="32"/>
          <w:szCs w:val="32"/>
          <w:shd w:val="clear" w:color="auto" w:fill="FFFFFF"/>
        </w:rPr>
        <w:t xml:space="preserve">  学  制：</w:t>
      </w:r>
      <w:r>
        <w:rPr>
          <w:rFonts w:hint="eastAsia" w:ascii="仿宋_GB2312" w:hAnsi="仿宋_GB2312" w:eastAsia="仿宋_GB2312" w:cs="仿宋_GB2312"/>
          <w:color w:val="auto"/>
          <w:kern w:val="0"/>
          <w:sz w:val="32"/>
          <w:szCs w:val="32"/>
        </w:rPr>
        <w:t xml:space="preserve">  </w:t>
      </w:r>
      <w:r>
        <w:rPr>
          <w:rFonts w:hint="eastAsia" w:ascii="仿宋_GB2312" w:hAnsi="仿宋_GB2312" w:eastAsia="仿宋_GB2312" w:cs="仿宋_GB2312"/>
          <w:color w:val="auto"/>
          <w:kern w:val="0"/>
          <w:sz w:val="32"/>
          <w:szCs w:val="32"/>
          <w:u w:val="single"/>
        </w:rPr>
        <w:t xml:space="preserve">         </w:t>
      </w:r>
      <w:r>
        <w:rPr>
          <w:rFonts w:hint="eastAsia" w:ascii="仿宋_GB2312" w:hAnsi="仿宋_GB2312" w:eastAsia="仿宋_GB2312" w:cs="仿宋_GB2312"/>
          <w:color w:val="auto"/>
          <w:kern w:val="0"/>
          <w:sz w:val="32"/>
          <w:szCs w:val="32"/>
          <w:u w:val="single"/>
          <w:lang w:val="en-US" w:eastAsia="zh-CN"/>
        </w:rPr>
        <w:t>三年制</w:t>
      </w:r>
      <w:r>
        <w:rPr>
          <w:rFonts w:hint="eastAsia" w:ascii="仿宋_GB2312" w:hAnsi="仿宋_GB2312" w:eastAsia="仿宋_GB2312" w:cs="仿宋_GB2312"/>
          <w:color w:val="auto"/>
          <w:kern w:val="0"/>
          <w:sz w:val="32"/>
          <w:szCs w:val="32"/>
          <w:u w:val="single"/>
        </w:rPr>
        <w:t xml:space="preserve">        </w:t>
      </w:r>
      <w:r>
        <w:rPr>
          <w:rFonts w:hint="eastAsia" w:ascii="仿宋_GB2312" w:hAnsi="仿宋_GB2312" w:eastAsia="仿宋_GB2312" w:cs="仿宋_GB2312"/>
          <w:color w:val="auto"/>
          <w:kern w:val="0"/>
          <w:sz w:val="32"/>
          <w:szCs w:val="32"/>
        </w:rPr>
        <w:t xml:space="preserve">                                       </w:t>
      </w:r>
    </w:p>
    <w:p w14:paraId="53D2811F">
      <w:pPr>
        <w:widowControl/>
        <w:spacing w:before="100" w:beforeAutospacing="1" w:after="160" w:line="500" w:lineRule="exact"/>
        <w:ind w:firstLine="960" w:firstLineChars="300"/>
        <w:jc w:val="left"/>
        <w:rPr>
          <w:rFonts w:hint="eastAsia" w:ascii="仿宋_GB2312" w:hAnsi="仿宋_GB2312" w:eastAsia="仿宋_GB2312" w:cs="仿宋_GB2312"/>
          <w:color w:val="auto"/>
          <w:kern w:val="0"/>
          <w:sz w:val="32"/>
          <w:szCs w:val="32"/>
          <w:lang w:val="en-US" w:eastAsia="zh-CN"/>
        </w:rPr>
      </w:pPr>
      <w:r>
        <w:rPr>
          <w:rFonts w:hint="eastAsia" w:ascii="仿宋_GB2312" w:hAnsi="仿宋_GB2312" w:eastAsia="仿宋_GB2312" w:cs="仿宋_GB2312"/>
          <w:color w:val="auto"/>
          <w:kern w:val="0"/>
          <w:sz w:val="32"/>
          <w:szCs w:val="32"/>
          <w:shd w:val="clear" w:color="auto" w:fill="FFFFFF"/>
        </w:rPr>
        <w:t>制</w:t>
      </w:r>
      <w:r>
        <w:rPr>
          <w:rFonts w:hint="eastAsia" w:ascii="仿宋_GB2312" w:hAnsi="仿宋_GB2312" w:eastAsia="仿宋_GB2312" w:cs="仿宋_GB2312"/>
          <w:color w:val="auto"/>
          <w:kern w:val="0"/>
          <w:sz w:val="32"/>
          <w:szCs w:val="32"/>
          <w:shd w:val="clear" w:color="auto" w:fill="FFFFFF"/>
          <w:lang w:val="en-US" w:eastAsia="zh-CN"/>
        </w:rPr>
        <w:t xml:space="preserve">  </w:t>
      </w:r>
      <w:r>
        <w:rPr>
          <w:rFonts w:hint="eastAsia" w:ascii="仿宋_GB2312" w:hAnsi="仿宋_GB2312" w:eastAsia="仿宋_GB2312" w:cs="仿宋_GB2312"/>
          <w:color w:val="auto"/>
          <w:kern w:val="0"/>
          <w:sz w:val="32"/>
          <w:szCs w:val="32"/>
          <w:shd w:val="clear" w:color="auto" w:fill="FFFFFF"/>
        </w:rPr>
        <w:t>定</w:t>
      </w:r>
      <w:r>
        <w:rPr>
          <w:rFonts w:hint="eastAsia" w:ascii="仿宋_GB2312" w:hAnsi="仿宋_GB2312" w:eastAsia="仿宋_GB2312" w:cs="仿宋_GB2312"/>
          <w:color w:val="auto"/>
          <w:kern w:val="0"/>
          <w:sz w:val="32"/>
          <w:szCs w:val="32"/>
          <w:shd w:val="clear" w:color="auto" w:fill="FFFFFF"/>
          <w:lang w:val="en-US" w:eastAsia="zh-CN"/>
        </w:rPr>
        <w:t xml:space="preserve">  </w:t>
      </w:r>
      <w:r>
        <w:rPr>
          <w:rFonts w:hint="eastAsia" w:ascii="仿宋_GB2312" w:hAnsi="仿宋_GB2312" w:eastAsia="仿宋_GB2312" w:cs="仿宋_GB2312"/>
          <w:color w:val="auto"/>
          <w:kern w:val="0"/>
          <w:sz w:val="32"/>
          <w:szCs w:val="32"/>
          <w:shd w:val="clear" w:color="auto" w:fill="FFFFFF"/>
        </w:rPr>
        <w:t>时</w:t>
      </w:r>
      <w:r>
        <w:rPr>
          <w:rFonts w:hint="eastAsia" w:ascii="仿宋_GB2312" w:hAnsi="仿宋_GB2312" w:eastAsia="仿宋_GB2312" w:cs="仿宋_GB2312"/>
          <w:color w:val="auto"/>
          <w:kern w:val="0"/>
          <w:sz w:val="32"/>
          <w:szCs w:val="32"/>
          <w:shd w:val="clear" w:color="auto" w:fill="FFFFFF"/>
          <w:lang w:val="en-US" w:eastAsia="zh-CN"/>
        </w:rPr>
        <w:t xml:space="preserve">  </w:t>
      </w:r>
      <w:r>
        <w:rPr>
          <w:rFonts w:hint="eastAsia" w:ascii="仿宋_GB2312" w:hAnsi="仿宋_GB2312" w:eastAsia="仿宋_GB2312" w:cs="仿宋_GB2312"/>
          <w:color w:val="auto"/>
          <w:kern w:val="0"/>
          <w:sz w:val="32"/>
          <w:szCs w:val="32"/>
          <w:shd w:val="clear" w:color="auto" w:fill="FFFFFF"/>
        </w:rPr>
        <w:t xml:space="preserve">间：  </w:t>
      </w:r>
      <w:r>
        <w:rPr>
          <w:rFonts w:hint="eastAsia" w:ascii="仿宋_GB2312" w:hAnsi="仿宋_GB2312" w:eastAsia="仿宋_GB2312" w:cs="仿宋_GB2312"/>
          <w:color w:val="auto"/>
          <w:kern w:val="0"/>
          <w:sz w:val="32"/>
          <w:szCs w:val="32"/>
          <w:u w:val="single"/>
        </w:rPr>
        <w:t xml:space="preserve">      </w:t>
      </w:r>
      <w:r>
        <w:rPr>
          <w:rFonts w:hint="eastAsia" w:ascii="仿宋_GB2312" w:hAnsi="仿宋_GB2312" w:eastAsia="仿宋_GB2312" w:cs="仿宋_GB2312"/>
          <w:color w:val="auto"/>
          <w:kern w:val="0"/>
          <w:sz w:val="32"/>
          <w:szCs w:val="32"/>
          <w:u w:val="single"/>
          <w:lang w:val="en-US" w:eastAsia="zh-CN"/>
        </w:rPr>
        <w:t>2025年4月</w:t>
      </w:r>
      <w:r>
        <w:rPr>
          <w:rFonts w:hint="eastAsia" w:ascii="仿宋_GB2312" w:hAnsi="仿宋_GB2312" w:eastAsia="仿宋_GB2312" w:cs="仿宋_GB2312"/>
          <w:color w:val="auto"/>
          <w:kern w:val="0"/>
          <w:sz w:val="32"/>
          <w:szCs w:val="32"/>
          <w:u w:val="single"/>
        </w:rPr>
        <w:t xml:space="preserve">  </w:t>
      </w:r>
      <w:r>
        <w:rPr>
          <w:rFonts w:hint="eastAsia" w:ascii="仿宋_GB2312" w:hAnsi="仿宋_GB2312" w:eastAsia="仿宋_GB2312" w:cs="仿宋_GB2312"/>
          <w:color w:val="auto"/>
          <w:kern w:val="0"/>
          <w:sz w:val="32"/>
          <w:szCs w:val="32"/>
          <w:u w:val="single"/>
          <w:lang w:val="en-US" w:eastAsia="zh-CN"/>
        </w:rPr>
        <w:t xml:space="preserve"> </w:t>
      </w:r>
      <w:r>
        <w:rPr>
          <w:rFonts w:hint="eastAsia" w:ascii="仿宋_GB2312" w:hAnsi="仿宋_GB2312" w:eastAsia="仿宋_GB2312" w:cs="仿宋_GB2312"/>
          <w:color w:val="auto"/>
          <w:kern w:val="0"/>
          <w:sz w:val="32"/>
          <w:szCs w:val="32"/>
          <w:u w:val="single"/>
        </w:rPr>
        <w:t xml:space="preserve">    </w:t>
      </w:r>
    </w:p>
    <w:p w14:paraId="0C33D9FC">
      <w:pPr>
        <w:widowControl/>
        <w:spacing w:before="100" w:beforeAutospacing="1" w:after="160" w:line="500" w:lineRule="exact"/>
        <w:ind w:firstLine="960" w:firstLineChars="300"/>
        <w:jc w:val="left"/>
        <w:rPr>
          <w:rFonts w:hint="eastAsia" w:ascii="仿宋_GB2312" w:hAnsi="仿宋_GB2312" w:eastAsia="仿宋_GB2312" w:cs="仿宋_GB2312"/>
          <w:color w:val="auto"/>
          <w:kern w:val="0"/>
          <w:sz w:val="32"/>
          <w:szCs w:val="32"/>
          <w:u w:val="single"/>
        </w:rPr>
      </w:pPr>
      <w:r>
        <w:rPr>
          <w:rFonts w:hint="eastAsia" w:ascii="仿宋_GB2312" w:hAnsi="仿宋_GB2312" w:eastAsia="仿宋_GB2312" w:cs="仿宋_GB2312"/>
          <w:color w:val="auto"/>
          <w:kern w:val="0"/>
          <w:sz w:val="32"/>
          <w:szCs w:val="32"/>
          <w:lang w:val="en-US" w:eastAsia="zh-CN"/>
        </w:rPr>
        <w:t>所</w:t>
      </w:r>
      <w:r>
        <w:rPr>
          <w:rFonts w:hint="eastAsia" w:ascii="仿宋_GB2312" w:hAnsi="仿宋_GB2312" w:eastAsia="仿宋_GB2312" w:cs="仿宋_GB2312"/>
          <w:color w:val="auto"/>
          <w:kern w:val="0"/>
          <w:sz w:val="32"/>
          <w:szCs w:val="32"/>
        </w:rPr>
        <w:t xml:space="preserve">  </w:t>
      </w:r>
      <w:r>
        <w:rPr>
          <w:rFonts w:hint="eastAsia" w:ascii="仿宋_GB2312" w:hAnsi="仿宋_GB2312" w:eastAsia="仿宋_GB2312" w:cs="仿宋_GB2312"/>
          <w:color w:val="auto"/>
          <w:kern w:val="0"/>
          <w:sz w:val="32"/>
          <w:szCs w:val="32"/>
          <w:lang w:val="en-US" w:eastAsia="zh-CN"/>
        </w:rPr>
        <w:t>属</w:t>
      </w:r>
      <w:r>
        <w:rPr>
          <w:rFonts w:hint="eastAsia" w:ascii="仿宋_GB2312" w:hAnsi="仿宋_GB2312" w:eastAsia="仿宋_GB2312" w:cs="仿宋_GB2312"/>
          <w:color w:val="auto"/>
          <w:kern w:val="0"/>
          <w:sz w:val="32"/>
          <w:szCs w:val="32"/>
        </w:rPr>
        <w:t xml:space="preserve">  </w:t>
      </w:r>
      <w:r>
        <w:rPr>
          <w:rFonts w:hint="eastAsia" w:ascii="仿宋_GB2312" w:hAnsi="仿宋_GB2312" w:eastAsia="仿宋_GB2312" w:cs="仿宋_GB2312"/>
          <w:color w:val="auto"/>
          <w:kern w:val="0"/>
          <w:sz w:val="32"/>
          <w:szCs w:val="32"/>
          <w:lang w:val="en-US" w:eastAsia="zh-CN"/>
        </w:rPr>
        <w:t>学  院</w:t>
      </w:r>
      <w:r>
        <w:rPr>
          <w:rFonts w:hint="eastAsia" w:ascii="仿宋_GB2312" w:hAnsi="仿宋_GB2312" w:eastAsia="仿宋_GB2312" w:cs="仿宋_GB2312"/>
          <w:color w:val="auto"/>
          <w:kern w:val="0"/>
          <w:sz w:val="32"/>
          <w:szCs w:val="32"/>
        </w:rPr>
        <w:t xml:space="preserve">：  </w:t>
      </w:r>
      <w:r>
        <w:rPr>
          <w:rFonts w:hint="eastAsia" w:ascii="仿宋_GB2312" w:hAnsi="仿宋_GB2312" w:eastAsia="仿宋_GB2312" w:cs="仿宋_GB2312"/>
          <w:color w:val="auto"/>
          <w:kern w:val="0"/>
          <w:sz w:val="32"/>
          <w:szCs w:val="32"/>
          <w:u w:val="single"/>
        </w:rPr>
        <w:t xml:space="preserve">      </w:t>
      </w:r>
      <w:r>
        <w:rPr>
          <w:rFonts w:hint="eastAsia" w:ascii="仿宋_GB2312" w:hAnsi="仿宋_GB2312" w:eastAsia="仿宋_GB2312" w:cs="仿宋_GB2312"/>
          <w:color w:val="auto"/>
          <w:kern w:val="0"/>
          <w:sz w:val="32"/>
          <w:szCs w:val="32"/>
          <w:u w:val="single"/>
          <w:lang w:val="en-US" w:eastAsia="zh-CN"/>
        </w:rPr>
        <w:t>艺术设计学院</w:t>
      </w:r>
      <w:r>
        <w:rPr>
          <w:rFonts w:hint="eastAsia" w:ascii="仿宋_GB2312" w:hAnsi="仿宋_GB2312" w:eastAsia="仿宋_GB2312" w:cs="仿宋_GB2312"/>
          <w:color w:val="auto"/>
          <w:kern w:val="0"/>
          <w:sz w:val="32"/>
          <w:szCs w:val="32"/>
          <w:u w:val="single"/>
        </w:rPr>
        <w:t xml:space="preserve"> </w:t>
      </w:r>
      <w:r>
        <w:rPr>
          <w:rFonts w:hint="eastAsia" w:ascii="仿宋_GB2312" w:hAnsi="仿宋_GB2312" w:eastAsia="仿宋_GB2312" w:cs="仿宋_GB2312"/>
          <w:color w:val="auto"/>
          <w:kern w:val="0"/>
          <w:sz w:val="32"/>
          <w:szCs w:val="32"/>
          <w:u w:val="single"/>
          <w:lang w:val="en-US" w:eastAsia="zh-CN"/>
        </w:rPr>
        <w:t xml:space="preserve"> </w:t>
      </w:r>
      <w:r>
        <w:rPr>
          <w:rFonts w:hint="eastAsia" w:ascii="仿宋_GB2312" w:hAnsi="仿宋_GB2312" w:eastAsia="仿宋_GB2312" w:cs="仿宋_GB2312"/>
          <w:color w:val="auto"/>
          <w:kern w:val="0"/>
          <w:sz w:val="32"/>
          <w:szCs w:val="32"/>
          <w:u w:val="single"/>
        </w:rPr>
        <w:t xml:space="preserve">   </w:t>
      </w:r>
    </w:p>
    <w:p w14:paraId="12E75558">
      <w:pPr>
        <w:rPr>
          <w:rFonts w:hint="eastAsia" w:ascii="仿宋_GB2312" w:hAnsi="仿宋_GB2312" w:eastAsia="仿宋_GB2312" w:cs="仿宋_GB2312"/>
          <w:color w:val="auto"/>
          <w:kern w:val="0"/>
          <w:sz w:val="32"/>
          <w:szCs w:val="32"/>
          <w:shd w:val="clear" w:color="auto" w:fill="FFFFFF"/>
        </w:rPr>
      </w:pPr>
    </w:p>
    <w:p w14:paraId="31755A4A">
      <w:pPr>
        <w:rPr>
          <w:rFonts w:hint="eastAsia" w:ascii="黑体" w:hAnsi="黑体" w:eastAsia="黑体" w:cs="黑体"/>
          <w:color w:val="auto"/>
          <w:kern w:val="0"/>
          <w:sz w:val="32"/>
          <w:szCs w:val="32"/>
          <w:shd w:val="clear" w:color="auto" w:fill="FFFFFF"/>
        </w:rPr>
      </w:pPr>
    </w:p>
    <w:p w14:paraId="12ECE579">
      <w:pPr>
        <w:keepNext w:val="0"/>
        <w:keepLines w:val="0"/>
        <w:pageBreakBefore w:val="0"/>
        <w:widowControl w:val="0"/>
        <w:kinsoku/>
        <w:wordWrap/>
        <w:overflowPunct/>
        <w:topLinePunct w:val="0"/>
        <w:autoSpaceDE/>
        <w:autoSpaceDN/>
        <w:bidi w:val="0"/>
        <w:adjustRightInd/>
        <w:snapToGrid/>
        <w:spacing w:after="40" w:line="520" w:lineRule="exact"/>
        <w:jc w:val="center"/>
        <w:textAlignment w:val="auto"/>
        <w:rPr>
          <w:rFonts w:hint="eastAsia" w:ascii="仿宋_GB2312" w:hAnsi="仿宋_GB2312" w:eastAsia="仿宋_GB2312" w:cs="仿宋_GB2312"/>
          <w:color w:val="auto"/>
          <w:kern w:val="0"/>
          <w:sz w:val="32"/>
          <w:szCs w:val="32"/>
          <w:shd w:val="clear" w:color="auto" w:fill="FFFFFF"/>
        </w:rPr>
      </w:pPr>
      <w:r>
        <w:rPr>
          <w:rFonts w:hint="eastAsia" w:ascii="仿宋_GB2312" w:hAnsi="仿宋_GB2312" w:eastAsia="仿宋_GB2312" w:cs="仿宋_GB2312"/>
          <w:color w:val="auto"/>
          <w:kern w:val="0"/>
          <w:sz w:val="32"/>
          <w:szCs w:val="32"/>
          <w:shd w:val="clear" w:color="auto" w:fill="FFFFFF"/>
        </w:rPr>
        <w:t>广西工程职业学院</w:t>
      </w:r>
      <w:r>
        <w:rPr>
          <w:rFonts w:hint="eastAsia" w:ascii="仿宋_GB2312" w:hAnsi="仿宋_GB2312" w:eastAsia="仿宋_GB2312" w:cs="仿宋_GB2312"/>
          <w:color w:val="auto"/>
          <w:kern w:val="0"/>
          <w:sz w:val="32"/>
          <w:szCs w:val="32"/>
          <w:shd w:val="clear" w:color="auto" w:fill="FFFFFF"/>
          <w:lang w:val="en-US" w:eastAsia="zh-CN"/>
        </w:rPr>
        <w:t xml:space="preserve">  </w:t>
      </w:r>
      <w:r>
        <w:rPr>
          <w:rFonts w:hint="eastAsia" w:ascii="仿宋_GB2312" w:hAnsi="仿宋_GB2312" w:eastAsia="仿宋_GB2312" w:cs="仿宋_GB2312"/>
          <w:color w:val="auto"/>
          <w:kern w:val="0"/>
          <w:sz w:val="32"/>
          <w:szCs w:val="32"/>
          <w:shd w:val="clear" w:color="auto" w:fill="FFFFFF"/>
        </w:rPr>
        <w:t>制</w:t>
      </w:r>
    </w:p>
    <w:p w14:paraId="6F899F88">
      <w:pPr>
        <w:keepNext w:val="0"/>
        <w:keepLines w:val="0"/>
        <w:pageBreakBefore w:val="0"/>
        <w:widowControl w:val="0"/>
        <w:kinsoku/>
        <w:wordWrap/>
        <w:overflowPunct/>
        <w:topLinePunct w:val="0"/>
        <w:autoSpaceDE/>
        <w:autoSpaceDN/>
        <w:bidi w:val="0"/>
        <w:adjustRightInd/>
        <w:snapToGrid/>
        <w:spacing w:after="40" w:line="520" w:lineRule="exact"/>
        <w:jc w:val="center"/>
        <w:textAlignment w:val="auto"/>
        <w:rPr>
          <w:rFonts w:hint="eastAsia" w:ascii="仿宋_GB2312" w:hAnsi="仿宋_GB2312" w:eastAsia="仿宋_GB2312" w:cs="仿宋_GB2312"/>
          <w:color w:val="auto"/>
          <w:kern w:val="0"/>
          <w:sz w:val="32"/>
          <w:szCs w:val="32"/>
          <w:shd w:val="clear" w:color="auto" w:fill="FFFFFF"/>
          <w:lang w:val="en-US" w:eastAsia="zh-CN"/>
        </w:rPr>
      </w:pPr>
      <w:r>
        <w:rPr>
          <w:rFonts w:hint="eastAsia" w:ascii="仿宋_GB2312" w:hAnsi="仿宋_GB2312" w:eastAsia="仿宋_GB2312" w:cs="仿宋_GB2312"/>
          <w:color w:val="auto"/>
          <w:kern w:val="0"/>
          <w:sz w:val="32"/>
          <w:szCs w:val="32"/>
          <w:shd w:val="clear" w:color="auto" w:fill="FFFFFF"/>
          <w:lang w:val="en-US" w:eastAsia="zh-CN"/>
        </w:rPr>
        <w:t>2025年4月</w:t>
      </w:r>
    </w:p>
    <w:p w14:paraId="39549F84">
      <w:pPr>
        <w:rPr>
          <w:rFonts w:hint="eastAsia" w:ascii="仿宋_GB2312" w:hAnsi="仿宋_GB2312" w:eastAsia="仿宋_GB2312" w:cs="仿宋_GB2312"/>
          <w:color w:val="auto"/>
          <w:kern w:val="0"/>
          <w:sz w:val="32"/>
          <w:szCs w:val="32"/>
          <w:shd w:val="clear" w:color="auto" w:fill="FFFFFF"/>
          <w:lang w:val="en-US" w:eastAsia="zh-CN"/>
        </w:rPr>
      </w:pPr>
      <w:r>
        <w:rPr>
          <w:rFonts w:hint="eastAsia" w:ascii="仿宋_GB2312" w:hAnsi="仿宋_GB2312" w:eastAsia="仿宋_GB2312" w:cs="仿宋_GB2312"/>
          <w:color w:val="auto"/>
          <w:kern w:val="0"/>
          <w:sz w:val="32"/>
          <w:szCs w:val="32"/>
          <w:shd w:val="clear" w:color="auto" w:fill="FFFFFF"/>
          <w:lang w:val="en-US" w:eastAsia="zh-CN"/>
        </w:rPr>
        <w:br w:type="page"/>
      </w:r>
    </w:p>
    <w:p w14:paraId="33089344">
      <w:pPr>
        <w:rPr>
          <w:rFonts w:hint="eastAsia" w:ascii="仿宋_GB2312" w:hAnsi="仿宋_GB2312" w:eastAsia="仿宋_GB2312" w:cs="仿宋_GB2312"/>
          <w:color w:val="FF0000"/>
          <w:kern w:val="0"/>
          <w:sz w:val="32"/>
          <w:szCs w:val="32"/>
          <w:shd w:val="clear" w:color="auto" w:fill="FFFFFF"/>
          <w:lang w:val="en-US" w:eastAsia="zh-CN"/>
        </w:rPr>
      </w:pPr>
      <w:r>
        <w:rPr>
          <w:rFonts w:hint="eastAsia" w:ascii="仿宋_GB2312" w:hAnsi="仿宋_GB2312" w:eastAsia="仿宋_GB2312" w:cs="仿宋_GB2312"/>
          <w:color w:val="FF0000"/>
          <w:kern w:val="0"/>
          <w:sz w:val="32"/>
          <w:szCs w:val="32"/>
          <w:shd w:val="clear" w:color="auto" w:fill="FFFFFF"/>
          <w:lang w:val="en-US" w:eastAsia="zh-CN"/>
        </w:rPr>
        <w:br w:type="page"/>
      </w:r>
    </w:p>
    <w:p w14:paraId="1A74DC88">
      <w:pPr>
        <w:keepNext w:val="0"/>
        <w:keepLines w:val="0"/>
        <w:pageBreakBefore w:val="0"/>
        <w:widowControl w:val="0"/>
        <w:kinsoku/>
        <w:wordWrap/>
        <w:overflowPunct/>
        <w:topLinePunct w:val="0"/>
        <w:autoSpaceDE/>
        <w:autoSpaceDN/>
        <w:bidi w:val="0"/>
        <w:adjustRightInd/>
        <w:snapToGrid/>
        <w:spacing w:after="40" w:line="520" w:lineRule="exact"/>
        <w:jc w:val="both"/>
        <w:textAlignment w:val="auto"/>
        <w:rPr>
          <w:rFonts w:hint="eastAsia" w:ascii="仿宋_GB2312" w:hAnsi="仿宋_GB2312" w:eastAsia="仿宋_GB2312" w:cs="仿宋_GB2312"/>
          <w:color w:val="FF0000"/>
          <w:kern w:val="0"/>
          <w:sz w:val="32"/>
          <w:szCs w:val="32"/>
          <w:shd w:val="clear" w:color="auto" w:fill="FFFFFF"/>
          <w:lang w:val="en-US" w:eastAsia="zh-CN"/>
        </w:rPr>
      </w:pPr>
    </w:p>
    <w:p w14:paraId="66F96CB0">
      <w:pPr>
        <w:jc w:val="center"/>
        <w:rPr>
          <w:rFonts w:hint="eastAsia" w:ascii="黑体" w:hAnsi="黑体" w:eastAsia="黑体" w:cs="黑体"/>
          <w:b w:val="0"/>
          <w:bCs/>
          <w:color w:val="auto"/>
          <w:sz w:val="44"/>
          <w:szCs w:val="44"/>
        </w:rPr>
      </w:pPr>
      <w:r>
        <w:rPr>
          <w:rFonts w:hint="eastAsia" w:ascii="黑体" w:hAnsi="黑体" w:eastAsia="黑体" w:cs="黑体"/>
          <w:b w:val="0"/>
          <w:bCs/>
          <w:color w:val="auto"/>
          <w:sz w:val="44"/>
          <w:szCs w:val="44"/>
        </w:rPr>
        <w:t>编制说明</w:t>
      </w:r>
    </w:p>
    <w:p w14:paraId="4C319DC9">
      <w:pPr>
        <w:ind w:firstLine="880" w:firstLineChars="200"/>
        <w:rPr>
          <w:rFonts w:hint="eastAsia" w:ascii="黑体" w:hAnsi="黑体" w:eastAsia="黑体" w:cs="黑体"/>
          <w:b w:val="0"/>
          <w:bCs/>
          <w:color w:val="auto"/>
          <w:sz w:val="44"/>
          <w:szCs w:val="44"/>
        </w:rPr>
      </w:pPr>
    </w:p>
    <w:p w14:paraId="7158852E">
      <w:pPr>
        <w:ind w:firstLine="640" w:firstLineChars="200"/>
        <w:rPr>
          <w:rFonts w:hint="eastAsia" w:ascii="仿宋_GB2312" w:hAnsi="仿宋_GB2312" w:eastAsia="仿宋_GB2312" w:cs="仿宋_GB2312"/>
          <w:b w:val="0"/>
          <w:bCs/>
          <w:color w:val="auto"/>
          <w:sz w:val="32"/>
          <w:szCs w:val="32"/>
        </w:rPr>
      </w:pPr>
      <w:r>
        <w:rPr>
          <w:rFonts w:hint="eastAsia" w:ascii="仿宋_GB2312" w:hAnsi="仿宋_GB2312" w:eastAsia="仿宋_GB2312" w:cs="仿宋_GB2312"/>
          <w:b w:val="0"/>
          <w:bCs/>
          <w:color w:val="auto"/>
          <w:sz w:val="32"/>
          <w:szCs w:val="32"/>
        </w:rPr>
        <w:t>本专业人才培养方案适于</w:t>
      </w:r>
      <w:r>
        <w:rPr>
          <w:rFonts w:hint="eastAsia" w:ascii="仿宋_GB2312" w:hAnsi="仿宋_GB2312" w:eastAsia="仿宋_GB2312" w:cs="仿宋_GB2312"/>
          <w:b w:val="0"/>
          <w:bCs/>
          <w:color w:val="auto"/>
          <w:sz w:val="32"/>
          <w:szCs w:val="32"/>
          <w:lang w:val="en-US" w:eastAsia="zh-CN"/>
        </w:rPr>
        <w:t>我校</w:t>
      </w:r>
      <w:r>
        <w:rPr>
          <w:rFonts w:hint="eastAsia" w:ascii="仿宋_GB2312" w:hAnsi="仿宋_GB2312" w:eastAsia="仿宋_GB2312" w:cs="仿宋_GB2312"/>
          <w:b w:val="0"/>
          <w:bCs/>
          <w:color w:val="auto"/>
          <w:sz w:val="32"/>
          <w:szCs w:val="32"/>
        </w:rPr>
        <w:t>三年全日制高职专科，由广西</w:t>
      </w:r>
      <w:r>
        <w:rPr>
          <w:rFonts w:hint="eastAsia" w:ascii="仿宋_GB2312" w:hAnsi="仿宋_GB2312" w:eastAsia="仿宋_GB2312" w:cs="仿宋_GB2312"/>
          <w:b w:val="0"/>
          <w:bCs/>
          <w:color w:val="auto"/>
          <w:sz w:val="32"/>
          <w:szCs w:val="32"/>
          <w:lang w:val="en-US" w:eastAsia="zh-CN"/>
        </w:rPr>
        <w:t>工程职业学院建筑设计</w:t>
      </w:r>
      <w:r>
        <w:rPr>
          <w:rFonts w:hint="eastAsia" w:ascii="仿宋_GB2312" w:hAnsi="仿宋_GB2312" w:eastAsia="仿宋_GB2312" w:cs="仿宋_GB2312"/>
          <w:b w:val="0"/>
          <w:bCs/>
          <w:color w:val="auto"/>
          <w:sz w:val="32"/>
          <w:szCs w:val="32"/>
        </w:rPr>
        <w:t>专业团队与</w:t>
      </w:r>
      <w:r>
        <w:rPr>
          <w:rFonts w:hint="eastAsia" w:ascii="仿宋_GB2312" w:hAnsi="仿宋_GB2312" w:eastAsia="仿宋_GB2312" w:cs="仿宋_GB2312"/>
          <w:b w:val="0"/>
          <w:bCs/>
          <w:color w:val="auto"/>
          <w:spacing w:val="-11"/>
          <w:sz w:val="32"/>
          <w:szCs w:val="32"/>
          <w:vertAlign w:val="baseline"/>
        </w:rPr>
        <w:t>广西金源置地投资有限</w:t>
      </w:r>
      <w:r>
        <w:rPr>
          <w:rFonts w:hint="eastAsia" w:ascii="仿宋_GB2312" w:hAnsi="仿宋_GB2312" w:eastAsia="仿宋_GB2312" w:cs="仿宋_GB2312"/>
          <w:b w:val="0"/>
          <w:bCs/>
          <w:color w:val="auto"/>
          <w:sz w:val="32"/>
          <w:szCs w:val="32"/>
        </w:rPr>
        <w:t>公司</w:t>
      </w:r>
      <w:r>
        <w:rPr>
          <w:rFonts w:hint="eastAsia" w:ascii="仿宋_GB2312" w:hAnsi="仿宋_GB2312" w:eastAsia="仿宋_GB2312" w:cs="仿宋_GB2312"/>
          <w:b w:val="0"/>
          <w:bCs/>
          <w:color w:val="auto"/>
          <w:sz w:val="32"/>
          <w:szCs w:val="32"/>
          <w:lang w:val="en-US" w:eastAsia="zh-CN"/>
        </w:rPr>
        <w:t>等</w:t>
      </w:r>
      <w:r>
        <w:rPr>
          <w:rFonts w:hint="eastAsia" w:ascii="仿宋_GB2312" w:hAnsi="仿宋_GB2312" w:eastAsia="仿宋_GB2312" w:cs="仿宋_GB2312"/>
          <w:b w:val="0"/>
          <w:bCs/>
          <w:color w:val="auto"/>
          <w:sz w:val="32"/>
          <w:szCs w:val="32"/>
        </w:rPr>
        <w:t>共同制订，并经</w:t>
      </w:r>
      <w:r>
        <w:rPr>
          <w:rFonts w:hint="eastAsia" w:ascii="仿宋_GB2312" w:hAnsi="仿宋_GB2312" w:eastAsia="仿宋_GB2312" w:cs="仿宋_GB2312"/>
          <w:b w:val="0"/>
          <w:bCs/>
          <w:color w:val="auto"/>
          <w:sz w:val="32"/>
          <w:szCs w:val="32"/>
          <w:lang w:val="en-US" w:eastAsia="zh-CN"/>
        </w:rPr>
        <w:t>二级学院党政联席会审定、</w:t>
      </w:r>
      <w:r>
        <w:rPr>
          <w:rFonts w:hint="eastAsia" w:ascii="仿宋_GB2312" w:hAnsi="仿宋_GB2312" w:eastAsia="仿宋_GB2312" w:cs="仿宋_GB2312"/>
          <w:b w:val="0"/>
          <w:bCs/>
          <w:color w:val="auto"/>
          <w:sz w:val="32"/>
          <w:szCs w:val="32"/>
        </w:rPr>
        <w:t>学校</w:t>
      </w:r>
      <w:r>
        <w:rPr>
          <w:rFonts w:hint="eastAsia" w:ascii="仿宋_GB2312" w:hAnsi="仿宋_GB2312" w:eastAsia="仿宋_GB2312" w:cs="仿宋_GB2312"/>
          <w:b w:val="0"/>
          <w:bCs/>
          <w:color w:val="auto"/>
          <w:sz w:val="32"/>
          <w:szCs w:val="32"/>
          <w:lang w:val="en-US" w:eastAsia="zh-CN"/>
        </w:rPr>
        <w:t>专业建设</w:t>
      </w:r>
      <w:r>
        <w:rPr>
          <w:rFonts w:hint="eastAsia" w:ascii="仿宋_GB2312" w:hAnsi="仿宋_GB2312" w:eastAsia="仿宋_GB2312" w:cs="仿宋_GB2312"/>
          <w:b w:val="0"/>
          <w:bCs/>
          <w:color w:val="auto"/>
          <w:sz w:val="32"/>
          <w:szCs w:val="32"/>
        </w:rPr>
        <w:t>指导委员会</w:t>
      </w:r>
      <w:r>
        <w:rPr>
          <w:rFonts w:hint="eastAsia" w:ascii="仿宋_GB2312" w:hAnsi="仿宋_GB2312" w:eastAsia="仿宋_GB2312" w:cs="仿宋_GB2312"/>
          <w:b w:val="0"/>
          <w:bCs/>
          <w:color w:val="auto"/>
          <w:sz w:val="32"/>
          <w:szCs w:val="32"/>
          <w:lang w:val="en-US" w:eastAsia="zh-CN"/>
        </w:rPr>
        <w:t>论证</w:t>
      </w:r>
      <w:r>
        <w:rPr>
          <w:rFonts w:hint="eastAsia" w:ascii="仿宋_GB2312" w:hAnsi="仿宋_GB2312" w:eastAsia="仿宋_GB2312" w:cs="仿宋_GB2312"/>
          <w:b w:val="0"/>
          <w:bCs/>
          <w:color w:val="auto"/>
          <w:sz w:val="32"/>
          <w:szCs w:val="32"/>
        </w:rPr>
        <w:t>，</w:t>
      </w:r>
      <w:r>
        <w:rPr>
          <w:rFonts w:hint="eastAsia" w:ascii="仿宋_GB2312" w:hAnsi="仿宋_GB2312" w:eastAsia="仿宋_GB2312" w:cs="仿宋_GB2312"/>
          <w:b w:val="0"/>
          <w:bCs/>
          <w:color w:val="auto"/>
          <w:sz w:val="32"/>
          <w:szCs w:val="32"/>
          <w:lang w:val="en-US" w:eastAsia="zh-CN"/>
        </w:rPr>
        <w:t>校长办公</w:t>
      </w:r>
      <w:r>
        <w:rPr>
          <w:rFonts w:hint="eastAsia" w:ascii="仿宋_GB2312" w:hAnsi="仿宋_GB2312" w:eastAsia="仿宋_GB2312" w:cs="仿宋_GB2312"/>
          <w:b w:val="0"/>
          <w:bCs/>
          <w:color w:val="auto"/>
          <w:sz w:val="32"/>
          <w:szCs w:val="32"/>
        </w:rPr>
        <w:t>会</w:t>
      </w:r>
      <w:r>
        <w:rPr>
          <w:rFonts w:hint="eastAsia" w:ascii="仿宋_GB2312" w:hAnsi="仿宋_GB2312" w:eastAsia="仿宋_GB2312" w:cs="仿宋_GB2312"/>
          <w:b w:val="0"/>
          <w:bCs/>
          <w:color w:val="auto"/>
          <w:sz w:val="32"/>
          <w:szCs w:val="32"/>
          <w:lang w:val="en-US" w:eastAsia="zh-CN"/>
        </w:rPr>
        <w:t>审议</w:t>
      </w:r>
      <w:r>
        <w:rPr>
          <w:rFonts w:hint="eastAsia" w:ascii="仿宋_GB2312" w:hAnsi="仿宋_GB2312" w:eastAsia="仿宋_GB2312" w:cs="仿宋_GB2312"/>
          <w:b w:val="0"/>
          <w:bCs/>
          <w:color w:val="auto"/>
          <w:sz w:val="32"/>
          <w:szCs w:val="32"/>
        </w:rPr>
        <w:t>、</w:t>
      </w:r>
      <w:r>
        <w:rPr>
          <w:rFonts w:hint="eastAsia" w:ascii="仿宋_GB2312" w:hAnsi="仿宋_GB2312" w:eastAsia="仿宋_GB2312" w:cs="仿宋_GB2312"/>
          <w:b w:val="0"/>
          <w:bCs/>
          <w:color w:val="auto"/>
          <w:sz w:val="32"/>
          <w:szCs w:val="32"/>
          <w:highlight w:val="none"/>
          <w:lang w:val="en-US" w:eastAsia="zh-CN"/>
        </w:rPr>
        <w:t>学</w:t>
      </w:r>
      <w:r>
        <w:rPr>
          <w:rFonts w:hint="eastAsia" w:ascii="仿宋_GB2312" w:hAnsi="仿宋_GB2312" w:eastAsia="仿宋_GB2312" w:cs="仿宋_GB2312"/>
          <w:b w:val="0"/>
          <w:bCs/>
          <w:color w:val="auto"/>
          <w:sz w:val="32"/>
          <w:szCs w:val="32"/>
          <w:lang w:val="en-US" w:eastAsia="zh-CN"/>
        </w:rPr>
        <w:t>校</w:t>
      </w:r>
      <w:r>
        <w:rPr>
          <w:rFonts w:hint="eastAsia" w:ascii="仿宋_GB2312" w:hAnsi="仿宋_GB2312" w:eastAsia="仿宋_GB2312" w:cs="仿宋_GB2312"/>
          <w:b w:val="0"/>
          <w:bCs/>
          <w:color w:val="auto"/>
          <w:sz w:val="32"/>
          <w:szCs w:val="32"/>
        </w:rPr>
        <w:t>党委会审定，批准实施。</w:t>
      </w:r>
    </w:p>
    <w:p w14:paraId="2C5864AE">
      <w:pPr>
        <w:ind w:firstLine="640" w:firstLineChars="200"/>
        <w:rPr>
          <w:rFonts w:hint="eastAsia" w:ascii="仿宋_GB2312" w:hAnsi="仿宋_GB2312" w:eastAsia="仿宋_GB2312" w:cs="仿宋_GB2312"/>
          <w:b w:val="0"/>
          <w:bCs/>
          <w:color w:val="auto"/>
          <w:sz w:val="32"/>
          <w:szCs w:val="32"/>
          <w:lang w:val="en-US" w:eastAsia="zh-CN"/>
        </w:rPr>
      </w:pPr>
      <w:r>
        <w:rPr>
          <w:rFonts w:hint="eastAsia" w:ascii="仿宋_GB2312" w:hAnsi="仿宋_GB2312" w:eastAsia="仿宋_GB2312" w:cs="仿宋_GB2312"/>
          <w:b w:val="0"/>
          <w:bCs/>
          <w:color w:val="auto"/>
          <w:sz w:val="32"/>
          <w:szCs w:val="32"/>
          <w:lang w:val="en-US" w:eastAsia="zh-CN"/>
        </w:rPr>
        <w:t>主要编制人：</w:t>
      </w:r>
    </w:p>
    <w:tbl>
      <w:tblPr>
        <w:tblStyle w:val="11"/>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08"/>
        <w:gridCol w:w="1450"/>
        <w:gridCol w:w="2800"/>
        <w:gridCol w:w="1833"/>
        <w:gridCol w:w="1727"/>
      </w:tblGrid>
      <w:tr w14:paraId="490703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08" w:type="dxa"/>
          </w:tcPr>
          <w:p w14:paraId="4D007C54">
            <w:pPr>
              <w:jc w:val="center"/>
              <w:rPr>
                <w:rFonts w:hint="eastAsia" w:ascii="仿宋_GB2312" w:hAnsi="仿宋_GB2312" w:eastAsia="仿宋_GB2312" w:cs="仿宋_GB2312"/>
                <w:b w:val="0"/>
                <w:bCs/>
                <w:color w:val="auto"/>
                <w:sz w:val="32"/>
                <w:szCs w:val="32"/>
                <w:vertAlign w:val="baseline"/>
                <w:lang w:val="en-US" w:eastAsia="zh-CN"/>
              </w:rPr>
            </w:pPr>
            <w:r>
              <w:rPr>
                <w:rFonts w:hint="eastAsia" w:ascii="仿宋_GB2312" w:hAnsi="仿宋_GB2312" w:eastAsia="仿宋_GB2312" w:cs="仿宋_GB2312"/>
                <w:b w:val="0"/>
                <w:bCs/>
                <w:color w:val="auto"/>
                <w:sz w:val="32"/>
                <w:szCs w:val="32"/>
                <w:vertAlign w:val="baseline"/>
                <w:lang w:val="en-US" w:eastAsia="zh-CN"/>
              </w:rPr>
              <w:t>序号</w:t>
            </w:r>
          </w:p>
        </w:tc>
        <w:tc>
          <w:tcPr>
            <w:tcW w:w="1450" w:type="dxa"/>
          </w:tcPr>
          <w:p w14:paraId="4C8AAEA7">
            <w:pPr>
              <w:jc w:val="center"/>
              <w:rPr>
                <w:rFonts w:hint="eastAsia" w:ascii="仿宋_GB2312" w:hAnsi="仿宋_GB2312" w:eastAsia="仿宋_GB2312" w:cs="仿宋_GB2312"/>
                <w:b w:val="0"/>
                <w:bCs/>
                <w:color w:val="auto"/>
                <w:sz w:val="32"/>
                <w:szCs w:val="32"/>
                <w:vertAlign w:val="baseline"/>
                <w:lang w:val="en-US" w:eastAsia="zh-CN"/>
              </w:rPr>
            </w:pPr>
            <w:r>
              <w:rPr>
                <w:rFonts w:hint="eastAsia" w:ascii="仿宋_GB2312" w:hAnsi="仿宋_GB2312" w:eastAsia="仿宋_GB2312" w:cs="仿宋_GB2312"/>
                <w:b w:val="0"/>
                <w:bCs/>
                <w:color w:val="auto"/>
                <w:sz w:val="32"/>
                <w:szCs w:val="32"/>
                <w:vertAlign w:val="baseline"/>
                <w:lang w:val="en-US" w:eastAsia="zh-CN"/>
              </w:rPr>
              <w:t>姓名</w:t>
            </w:r>
          </w:p>
        </w:tc>
        <w:tc>
          <w:tcPr>
            <w:tcW w:w="2800" w:type="dxa"/>
          </w:tcPr>
          <w:p w14:paraId="46807CE6">
            <w:pPr>
              <w:jc w:val="center"/>
              <w:rPr>
                <w:rFonts w:hint="default" w:ascii="仿宋_GB2312" w:hAnsi="仿宋_GB2312" w:eastAsia="仿宋_GB2312" w:cs="仿宋_GB2312"/>
                <w:b w:val="0"/>
                <w:bCs/>
                <w:color w:val="auto"/>
                <w:sz w:val="32"/>
                <w:szCs w:val="32"/>
                <w:vertAlign w:val="baseline"/>
                <w:lang w:val="en-US" w:eastAsia="zh-CN"/>
              </w:rPr>
            </w:pPr>
            <w:r>
              <w:rPr>
                <w:rFonts w:hint="eastAsia" w:ascii="仿宋_GB2312" w:hAnsi="仿宋_GB2312" w:eastAsia="仿宋_GB2312" w:cs="仿宋_GB2312"/>
                <w:b w:val="0"/>
                <w:bCs/>
                <w:color w:val="auto"/>
                <w:sz w:val="32"/>
                <w:szCs w:val="32"/>
                <w:vertAlign w:val="baseline"/>
                <w:lang w:val="en-US" w:eastAsia="zh-CN"/>
              </w:rPr>
              <w:t>单位名称</w:t>
            </w:r>
          </w:p>
        </w:tc>
        <w:tc>
          <w:tcPr>
            <w:tcW w:w="1833" w:type="dxa"/>
          </w:tcPr>
          <w:p w14:paraId="0194D16E">
            <w:pPr>
              <w:jc w:val="center"/>
              <w:rPr>
                <w:rFonts w:hint="eastAsia" w:ascii="仿宋_GB2312" w:hAnsi="仿宋_GB2312" w:eastAsia="仿宋_GB2312" w:cs="仿宋_GB2312"/>
                <w:b w:val="0"/>
                <w:bCs/>
                <w:color w:val="auto"/>
                <w:sz w:val="32"/>
                <w:szCs w:val="32"/>
                <w:vertAlign w:val="baseline"/>
                <w:lang w:val="en-US" w:eastAsia="zh-CN"/>
              </w:rPr>
            </w:pPr>
            <w:r>
              <w:rPr>
                <w:rFonts w:hint="eastAsia" w:ascii="仿宋_GB2312" w:hAnsi="仿宋_GB2312" w:eastAsia="仿宋_GB2312" w:cs="仿宋_GB2312"/>
                <w:b w:val="0"/>
                <w:bCs/>
                <w:color w:val="auto"/>
                <w:sz w:val="32"/>
                <w:szCs w:val="32"/>
                <w:vertAlign w:val="baseline"/>
                <w:lang w:val="en-US" w:eastAsia="zh-CN"/>
              </w:rPr>
              <w:t>职务</w:t>
            </w:r>
          </w:p>
        </w:tc>
        <w:tc>
          <w:tcPr>
            <w:tcW w:w="1727" w:type="dxa"/>
          </w:tcPr>
          <w:p w14:paraId="14F6AFF4">
            <w:pPr>
              <w:jc w:val="center"/>
              <w:rPr>
                <w:rFonts w:hint="eastAsia" w:ascii="仿宋_GB2312" w:hAnsi="仿宋_GB2312" w:eastAsia="仿宋_GB2312" w:cs="仿宋_GB2312"/>
                <w:b w:val="0"/>
                <w:bCs/>
                <w:color w:val="auto"/>
                <w:sz w:val="32"/>
                <w:szCs w:val="32"/>
                <w:vertAlign w:val="baseline"/>
                <w:lang w:val="en-US" w:eastAsia="zh-CN"/>
              </w:rPr>
            </w:pPr>
            <w:r>
              <w:rPr>
                <w:rFonts w:hint="eastAsia" w:ascii="仿宋_GB2312" w:hAnsi="仿宋_GB2312" w:eastAsia="仿宋_GB2312" w:cs="仿宋_GB2312"/>
                <w:b w:val="0"/>
                <w:bCs/>
                <w:color w:val="auto"/>
                <w:sz w:val="32"/>
                <w:szCs w:val="32"/>
                <w:vertAlign w:val="baseline"/>
                <w:lang w:val="en-US" w:eastAsia="zh-CN"/>
              </w:rPr>
              <w:t>职称</w:t>
            </w:r>
          </w:p>
        </w:tc>
      </w:tr>
      <w:tr w14:paraId="22D3BD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08" w:type="dxa"/>
          </w:tcPr>
          <w:p w14:paraId="28FF0588">
            <w:pPr>
              <w:jc w:val="center"/>
              <w:rPr>
                <w:rFonts w:hint="eastAsia" w:ascii="仿宋_GB2312" w:hAnsi="仿宋_GB2312" w:eastAsia="仿宋_GB2312" w:cs="仿宋_GB2312"/>
                <w:b w:val="0"/>
                <w:bCs/>
                <w:color w:val="auto"/>
                <w:sz w:val="32"/>
                <w:szCs w:val="32"/>
                <w:vertAlign w:val="baseline"/>
                <w:lang w:val="en-US" w:eastAsia="zh-CN"/>
              </w:rPr>
            </w:pPr>
            <w:r>
              <w:rPr>
                <w:rFonts w:hint="eastAsia" w:ascii="仿宋_GB2312" w:hAnsi="仿宋_GB2312" w:eastAsia="仿宋_GB2312" w:cs="仿宋_GB2312"/>
                <w:b w:val="0"/>
                <w:bCs/>
                <w:color w:val="auto"/>
                <w:sz w:val="32"/>
                <w:szCs w:val="32"/>
                <w:vertAlign w:val="baseline"/>
                <w:lang w:val="en-US" w:eastAsia="zh-CN"/>
              </w:rPr>
              <w:t>1</w:t>
            </w:r>
          </w:p>
        </w:tc>
        <w:tc>
          <w:tcPr>
            <w:tcW w:w="1450" w:type="dxa"/>
            <w:vAlign w:val="center"/>
          </w:tcPr>
          <w:p w14:paraId="28B2E4B3">
            <w:pPr>
              <w:jc w:val="center"/>
              <w:rPr>
                <w:rFonts w:hint="default" w:ascii="仿宋_GB2312" w:hAnsi="仿宋_GB2312" w:eastAsia="仿宋_GB2312" w:cs="仿宋_GB2312"/>
                <w:b w:val="0"/>
                <w:bCs/>
                <w:color w:val="auto"/>
                <w:sz w:val="32"/>
                <w:szCs w:val="32"/>
                <w:vertAlign w:val="baseline"/>
                <w:lang w:val="en-US" w:eastAsia="zh-CN"/>
              </w:rPr>
            </w:pPr>
            <w:r>
              <w:rPr>
                <w:rFonts w:hint="eastAsia" w:ascii="仿宋_GB2312" w:hAnsi="仿宋_GB2312" w:eastAsia="仿宋_GB2312" w:cs="仿宋_GB2312"/>
                <w:b w:val="0"/>
                <w:bCs/>
                <w:color w:val="auto"/>
                <w:sz w:val="32"/>
                <w:szCs w:val="32"/>
                <w:vertAlign w:val="baseline"/>
                <w:lang w:val="en-US" w:eastAsia="zh-CN"/>
              </w:rPr>
              <w:t>郑重</w:t>
            </w:r>
          </w:p>
        </w:tc>
        <w:tc>
          <w:tcPr>
            <w:tcW w:w="2800" w:type="dxa"/>
            <w:vAlign w:val="center"/>
          </w:tcPr>
          <w:p w14:paraId="53F5D1DC">
            <w:pPr>
              <w:jc w:val="center"/>
              <w:rPr>
                <w:rFonts w:hint="default" w:ascii="仿宋_GB2312" w:hAnsi="仿宋_GB2312" w:eastAsia="仿宋_GB2312" w:cs="仿宋_GB2312"/>
                <w:b w:val="0"/>
                <w:bCs/>
                <w:color w:val="auto"/>
                <w:spacing w:val="-11"/>
                <w:sz w:val="32"/>
                <w:szCs w:val="32"/>
                <w:vertAlign w:val="baseline"/>
                <w:lang w:val="en-US" w:eastAsia="zh-CN"/>
              </w:rPr>
            </w:pPr>
            <w:r>
              <w:rPr>
                <w:rFonts w:hint="eastAsia" w:ascii="仿宋_GB2312" w:hAnsi="仿宋_GB2312" w:eastAsia="仿宋_GB2312" w:cs="仿宋_GB2312"/>
                <w:b w:val="0"/>
                <w:bCs/>
                <w:color w:val="auto"/>
                <w:spacing w:val="-11"/>
                <w:sz w:val="32"/>
                <w:szCs w:val="32"/>
                <w:vertAlign w:val="baseline"/>
                <w:lang w:val="en-US" w:eastAsia="zh-CN"/>
              </w:rPr>
              <w:t>广西工程职业学院</w:t>
            </w:r>
          </w:p>
        </w:tc>
        <w:tc>
          <w:tcPr>
            <w:tcW w:w="1833" w:type="dxa"/>
            <w:vAlign w:val="center"/>
          </w:tcPr>
          <w:p w14:paraId="62206CBD">
            <w:pPr>
              <w:jc w:val="center"/>
              <w:rPr>
                <w:rFonts w:hint="default" w:ascii="仿宋_GB2312" w:hAnsi="仿宋_GB2312" w:eastAsia="仿宋_GB2312" w:cs="仿宋_GB2312"/>
                <w:b w:val="0"/>
                <w:bCs/>
                <w:color w:val="auto"/>
                <w:sz w:val="32"/>
                <w:szCs w:val="32"/>
                <w:vertAlign w:val="baseline"/>
                <w:lang w:val="en-US" w:eastAsia="zh-CN"/>
              </w:rPr>
            </w:pPr>
            <w:r>
              <w:rPr>
                <w:rFonts w:hint="eastAsia" w:ascii="仿宋_GB2312" w:hAnsi="仿宋_GB2312" w:eastAsia="仿宋_GB2312" w:cs="仿宋_GB2312"/>
                <w:b w:val="0"/>
                <w:bCs/>
                <w:color w:val="auto"/>
                <w:sz w:val="32"/>
                <w:szCs w:val="32"/>
                <w:vertAlign w:val="baseline"/>
                <w:lang w:val="en-US" w:eastAsia="zh-CN"/>
              </w:rPr>
              <w:t>教师</w:t>
            </w:r>
          </w:p>
        </w:tc>
        <w:tc>
          <w:tcPr>
            <w:tcW w:w="1727" w:type="dxa"/>
            <w:vAlign w:val="center"/>
          </w:tcPr>
          <w:p w14:paraId="434D90B6">
            <w:pPr>
              <w:jc w:val="center"/>
              <w:rPr>
                <w:rFonts w:hint="default" w:ascii="仿宋_GB2312" w:hAnsi="仿宋_GB2312" w:eastAsia="仿宋_GB2312" w:cs="仿宋_GB2312"/>
                <w:b w:val="0"/>
                <w:bCs/>
                <w:color w:val="auto"/>
                <w:sz w:val="32"/>
                <w:szCs w:val="32"/>
                <w:vertAlign w:val="baseline"/>
                <w:lang w:val="en-US" w:eastAsia="zh-CN"/>
              </w:rPr>
            </w:pPr>
            <w:r>
              <w:rPr>
                <w:rFonts w:hint="eastAsia" w:ascii="仿宋_GB2312" w:hAnsi="仿宋_GB2312" w:eastAsia="仿宋_GB2312" w:cs="仿宋_GB2312"/>
                <w:b w:val="0"/>
                <w:bCs/>
                <w:color w:val="auto"/>
                <w:sz w:val="32"/>
                <w:szCs w:val="32"/>
                <w:vertAlign w:val="baseline"/>
                <w:lang w:val="en-US" w:eastAsia="zh-CN"/>
              </w:rPr>
              <w:t>工程师</w:t>
            </w:r>
          </w:p>
        </w:tc>
      </w:tr>
      <w:tr w14:paraId="5A134F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08" w:type="dxa"/>
            <w:vAlign w:val="top"/>
          </w:tcPr>
          <w:p w14:paraId="19B49DD4">
            <w:pPr>
              <w:jc w:val="center"/>
              <w:rPr>
                <w:rFonts w:hint="eastAsia" w:ascii="仿宋_GB2312" w:hAnsi="仿宋_GB2312" w:eastAsia="仿宋_GB2312" w:cs="仿宋_GB2312"/>
                <w:b w:val="0"/>
                <w:bCs/>
                <w:color w:val="auto"/>
                <w:sz w:val="32"/>
                <w:szCs w:val="32"/>
                <w:vertAlign w:val="baseline"/>
              </w:rPr>
            </w:pPr>
            <w:r>
              <w:rPr>
                <w:rFonts w:hint="eastAsia" w:ascii="仿宋_GB2312" w:hAnsi="仿宋_GB2312" w:eastAsia="仿宋_GB2312" w:cs="仿宋_GB2312"/>
                <w:b w:val="0"/>
                <w:bCs/>
                <w:color w:val="auto"/>
                <w:sz w:val="32"/>
                <w:szCs w:val="32"/>
                <w:vertAlign w:val="baseline"/>
                <w:lang w:val="en-US" w:eastAsia="zh-CN"/>
              </w:rPr>
              <w:t>2</w:t>
            </w:r>
          </w:p>
        </w:tc>
        <w:tc>
          <w:tcPr>
            <w:tcW w:w="1450" w:type="dxa"/>
            <w:vAlign w:val="center"/>
          </w:tcPr>
          <w:p w14:paraId="2EC480FF">
            <w:pPr>
              <w:jc w:val="center"/>
              <w:rPr>
                <w:rFonts w:hint="default" w:ascii="仿宋_GB2312" w:hAnsi="仿宋_GB2312" w:eastAsia="仿宋_GB2312" w:cs="仿宋_GB2312"/>
                <w:b w:val="0"/>
                <w:bCs/>
                <w:color w:val="auto"/>
                <w:sz w:val="32"/>
                <w:szCs w:val="32"/>
                <w:vertAlign w:val="baseline"/>
                <w:lang w:val="en-US"/>
              </w:rPr>
            </w:pPr>
            <w:r>
              <w:rPr>
                <w:rFonts w:hint="eastAsia" w:ascii="仿宋_GB2312" w:hAnsi="仿宋_GB2312" w:eastAsia="仿宋_GB2312" w:cs="仿宋_GB2312"/>
                <w:b w:val="0"/>
                <w:bCs/>
                <w:color w:val="auto"/>
                <w:sz w:val="32"/>
                <w:szCs w:val="32"/>
                <w:vertAlign w:val="baseline"/>
                <w:lang w:val="en-US" w:eastAsia="zh-CN"/>
              </w:rPr>
              <w:t>曾锐</w:t>
            </w:r>
          </w:p>
        </w:tc>
        <w:tc>
          <w:tcPr>
            <w:tcW w:w="2800" w:type="dxa"/>
            <w:vAlign w:val="center"/>
          </w:tcPr>
          <w:p w14:paraId="58FA207D">
            <w:pPr>
              <w:jc w:val="center"/>
              <w:rPr>
                <w:rFonts w:hint="eastAsia" w:ascii="仿宋_GB2312" w:hAnsi="仿宋_GB2312" w:eastAsia="仿宋_GB2312" w:cs="仿宋_GB2312"/>
                <w:b w:val="0"/>
                <w:bCs/>
                <w:color w:val="auto"/>
                <w:spacing w:val="-11"/>
                <w:sz w:val="32"/>
                <w:szCs w:val="32"/>
                <w:vertAlign w:val="baseline"/>
              </w:rPr>
            </w:pPr>
            <w:r>
              <w:rPr>
                <w:rFonts w:hint="eastAsia" w:ascii="仿宋_GB2312" w:hAnsi="仿宋_GB2312" w:eastAsia="仿宋_GB2312" w:cs="仿宋_GB2312"/>
                <w:b w:val="0"/>
                <w:bCs/>
                <w:color w:val="auto"/>
                <w:spacing w:val="-11"/>
                <w:sz w:val="32"/>
                <w:szCs w:val="32"/>
                <w:vertAlign w:val="baseline"/>
                <w:lang w:val="en-US" w:eastAsia="zh-CN"/>
              </w:rPr>
              <w:t>广西工程职业学院</w:t>
            </w:r>
          </w:p>
        </w:tc>
        <w:tc>
          <w:tcPr>
            <w:tcW w:w="1833" w:type="dxa"/>
            <w:vAlign w:val="center"/>
          </w:tcPr>
          <w:p w14:paraId="09EFE8F8">
            <w:pPr>
              <w:jc w:val="center"/>
              <w:rPr>
                <w:rFonts w:hint="default" w:ascii="仿宋_GB2312" w:hAnsi="仿宋_GB2312" w:eastAsia="仿宋_GB2312" w:cs="仿宋_GB2312"/>
                <w:b w:val="0"/>
                <w:bCs/>
                <w:color w:val="auto"/>
                <w:sz w:val="32"/>
                <w:szCs w:val="32"/>
                <w:vertAlign w:val="baseline"/>
                <w:lang w:val="en-US" w:eastAsia="zh-CN"/>
              </w:rPr>
            </w:pPr>
            <w:r>
              <w:rPr>
                <w:rFonts w:hint="eastAsia" w:ascii="仿宋_GB2312" w:hAnsi="仿宋_GB2312" w:eastAsia="仿宋_GB2312" w:cs="仿宋_GB2312"/>
                <w:b w:val="0"/>
                <w:bCs/>
                <w:color w:val="auto"/>
                <w:sz w:val="32"/>
                <w:szCs w:val="32"/>
                <w:vertAlign w:val="baseline"/>
                <w:lang w:val="en-US" w:eastAsia="zh-CN"/>
              </w:rPr>
              <w:t>教师</w:t>
            </w:r>
          </w:p>
        </w:tc>
        <w:tc>
          <w:tcPr>
            <w:tcW w:w="1727" w:type="dxa"/>
            <w:vAlign w:val="center"/>
          </w:tcPr>
          <w:p w14:paraId="00D29E85">
            <w:pPr>
              <w:jc w:val="center"/>
              <w:rPr>
                <w:rFonts w:hint="default" w:ascii="仿宋_GB2312" w:hAnsi="仿宋_GB2312" w:eastAsia="仿宋_GB2312" w:cs="仿宋_GB2312"/>
                <w:b w:val="0"/>
                <w:bCs/>
                <w:color w:val="auto"/>
                <w:sz w:val="32"/>
                <w:szCs w:val="32"/>
                <w:vertAlign w:val="baseline"/>
                <w:lang w:val="en-US"/>
              </w:rPr>
            </w:pPr>
            <w:r>
              <w:rPr>
                <w:rFonts w:hint="eastAsia" w:ascii="仿宋_GB2312" w:hAnsi="仿宋_GB2312" w:eastAsia="仿宋_GB2312" w:cs="仿宋_GB2312"/>
                <w:b w:val="0"/>
                <w:bCs/>
                <w:color w:val="auto"/>
                <w:sz w:val="32"/>
                <w:szCs w:val="32"/>
                <w:vertAlign w:val="baseline"/>
                <w:lang w:val="en-US" w:eastAsia="zh-CN"/>
              </w:rPr>
              <w:t>工程师</w:t>
            </w:r>
          </w:p>
        </w:tc>
      </w:tr>
      <w:tr w14:paraId="7FD5AC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08" w:type="dxa"/>
          </w:tcPr>
          <w:p w14:paraId="2D70B81B">
            <w:pPr>
              <w:jc w:val="center"/>
              <w:rPr>
                <w:rFonts w:hint="eastAsia" w:ascii="仿宋_GB2312" w:hAnsi="仿宋_GB2312" w:eastAsia="仿宋_GB2312" w:cs="仿宋_GB2312"/>
                <w:b w:val="0"/>
                <w:bCs/>
                <w:color w:val="auto"/>
                <w:sz w:val="32"/>
                <w:szCs w:val="32"/>
                <w:vertAlign w:val="baseline"/>
                <w:lang w:val="en-US" w:eastAsia="zh-CN"/>
              </w:rPr>
            </w:pPr>
            <w:r>
              <w:rPr>
                <w:rFonts w:hint="eastAsia" w:ascii="仿宋_GB2312" w:hAnsi="仿宋_GB2312" w:eastAsia="仿宋_GB2312" w:cs="仿宋_GB2312"/>
                <w:b w:val="0"/>
                <w:bCs/>
                <w:color w:val="auto"/>
                <w:sz w:val="32"/>
                <w:szCs w:val="32"/>
                <w:vertAlign w:val="baseline"/>
                <w:lang w:val="en-US" w:eastAsia="zh-CN"/>
              </w:rPr>
              <w:t>3</w:t>
            </w:r>
          </w:p>
        </w:tc>
        <w:tc>
          <w:tcPr>
            <w:tcW w:w="1450" w:type="dxa"/>
            <w:vAlign w:val="center"/>
          </w:tcPr>
          <w:p w14:paraId="3F97B5EC">
            <w:pPr>
              <w:jc w:val="center"/>
              <w:rPr>
                <w:rFonts w:hint="default" w:ascii="仿宋_GB2312" w:hAnsi="仿宋_GB2312" w:eastAsia="仿宋_GB2312" w:cs="仿宋_GB2312"/>
                <w:b w:val="0"/>
                <w:bCs/>
                <w:color w:val="auto"/>
                <w:sz w:val="32"/>
                <w:szCs w:val="32"/>
                <w:vertAlign w:val="baseline"/>
                <w:lang w:val="en-US" w:eastAsia="zh-CN"/>
              </w:rPr>
            </w:pPr>
            <w:r>
              <w:rPr>
                <w:rFonts w:hint="eastAsia" w:ascii="仿宋_GB2312" w:hAnsi="仿宋_GB2312" w:eastAsia="仿宋_GB2312" w:cs="仿宋_GB2312"/>
                <w:b w:val="0"/>
                <w:bCs/>
                <w:color w:val="auto"/>
                <w:sz w:val="32"/>
                <w:szCs w:val="32"/>
                <w:vertAlign w:val="baseline"/>
                <w:lang w:val="en-US" w:eastAsia="zh-CN"/>
              </w:rPr>
              <w:t>陈国昇</w:t>
            </w:r>
          </w:p>
        </w:tc>
        <w:tc>
          <w:tcPr>
            <w:tcW w:w="2800" w:type="dxa"/>
            <w:vAlign w:val="center"/>
          </w:tcPr>
          <w:p w14:paraId="7268E37B">
            <w:pPr>
              <w:jc w:val="center"/>
              <w:rPr>
                <w:rFonts w:hint="eastAsia" w:ascii="仿宋_GB2312" w:hAnsi="仿宋_GB2312" w:eastAsia="仿宋_GB2312" w:cs="仿宋_GB2312"/>
                <w:b w:val="0"/>
                <w:bCs/>
                <w:color w:val="auto"/>
                <w:spacing w:val="-11"/>
                <w:sz w:val="32"/>
                <w:szCs w:val="32"/>
                <w:vertAlign w:val="baseline"/>
              </w:rPr>
            </w:pPr>
            <w:r>
              <w:rPr>
                <w:rFonts w:hint="eastAsia" w:ascii="仿宋_GB2312" w:hAnsi="仿宋_GB2312" w:eastAsia="仿宋_GB2312" w:cs="仿宋_GB2312"/>
                <w:b w:val="0"/>
                <w:bCs/>
                <w:color w:val="auto"/>
                <w:spacing w:val="-11"/>
                <w:sz w:val="32"/>
                <w:szCs w:val="32"/>
                <w:vertAlign w:val="baseline"/>
                <w:lang w:val="en-US" w:eastAsia="zh-CN"/>
              </w:rPr>
              <w:t>广西工程职业学院</w:t>
            </w:r>
          </w:p>
        </w:tc>
        <w:tc>
          <w:tcPr>
            <w:tcW w:w="1833" w:type="dxa"/>
            <w:vAlign w:val="center"/>
          </w:tcPr>
          <w:p w14:paraId="5C95A6C3">
            <w:pPr>
              <w:jc w:val="center"/>
              <w:rPr>
                <w:rFonts w:hint="eastAsia" w:ascii="仿宋_GB2312" w:hAnsi="仿宋_GB2312" w:eastAsia="仿宋_GB2312" w:cs="仿宋_GB2312"/>
                <w:b w:val="0"/>
                <w:bCs/>
                <w:color w:val="auto"/>
                <w:sz w:val="32"/>
                <w:szCs w:val="32"/>
                <w:vertAlign w:val="baseline"/>
              </w:rPr>
            </w:pPr>
            <w:r>
              <w:rPr>
                <w:rFonts w:hint="eastAsia" w:ascii="仿宋_GB2312" w:hAnsi="仿宋_GB2312" w:eastAsia="仿宋_GB2312" w:cs="仿宋_GB2312"/>
                <w:b w:val="0"/>
                <w:bCs/>
                <w:color w:val="auto"/>
                <w:sz w:val="32"/>
                <w:szCs w:val="32"/>
                <w:vertAlign w:val="baseline"/>
                <w:lang w:val="en-US" w:eastAsia="zh-CN"/>
              </w:rPr>
              <w:t>办公室主任</w:t>
            </w:r>
          </w:p>
        </w:tc>
        <w:tc>
          <w:tcPr>
            <w:tcW w:w="1727" w:type="dxa"/>
            <w:vAlign w:val="center"/>
          </w:tcPr>
          <w:p w14:paraId="5A4C3C90">
            <w:pPr>
              <w:keepNext w:val="0"/>
              <w:keepLines w:val="0"/>
              <w:pageBreakBefore w:val="0"/>
              <w:widowControl w:val="0"/>
              <w:kinsoku/>
              <w:wordWrap/>
              <w:overflowPunct/>
              <w:topLinePunct w:val="0"/>
              <w:autoSpaceDE/>
              <w:autoSpaceDN/>
              <w:bidi w:val="0"/>
              <w:adjustRightInd/>
              <w:snapToGrid/>
              <w:spacing w:after="0" w:line="360" w:lineRule="exact"/>
              <w:jc w:val="center"/>
              <w:textAlignment w:val="auto"/>
              <w:rPr>
                <w:rFonts w:hint="default" w:ascii="仿宋_GB2312" w:hAnsi="仿宋_GB2312" w:eastAsia="仿宋_GB2312" w:cs="仿宋_GB2312"/>
                <w:b w:val="0"/>
                <w:bCs/>
                <w:color w:val="auto"/>
                <w:sz w:val="32"/>
                <w:szCs w:val="32"/>
                <w:vertAlign w:val="baseline"/>
                <w:lang w:val="en-US" w:eastAsia="zh-CN"/>
              </w:rPr>
            </w:pPr>
            <w:r>
              <w:rPr>
                <w:rFonts w:hint="eastAsia" w:ascii="仿宋_GB2312" w:hAnsi="仿宋_GB2312" w:eastAsia="仿宋_GB2312" w:cs="仿宋_GB2312"/>
                <w:b w:val="0"/>
                <w:bCs/>
                <w:color w:val="auto"/>
                <w:sz w:val="32"/>
                <w:szCs w:val="32"/>
                <w:vertAlign w:val="baseline"/>
                <w:lang w:val="en-US" w:eastAsia="zh-CN"/>
              </w:rPr>
              <w:t>讲师</w:t>
            </w:r>
          </w:p>
        </w:tc>
      </w:tr>
      <w:tr w14:paraId="1A2FF1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08" w:type="dxa"/>
          </w:tcPr>
          <w:p w14:paraId="1E3A1FE5">
            <w:pPr>
              <w:jc w:val="center"/>
              <w:rPr>
                <w:rFonts w:hint="eastAsia" w:ascii="仿宋_GB2312" w:hAnsi="仿宋_GB2312" w:eastAsia="仿宋_GB2312" w:cs="仿宋_GB2312"/>
                <w:b w:val="0"/>
                <w:bCs/>
                <w:color w:val="auto"/>
                <w:sz w:val="32"/>
                <w:szCs w:val="32"/>
                <w:vertAlign w:val="baseline"/>
                <w:lang w:val="en-US" w:eastAsia="zh-CN"/>
              </w:rPr>
            </w:pPr>
            <w:r>
              <w:rPr>
                <w:rFonts w:hint="eastAsia" w:ascii="仿宋_GB2312" w:hAnsi="仿宋_GB2312" w:eastAsia="仿宋_GB2312" w:cs="仿宋_GB2312"/>
                <w:b w:val="0"/>
                <w:bCs/>
                <w:color w:val="auto"/>
                <w:sz w:val="32"/>
                <w:szCs w:val="32"/>
                <w:vertAlign w:val="baseline"/>
                <w:lang w:val="en-US" w:eastAsia="zh-CN"/>
              </w:rPr>
              <w:t>4</w:t>
            </w:r>
          </w:p>
        </w:tc>
        <w:tc>
          <w:tcPr>
            <w:tcW w:w="1450" w:type="dxa"/>
            <w:vAlign w:val="center"/>
          </w:tcPr>
          <w:p w14:paraId="27736BEA">
            <w:pPr>
              <w:jc w:val="center"/>
              <w:rPr>
                <w:rFonts w:hint="default" w:ascii="仿宋_GB2312" w:hAnsi="仿宋_GB2312" w:eastAsia="仿宋_GB2312" w:cs="仿宋_GB2312"/>
                <w:b w:val="0"/>
                <w:bCs/>
                <w:color w:val="auto"/>
                <w:sz w:val="32"/>
                <w:szCs w:val="32"/>
                <w:vertAlign w:val="baseline"/>
                <w:lang w:val="en-US" w:eastAsia="zh-CN"/>
              </w:rPr>
            </w:pPr>
            <w:r>
              <w:rPr>
                <w:rFonts w:hint="eastAsia" w:ascii="仿宋_GB2312" w:hAnsi="仿宋_GB2312" w:eastAsia="仿宋_GB2312" w:cs="仿宋_GB2312"/>
                <w:b w:val="0"/>
                <w:bCs/>
                <w:color w:val="auto"/>
                <w:sz w:val="32"/>
                <w:szCs w:val="32"/>
                <w:vertAlign w:val="baseline"/>
              </w:rPr>
              <w:t>阳岚</w:t>
            </w:r>
          </w:p>
        </w:tc>
        <w:tc>
          <w:tcPr>
            <w:tcW w:w="2800" w:type="dxa"/>
            <w:vAlign w:val="center"/>
          </w:tcPr>
          <w:p w14:paraId="383763F4">
            <w:pPr>
              <w:keepNext w:val="0"/>
              <w:keepLines w:val="0"/>
              <w:pageBreakBefore w:val="0"/>
              <w:widowControl w:val="0"/>
              <w:kinsoku/>
              <w:wordWrap/>
              <w:overflowPunct/>
              <w:topLinePunct w:val="0"/>
              <w:autoSpaceDE/>
              <w:autoSpaceDN/>
              <w:bidi w:val="0"/>
              <w:adjustRightInd/>
              <w:snapToGrid/>
              <w:spacing w:after="0" w:line="360" w:lineRule="exact"/>
              <w:jc w:val="center"/>
              <w:textAlignment w:val="auto"/>
              <w:rPr>
                <w:rFonts w:hint="eastAsia" w:ascii="仿宋_GB2312" w:hAnsi="仿宋_GB2312" w:eastAsia="仿宋_GB2312" w:cs="仿宋_GB2312"/>
                <w:b w:val="0"/>
                <w:bCs/>
                <w:color w:val="auto"/>
                <w:spacing w:val="-11"/>
                <w:sz w:val="32"/>
                <w:szCs w:val="32"/>
                <w:vertAlign w:val="baseline"/>
              </w:rPr>
            </w:pPr>
            <w:r>
              <w:rPr>
                <w:rFonts w:hint="eastAsia" w:ascii="仿宋_GB2312" w:hAnsi="仿宋_GB2312" w:eastAsia="仿宋_GB2312" w:cs="仿宋_GB2312"/>
                <w:b w:val="0"/>
                <w:bCs/>
                <w:color w:val="auto"/>
                <w:spacing w:val="-11"/>
                <w:sz w:val="32"/>
                <w:szCs w:val="32"/>
                <w:vertAlign w:val="baseline"/>
              </w:rPr>
              <w:t>广西金源置地投资有限公司</w:t>
            </w:r>
          </w:p>
        </w:tc>
        <w:tc>
          <w:tcPr>
            <w:tcW w:w="1833" w:type="dxa"/>
            <w:vAlign w:val="center"/>
          </w:tcPr>
          <w:p w14:paraId="343665BC">
            <w:pPr>
              <w:jc w:val="center"/>
              <w:rPr>
                <w:rFonts w:hint="default" w:ascii="仿宋_GB2312" w:hAnsi="仿宋_GB2312" w:eastAsia="仿宋_GB2312" w:cs="仿宋_GB2312"/>
                <w:b w:val="0"/>
                <w:bCs/>
                <w:color w:val="auto"/>
                <w:sz w:val="32"/>
                <w:szCs w:val="32"/>
                <w:vertAlign w:val="baseline"/>
                <w:lang w:val="en-US"/>
              </w:rPr>
            </w:pPr>
            <w:r>
              <w:rPr>
                <w:rFonts w:hint="eastAsia" w:ascii="仿宋_GB2312" w:hAnsi="仿宋_GB2312" w:eastAsia="仿宋_GB2312" w:cs="仿宋_GB2312"/>
                <w:b w:val="0"/>
                <w:bCs/>
                <w:color w:val="auto"/>
                <w:sz w:val="32"/>
                <w:szCs w:val="32"/>
                <w:vertAlign w:val="baseline"/>
                <w:lang w:val="en-US" w:eastAsia="zh-CN"/>
              </w:rPr>
              <w:t>项目负责人</w:t>
            </w:r>
          </w:p>
        </w:tc>
        <w:tc>
          <w:tcPr>
            <w:tcW w:w="1727" w:type="dxa"/>
            <w:vAlign w:val="center"/>
          </w:tcPr>
          <w:p w14:paraId="461B9E36">
            <w:pPr>
              <w:keepNext w:val="0"/>
              <w:keepLines w:val="0"/>
              <w:pageBreakBefore w:val="0"/>
              <w:widowControl w:val="0"/>
              <w:kinsoku/>
              <w:wordWrap/>
              <w:overflowPunct/>
              <w:topLinePunct w:val="0"/>
              <w:autoSpaceDE/>
              <w:autoSpaceDN/>
              <w:bidi w:val="0"/>
              <w:adjustRightInd/>
              <w:snapToGrid/>
              <w:spacing w:after="0" w:line="360" w:lineRule="exact"/>
              <w:jc w:val="center"/>
              <w:textAlignment w:val="auto"/>
              <w:rPr>
                <w:rFonts w:hint="default" w:ascii="仿宋_GB2312" w:hAnsi="仿宋_GB2312" w:eastAsia="仿宋_GB2312" w:cs="仿宋_GB2312"/>
                <w:b w:val="0"/>
                <w:bCs/>
                <w:color w:val="auto"/>
                <w:sz w:val="32"/>
                <w:szCs w:val="32"/>
                <w:vertAlign w:val="baseline"/>
                <w:lang w:val="en-US" w:eastAsia="zh-CN"/>
              </w:rPr>
            </w:pPr>
            <w:r>
              <w:rPr>
                <w:rFonts w:hint="eastAsia" w:ascii="仿宋_GB2312" w:hAnsi="仿宋_GB2312" w:eastAsia="仿宋_GB2312" w:cs="仿宋_GB2312"/>
                <w:b w:val="0"/>
                <w:bCs/>
                <w:color w:val="auto"/>
                <w:sz w:val="32"/>
                <w:szCs w:val="32"/>
                <w:vertAlign w:val="baseline"/>
              </w:rPr>
              <w:t>高级工程师</w:t>
            </w:r>
          </w:p>
        </w:tc>
      </w:tr>
      <w:tr w14:paraId="3A2791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08" w:type="dxa"/>
            <w:vAlign w:val="top"/>
          </w:tcPr>
          <w:p w14:paraId="76FA07C6">
            <w:pPr>
              <w:jc w:val="center"/>
              <w:rPr>
                <w:rFonts w:hint="eastAsia" w:ascii="仿宋_GB2312" w:hAnsi="仿宋_GB2312" w:eastAsia="仿宋_GB2312" w:cs="仿宋_GB2312"/>
                <w:b w:val="0"/>
                <w:bCs/>
                <w:color w:val="auto"/>
                <w:sz w:val="32"/>
                <w:szCs w:val="32"/>
                <w:vertAlign w:val="baseline"/>
              </w:rPr>
            </w:pPr>
            <w:r>
              <w:rPr>
                <w:rFonts w:hint="eastAsia" w:ascii="仿宋_GB2312" w:hAnsi="仿宋_GB2312" w:eastAsia="仿宋_GB2312" w:cs="仿宋_GB2312"/>
                <w:b w:val="0"/>
                <w:bCs/>
                <w:color w:val="auto"/>
                <w:sz w:val="32"/>
                <w:szCs w:val="32"/>
                <w:vertAlign w:val="baseline"/>
                <w:lang w:val="en-US" w:eastAsia="zh-CN"/>
              </w:rPr>
              <w:t>5</w:t>
            </w:r>
          </w:p>
        </w:tc>
        <w:tc>
          <w:tcPr>
            <w:tcW w:w="1450" w:type="dxa"/>
            <w:vAlign w:val="center"/>
          </w:tcPr>
          <w:p w14:paraId="1657820E">
            <w:pPr>
              <w:jc w:val="center"/>
              <w:rPr>
                <w:rFonts w:hint="eastAsia" w:ascii="仿宋_GB2312" w:hAnsi="仿宋_GB2312" w:eastAsia="仿宋_GB2312" w:cs="仿宋_GB2312"/>
                <w:b w:val="0"/>
                <w:bCs/>
                <w:color w:val="auto"/>
                <w:sz w:val="32"/>
                <w:szCs w:val="32"/>
                <w:vertAlign w:val="baseline"/>
              </w:rPr>
            </w:pPr>
            <w:r>
              <w:rPr>
                <w:rFonts w:hint="eastAsia" w:ascii="仿宋_GB2312" w:hAnsi="仿宋_GB2312" w:eastAsia="仿宋_GB2312" w:cs="仿宋_GB2312"/>
                <w:b w:val="0"/>
                <w:bCs/>
                <w:color w:val="auto"/>
                <w:sz w:val="32"/>
                <w:szCs w:val="32"/>
                <w:vertAlign w:val="baseline"/>
                <w:lang w:val="en-US" w:eastAsia="zh-CN"/>
              </w:rPr>
              <w:t>王国梁</w:t>
            </w:r>
          </w:p>
        </w:tc>
        <w:tc>
          <w:tcPr>
            <w:tcW w:w="2800" w:type="dxa"/>
            <w:vAlign w:val="center"/>
          </w:tcPr>
          <w:p w14:paraId="426BC063">
            <w:pPr>
              <w:keepNext w:val="0"/>
              <w:keepLines w:val="0"/>
              <w:pageBreakBefore w:val="0"/>
              <w:widowControl w:val="0"/>
              <w:kinsoku/>
              <w:wordWrap/>
              <w:overflowPunct/>
              <w:topLinePunct w:val="0"/>
              <w:autoSpaceDE/>
              <w:autoSpaceDN/>
              <w:bidi w:val="0"/>
              <w:adjustRightInd/>
              <w:snapToGrid/>
              <w:spacing w:after="0" w:line="360" w:lineRule="exact"/>
              <w:jc w:val="center"/>
              <w:textAlignment w:val="auto"/>
              <w:rPr>
                <w:rFonts w:hint="eastAsia" w:ascii="仿宋_GB2312" w:hAnsi="仿宋_GB2312" w:eastAsia="仿宋_GB2312" w:cs="仿宋_GB2312"/>
                <w:b w:val="0"/>
                <w:bCs/>
                <w:color w:val="auto"/>
                <w:spacing w:val="-11"/>
                <w:sz w:val="32"/>
                <w:szCs w:val="32"/>
                <w:vertAlign w:val="baseline"/>
              </w:rPr>
            </w:pPr>
            <w:r>
              <w:rPr>
                <w:rFonts w:hint="eastAsia" w:ascii="仿宋_GB2312" w:hAnsi="仿宋_GB2312" w:eastAsia="仿宋_GB2312" w:cs="仿宋_GB2312"/>
                <w:b w:val="0"/>
                <w:bCs/>
                <w:color w:val="auto"/>
                <w:spacing w:val="-11"/>
                <w:sz w:val="32"/>
                <w:szCs w:val="32"/>
                <w:vertAlign w:val="baseline"/>
                <w:lang w:val="en-US" w:eastAsia="zh-CN"/>
              </w:rPr>
              <w:t>智海工程设计有限公司</w:t>
            </w:r>
          </w:p>
        </w:tc>
        <w:tc>
          <w:tcPr>
            <w:tcW w:w="1833" w:type="dxa"/>
            <w:vAlign w:val="center"/>
          </w:tcPr>
          <w:p w14:paraId="20FC46B9">
            <w:pPr>
              <w:jc w:val="center"/>
              <w:rPr>
                <w:rFonts w:hint="default" w:ascii="仿宋_GB2312" w:hAnsi="仿宋_GB2312" w:eastAsia="仿宋_GB2312" w:cs="仿宋_GB2312"/>
                <w:b w:val="0"/>
                <w:bCs/>
                <w:color w:val="auto"/>
                <w:sz w:val="32"/>
                <w:szCs w:val="32"/>
                <w:vertAlign w:val="baseline"/>
                <w:lang w:val="en-US" w:eastAsia="zh-CN"/>
              </w:rPr>
            </w:pPr>
          </w:p>
        </w:tc>
        <w:tc>
          <w:tcPr>
            <w:tcW w:w="1727" w:type="dxa"/>
            <w:vAlign w:val="center"/>
          </w:tcPr>
          <w:p w14:paraId="6F5FEF43">
            <w:pPr>
              <w:keepNext w:val="0"/>
              <w:keepLines w:val="0"/>
              <w:pageBreakBefore w:val="0"/>
              <w:widowControl w:val="0"/>
              <w:kinsoku/>
              <w:wordWrap/>
              <w:overflowPunct/>
              <w:topLinePunct w:val="0"/>
              <w:autoSpaceDE/>
              <w:autoSpaceDN/>
              <w:bidi w:val="0"/>
              <w:adjustRightInd/>
              <w:snapToGrid/>
              <w:spacing w:after="0" w:line="360" w:lineRule="exact"/>
              <w:jc w:val="center"/>
              <w:textAlignment w:val="auto"/>
              <w:rPr>
                <w:rFonts w:hint="eastAsia" w:ascii="仿宋_GB2312" w:hAnsi="仿宋_GB2312" w:eastAsia="仿宋_GB2312" w:cs="仿宋_GB2312"/>
                <w:b w:val="0"/>
                <w:bCs/>
                <w:color w:val="auto"/>
                <w:sz w:val="32"/>
                <w:szCs w:val="32"/>
                <w:vertAlign w:val="baseline"/>
              </w:rPr>
            </w:pPr>
            <w:r>
              <w:rPr>
                <w:rFonts w:hint="eastAsia" w:ascii="仿宋_GB2312" w:hAnsi="仿宋_GB2312" w:eastAsia="仿宋_GB2312" w:cs="仿宋_GB2312"/>
                <w:b w:val="0"/>
                <w:bCs/>
                <w:color w:val="auto"/>
                <w:sz w:val="32"/>
                <w:szCs w:val="32"/>
                <w:vertAlign w:val="baseline"/>
                <w:lang w:val="en-US" w:eastAsia="zh-CN"/>
              </w:rPr>
              <w:t>工程师</w:t>
            </w:r>
          </w:p>
        </w:tc>
      </w:tr>
    </w:tbl>
    <w:p w14:paraId="4CC469F7">
      <w:pPr>
        <w:rPr>
          <w:rFonts w:hint="eastAsia" w:ascii="黑体" w:hAnsi="黑体" w:eastAsia="黑体" w:cs="黑体"/>
          <w:b w:val="0"/>
          <w:bCs/>
          <w:color w:val="FF0000"/>
          <w:sz w:val="44"/>
          <w:szCs w:val="44"/>
        </w:rPr>
      </w:pPr>
      <w:r>
        <w:rPr>
          <w:rFonts w:hint="eastAsia" w:ascii="黑体" w:hAnsi="黑体" w:eastAsia="黑体" w:cs="黑体"/>
          <w:b w:val="0"/>
          <w:bCs/>
          <w:color w:val="FF0000"/>
          <w:sz w:val="44"/>
          <w:szCs w:val="44"/>
        </w:rPr>
        <w:br w:type="page"/>
      </w:r>
    </w:p>
    <w:p w14:paraId="583C420C">
      <w:pPr>
        <w:spacing w:before="0" w:beforeLines="0" w:after="0" w:afterLines="0" w:line="240" w:lineRule="auto"/>
        <w:ind w:left="0" w:leftChars="0" w:right="0" w:rightChars="0" w:firstLine="0" w:firstLineChars="0"/>
        <w:jc w:val="center"/>
        <w:rPr>
          <w:rFonts w:hint="eastAsia" w:ascii="方正小标宋简体" w:hAnsi="方正小标宋简体" w:eastAsia="方正小标宋简体" w:cs="方正小标宋简体"/>
          <w:b/>
          <w:bCs/>
          <w:kern w:val="2"/>
          <w:sz w:val="44"/>
          <w:szCs w:val="44"/>
          <w:lang w:val="en-US" w:eastAsia="zh-CN" w:bidi="ar-SA"/>
        </w:rPr>
      </w:pPr>
    </w:p>
    <w:p w14:paraId="29B12219">
      <w:pPr>
        <w:spacing w:before="0" w:beforeLines="0" w:after="0" w:afterLines="0" w:line="240" w:lineRule="auto"/>
        <w:ind w:left="0" w:leftChars="0" w:right="0" w:rightChars="0" w:firstLine="0" w:firstLineChars="0"/>
        <w:jc w:val="center"/>
        <w:rPr>
          <w:rFonts w:hint="eastAsia" w:ascii="方正小标宋简体" w:hAnsi="方正小标宋简体" w:eastAsia="方正小标宋简体" w:cs="方正小标宋简体"/>
          <w:b/>
          <w:bCs/>
          <w:kern w:val="2"/>
          <w:sz w:val="44"/>
          <w:szCs w:val="44"/>
          <w:lang w:val="en-US" w:eastAsia="zh-CN" w:bidi="ar-SA"/>
        </w:rPr>
        <w:sectPr>
          <w:headerReference r:id="rId5" w:type="default"/>
          <w:pgSz w:w="11906" w:h="16838"/>
          <w:pgMar w:top="1417" w:right="1417" w:bottom="1417" w:left="1417" w:header="851" w:footer="992" w:gutter="0"/>
          <w:pgNumType w:start="1"/>
          <w:cols w:space="425" w:num="1"/>
          <w:docGrid w:type="lines" w:linePitch="312" w:charSpace="0"/>
        </w:sectPr>
      </w:pPr>
    </w:p>
    <w:sdt>
      <w:sdtPr>
        <w:rPr>
          <w:rFonts w:ascii="宋体" w:hAnsi="宋体" w:eastAsia="宋体" w:cs="Times New Roman"/>
          <w:kern w:val="2"/>
          <w:sz w:val="21"/>
          <w:szCs w:val="24"/>
          <w:lang w:val="en-US" w:eastAsia="zh-CN" w:bidi="ar-SA"/>
        </w:rPr>
        <w:id w:val="147471904"/>
        <w15:color w:val="DBDBDB"/>
        <w:docPartObj>
          <w:docPartGallery w:val="Table of Contents"/>
          <w:docPartUnique/>
        </w:docPartObj>
      </w:sdtPr>
      <w:sdtEndPr>
        <w:rPr>
          <w:rFonts w:hint="eastAsia" w:ascii="方正小标宋简体" w:hAnsi="方正小标宋简体" w:eastAsia="方正小标宋简体" w:cs="方正小标宋简体"/>
          <w:bCs/>
          <w:color w:val="auto"/>
          <w:kern w:val="2"/>
          <w:sz w:val="21"/>
          <w:szCs w:val="44"/>
          <w:lang w:val="en-US" w:eastAsia="zh-CN" w:bidi="ar-SA"/>
        </w:rPr>
      </w:sdtEndPr>
      <w:sdtContent>
        <w:p w14:paraId="7B39A16B">
          <w:pPr>
            <w:spacing w:before="0" w:beforeLines="0" w:after="0" w:afterLines="0" w:line="240" w:lineRule="auto"/>
            <w:ind w:left="0" w:leftChars="0" w:right="0" w:rightChars="0" w:firstLine="0" w:firstLineChars="0"/>
            <w:jc w:val="center"/>
            <w:rPr>
              <w:rFonts w:hint="eastAsia" w:ascii="黑体" w:hAnsi="黑体" w:eastAsia="黑体" w:cs="黑体"/>
              <w:sz w:val="44"/>
              <w:szCs w:val="44"/>
            </w:rPr>
          </w:pPr>
          <w:r>
            <w:rPr>
              <w:rFonts w:hint="eastAsia" w:ascii="黑体" w:hAnsi="黑体" w:eastAsia="黑体" w:cs="黑体"/>
              <w:sz w:val="44"/>
              <w:szCs w:val="44"/>
            </w:rPr>
            <w:t>目录</w:t>
          </w:r>
        </w:p>
        <w:p w14:paraId="6FE6F613">
          <w:pPr>
            <w:pStyle w:val="7"/>
            <w:tabs>
              <w:tab w:val="right" w:leader="dot" w:pos="9072"/>
            </w:tabs>
            <w:rPr>
              <w:rFonts w:hint="eastAsia" w:ascii="仿宋_GB2312" w:hAnsi="仿宋_GB2312" w:eastAsia="仿宋_GB2312" w:cs="仿宋_GB2312"/>
              <w:sz w:val="32"/>
              <w:szCs w:val="32"/>
            </w:rPr>
          </w:pPr>
          <w:r>
            <w:rPr>
              <w:rFonts w:hint="eastAsia" w:ascii="仿宋_GB2312" w:hAnsi="仿宋_GB2312" w:eastAsia="仿宋_GB2312" w:cs="仿宋_GB2312"/>
              <w:bCs/>
              <w:color w:val="auto"/>
              <w:sz w:val="32"/>
              <w:szCs w:val="32"/>
              <w:lang w:val="en-US" w:eastAsia="zh-CN"/>
            </w:rPr>
            <w:fldChar w:fldCharType="begin"/>
          </w:r>
          <w:r>
            <w:rPr>
              <w:rFonts w:hint="eastAsia" w:ascii="仿宋_GB2312" w:hAnsi="仿宋_GB2312" w:eastAsia="仿宋_GB2312" w:cs="仿宋_GB2312"/>
              <w:bCs/>
              <w:color w:val="auto"/>
              <w:sz w:val="32"/>
              <w:szCs w:val="32"/>
              <w:lang w:val="en-US" w:eastAsia="zh-CN"/>
            </w:rPr>
            <w:instrText xml:space="preserve">TOC \o "1-2" \h \u </w:instrText>
          </w:r>
          <w:r>
            <w:rPr>
              <w:rFonts w:hint="eastAsia" w:ascii="仿宋_GB2312" w:hAnsi="仿宋_GB2312" w:eastAsia="仿宋_GB2312" w:cs="仿宋_GB2312"/>
              <w:bCs/>
              <w:color w:val="auto"/>
              <w:sz w:val="32"/>
              <w:szCs w:val="32"/>
              <w:lang w:val="en-US" w:eastAsia="zh-CN"/>
            </w:rPr>
            <w:fldChar w:fldCharType="separate"/>
          </w:r>
          <w:r>
            <w:rPr>
              <w:rFonts w:hint="eastAsia" w:ascii="仿宋_GB2312" w:hAnsi="仿宋_GB2312" w:eastAsia="仿宋_GB2312" w:cs="仿宋_GB2312"/>
              <w:bCs/>
              <w:color w:val="auto"/>
              <w:sz w:val="32"/>
              <w:szCs w:val="32"/>
              <w:lang w:val="en-US" w:eastAsia="zh-CN"/>
            </w:rPr>
            <w:fldChar w:fldCharType="begin"/>
          </w:r>
          <w:r>
            <w:rPr>
              <w:rFonts w:hint="eastAsia" w:ascii="仿宋_GB2312" w:hAnsi="仿宋_GB2312" w:eastAsia="仿宋_GB2312" w:cs="仿宋_GB2312"/>
              <w:bCs/>
              <w:sz w:val="32"/>
              <w:szCs w:val="32"/>
              <w:lang w:val="en-US" w:eastAsia="zh-CN"/>
            </w:rPr>
            <w:instrText xml:space="preserve"> HYPERLINK \l _Toc17112 </w:instrText>
          </w:r>
          <w:r>
            <w:rPr>
              <w:rFonts w:hint="eastAsia" w:ascii="仿宋_GB2312" w:hAnsi="仿宋_GB2312" w:eastAsia="仿宋_GB2312" w:cs="仿宋_GB2312"/>
              <w:bCs/>
              <w:sz w:val="32"/>
              <w:szCs w:val="32"/>
              <w:lang w:val="en-US" w:eastAsia="zh-CN"/>
            </w:rPr>
            <w:fldChar w:fldCharType="separate"/>
          </w:r>
          <w:r>
            <w:rPr>
              <w:rFonts w:hint="eastAsia" w:ascii="仿宋_GB2312" w:hAnsi="仿宋_GB2312" w:eastAsia="仿宋_GB2312" w:cs="仿宋_GB2312"/>
              <w:sz w:val="32"/>
              <w:szCs w:val="32"/>
            </w:rPr>
            <w:t>一、专业名称及代码</w:t>
          </w:r>
          <w:r>
            <w:rPr>
              <w:rFonts w:hint="eastAsia" w:ascii="仿宋_GB2312" w:hAnsi="仿宋_GB2312" w:eastAsia="仿宋_GB2312" w:cs="仿宋_GB2312"/>
              <w:sz w:val="32"/>
              <w:szCs w:val="32"/>
            </w:rPr>
            <w:tab/>
          </w:r>
          <w:r>
            <w:rPr>
              <w:rFonts w:hint="eastAsia" w:ascii="仿宋_GB2312" w:hAnsi="仿宋_GB2312" w:eastAsia="仿宋_GB2312" w:cs="仿宋_GB2312"/>
              <w:sz w:val="32"/>
              <w:szCs w:val="32"/>
            </w:rPr>
            <w:fldChar w:fldCharType="begin"/>
          </w:r>
          <w:r>
            <w:rPr>
              <w:rFonts w:hint="eastAsia" w:ascii="仿宋_GB2312" w:hAnsi="仿宋_GB2312" w:eastAsia="仿宋_GB2312" w:cs="仿宋_GB2312"/>
              <w:sz w:val="32"/>
              <w:szCs w:val="32"/>
            </w:rPr>
            <w:instrText xml:space="preserve"> PAGEREF _Toc17112 \h </w:instrText>
          </w:r>
          <w:r>
            <w:rPr>
              <w:rFonts w:hint="eastAsia" w:ascii="仿宋_GB2312" w:hAnsi="仿宋_GB2312" w:eastAsia="仿宋_GB2312" w:cs="仿宋_GB2312"/>
              <w:sz w:val="32"/>
              <w:szCs w:val="32"/>
            </w:rPr>
            <w:fldChar w:fldCharType="separate"/>
          </w:r>
          <w:r>
            <w:rPr>
              <w:rFonts w:hint="eastAsia" w:ascii="仿宋_GB2312" w:hAnsi="仿宋_GB2312" w:eastAsia="仿宋_GB2312" w:cs="仿宋_GB2312"/>
              <w:sz w:val="32"/>
              <w:szCs w:val="32"/>
            </w:rPr>
            <w:t>1</w:t>
          </w:r>
          <w:r>
            <w:rPr>
              <w:rFonts w:hint="eastAsia" w:ascii="仿宋_GB2312" w:hAnsi="仿宋_GB2312" w:eastAsia="仿宋_GB2312" w:cs="仿宋_GB2312"/>
              <w:sz w:val="32"/>
              <w:szCs w:val="32"/>
            </w:rPr>
            <w:fldChar w:fldCharType="end"/>
          </w:r>
          <w:r>
            <w:rPr>
              <w:rFonts w:hint="eastAsia" w:ascii="仿宋_GB2312" w:hAnsi="仿宋_GB2312" w:eastAsia="仿宋_GB2312" w:cs="仿宋_GB2312"/>
              <w:bCs/>
              <w:color w:val="auto"/>
              <w:sz w:val="32"/>
              <w:szCs w:val="32"/>
              <w:lang w:val="en-US" w:eastAsia="zh-CN"/>
            </w:rPr>
            <w:fldChar w:fldCharType="end"/>
          </w:r>
        </w:p>
        <w:p w14:paraId="3A31C1CA">
          <w:pPr>
            <w:pStyle w:val="7"/>
            <w:tabs>
              <w:tab w:val="right" w:leader="dot" w:pos="9072"/>
            </w:tabs>
            <w:rPr>
              <w:rFonts w:hint="eastAsia" w:ascii="仿宋_GB2312" w:hAnsi="仿宋_GB2312" w:eastAsia="仿宋_GB2312" w:cs="仿宋_GB2312"/>
              <w:sz w:val="32"/>
              <w:szCs w:val="32"/>
            </w:rPr>
          </w:pPr>
          <w:r>
            <w:rPr>
              <w:rFonts w:hint="eastAsia" w:ascii="仿宋_GB2312" w:hAnsi="仿宋_GB2312" w:eastAsia="仿宋_GB2312" w:cs="仿宋_GB2312"/>
              <w:bCs/>
              <w:color w:val="auto"/>
              <w:sz w:val="32"/>
              <w:szCs w:val="32"/>
              <w:lang w:val="en-US" w:eastAsia="zh-CN"/>
            </w:rPr>
            <w:fldChar w:fldCharType="begin"/>
          </w:r>
          <w:r>
            <w:rPr>
              <w:rFonts w:hint="eastAsia" w:ascii="仿宋_GB2312" w:hAnsi="仿宋_GB2312" w:eastAsia="仿宋_GB2312" w:cs="仿宋_GB2312"/>
              <w:bCs/>
              <w:sz w:val="32"/>
              <w:szCs w:val="32"/>
              <w:lang w:val="en-US" w:eastAsia="zh-CN"/>
            </w:rPr>
            <w:instrText xml:space="preserve"> HYPERLINK \l _Toc368 </w:instrText>
          </w:r>
          <w:r>
            <w:rPr>
              <w:rFonts w:hint="eastAsia" w:ascii="仿宋_GB2312" w:hAnsi="仿宋_GB2312" w:eastAsia="仿宋_GB2312" w:cs="仿宋_GB2312"/>
              <w:bCs/>
              <w:sz w:val="32"/>
              <w:szCs w:val="32"/>
              <w:lang w:val="en-US" w:eastAsia="zh-CN"/>
            </w:rPr>
            <w:fldChar w:fldCharType="separate"/>
          </w:r>
          <w:r>
            <w:rPr>
              <w:rFonts w:hint="eastAsia" w:ascii="仿宋_GB2312" w:hAnsi="仿宋_GB2312" w:eastAsia="仿宋_GB2312" w:cs="仿宋_GB2312"/>
              <w:sz w:val="32"/>
              <w:szCs w:val="32"/>
            </w:rPr>
            <w:t>二、入学要求</w:t>
          </w:r>
          <w:r>
            <w:rPr>
              <w:rFonts w:hint="eastAsia" w:ascii="仿宋_GB2312" w:hAnsi="仿宋_GB2312" w:eastAsia="仿宋_GB2312" w:cs="仿宋_GB2312"/>
              <w:sz w:val="32"/>
              <w:szCs w:val="32"/>
            </w:rPr>
            <w:tab/>
          </w:r>
          <w:r>
            <w:rPr>
              <w:rFonts w:hint="eastAsia" w:ascii="仿宋_GB2312" w:hAnsi="仿宋_GB2312" w:eastAsia="仿宋_GB2312" w:cs="仿宋_GB2312"/>
              <w:sz w:val="32"/>
              <w:szCs w:val="32"/>
            </w:rPr>
            <w:fldChar w:fldCharType="begin"/>
          </w:r>
          <w:r>
            <w:rPr>
              <w:rFonts w:hint="eastAsia" w:ascii="仿宋_GB2312" w:hAnsi="仿宋_GB2312" w:eastAsia="仿宋_GB2312" w:cs="仿宋_GB2312"/>
              <w:sz w:val="32"/>
              <w:szCs w:val="32"/>
            </w:rPr>
            <w:instrText xml:space="preserve"> PAGEREF _Toc368 \h </w:instrText>
          </w:r>
          <w:r>
            <w:rPr>
              <w:rFonts w:hint="eastAsia" w:ascii="仿宋_GB2312" w:hAnsi="仿宋_GB2312" w:eastAsia="仿宋_GB2312" w:cs="仿宋_GB2312"/>
              <w:sz w:val="32"/>
              <w:szCs w:val="32"/>
            </w:rPr>
            <w:fldChar w:fldCharType="separate"/>
          </w:r>
          <w:r>
            <w:rPr>
              <w:rFonts w:hint="eastAsia" w:ascii="仿宋_GB2312" w:hAnsi="仿宋_GB2312" w:eastAsia="仿宋_GB2312" w:cs="仿宋_GB2312"/>
              <w:sz w:val="32"/>
              <w:szCs w:val="32"/>
            </w:rPr>
            <w:t>1</w:t>
          </w:r>
          <w:r>
            <w:rPr>
              <w:rFonts w:hint="eastAsia" w:ascii="仿宋_GB2312" w:hAnsi="仿宋_GB2312" w:eastAsia="仿宋_GB2312" w:cs="仿宋_GB2312"/>
              <w:sz w:val="32"/>
              <w:szCs w:val="32"/>
            </w:rPr>
            <w:fldChar w:fldCharType="end"/>
          </w:r>
          <w:r>
            <w:rPr>
              <w:rFonts w:hint="eastAsia" w:ascii="仿宋_GB2312" w:hAnsi="仿宋_GB2312" w:eastAsia="仿宋_GB2312" w:cs="仿宋_GB2312"/>
              <w:bCs/>
              <w:color w:val="auto"/>
              <w:sz w:val="32"/>
              <w:szCs w:val="32"/>
              <w:lang w:val="en-US" w:eastAsia="zh-CN"/>
            </w:rPr>
            <w:fldChar w:fldCharType="end"/>
          </w:r>
        </w:p>
        <w:p w14:paraId="579F3A3A">
          <w:pPr>
            <w:pStyle w:val="7"/>
            <w:tabs>
              <w:tab w:val="right" w:leader="dot" w:pos="9072"/>
            </w:tabs>
            <w:rPr>
              <w:rFonts w:hint="eastAsia" w:ascii="仿宋_GB2312" w:hAnsi="仿宋_GB2312" w:eastAsia="仿宋_GB2312" w:cs="仿宋_GB2312"/>
              <w:sz w:val="32"/>
              <w:szCs w:val="32"/>
            </w:rPr>
          </w:pPr>
          <w:r>
            <w:rPr>
              <w:rFonts w:hint="eastAsia" w:ascii="仿宋_GB2312" w:hAnsi="仿宋_GB2312" w:eastAsia="仿宋_GB2312" w:cs="仿宋_GB2312"/>
              <w:bCs/>
              <w:color w:val="auto"/>
              <w:sz w:val="32"/>
              <w:szCs w:val="32"/>
              <w:lang w:val="en-US" w:eastAsia="zh-CN"/>
            </w:rPr>
            <w:fldChar w:fldCharType="begin"/>
          </w:r>
          <w:r>
            <w:rPr>
              <w:rFonts w:hint="eastAsia" w:ascii="仿宋_GB2312" w:hAnsi="仿宋_GB2312" w:eastAsia="仿宋_GB2312" w:cs="仿宋_GB2312"/>
              <w:bCs/>
              <w:sz w:val="32"/>
              <w:szCs w:val="32"/>
              <w:lang w:val="en-US" w:eastAsia="zh-CN"/>
            </w:rPr>
            <w:instrText xml:space="preserve"> HYPERLINK \l _Toc6622 </w:instrText>
          </w:r>
          <w:r>
            <w:rPr>
              <w:rFonts w:hint="eastAsia" w:ascii="仿宋_GB2312" w:hAnsi="仿宋_GB2312" w:eastAsia="仿宋_GB2312" w:cs="仿宋_GB2312"/>
              <w:bCs/>
              <w:sz w:val="32"/>
              <w:szCs w:val="32"/>
              <w:lang w:val="en-US" w:eastAsia="zh-CN"/>
            </w:rPr>
            <w:fldChar w:fldCharType="separate"/>
          </w:r>
          <w:r>
            <w:rPr>
              <w:rFonts w:hint="eastAsia" w:ascii="仿宋_GB2312" w:hAnsi="仿宋_GB2312" w:eastAsia="仿宋_GB2312" w:cs="仿宋_GB2312"/>
              <w:sz w:val="32"/>
              <w:szCs w:val="32"/>
              <w:highlight w:val="none"/>
            </w:rPr>
            <w:t>三、</w:t>
          </w:r>
          <w:r>
            <w:rPr>
              <w:rFonts w:hint="eastAsia" w:ascii="仿宋_GB2312" w:hAnsi="仿宋_GB2312" w:eastAsia="仿宋_GB2312" w:cs="仿宋_GB2312"/>
              <w:sz w:val="32"/>
              <w:szCs w:val="32"/>
              <w:highlight w:val="none"/>
              <w:lang w:val="en-US" w:eastAsia="zh-CN"/>
            </w:rPr>
            <w:t>基本</w:t>
          </w:r>
          <w:r>
            <w:rPr>
              <w:rFonts w:hint="eastAsia" w:ascii="仿宋_GB2312" w:hAnsi="仿宋_GB2312" w:eastAsia="仿宋_GB2312" w:cs="仿宋_GB2312"/>
              <w:sz w:val="32"/>
              <w:szCs w:val="32"/>
              <w:highlight w:val="none"/>
            </w:rPr>
            <w:t>修业年限</w:t>
          </w:r>
          <w:r>
            <w:rPr>
              <w:rFonts w:hint="eastAsia" w:ascii="仿宋_GB2312" w:hAnsi="仿宋_GB2312" w:eastAsia="仿宋_GB2312" w:cs="仿宋_GB2312"/>
              <w:sz w:val="32"/>
              <w:szCs w:val="32"/>
            </w:rPr>
            <w:tab/>
          </w:r>
          <w:r>
            <w:rPr>
              <w:rFonts w:hint="eastAsia" w:ascii="仿宋_GB2312" w:hAnsi="仿宋_GB2312" w:eastAsia="仿宋_GB2312" w:cs="仿宋_GB2312"/>
              <w:sz w:val="32"/>
              <w:szCs w:val="32"/>
            </w:rPr>
            <w:fldChar w:fldCharType="begin"/>
          </w:r>
          <w:r>
            <w:rPr>
              <w:rFonts w:hint="eastAsia" w:ascii="仿宋_GB2312" w:hAnsi="仿宋_GB2312" w:eastAsia="仿宋_GB2312" w:cs="仿宋_GB2312"/>
              <w:sz w:val="32"/>
              <w:szCs w:val="32"/>
            </w:rPr>
            <w:instrText xml:space="preserve"> PAGEREF _Toc6622 \h </w:instrText>
          </w:r>
          <w:r>
            <w:rPr>
              <w:rFonts w:hint="eastAsia" w:ascii="仿宋_GB2312" w:hAnsi="仿宋_GB2312" w:eastAsia="仿宋_GB2312" w:cs="仿宋_GB2312"/>
              <w:sz w:val="32"/>
              <w:szCs w:val="32"/>
            </w:rPr>
            <w:fldChar w:fldCharType="separate"/>
          </w:r>
          <w:r>
            <w:rPr>
              <w:rFonts w:hint="eastAsia" w:ascii="仿宋_GB2312" w:hAnsi="仿宋_GB2312" w:eastAsia="仿宋_GB2312" w:cs="仿宋_GB2312"/>
              <w:sz w:val="32"/>
              <w:szCs w:val="32"/>
            </w:rPr>
            <w:t>1</w:t>
          </w:r>
          <w:r>
            <w:rPr>
              <w:rFonts w:hint="eastAsia" w:ascii="仿宋_GB2312" w:hAnsi="仿宋_GB2312" w:eastAsia="仿宋_GB2312" w:cs="仿宋_GB2312"/>
              <w:sz w:val="32"/>
              <w:szCs w:val="32"/>
            </w:rPr>
            <w:fldChar w:fldCharType="end"/>
          </w:r>
          <w:r>
            <w:rPr>
              <w:rFonts w:hint="eastAsia" w:ascii="仿宋_GB2312" w:hAnsi="仿宋_GB2312" w:eastAsia="仿宋_GB2312" w:cs="仿宋_GB2312"/>
              <w:bCs/>
              <w:color w:val="auto"/>
              <w:sz w:val="32"/>
              <w:szCs w:val="32"/>
              <w:lang w:val="en-US" w:eastAsia="zh-CN"/>
            </w:rPr>
            <w:fldChar w:fldCharType="end"/>
          </w:r>
        </w:p>
        <w:p w14:paraId="4C277A6C">
          <w:pPr>
            <w:pStyle w:val="7"/>
            <w:tabs>
              <w:tab w:val="right" w:leader="dot" w:pos="9072"/>
            </w:tabs>
            <w:rPr>
              <w:rFonts w:hint="eastAsia" w:ascii="仿宋_GB2312" w:hAnsi="仿宋_GB2312" w:eastAsia="仿宋_GB2312" w:cs="仿宋_GB2312"/>
              <w:sz w:val="32"/>
              <w:szCs w:val="32"/>
            </w:rPr>
          </w:pPr>
          <w:r>
            <w:rPr>
              <w:rFonts w:hint="eastAsia" w:ascii="仿宋_GB2312" w:hAnsi="仿宋_GB2312" w:eastAsia="仿宋_GB2312" w:cs="仿宋_GB2312"/>
              <w:bCs/>
              <w:color w:val="auto"/>
              <w:sz w:val="32"/>
              <w:szCs w:val="32"/>
              <w:lang w:val="en-US" w:eastAsia="zh-CN"/>
            </w:rPr>
            <w:fldChar w:fldCharType="begin"/>
          </w:r>
          <w:r>
            <w:rPr>
              <w:rFonts w:hint="eastAsia" w:ascii="仿宋_GB2312" w:hAnsi="仿宋_GB2312" w:eastAsia="仿宋_GB2312" w:cs="仿宋_GB2312"/>
              <w:bCs/>
              <w:sz w:val="32"/>
              <w:szCs w:val="32"/>
              <w:lang w:val="en-US" w:eastAsia="zh-CN"/>
            </w:rPr>
            <w:instrText xml:space="preserve"> HYPERLINK \l _Toc2534 </w:instrText>
          </w:r>
          <w:r>
            <w:rPr>
              <w:rFonts w:hint="eastAsia" w:ascii="仿宋_GB2312" w:hAnsi="仿宋_GB2312" w:eastAsia="仿宋_GB2312" w:cs="仿宋_GB2312"/>
              <w:bCs/>
              <w:sz w:val="32"/>
              <w:szCs w:val="32"/>
              <w:lang w:val="en-US" w:eastAsia="zh-CN"/>
            </w:rPr>
            <w:fldChar w:fldCharType="separate"/>
          </w:r>
          <w:r>
            <w:rPr>
              <w:rFonts w:hint="eastAsia" w:ascii="仿宋_GB2312" w:hAnsi="仿宋_GB2312" w:eastAsia="仿宋_GB2312" w:cs="仿宋_GB2312"/>
              <w:sz w:val="32"/>
              <w:szCs w:val="32"/>
            </w:rPr>
            <w:t>四、职业面向</w:t>
          </w:r>
          <w:r>
            <w:rPr>
              <w:rFonts w:hint="eastAsia" w:ascii="仿宋_GB2312" w:hAnsi="仿宋_GB2312" w:eastAsia="仿宋_GB2312" w:cs="仿宋_GB2312"/>
              <w:sz w:val="32"/>
              <w:szCs w:val="32"/>
            </w:rPr>
            <w:tab/>
          </w:r>
          <w:r>
            <w:rPr>
              <w:rFonts w:hint="eastAsia" w:ascii="仿宋_GB2312" w:hAnsi="仿宋_GB2312" w:eastAsia="仿宋_GB2312" w:cs="仿宋_GB2312"/>
              <w:sz w:val="32"/>
              <w:szCs w:val="32"/>
            </w:rPr>
            <w:fldChar w:fldCharType="begin"/>
          </w:r>
          <w:r>
            <w:rPr>
              <w:rFonts w:hint="eastAsia" w:ascii="仿宋_GB2312" w:hAnsi="仿宋_GB2312" w:eastAsia="仿宋_GB2312" w:cs="仿宋_GB2312"/>
              <w:sz w:val="32"/>
              <w:szCs w:val="32"/>
            </w:rPr>
            <w:instrText xml:space="preserve"> PAGEREF _Toc2534 \h </w:instrText>
          </w:r>
          <w:r>
            <w:rPr>
              <w:rFonts w:hint="eastAsia" w:ascii="仿宋_GB2312" w:hAnsi="仿宋_GB2312" w:eastAsia="仿宋_GB2312" w:cs="仿宋_GB2312"/>
              <w:sz w:val="32"/>
              <w:szCs w:val="32"/>
            </w:rPr>
            <w:fldChar w:fldCharType="separate"/>
          </w:r>
          <w:r>
            <w:rPr>
              <w:rFonts w:hint="eastAsia" w:ascii="仿宋_GB2312" w:hAnsi="仿宋_GB2312" w:eastAsia="仿宋_GB2312" w:cs="仿宋_GB2312"/>
              <w:sz w:val="32"/>
              <w:szCs w:val="32"/>
            </w:rPr>
            <w:t>1</w:t>
          </w:r>
          <w:r>
            <w:rPr>
              <w:rFonts w:hint="eastAsia" w:ascii="仿宋_GB2312" w:hAnsi="仿宋_GB2312" w:eastAsia="仿宋_GB2312" w:cs="仿宋_GB2312"/>
              <w:sz w:val="32"/>
              <w:szCs w:val="32"/>
            </w:rPr>
            <w:fldChar w:fldCharType="end"/>
          </w:r>
          <w:r>
            <w:rPr>
              <w:rFonts w:hint="eastAsia" w:ascii="仿宋_GB2312" w:hAnsi="仿宋_GB2312" w:eastAsia="仿宋_GB2312" w:cs="仿宋_GB2312"/>
              <w:bCs/>
              <w:color w:val="auto"/>
              <w:sz w:val="32"/>
              <w:szCs w:val="32"/>
              <w:lang w:val="en-US" w:eastAsia="zh-CN"/>
            </w:rPr>
            <w:fldChar w:fldCharType="end"/>
          </w:r>
        </w:p>
        <w:p w14:paraId="2E487550">
          <w:pPr>
            <w:pStyle w:val="7"/>
            <w:tabs>
              <w:tab w:val="right" w:leader="dot" w:pos="9072"/>
            </w:tabs>
            <w:rPr>
              <w:rFonts w:hint="eastAsia" w:ascii="仿宋_GB2312" w:hAnsi="仿宋_GB2312" w:eastAsia="仿宋_GB2312" w:cs="仿宋_GB2312"/>
              <w:sz w:val="32"/>
              <w:szCs w:val="32"/>
            </w:rPr>
          </w:pPr>
          <w:r>
            <w:rPr>
              <w:rFonts w:hint="eastAsia" w:ascii="仿宋_GB2312" w:hAnsi="仿宋_GB2312" w:eastAsia="仿宋_GB2312" w:cs="仿宋_GB2312"/>
              <w:bCs/>
              <w:color w:val="auto"/>
              <w:sz w:val="32"/>
              <w:szCs w:val="32"/>
              <w:lang w:val="en-US" w:eastAsia="zh-CN"/>
            </w:rPr>
            <w:fldChar w:fldCharType="begin"/>
          </w:r>
          <w:r>
            <w:rPr>
              <w:rFonts w:hint="eastAsia" w:ascii="仿宋_GB2312" w:hAnsi="仿宋_GB2312" w:eastAsia="仿宋_GB2312" w:cs="仿宋_GB2312"/>
              <w:bCs/>
              <w:sz w:val="32"/>
              <w:szCs w:val="32"/>
              <w:lang w:val="en-US" w:eastAsia="zh-CN"/>
            </w:rPr>
            <w:instrText xml:space="preserve"> HYPERLINK \l _Toc11271 </w:instrText>
          </w:r>
          <w:r>
            <w:rPr>
              <w:rFonts w:hint="eastAsia" w:ascii="仿宋_GB2312" w:hAnsi="仿宋_GB2312" w:eastAsia="仿宋_GB2312" w:cs="仿宋_GB2312"/>
              <w:bCs/>
              <w:sz w:val="32"/>
              <w:szCs w:val="32"/>
              <w:lang w:val="en-US" w:eastAsia="zh-CN"/>
            </w:rPr>
            <w:fldChar w:fldCharType="separate"/>
          </w:r>
          <w:r>
            <w:rPr>
              <w:rFonts w:hint="eastAsia" w:ascii="仿宋_GB2312" w:hAnsi="仿宋_GB2312" w:eastAsia="仿宋_GB2312" w:cs="仿宋_GB2312"/>
              <w:sz w:val="32"/>
              <w:szCs w:val="32"/>
            </w:rPr>
            <w:t>五、培养目标</w:t>
          </w:r>
          <w:r>
            <w:rPr>
              <w:rFonts w:hint="eastAsia" w:ascii="仿宋_GB2312" w:hAnsi="仿宋_GB2312" w:eastAsia="仿宋_GB2312" w:cs="仿宋_GB2312"/>
              <w:sz w:val="32"/>
              <w:szCs w:val="32"/>
            </w:rPr>
            <w:tab/>
          </w:r>
          <w:r>
            <w:rPr>
              <w:rFonts w:hint="eastAsia" w:ascii="仿宋_GB2312" w:hAnsi="仿宋_GB2312" w:eastAsia="仿宋_GB2312" w:cs="仿宋_GB2312"/>
              <w:sz w:val="32"/>
              <w:szCs w:val="32"/>
            </w:rPr>
            <w:fldChar w:fldCharType="begin"/>
          </w:r>
          <w:r>
            <w:rPr>
              <w:rFonts w:hint="eastAsia" w:ascii="仿宋_GB2312" w:hAnsi="仿宋_GB2312" w:eastAsia="仿宋_GB2312" w:cs="仿宋_GB2312"/>
              <w:sz w:val="32"/>
              <w:szCs w:val="32"/>
            </w:rPr>
            <w:instrText xml:space="preserve"> PAGEREF _Toc11271 \h </w:instrText>
          </w:r>
          <w:r>
            <w:rPr>
              <w:rFonts w:hint="eastAsia" w:ascii="仿宋_GB2312" w:hAnsi="仿宋_GB2312" w:eastAsia="仿宋_GB2312" w:cs="仿宋_GB2312"/>
              <w:sz w:val="32"/>
              <w:szCs w:val="32"/>
            </w:rPr>
            <w:fldChar w:fldCharType="separate"/>
          </w:r>
          <w:r>
            <w:rPr>
              <w:rFonts w:hint="eastAsia" w:ascii="仿宋_GB2312" w:hAnsi="仿宋_GB2312" w:eastAsia="仿宋_GB2312" w:cs="仿宋_GB2312"/>
              <w:sz w:val="32"/>
              <w:szCs w:val="32"/>
            </w:rPr>
            <w:t>1</w:t>
          </w:r>
          <w:r>
            <w:rPr>
              <w:rFonts w:hint="eastAsia" w:ascii="仿宋_GB2312" w:hAnsi="仿宋_GB2312" w:eastAsia="仿宋_GB2312" w:cs="仿宋_GB2312"/>
              <w:sz w:val="32"/>
              <w:szCs w:val="32"/>
            </w:rPr>
            <w:fldChar w:fldCharType="end"/>
          </w:r>
          <w:r>
            <w:rPr>
              <w:rFonts w:hint="eastAsia" w:ascii="仿宋_GB2312" w:hAnsi="仿宋_GB2312" w:eastAsia="仿宋_GB2312" w:cs="仿宋_GB2312"/>
              <w:bCs/>
              <w:color w:val="auto"/>
              <w:sz w:val="32"/>
              <w:szCs w:val="32"/>
              <w:lang w:val="en-US" w:eastAsia="zh-CN"/>
            </w:rPr>
            <w:fldChar w:fldCharType="end"/>
          </w:r>
        </w:p>
        <w:p w14:paraId="67E791F8">
          <w:pPr>
            <w:pStyle w:val="7"/>
            <w:tabs>
              <w:tab w:val="right" w:leader="dot" w:pos="9072"/>
            </w:tabs>
            <w:rPr>
              <w:rFonts w:hint="eastAsia" w:ascii="仿宋_GB2312" w:hAnsi="仿宋_GB2312" w:eastAsia="仿宋_GB2312" w:cs="仿宋_GB2312"/>
              <w:sz w:val="32"/>
              <w:szCs w:val="32"/>
            </w:rPr>
          </w:pPr>
          <w:r>
            <w:rPr>
              <w:rFonts w:hint="eastAsia" w:ascii="仿宋_GB2312" w:hAnsi="仿宋_GB2312" w:eastAsia="仿宋_GB2312" w:cs="仿宋_GB2312"/>
              <w:bCs/>
              <w:color w:val="auto"/>
              <w:sz w:val="32"/>
              <w:szCs w:val="32"/>
              <w:lang w:val="en-US" w:eastAsia="zh-CN"/>
            </w:rPr>
            <w:fldChar w:fldCharType="begin"/>
          </w:r>
          <w:r>
            <w:rPr>
              <w:rFonts w:hint="eastAsia" w:ascii="仿宋_GB2312" w:hAnsi="仿宋_GB2312" w:eastAsia="仿宋_GB2312" w:cs="仿宋_GB2312"/>
              <w:bCs/>
              <w:sz w:val="32"/>
              <w:szCs w:val="32"/>
              <w:lang w:val="en-US" w:eastAsia="zh-CN"/>
            </w:rPr>
            <w:instrText xml:space="preserve"> HYPERLINK \l _Toc21606 </w:instrText>
          </w:r>
          <w:r>
            <w:rPr>
              <w:rFonts w:hint="eastAsia" w:ascii="仿宋_GB2312" w:hAnsi="仿宋_GB2312" w:eastAsia="仿宋_GB2312" w:cs="仿宋_GB2312"/>
              <w:bCs/>
              <w:sz w:val="32"/>
              <w:szCs w:val="32"/>
              <w:lang w:val="en-US" w:eastAsia="zh-CN"/>
            </w:rPr>
            <w:fldChar w:fldCharType="separate"/>
          </w:r>
          <w:r>
            <w:rPr>
              <w:rFonts w:hint="eastAsia" w:ascii="仿宋_GB2312" w:hAnsi="仿宋_GB2312" w:eastAsia="仿宋_GB2312" w:cs="仿宋_GB2312"/>
              <w:sz w:val="32"/>
              <w:szCs w:val="32"/>
              <w:lang w:val="en-US" w:eastAsia="zh-CN"/>
            </w:rPr>
            <w:t>六</w:t>
          </w:r>
          <w:r>
            <w:rPr>
              <w:rFonts w:hint="eastAsia" w:ascii="仿宋_GB2312" w:hAnsi="仿宋_GB2312" w:eastAsia="仿宋_GB2312" w:cs="仿宋_GB2312"/>
              <w:sz w:val="32"/>
              <w:szCs w:val="32"/>
            </w:rPr>
            <w:t>、培养</w:t>
          </w:r>
          <w:r>
            <w:rPr>
              <w:rFonts w:hint="eastAsia" w:ascii="仿宋_GB2312" w:hAnsi="仿宋_GB2312" w:eastAsia="仿宋_GB2312" w:cs="仿宋_GB2312"/>
              <w:sz w:val="32"/>
              <w:szCs w:val="32"/>
              <w:lang w:val="en-US" w:eastAsia="zh-CN"/>
            </w:rPr>
            <w:t>规格</w:t>
          </w:r>
          <w:r>
            <w:rPr>
              <w:rFonts w:hint="eastAsia" w:ascii="仿宋_GB2312" w:hAnsi="仿宋_GB2312" w:eastAsia="仿宋_GB2312" w:cs="仿宋_GB2312"/>
              <w:sz w:val="32"/>
              <w:szCs w:val="32"/>
            </w:rPr>
            <w:tab/>
          </w:r>
          <w:r>
            <w:rPr>
              <w:rFonts w:hint="eastAsia" w:ascii="仿宋_GB2312" w:hAnsi="仿宋_GB2312" w:eastAsia="仿宋_GB2312" w:cs="仿宋_GB2312"/>
              <w:sz w:val="32"/>
              <w:szCs w:val="32"/>
            </w:rPr>
            <w:fldChar w:fldCharType="begin"/>
          </w:r>
          <w:r>
            <w:rPr>
              <w:rFonts w:hint="eastAsia" w:ascii="仿宋_GB2312" w:hAnsi="仿宋_GB2312" w:eastAsia="仿宋_GB2312" w:cs="仿宋_GB2312"/>
              <w:sz w:val="32"/>
              <w:szCs w:val="32"/>
            </w:rPr>
            <w:instrText xml:space="preserve"> PAGEREF _Toc21606 \h </w:instrText>
          </w:r>
          <w:r>
            <w:rPr>
              <w:rFonts w:hint="eastAsia" w:ascii="仿宋_GB2312" w:hAnsi="仿宋_GB2312" w:eastAsia="仿宋_GB2312" w:cs="仿宋_GB2312"/>
              <w:sz w:val="32"/>
              <w:szCs w:val="32"/>
            </w:rPr>
            <w:fldChar w:fldCharType="separate"/>
          </w:r>
          <w:r>
            <w:rPr>
              <w:rFonts w:hint="eastAsia" w:ascii="仿宋_GB2312" w:hAnsi="仿宋_GB2312" w:eastAsia="仿宋_GB2312" w:cs="仿宋_GB2312"/>
              <w:sz w:val="32"/>
              <w:szCs w:val="32"/>
            </w:rPr>
            <w:t>2</w:t>
          </w:r>
          <w:r>
            <w:rPr>
              <w:rFonts w:hint="eastAsia" w:ascii="仿宋_GB2312" w:hAnsi="仿宋_GB2312" w:eastAsia="仿宋_GB2312" w:cs="仿宋_GB2312"/>
              <w:sz w:val="32"/>
              <w:szCs w:val="32"/>
            </w:rPr>
            <w:fldChar w:fldCharType="end"/>
          </w:r>
          <w:r>
            <w:rPr>
              <w:rFonts w:hint="eastAsia" w:ascii="仿宋_GB2312" w:hAnsi="仿宋_GB2312" w:eastAsia="仿宋_GB2312" w:cs="仿宋_GB2312"/>
              <w:bCs/>
              <w:color w:val="auto"/>
              <w:sz w:val="32"/>
              <w:szCs w:val="32"/>
              <w:lang w:val="en-US" w:eastAsia="zh-CN"/>
            </w:rPr>
            <w:fldChar w:fldCharType="end"/>
          </w:r>
        </w:p>
        <w:p w14:paraId="5FB64F95">
          <w:pPr>
            <w:pStyle w:val="8"/>
            <w:tabs>
              <w:tab w:val="right" w:leader="dot" w:pos="9072"/>
            </w:tabs>
            <w:rPr>
              <w:rFonts w:hint="eastAsia" w:ascii="仿宋_GB2312" w:hAnsi="仿宋_GB2312" w:eastAsia="仿宋_GB2312" w:cs="仿宋_GB2312"/>
              <w:sz w:val="32"/>
              <w:szCs w:val="32"/>
            </w:rPr>
          </w:pPr>
          <w:r>
            <w:rPr>
              <w:rFonts w:hint="eastAsia" w:ascii="仿宋_GB2312" w:hAnsi="仿宋_GB2312" w:eastAsia="仿宋_GB2312" w:cs="仿宋_GB2312"/>
              <w:bCs/>
              <w:color w:val="auto"/>
              <w:sz w:val="32"/>
              <w:szCs w:val="32"/>
              <w:lang w:val="en-US" w:eastAsia="zh-CN"/>
            </w:rPr>
            <w:fldChar w:fldCharType="begin"/>
          </w:r>
          <w:r>
            <w:rPr>
              <w:rFonts w:hint="eastAsia" w:ascii="仿宋_GB2312" w:hAnsi="仿宋_GB2312" w:eastAsia="仿宋_GB2312" w:cs="仿宋_GB2312"/>
              <w:bCs/>
              <w:sz w:val="32"/>
              <w:szCs w:val="32"/>
              <w:lang w:val="en-US" w:eastAsia="zh-CN"/>
            </w:rPr>
            <w:instrText xml:space="preserve"> HYPERLINK \l _Toc16057 </w:instrText>
          </w:r>
          <w:r>
            <w:rPr>
              <w:rFonts w:hint="eastAsia" w:ascii="仿宋_GB2312" w:hAnsi="仿宋_GB2312" w:eastAsia="仿宋_GB2312" w:cs="仿宋_GB2312"/>
              <w:bCs/>
              <w:sz w:val="32"/>
              <w:szCs w:val="32"/>
              <w:lang w:val="en-US" w:eastAsia="zh-CN"/>
            </w:rPr>
            <w:fldChar w:fldCharType="separate"/>
          </w:r>
          <w:r>
            <w:rPr>
              <w:rFonts w:hint="eastAsia" w:ascii="仿宋_GB2312" w:hAnsi="仿宋_GB2312" w:eastAsia="仿宋_GB2312" w:cs="仿宋_GB2312"/>
              <w:sz w:val="32"/>
              <w:szCs w:val="32"/>
              <w:lang w:val="en-US" w:eastAsia="zh-CN"/>
            </w:rPr>
            <w:t xml:space="preserve">（一） </w:t>
          </w:r>
          <w:r>
            <w:rPr>
              <w:rFonts w:hint="eastAsia" w:ascii="仿宋_GB2312" w:hAnsi="仿宋_GB2312" w:eastAsia="仿宋_GB2312" w:cs="仿宋_GB2312"/>
              <w:sz w:val="32"/>
              <w:szCs w:val="32"/>
            </w:rPr>
            <w:t>知识</w:t>
          </w:r>
          <w:r>
            <w:rPr>
              <w:rFonts w:hint="eastAsia" w:ascii="仿宋_GB2312" w:hAnsi="仿宋_GB2312" w:eastAsia="仿宋_GB2312" w:cs="仿宋_GB2312"/>
              <w:sz w:val="32"/>
              <w:szCs w:val="32"/>
              <w:lang w:val="en-US" w:eastAsia="zh-CN"/>
            </w:rPr>
            <w:t>目标</w:t>
          </w:r>
          <w:r>
            <w:rPr>
              <w:rFonts w:hint="eastAsia" w:ascii="仿宋_GB2312" w:hAnsi="仿宋_GB2312" w:eastAsia="仿宋_GB2312" w:cs="仿宋_GB2312"/>
              <w:sz w:val="32"/>
              <w:szCs w:val="32"/>
            </w:rPr>
            <w:tab/>
          </w:r>
          <w:r>
            <w:rPr>
              <w:rFonts w:hint="eastAsia" w:ascii="仿宋_GB2312" w:hAnsi="仿宋_GB2312" w:eastAsia="仿宋_GB2312" w:cs="仿宋_GB2312"/>
              <w:sz w:val="32"/>
              <w:szCs w:val="32"/>
            </w:rPr>
            <w:fldChar w:fldCharType="begin"/>
          </w:r>
          <w:r>
            <w:rPr>
              <w:rFonts w:hint="eastAsia" w:ascii="仿宋_GB2312" w:hAnsi="仿宋_GB2312" w:eastAsia="仿宋_GB2312" w:cs="仿宋_GB2312"/>
              <w:sz w:val="32"/>
              <w:szCs w:val="32"/>
            </w:rPr>
            <w:instrText xml:space="preserve"> PAGEREF _Toc16057 \h </w:instrText>
          </w:r>
          <w:r>
            <w:rPr>
              <w:rFonts w:hint="eastAsia" w:ascii="仿宋_GB2312" w:hAnsi="仿宋_GB2312" w:eastAsia="仿宋_GB2312" w:cs="仿宋_GB2312"/>
              <w:sz w:val="32"/>
              <w:szCs w:val="32"/>
            </w:rPr>
            <w:fldChar w:fldCharType="separate"/>
          </w:r>
          <w:r>
            <w:rPr>
              <w:rFonts w:hint="eastAsia" w:ascii="仿宋_GB2312" w:hAnsi="仿宋_GB2312" w:eastAsia="仿宋_GB2312" w:cs="仿宋_GB2312"/>
              <w:sz w:val="32"/>
              <w:szCs w:val="32"/>
            </w:rPr>
            <w:t>3</w:t>
          </w:r>
          <w:r>
            <w:rPr>
              <w:rFonts w:hint="eastAsia" w:ascii="仿宋_GB2312" w:hAnsi="仿宋_GB2312" w:eastAsia="仿宋_GB2312" w:cs="仿宋_GB2312"/>
              <w:sz w:val="32"/>
              <w:szCs w:val="32"/>
            </w:rPr>
            <w:fldChar w:fldCharType="end"/>
          </w:r>
          <w:r>
            <w:rPr>
              <w:rFonts w:hint="eastAsia" w:ascii="仿宋_GB2312" w:hAnsi="仿宋_GB2312" w:eastAsia="仿宋_GB2312" w:cs="仿宋_GB2312"/>
              <w:bCs/>
              <w:color w:val="auto"/>
              <w:sz w:val="32"/>
              <w:szCs w:val="32"/>
              <w:lang w:val="en-US" w:eastAsia="zh-CN"/>
            </w:rPr>
            <w:fldChar w:fldCharType="end"/>
          </w:r>
        </w:p>
        <w:p w14:paraId="62082C01">
          <w:pPr>
            <w:pStyle w:val="8"/>
            <w:tabs>
              <w:tab w:val="right" w:leader="dot" w:pos="9072"/>
            </w:tabs>
            <w:rPr>
              <w:rFonts w:hint="eastAsia" w:ascii="仿宋_GB2312" w:hAnsi="仿宋_GB2312" w:eastAsia="仿宋_GB2312" w:cs="仿宋_GB2312"/>
              <w:sz w:val="32"/>
              <w:szCs w:val="32"/>
            </w:rPr>
          </w:pPr>
          <w:r>
            <w:rPr>
              <w:rFonts w:hint="eastAsia" w:ascii="仿宋_GB2312" w:hAnsi="仿宋_GB2312" w:eastAsia="仿宋_GB2312" w:cs="仿宋_GB2312"/>
              <w:bCs/>
              <w:color w:val="auto"/>
              <w:sz w:val="32"/>
              <w:szCs w:val="32"/>
              <w:lang w:val="en-US" w:eastAsia="zh-CN"/>
            </w:rPr>
            <w:fldChar w:fldCharType="begin"/>
          </w:r>
          <w:r>
            <w:rPr>
              <w:rFonts w:hint="eastAsia" w:ascii="仿宋_GB2312" w:hAnsi="仿宋_GB2312" w:eastAsia="仿宋_GB2312" w:cs="仿宋_GB2312"/>
              <w:bCs/>
              <w:sz w:val="32"/>
              <w:szCs w:val="32"/>
              <w:lang w:val="en-US" w:eastAsia="zh-CN"/>
            </w:rPr>
            <w:instrText xml:space="preserve"> HYPERLINK \l _Toc26209 </w:instrText>
          </w:r>
          <w:r>
            <w:rPr>
              <w:rFonts w:hint="eastAsia" w:ascii="仿宋_GB2312" w:hAnsi="仿宋_GB2312" w:eastAsia="仿宋_GB2312" w:cs="仿宋_GB2312"/>
              <w:bCs/>
              <w:sz w:val="32"/>
              <w:szCs w:val="32"/>
              <w:lang w:val="en-US" w:eastAsia="zh-CN"/>
            </w:rPr>
            <w:fldChar w:fldCharType="separate"/>
          </w:r>
          <w:r>
            <w:rPr>
              <w:rFonts w:hint="eastAsia" w:ascii="仿宋_GB2312" w:hAnsi="仿宋_GB2312" w:eastAsia="仿宋_GB2312" w:cs="仿宋_GB2312"/>
              <w:sz w:val="32"/>
              <w:szCs w:val="32"/>
              <w:lang w:val="en-US" w:eastAsia="zh-CN"/>
            </w:rPr>
            <w:t xml:space="preserve">（二） </w:t>
          </w:r>
          <w:r>
            <w:rPr>
              <w:rFonts w:hint="eastAsia" w:ascii="仿宋_GB2312" w:hAnsi="仿宋_GB2312" w:eastAsia="仿宋_GB2312" w:cs="仿宋_GB2312"/>
              <w:sz w:val="32"/>
              <w:szCs w:val="32"/>
            </w:rPr>
            <w:t>能力</w:t>
          </w:r>
          <w:r>
            <w:rPr>
              <w:rFonts w:hint="eastAsia" w:ascii="仿宋_GB2312" w:hAnsi="仿宋_GB2312" w:eastAsia="仿宋_GB2312" w:cs="仿宋_GB2312"/>
              <w:sz w:val="32"/>
              <w:szCs w:val="32"/>
              <w:lang w:val="en-US" w:eastAsia="zh-CN"/>
            </w:rPr>
            <w:t>目标</w:t>
          </w:r>
          <w:r>
            <w:rPr>
              <w:rFonts w:hint="eastAsia" w:ascii="仿宋_GB2312" w:hAnsi="仿宋_GB2312" w:eastAsia="仿宋_GB2312" w:cs="仿宋_GB2312"/>
              <w:sz w:val="32"/>
              <w:szCs w:val="32"/>
            </w:rPr>
            <w:tab/>
          </w:r>
          <w:r>
            <w:rPr>
              <w:rFonts w:hint="eastAsia" w:ascii="仿宋_GB2312" w:hAnsi="仿宋_GB2312" w:eastAsia="仿宋_GB2312" w:cs="仿宋_GB2312"/>
              <w:sz w:val="32"/>
              <w:szCs w:val="32"/>
            </w:rPr>
            <w:fldChar w:fldCharType="begin"/>
          </w:r>
          <w:r>
            <w:rPr>
              <w:rFonts w:hint="eastAsia" w:ascii="仿宋_GB2312" w:hAnsi="仿宋_GB2312" w:eastAsia="仿宋_GB2312" w:cs="仿宋_GB2312"/>
              <w:sz w:val="32"/>
              <w:szCs w:val="32"/>
            </w:rPr>
            <w:instrText xml:space="preserve"> PAGEREF _Toc26209 \h </w:instrText>
          </w:r>
          <w:r>
            <w:rPr>
              <w:rFonts w:hint="eastAsia" w:ascii="仿宋_GB2312" w:hAnsi="仿宋_GB2312" w:eastAsia="仿宋_GB2312" w:cs="仿宋_GB2312"/>
              <w:sz w:val="32"/>
              <w:szCs w:val="32"/>
            </w:rPr>
            <w:fldChar w:fldCharType="separate"/>
          </w:r>
          <w:r>
            <w:rPr>
              <w:rFonts w:hint="eastAsia" w:ascii="仿宋_GB2312" w:hAnsi="仿宋_GB2312" w:eastAsia="仿宋_GB2312" w:cs="仿宋_GB2312"/>
              <w:sz w:val="32"/>
              <w:szCs w:val="32"/>
            </w:rPr>
            <w:t>4</w:t>
          </w:r>
          <w:r>
            <w:rPr>
              <w:rFonts w:hint="eastAsia" w:ascii="仿宋_GB2312" w:hAnsi="仿宋_GB2312" w:eastAsia="仿宋_GB2312" w:cs="仿宋_GB2312"/>
              <w:sz w:val="32"/>
              <w:szCs w:val="32"/>
            </w:rPr>
            <w:fldChar w:fldCharType="end"/>
          </w:r>
          <w:r>
            <w:rPr>
              <w:rFonts w:hint="eastAsia" w:ascii="仿宋_GB2312" w:hAnsi="仿宋_GB2312" w:eastAsia="仿宋_GB2312" w:cs="仿宋_GB2312"/>
              <w:bCs/>
              <w:color w:val="auto"/>
              <w:sz w:val="32"/>
              <w:szCs w:val="32"/>
              <w:lang w:val="en-US" w:eastAsia="zh-CN"/>
            </w:rPr>
            <w:fldChar w:fldCharType="end"/>
          </w:r>
        </w:p>
        <w:p w14:paraId="3FFF3523">
          <w:pPr>
            <w:pStyle w:val="8"/>
            <w:tabs>
              <w:tab w:val="right" w:leader="dot" w:pos="9072"/>
            </w:tabs>
            <w:rPr>
              <w:rFonts w:hint="eastAsia" w:ascii="仿宋_GB2312" w:hAnsi="仿宋_GB2312" w:eastAsia="仿宋_GB2312" w:cs="仿宋_GB2312"/>
              <w:sz w:val="32"/>
              <w:szCs w:val="32"/>
            </w:rPr>
          </w:pPr>
          <w:r>
            <w:rPr>
              <w:rFonts w:hint="eastAsia" w:ascii="仿宋_GB2312" w:hAnsi="仿宋_GB2312" w:eastAsia="仿宋_GB2312" w:cs="仿宋_GB2312"/>
              <w:bCs/>
              <w:color w:val="auto"/>
              <w:sz w:val="32"/>
              <w:szCs w:val="32"/>
              <w:lang w:val="en-US" w:eastAsia="zh-CN"/>
            </w:rPr>
            <w:fldChar w:fldCharType="begin"/>
          </w:r>
          <w:r>
            <w:rPr>
              <w:rFonts w:hint="eastAsia" w:ascii="仿宋_GB2312" w:hAnsi="仿宋_GB2312" w:eastAsia="仿宋_GB2312" w:cs="仿宋_GB2312"/>
              <w:bCs/>
              <w:sz w:val="32"/>
              <w:szCs w:val="32"/>
              <w:lang w:val="en-US" w:eastAsia="zh-CN"/>
            </w:rPr>
            <w:instrText xml:space="preserve"> HYPERLINK \l _Toc18613 </w:instrText>
          </w:r>
          <w:r>
            <w:rPr>
              <w:rFonts w:hint="eastAsia" w:ascii="仿宋_GB2312" w:hAnsi="仿宋_GB2312" w:eastAsia="仿宋_GB2312" w:cs="仿宋_GB2312"/>
              <w:bCs/>
              <w:sz w:val="32"/>
              <w:szCs w:val="32"/>
              <w:lang w:val="en-US" w:eastAsia="zh-CN"/>
            </w:rPr>
            <w:fldChar w:fldCharType="separate"/>
          </w:r>
          <w:r>
            <w:rPr>
              <w:rFonts w:hint="eastAsia" w:ascii="仿宋_GB2312" w:hAnsi="仿宋_GB2312" w:eastAsia="仿宋_GB2312" w:cs="仿宋_GB2312"/>
              <w:sz w:val="32"/>
              <w:szCs w:val="32"/>
              <w:lang w:val="en-US" w:eastAsia="zh-CN"/>
            </w:rPr>
            <w:t xml:space="preserve">（三） </w:t>
          </w:r>
          <w:r>
            <w:rPr>
              <w:rFonts w:hint="eastAsia" w:ascii="仿宋_GB2312" w:hAnsi="仿宋_GB2312" w:eastAsia="仿宋_GB2312" w:cs="仿宋_GB2312"/>
              <w:sz w:val="32"/>
              <w:szCs w:val="32"/>
            </w:rPr>
            <w:t>素质</w:t>
          </w:r>
          <w:r>
            <w:rPr>
              <w:rFonts w:hint="eastAsia" w:ascii="仿宋_GB2312" w:hAnsi="仿宋_GB2312" w:eastAsia="仿宋_GB2312" w:cs="仿宋_GB2312"/>
              <w:sz w:val="32"/>
              <w:szCs w:val="32"/>
              <w:lang w:val="en-US" w:eastAsia="zh-CN"/>
            </w:rPr>
            <w:t>目标</w:t>
          </w:r>
          <w:r>
            <w:rPr>
              <w:rFonts w:hint="eastAsia" w:ascii="仿宋_GB2312" w:hAnsi="仿宋_GB2312" w:eastAsia="仿宋_GB2312" w:cs="仿宋_GB2312"/>
              <w:sz w:val="32"/>
              <w:szCs w:val="32"/>
            </w:rPr>
            <w:tab/>
          </w:r>
          <w:r>
            <w:rPr>
              <w:rFonts w:hint="eastAsia" w:ascii="仿宋_GB2312" w:hAnsi="仿宋_GB2312" w:eastAsia="仿宋_GB2312" w:cs="仿宋_GB2312"/>
              <w:sz w:val="32"/>
              <w:szCs w:val="32"/>
            </w:rPr>
            <w:fldChar w:fldCharType="begin"/>
          </w:r>
          <w:r>
            <w:rPr>
              <w:rFonts w:hint="eastAsia" w:ascii="仿宋_GB2312" w:hAnsi="仿宋_GB2312" w:eastAsia="仿宋_GB2312" w:cs="仿宋_GB2312"/>
              <w:sz w:val="32"/>
              <w:szCs w:val="32"/>
            </w:rPr>
            <w:instrText xml:space="preserve"> PAGEREF _Toc18613 \h </w:instrText>
          </w:r>
          <w:r>
            <w:rPr>
              <w:rFonts w:hint="eastAsia" w:ascii="仿宋_GB2312" w:hAnsi="仿宋_GB2312" w:eastAsia="仿宋_GB2312" w:cs="仿宋_GB2312"/>
              <w:sz w:val="32"/>
              <w:szCs w:val="32"/>
            </w:rPr>
            <w:fldChar w:fldCharType="separate"/>
          </w:r>
          <w:r>
            <w:rPr>
              <w:rFonts w:hint="eastAsia" w:ascii="仿宋_GB2312" w:hAnsi="仿宋_GB2312" w:eastAsia="仿宋_GB2312" w:cs="仿宋_GB2312"/>
              <w:sz w:val="32"/>
              <w:szCs w:val="32"/>
            </w:rPr>
            <w:t>4</w:t>
          </w:r>
          <w:r>
            <w:rPr>
              <w:rFonts w:hint="eastAsia" w:ascii="仿宋_GB2312" w:hAnsi="仿宋_GB2312" w:eastAsia="仿宋_GB2312" w:cs="仿宋_GB2312"/>
              <w:sz w:val="32"/>
              <w:szCs w:val="32"/>
            </w:rPr>
            <w:fldChar w:fldCharType="end"/>
          </w:r>
          <w:r>
            <w:rPr>
              <w:rFonts w:hint="eastAsia" w:ascii="仿宋_GB2312" w:hAnsi="仿宋_GB2312" w:eastAsia="仿宋_GB2312" w:cs="仿宋_GB2312"/>
              <w:bCs/>
              <w:color w:val="auto"/>
              <w:sz w:val="32"/>
              <w:szCs w:val="32"/>
              <w:lang w:val="en-US" w:eastAsia="zh-CN"/>
            </w:rPr>
            <w:fldChar w:fldCharType="end"/>
          </w:r>
        </w:p>
        <w:p w14:paraId="11FC2610">
          <w:pPr>
            <w:pStyle w:val="7"/>
            <w:tabs>
              <w:tab w:val="right" w:leader="dot" w:pos="9072"/>
            </w:tabs>
            <w:rPr>
              <w:rFonts w:hint="eastAsia" w:ascii="仿宋_GB2312" w:hAnsi="仿宋_GB2312" w:eastAsia="仿宋_GB2312" w:cs="仿宋_GB2312"/>
              <w:sz w:val="32"/>
              <w:szCs w:val="32"/>
            </w:rPr>
          </w:pPr>
          <w:r>
            <w:rPr>
              <w:rFonts w:hint="eastAsia" w:ascii="仿宋_GB2312" w:hAnsi="仿宋_GB2312" w:eastAsia="仿宋_GB2312" w:cs="仿宋_GB2312"/>
              <w:bCs/>
              <w:color w:val="auto"/>
              <w:sz w:val="32"/>
              <w:szCs w:val="32"/>
              <w:lang w:val="en-US" w:eastAsia="zh-CN"/>
            </w:rPr>
            <w:fldChar w:fldCharType="begin"/>
          </w:r>
          <w:r>
            <w:rPr>
              <w:rFonts w:hint="eastAsia" w:ascii="仿宋_GB2312" w:hAnsi="仿宋_GB2312" w:eastAsia="仿宋_GB2312" w:cs="仿宋_GB2312"/>
              <w:bCs/>
              <w:sz w:val="32"/>
              <w:szCs w:val="32"/>
              <w:lang w:val="en-US" w:eastAsia="zh-CN"/>
            </w:rPr>
            <w:instrText xml:space="preserve"> HYPERLINK \l _Toc11846 </w:instrText>
          </w:r>
          <w:r>
            <w:rPr>
              <w:rFonts w:hint="eastAsia" w:ascii="仿宋_GB2312" w:hAnsi="仿宋_GB2312" w:eastAsia="仿宋_GB2312" w:cs="仿宋_GB2312"/>
              <w:bCs/>
              <w:sz w:val="32"/>
              <w:szCs w:val="32"/>
              <w:lang w:val="en-US" w:eastAsia="zh-CN"/>
            </w:rPr>
            <w:fldChar w:fldCharType="separate"/>
          </w:r>
          <w:r>
            <w:rPr>
              <w:rFonts w:hint="eastAsia" w:ascii="仿宋_GB2312" w:hAnsi="仿宋_GB2312" w:eastAsia="仿宋_GB2312" w:cs="仿宋_GB2312"/>
              <w:sz w:val="32"/>
              <w:szCs w:val="32"/>
              <w:lang w:val="en-US" w:eastAsia="zh-CN"/>
            </w:rPr>
            <w:t>七</w:t>
          </w:r>
          <w:r>
            <w:rPr>
              <w:rFonts w:hint="eastAsia" w:ascii="仿宋_GB2312" w:hAnsi="仿宋_GB2312" w:eastAsia="仿宋_GB2312" w:cs="仿宋_GB2312"/>
              <w:sz w:val="32"/>
              <w:szCs w:val="32"/>
            </w:rPr>
            <w:t>、课程设置</w:t>
          </w:r>
          <w:r>
            <w:rPr>
              <w:rFonts w:hint="eastAsia" w:ascii="仿宋_GB2312" w:hAnsi="仿宋_GB2312" w:eastAsia="仿宋_GB2312" w:cs="仿宋_GB2312"/>
              <w:sz w:val="32"/>
              <w:szCs w:val="32"/>
            </w:rPr>
            <w:tab/>
          </w:r>
          <w:r>
            <w:rPr>
              <w:rFonts w:hint="eastAsia" w:ascii="仿宋_GB2312" w:hAnsi="仿宋_GB2312" w:eastAsia="仿宋_GB2312" w:cs="仿宋_GB2312"/>
              <w:sz w:val="32"/>
              <w:szCs w:val="32"/>
            </w:rPr>
            <w:fldChar w:fldCharType="begin"/>
          </w:r>
          <w:r>
            <w:rPr>
              <w:rFonts w:hint="eastAsia" w:ascii="仿宋_GB2312" w:hAnsi="仿宋_GB2312" w:eastAsia="仿宋_GB2312" w:cs="仿宋_GB2312"/>
              <w:sz w:val="32"/>
              <w:szCs w:val="32"/>
            </w:rPr>
            <w:instrText xml:space="preserve"> PAGEREF _Toc11846 \h </w:instrText>
          </w:r>
          <w:r>
            <w:rPr>
              <w:rFonts w:hint="eastAsia" w:ascii="仿宋_GB2312" w:hAnsi="仿宋_GB2312" w:eastAsia="仿宋_GB2312" w:cs="仿宋_GB2312"/>
              <w:sz w:val="32"/>
              <w:szCs w:val="32"/>
            </w:rPr>
            <w:fldChar w:fldCharType="separate"/>
          </w:r>
          <w:r>
            <w:rPr>
              <w:rFonts w:hint="eastAsia" w:ascii="仿宋_GB2312" w:hAnsi="仿宋_GB2312" w:eastAsia="仿宋_GB2312" w:cs="仿宋_GB2312"/>
              <w:sz w:val="32"/>
              <w:szCs w:val="32"/>
            </w:rPr>
            <w:t>5</w:t>
          </w:r>
          <w:r>
            <w:rPr>
              <w:rFonts w:hint="eastAsia" w:ascii="仿宋_GB2312" w:hAnsi="仿宋_GB2312" w:eastAsia="仿宋_GB2312" w:cs="仿宋_GB2312"/>
              <w:sz w:val="32"/>
              <w:szCs w:val="32"/>
            </w:rPr>
            <w:fldChar w:fldCharType="end"/>
          </w:r>
          <w:r>
            <w:rPr>
              <w:rFonts w:hint="eastAsia" w:ascii="仿宋_GB2312" w:hAnsi="仿宋_GB2312" w:eastAsia="仿宋_GB2312" w:cs="仿宋_GB2312"/>
              <w:bCs/>
              <w:color w:val="auto"/>
              <w:sz w:val="32"/>
              <w:szCs w:val="32"/>
              <w:lang w:val="en-US" w:eastAsia="zh-CN"/>
            </w:rPr>
            <w:fldChar w:fldCharType="end"/>
          </w:r>
        </w:p>
        <w:p w14:paraId="47BCDF31">
          <w:pPr>
            <w:pStyle w:val="8"/>
            <w:tabs>
              <w:tab w:val="right" w:leader="dot" w:pos="9072"/>
            </w:tabs>
            <w:rPr>
              <w:rFonts w:hint="eastAsia" w:ascii="仿宋_GB2312" w:hAnsi="仿宋_GB2312" w:eastAsia="仿宋_GB2312" w:cs="仿宋_GB2312"/>
              <w:sz w:val="32"/>
              <w:szCs w:val="32"/>
            </w:rPr>
          </w:pPr>
          <w:r>
            <w:rPr>
              <w:rFonts w:hint="eastAsia" w:ascii="仿宋_GB2312" w:hAnsi="仿宋_GB2312" w:eastAsia="仿宋_GB2312" w:cs="仿宋_GB2312"/>
              <w:bCs/>
              <w:color w:val="auto"/>
              <w:sz w:val="32"/>
              <w:szCs w:val="32"/>
              <w:lang w:val="en-US" w:eastAsia="zh-CN"/>
            </w:rPr>
            <w:fldChar w:fldCharType="begin"/>
          </w:r>
          <w:r>
            <w:rPr>
              <w:rFonts w:hint="eastAsia" w:ascii="仿宋_GB2312" w:hAnsi="仿宋_GB2312" w:eastAsia="仿宋_GB2312" w:cs="仿宋_GB2312"/>
              <w:bCs/>
              <w:sz w:val="32"/>
              <w:szCs w:val="32"/>
              <w:lang w:val="en-US" w:eastAsia="zh-CN"/>
            </w:rPr>
            <w:instrText xml:space="preserve"> HYPERLINK \l _Toc20119 </w:instrText>
          </w:r>
          <w:r>
            <w:rPr>
              <w:rFonts w:hint="eastAsia" w:ascii="仿宋_GB2312" w:hAnsi="仿宋_GB2312" w:eastAsia="仿宋_GB2312" w:cs="仿宋_GB2312"/>
              <w:bCs/>
              <w:sz w:val="32"/>
              <w:szCs w:val="32"/>
              <w:lang w:val="en-US" w:eastAsia="zh-CN"/>
            </w:rPr>
            <w:fldChar w:fldCharType="separate"/>
          </w:r>
          <w:r>
            <w:rPr>
              <w:rFonts w:hint="eastAsia" w:ascii="仿宋_GB2312" w:hAnsi="仿宋_GB2312" w:eastAsia="仿宋_GB2312" w:cs="仿宋_GB2312"/>
              <w:sz w:val="32"/>
              <w:szCs w:val="32"/>
            </w:rPr>
            <w:t>（一）公共基础课程</w:t>
          </w:r>
          <w:r>
            <w:rPr>
              <w:rFonts w:hint="eastAsia" w:ascii="仿宋_GB2312" w:hAnsi="仿宋_GB2312" w:eastAsia="仿宋_GB2312" w:cs="仿宋_GB2312"/>
              <w:sz w:val="32"/>
              <w:szCs w:val="32"/>
            </w:rPr>
            <w:tab/>
          </w:r>
          <w:r>
            <w:rPr>
              <w:rFonts w:hint="eastAsia" w:ascii="仿宋_GB2312" w:hAnsi="仿宋_GB2312" w:eastAsia="仿宋_GB2312" w:cs="仿宋_GB2312"/>
              <w:sz w:val="32"/>
              <w:szCs w:val="32"/>
            </w:rPr>
            <w:fldChar w:fldCharType="begin"/>
          </w:r>
          <w:r>
            <w:rPr>
              <w:rFonts w:hint="eastAsia" w:ascii="仿宋_GB2312" w:hAnsi="仿宋_GB2312" w:eastAsia="仿宋_GB2312" w:cs="仿宋_GB2312"/>
              <w:sz w:val="32"/>
              <w:szCs w:val="32"/>
            </w:rPr>
            <w:instrText xml:space="preserve"> PAGEREF _Toc20119 \h </w:instrText>
          </w:r>
          <w:r>
            <w:rPr>
              <w:rFonts w:hint="eastAsia" w:ascii="仿宋_GB2312" w:hAnsi="仿宋_GB2312" w:eastAsia="仿宋_GB2312" w:cs="仿宋_GB2312"/>
              <w:sz w:val="32"/>
              <w:szCs w:val="32"/>
            </w:rPr>
            <w:fldChar w:fldCharType="separate"/>
          </w:r>
          <w:r>
            <w:rPr>
              <w:rFonts w:hint="eastAsia" w:ascii="仿宋_GB2312" w:hAnsi="仿宋_GB2312" w:eastAsia="仿宋_GB2312" w:cs="仿宋_GB2312"/>
              <w:sz w:val="32"/>
              <w:szCs w:val="32"/>
            </w:rPr>
            <w:t>5</w:t>
          </w:r>
          <w:r>
            <w:rPr>
              <w:rFonts w:hint="eastAsia" w:ascii="仿宋_GB2312" w:hAnsi="仿宋_GB2312" w:eastAsia="仿宋_GB2312" w:cs="仿宋_GB2312"/>
              <w:sz w:val="32"/>
              <w:szCs w:val="32"/>
            </w:rPr>
            <w:fldChar w:fldCharType="end"/>
          </w:r>
          <w:r>
            <w:rPr>
              <w:rFonts w:hint="eastAsia" w:ascii="仿宋_GB2312" w:hAnsi="仿宋_GB2312" w:eastAsia="仿宋_GB2312" w:cs="仿宋_GB2312"/>
              <w:bCs/>
              <w:color w:val="auto"/>
              <w:sz w:val="32"/>
              <w:szCs w:val="32"/>
              <w:lang w:val="en-US" w:eastAsia="zh-CN"/>
            </w:rPr>
            <w:fldChar w:fldCharType="end"/>
          </w:r>
        </w:p>
        <w:p w14:paraId="03C44384">
          <w:pPr>
            <w:pStyle w:val="8"/>
            <w:tabs>
              <w:tab w:val="right" w:leader="dot" w:pos="9072"/>
            </w:tabs>
            <w:rPr>
              <w:rFonts w:hint="eastAsia" w:ascii="仿宋_GB2312" w:hAnsi="仿宋_GB2312" w:eastAsia="仿宋_GB2312" w:cs="仿宋_GB2312"/>
              <w:sz w:val="32"/>
              <w:szCs w:val="32"/>
            </w:rPr>
          </w:pPr>
          <w:r>
            <w:rPr>
              <w:rFonts w:hint="eastAsia" w:ascii="仿宋_GB2312" w:hAnsi="仿宋_GB2312" w:eastAsia="仿宋_GB2312" w:cs="仿宋_GB2312"/>
              <w:bCs/>
              <w:color w:val="auto"/>
              <w:sz w:val="32"/>
              <w:szCs w:val="32"/>
              <w:lang w:val="en-US" w:eastAsia="zh-CN"/>
            </w:rPr>
            <w:fldChar w:fldCharType="begin"/>
          </w:r>
          <w:r>
            <w:rPr>
              <w:rFonts w:hint="eastAsia" w:ascii="仿宋_GB2312" w:hAnsi="仿宋_GB2312" w:eastAsia="仿宋_GB2312" w:cs="仿宋_GB2312"/>
              <w:bCs/>
              <w:sz w:val="32"/>
              <w:szCs w:val="32"/>
              <w:lang w:val="en-US" w:eastAsia="zh-CN"/>
            </w:rPr>
            <w:instrText xml:space="preserve"> HYPERLINK \l _Toc22145 </w:instrText>
          </w:r>
          <w:r>
            <w:rPr>
              <w:rFonts w:hint="eastAsia" w:ascii="仿宋_GB2312" w:hAnsi="仿宋_GB2312" w:eastAsia="仿宋_GB2312" w:cs="仿宋_GB2312"/>
              <w:bCs/>
              <w:sz w:val="32"/>
              <w:szCs w:val="32"/>
              <w:lang w:val="en-US" w:eastAsia="zh-CN"/>
            </w:rPr>
            <w:fldChar w:fldCharType="separate"/>
          </w:r>
          <w:r>
            <w:rPr>
              <w:rFonts w:hint="eastAsia" w:ascii="仿宋_GB2312" w:hAnsi="仿宋_GB2312" w:eastAsia="仿宋_GB2312" w:cs="仿宋_GB2312"/>
              <w:sz w:val="32"/>
              <w:szCs w:val="32"/>
            </w:rPr>
            <w:t>（二）专业课程</w:t>
          </w:r>
          <w:r>
            <w:rPr>
              <w:rFonts w:hint="eastAsia" w:ascii="仿宋_GB2312" w:hAnsi="仿宋_GB2312" w:eastAsia="仿宋_GB2312" w:cs="仿宋_GB2312"/>
              <w:sz w:val="32"/>
              <w:szCs w:val="32"/>
            </w:rPr>
            <w:tab/>
          </w:r>
          <w:r>
            <w:rPr>
              <w:rFonts w:hint="eastAsia" w:ascii="仿宋_GB2312" w:hAnsi="仿宋_GB2312" w:eastAsia="仿宋_GB2312" w:cs="仿宋_GB2312"/>
              <w:sz w:val="32"/>
              <w:szCs w:val="32"/>
            </w:rPr>
            <w:fldChar w:fldCharType="begin"/>
          </w:r>
          <w:r>
            <w:rPr>
              <w:rFonts w:hint="eastAsia" w:ascii="仿宋_GB2312" w:hAnsi="仿宋_GB2312" w:eastAsia="仿宋_GB2312" w:cs="仿宋_GB2312"/>
              <w:sz w:val="32"/>
              <w:szCs w:val="32"/>
            </w:rPr>
            <w:instrText xml:space="preserve"> PAGEREF _Toc22145 \h </w:instrText>
          </w:r>
          <w:r>
            <w:rPr>
              <w:rFonts w:hint="eastAsia" w:ascii="仿宋_GB2312" w:hAnsi="仿宋_GB2312" w:eastAsia="仿宋_GB2312" w:cs="仿宋_GB2312"/>
              <w:sz w:val="32"/>
              <w:szCs w:val="32"/>
            </w:rPr>
            <w:fldChar w:fldCharType="separate"/>
          </w:r>
          <w:r>
            <w:rPr>
              <w:rFonts w:hint="eastAsia" w:ascii="仿宋_GB2312" w:hAnsi="仿宋_GB2312" w:eastAsia="仿宋_GB2312" w:cs="仿宋_GB2312"/>
              <w:sz w:val="32"/>
              <w:szCs w:val="32"/>
            </w:rPr>
            <w:t>22</w:t>
          </w:r>
          <w:r>
            <w:rPr>
              <w:rFonts w:hint="eastAsia" w:ascii="仿宋_GB2312" w:hAnsi="仿宋_GB2312" w:eastAsia="仿宋_GB2312" w:cs="仿宋_GB2312"/>
              <w:sz w:val="32"/>
              <w:szCs w:val="32"/>
            </w:rPr>
            <w:fldChar w:fldCharType="end"/>
          </w:r>
          <w:r>
            <w:rPr>
              <w:rFonts w:hint="eastAsia" w:ascii="仿宋_GB2312" w:hAnsi="仿宋_GB2312" w:eastAsia="仿宋_GB2312" w:cs="仿宋_GB2312"/>
              <w:bCs/>
              <w:color w:val="auto"/>
              <w:sz w:val="32"/>
              <w:szCs w:val="32"/>
              <w:lang w:val="en-US" w:eastAsia="zh-CN"/>
            </w:rPr>
            <w:fldChar w:fldCharType="end"/>
          </w:r>
        </w:p>
        <w:p w14:paraId="41E4CC9A">
          <w:pPr>
            <w:pStyle w:val="8"/>
            <w:tabs>
              <w:tab w:val="right" w:leader="dot" w:pos="9072"/>
            </w:tabs>
            <w:rPr>
              <w:rFonts w:hint="eastAsia" w:ascii="仿宋_GB2312" w:hAnsi="仿宋_GB2312" w:eastAsia="仿宋_GB2312" w:cs="仿宋_GB2312"/>
              <w:sz w:val="32"/>
              <w:szCs w:val="32"/>
            </w:rPr>
          </w:pPr>
          <w:r>
            <w:rPr>
              <w:rFonts w:hint="eastAsia" w:ascii="仿宋_GB2312" w:hAnsi="仿宋_GB2312" w:eastAsia="仿宋_GB2312" w:cs="仿宋_GB2312"/>
              <w:bCs/>
              <w:color w:val="auto"/>
              <w:sz w:val="32"/>
              <w:szCs w:val="32"/>
              <w:lang w:val="en-US" w:eastAsia="zh-CN"/>
            </w:rPr>
            <w:fldChar w:fldCharType="begin"/>
          </w:r>
          <w:r>
            <w:rPr>
              <w:rFonts w:hint="eastAsia" w:ascii="仿宋_GB2312" w:hAnsi="仿宋_GB2312" w:eastAsia="仿宋_GB2312" w:cs="仿宋_GB2312"/>
              <w:bCs/>
              <w:sz w:val="32"/>
              <w:szCs w:val="32"/>
              <w:lang w:val="en-US" w:eastAsia="zh-CN"/>
            </w:rPr>
            <w:instrText xml:space="preserve"> HYPERLINK \l _Toc12380 </w:instrText>
          </w:r>
          <w:r>
            <w:rPr>
              <w:rFonts w:hint="eastAsia" w:ascii="仿宋_GB2312" w:hAnsi="仿宋_GB2312" w:eastAsia="仿宋_GB2312" w:cs="仿宋_GB2312"/>
              <w:bCs/>
              <w:sz w:val="32"/>
              <w:szCs w:val="32"/>
              <w:lang w:val="en-US" w:eastAsia="zh-CN"/>
            </w:rPr>
            <w:fldChar w:fldCharType="separate"/>
          </w:r>
          <w:r>
            <w:rPr>
              <w:rFonts w:hint="eastAsia" w:ascii="仿宋_GB2312" w:hAnsi="仿宋_GB2312" w:eastAsia="仿宋_GB2312" w:cs="仿宋_GB2312"/>
              <w:sz w:val="32"/>
              <w:szCs w:val="32"/>
            </w:rPr>
            <w:t>（三）第二课堂</w:t>
          </w:r>
          <w:r>
            <w:rPr>
              <w:rFonts w:hint="eastAsia" w:ascii="仿宋_GB2312" w:hAnsi="仿宋_GB2312" w:eastAsia="仿宋_GB2312" w:cs="仿宋_GB2312"/>
              <w:sz w:val="32"/>
              <w:szCs w:val="32"/>
              <w:lang w:val="en-US" w:eastAsia="zh-CN"/>
            </w:rPr>
            <w:t>素质教育课</w:t>
          </w:r>
          <w:r>
            <w:rPr>
              <w:rFonts w:hint="eastAsia" w:ascii="仿宋_GB2312" w:hAnsi="仿宋_GB2312" w:eastAsia="仿宋_GB2312" w:cs="仿宋_GB2312"/>
              <w:sz w:val="32"/>
              <w:szCs w:val="32"/>
            </w:rPr>
            <w:tab/>
          </w:r>
          <w:r>
            <w:rPr>
              <w:rFonts w:hint="eastAsia" w:ascii="仿宋_GB2312" w:hAnsi="仿宋_GB2312" w:eastAsia="仿宋_GB2312" w:cs="仿宋_GB2312"/>
              <w:sz w:val="32"/>
              <w:szCs w:val="32"/>
            </w:rPr>
            <w:fldChar w:fldCharType="begin"/>
          </w:r>
          <w:r>
            <w:rPr>
              <w:rFonts w:hint="eastAsia" w:ascii="仿宋_GB2312" w:hAnsi="仿宋_GB2312" w:eastAsia="仿宋_GB2312" w:cs="仿宋_GB2312"/>
              <w:sz w:val="32"/>
              <w:szCs w:val="32"/>
            </w:rPr>
            <w:instrText xml:space="preserve"> PAGEREF _Toc12380 \h </w:instrText>
          </w:r>
          <w:r>
            <w:rPr>
              <w:rFonts w:hint="eastAsia" w:ascii="仿宋_GB2312" w:hAnsi="仿宋_GB2312" w:eastAsia="仿宋_GB2312" w:cs="仿宋_GB2312"/>
              <w:sz w:val="32"/>
              <w:szCs w:val="32"/>
            </w:rPr>
            <w:fldChar w:fldCharType="separate"/>
          </w:r>
          <w:r>
            <w:rPr>
              <w:rFonts w:hint="eastAsia" w:ascii="仿宋_GB2312" w:hAnsi="仿宋_GB2312" w:eastAsia="仿宋_GB2312" w:cs="仿宋_GB2312"/>
              <w:sz w:val="32"/>
              <w:szCs w:val="32"/>
            </w:rPr>
            <w:t>60</w:t>
          </w:r>
          <w:r>
            <w:rPr>
              <w:rFonts w:hint="eastAsia" w:ascii="仿宋_GB2312" w:hAnsi="仿宋_GB2312" w:eastAsia="仿宋_GB2312" w:cs="仿宋_GB2312"/>
              <w:sz w:val="32"/>
              <w:szCs w:val="32"/>
            </w:rPr>
            <w:fldChar w:fldCharType="end"/>
          </w:r>
          <w:r>
            <w:rPr>
              <w:rFonts w:hint="eastAsia" w:ascii="仿宋_GB2312" w:hAnsi="仿宋_GB2312" w:eastAsia="仿宋_GB2312" w:cs="仿宋_GB2312"/>
              <w:bCs/>
              <w:color w:val="auto"/>
              <w:sz w:val="32"/>
              <w:szCs w:val="32"/>
              <w:lang w:val="en-US" w:eastAsia="zh-CN"/>
            </w:rPr>
            <w:fldChar w:fldCharType="end"/>
          </w:r>
        </w:p>
        <w:p w14:paraId="08449055">
          <w:pPr>
            <w:pStyle w:val="7"/>
            <w:tabs>
              <w:tab w:val="right" w:leader="dot" w:pos="9072"/>
            </w:tabs>
            <w:rPr>
              <w:rFonts w:hint="eastAsia" w:ascii="仿宋_GB2312" w:hAnsi="仿宋_GB2312" w:eastAsia="仿宋_GB2312" w:cs="仿宋_GB2312"/>
              <w:sz w:val="32"/>
              <w:szCs w:val="32"/>
            </w:rPr>
          </w:pPr>
          <w:r>
            <w:rPr>
              <w:rFonts w:hint="eastAsia" w:ascii="仿宋_GB2312" w:hAnsi="仿宋_GB2312" w:eastAsia="仿宋_GB2312" w:cs="仿宋_GB2312"/>
              <w:bCs/>
              <w:color w:val="auto"/>
              <w:sz w:val="32"/>
              <w:szCs w:val="32"/>
              <w:lang w:val="en-US" w:eastAsia="zh-CN"/>
            </w:rPr>
            <w:fldChar w:fldCharType="begin"/>
          </w:r>
          <w:r>
            <w:rPr>
              <w:rFonts w:hint="eastAsia" w:ascii="仿宋_GB2312" w:hAnsi="仿宋_GB2312" w:eastAsia="仿宋_GB2312" w:cs="仿宋_GB2312"/>
              <w:bCs/>
              <w:sz w:val="32"/>
              <w:szCs w:val="32"/>
              <w:lang w:val="en-US" w:eastAsia="zh-CN"/>
            </w:rPr>
            <w:instrText xml:space="preserve"> HYPERLINK \l _Toc2420 </w:instrText>
          </w:r>
          <w:r>
            <w:rPr>
              <w:rFonts w:hint="eastAsia" w:ascii="仿宋_GB2312" w:hAnsi="仿宋_GB2312" w:eastAsia="仿宋_GB2312" w:cs="仿宋_GB2312"/>
              <w:bCs/>
              <w:sz w:val="32"/>
              <w:szCs w:val="32"/>
              <w:lang w:val="en-US" w:eastAsia="zh-CN"/>
            </w:rPr>
            <w:fldChar w:fldCharType="separate"/>
          </w:r>
          <w:r>
            <w:rPr>
              <w:rFonts w:hint="eastAsia" w:ascii="仿宋_GB2312" w:hAnsi="仿宋_GB2312" w:eastAsia="仿宋_GB2312" w:cs="仿宋_GB2312"/>
              <w:sz w:val="32"/>
              <w:szCs w:val="32"/>
              <w:lang w:val="en-US" w:eastAsia="zh-CN"/>
            </w:rPr>
            <w:t>八</w:t>
          </w:r>
          <w:r>
            <w:rPr>
              <w:rFonts w:hint="eastAsia" w:ascii="仿宋_GB2312" w:hAnsi="仿宋_GB2312" w:eastAsia="仿宋_GB2312" w:cs="仿宋_GB2312"/>
              <w:sz w:val="32"/>
              <w:szCs w:val="32"/>
            </w:rPr>
            <w:t>、教学进程总体安排</w:t>
          </w:r>
          <w:r>
            <w:rPr>
              <w:rFonts w:hint="eastAsia" w:ascii="仿宋_GB2312" w:hAnsi="仿宋_GB2312" w:eastAsia="仿宋_GB2312" w:cs="仿宋_GB2312"/>
              <w:sz w:val="32"/>
              <w:szCs w:val="32"/>
            </w:rPr>
            <w:tab/>
          </w:r>
          <w:r>
            <w:rPr>
              <w:rFonts w:hint="eastAsia" w:ascii="仿宋_GB2312" w:hAnsi="仿宋_GB2312" w:eastAsia="仿宋_GB2312" w:cs="仿宋_GB2312"/>
              <w:sz w:val="32"/>
              <w:szCs w:val="32"/>
            </w:rPr>
            <w:fldChar w:fldCharType="begin"/>
          </w:r>
          <w:r>
            <w:rPr>
              <w:rFonts w:hint="eastAsia" w:ascii="仿宋_GB2312" w:hAnsi="仿宋_GB2312" w:eastAsia="仿宋_GB2312" w:cs="仿宋_GB2312"/>
              <w:sz w:val="32"/>
              <w:szCs w:val="32"/>
            </w:rPr>
            <w:instrText xml:space="preserve"> PAGEREF _Toc2420 \h </w:instrText>
          </w:r>
          <w:r>
            <w:rPr>
              <w:rFonts w:hint="eastAsia" w:ascii="仿宋_GB2312" w:hAnsi="仿宋_GB2312" w:eastAsia="仿宋_GB2312" w:cs="仿宋_GB2312"/>
              <w:sz w:val="32"/>
              <w:szCs w:val="32"/>
            </w:rPr>
            <w:fldChar w:fldCharType="separate"/>
          </w:r>
          <w:r>
            <w:rPr>
              <w:rFonts w:hint="eastAsia" w:ascii="仿宋_GB2312" w:hAnsi="仿宋_GB2312" w:eastAsia="仿宋_GB2312" w:cs="仿宋_GB2312"/>
              <w:sz w:val="32"/>
              <w:szCs w:val="32"/>
            </w:rPr>
            <w:t>62</w:t>
          </w:r>
          <w:r>
            <w:rPr>
              <w:rFonts w:hint="eastAsia" w:ascii="仿宋_GB2312" w:hAnsi="仿宋_GB2312" w:eastAsia="仿宋_GB2312" w:cs="仿宋_GB2312"/>
              <w:sz w:val="32"/>
              <w:szCs w:val="32"/>
            </w:rPr>
            <w:fldChar w:fldCharType="end"/>
          </w:r>
          <w:r>
            <w:rPr>
              <w:rFonts w:hint="eastAsia" w:ascii="仿宋_GB2312" w:hAnsi="仿宋_GB2312" w:eastAsia="仿宋_GB2312" w:cs="仿宋_GB2312"/>
              <w:bCs/>
              <w:color w:val="auto"/>
              <w:sz w:val="32"/>
              <w:szCs w:val="32"/>
              <w:lang w:val="en-US" w:eastAsia="zh-CN"/>
            </w:rPr>
            <w:fldChar w:fldCharType="end"/>
          </w:r>
        </w:p>
        <w:p w14:paraId="2475468C">
          <w:pPr>
            <w:pStyle w:val="8"/>
            <w:tabs>
              <w:tab w:val="right" w:leader="dot" w:pos="9072"/>
            </w:tabs>
            <w:rPr>
              <w:rFonts w:hint="eastAsia" w:ascii="仿宋_GB2312" w:hAnsi="仿宋_GB2312" w:eastAsia="仿宋_GB2312" w:cs="仿宋_GB2312"/>
              <w:sz w:val="32"/>
              <w:szCs w:val="32"/>
            </w:rPr>
          </w:pPr>
          <w:r>
            <w:rPr>
              <w:rFonts w:hint="eastAsia" w:ascii="仿宋_GB2312" w:hAnsi="仿宋_GB2312" w:eastAsia="仿宋_GB2312" w:cs="仿宋_GB2312"/>
              <w:bCs/>
              <w:color w:val="auto"/>
              <w:sz w:val="32"/>
              <w:szCs w:val="32"/>
              <w:lang w:val="en-US" w:eastAsia="zh-CN"/>
            </w:rPr>
            <w:fldChar w:fldCharType="begin"/>
          </w:r>
          <w:r>
            <w:rPr>
              <w:rFonts w:hint="eastAsia" w:ascii="仿宋_GB2312" w:hAnsi="仿宋_GB2312" w:eastAsia="仿宋_GB2312" w:cs="仿宋_GB2312"/>
              <w:bCs/>
              <w:sz w:val="32"/>
              <w:szCs w:val="32"/>
              <w:lang w:val="en-US" w:eastAsia="zh-CN"/>
            </w:rPr>
            <w:instrText xml:space="preserve"> HYPERLINK \l _Toc22499 </w:instrText>
          </w:r>
          <w:r>
            <w:rPr>
              <w:rFonts w:hint="eastAsia" w:ascii="仿宋_GB2312" w:hAnsi="仿宋_GB2312" w:eastAsia="仿宋_GB2312" w:cs="仿宋_GB2312"/>
              <w:bCs/>
              <w:sz w:val="32"/>
              <w:szCs w:val="32"/>
              <w:lang w:val="en-US" w:eastAsia="zh-CN"/>
            </w:rPr>
            <w:fldChar w:fldCharType="separate"/>
          </w:r>
          <w:r>
            <w:rPr>
              <w:rFonts w:hint="eastAsia" w:ascii="仿宋_GB2312" w:hAnsi="仿宋_GB2312" w:eastAsia="仿宋_GB2312" w:cs="仿宋_GB2312"/>
              <w:sz w:val="32"/>
              <w:szCs w:val="32"/>
            </w:rPr>
            <w:t>（一）教学环节分配表</w:t>
          </w:r>
          <w:r>
            <w:rPr>
              <w:rFonts w:hint="eastAsia" w:ascii="仿宋_GB2312" w:hAnsi="仿宋_GB2312" w:eastAsia="仿宋_GB2312" w:cs="仿宋_GB2312"/>
              <w:sz w:val="32"/>
              <w:szCs w:val="32"/>
            </w:rPr>
            <w:tab/>
          </w:r>
          <w:r>
            <w:rPr>
              <w:rFonts w:hint="eastAsia" w:ascii="仿宋_GB2312" w:hAnsi="仿宋_GB2312" w:eastAsia="仿宋_GB2312" w:cs="仿宋_GB2312"/>
              <w:sz w:val="32"/>
              <w:szCs w:val="32"/>
            </w:rPr>
            <w:fldChar w:fldCharType="begin"/>
          </w:r>
          <w:r>
            <w:rPr>
              <w:rFonts w:hint="eastAsia" w:ascii="仿宋_GB2312" w:hAnsi="仿宋_GB2312" w:eastAsia="仿宋_GB2312" w:cs="仿宋_GB2312"/>
              <w:sz w:val="32"/>
              <w:szCs w:val="32"/>
            </w:rPr>
            <w:instrText xml:space="preserve"> PAGEREF _Toc22499 \h </w:instrText>
          </w:r>
          <w:r>
            <w:rPr>
              <w:rFonts w:hint="eastAsia" w:ascii="仿宋_GB2312" w:hAnsi="仿宋_GB2312" w:eastAsia="仿宋_GB2312" w:cs="仿宋_GB2312"/>
              <w:sz w:val="32"/>
              <w:szCs w:val="32"/>
            </w:rPr>
            <w:fldChar w:fldCharType="separate"/>
          </w:r>
          <w:r>
            <w:rPr>
              <w:rFonts w:hint="eastAsia" w:ascii="仿宋_GB2312" w:hAnsi="仿宋_GB2312" w:eastAsia="仿宋_GB2312" w:cs="仿宋_GB2312"/>
              <w:sz w:val="32"/>
              <w:szCs w:val="32"/>
            </w:rPr>
            <w:t>62</w:t>
          </w:r>
          <w:r>
            <w:rPr>
              <w:rFonts w:hint="eastAsia" w:ascii="仿宋_GB2312" w:hAnsi="仿宋_GB2312" w:eastAsia="仿宋_GB2312" w:cs="仿宋_GB2312"/>
              <w:sz w:val="32"/>
              <w:szCs w:val="32"/>
            </w:rPr>
            <w:fldChar w:fldCharType="end"/>
          </w:r>
          <w:r>
            <w:rPr>
              <w:rFonts w:hint="eastAsia" w:ascii="仿宋_GB2312" w:hAnsi="仿宋_GB2312" w:eastAsia="仿宋_GB2312" w:cs="仿宋_GB2312"/>
              <w:bCs/>
              <w:color w:val="auto"/>
              <w:sz w:val="32"/>
              <w:szCs w:val="32"/>
              <w:lang w:val="en-US" w:eastAsia="zh-CN"/>
            </w:rPr>
            <w:fldChar w:fldCharType="end"/>
          </w:r>
        </w:p>
        <w:p w14:paraId="09C1A211">
          <w:pPr>
            <w:pStyle w:val="8"/>
            <w:tabs>
              <w:tab w:val="right" w:leader="dot" w:pos="9072"/>
            </w:tabs>
            <w:rPr>
              <w:rFonts w:hint="eastAsia" w:ascii="仿宋_GB2312" w:hAnsi="仿宋_GB2312" w:eastAsia="仿宋_GB2312" w:cs="仿宋_GB2312"/>
              <w:sz w:val="32"/>
              <w:szCs w:val="32"/>
            </w:rPr>
          </w:pPr>
          <w:r>
            <w:rPr>
              <w:rFonts w:hint="eastAsia" w:ascii="仿宋_GB2312" w:hAnsi="仿宋_GB2312" w:eastAsia="仿宋_GB2312" w:cs="仿宋_GB2312"/>
              <w:bCs/>
              <w:color w:val="auto"/>
              <w:sz w:val="32"/>
              <w:szCs w:val="32"/>
              <w:lang w:val="en-US" w:eastAsia="zh-CN"/>
            </w:rPr>
            <w:fldChar w:fldCharType="begin"/>
          </w:r>
          <w:r>
            <w:rPr>
              <w:rFonts w:hint="eastAsia" w:ascii="仿宋_GB2312" w:hAnsi="仿宋_GB2312" w:eastAsia="仿宋_GB2312" w:cs="仿宋_GB2312"/>
              <w:bCs/>
              <w:sz w:val="32"/>
              <w:szCs w:val="32"/>
              <w:lang w:val="en-US" w:eastAsia="zh-CN"/>
            </w:rPr>
            <w:instrText xml:space="preserve"> HYPERLINK \l _Toc30300 </w:instrText>
          </w:r>
          <w:r>
            <w:rPr>
              <w:rFonts w:hint="eastAsia" w:ascii="仿宋_GB2312" w:hAnsi="仿宋_GB2312" w:eastAsia="仿宋_GB2312" w:cs="仿宋_GB2312"/>
              <w:bCs/>
              <w:sz w:val="32"/>
              <w:szCs w:val="32"/>
              <w:lang w:val="en-US" w:eastAsia="zh-CN"/>
            </w:rPr>
            <w:fldChar w:fldCharType="separate"/>
          </w:r>
          <w:r>
            <w:rPr>
              <w:rFonts w:hint="eastAsia" w:ascii="仿宋_GB2312" w:hAnsi="仿宋_GB2312" w:eastAsia="仿宋_GB2312" w:cs="仿宋_GB2312"/>
              <w:sz w:val="32"/>
              <w:szCs w:val="32"/>
              <w:lang w:eastAsia="zh-CN"/>
            </w:rPr>
            <w:t>（</w:t>
          </w:r>
          <w:r>
            <w:rPr>
              <w:rFonts w:hint="eastAsia" w:ascii="仿宋_GB2312" w:hAnsi="仿宋_GB2312" w:eastAsia="仿宋_GB2312" w:cs="仿宋_GB2312"/>
              <w:sz w:val="32"/>
              <w:szCs w:val="32"/>
              <w:lang w:val="en-US" w:eastAsia="zh-CN"/>
            </w:rPr>
            <w:t>二</w:t>
          </w:r>
          <w:r>
            <w:rPr>
              <w:rFonts w:hint="eastAsia" w:ascii="仿宋_GB2312" w:hAnsi="仿宋_GB2312" w:eastAsia="仿宋_GB2312" w:cs="仿宋_GB2312"/>
              <w:sz w:val="32"/>
              <w:szCs w:val="32"/>
              <w:lang w:eastAsia="zh-CN"/>
            </w:rPr>
            <w:t>）</w:t>
          </w:r>
          <w:r>
            <w:rPr>
              <w:rFonts w:hint="eastAsia" w:ascii="仿宋_GB2312" w:hAnsi="仿宋_GB2312" w:eastAsia="仿宋_GB2312" w:cs="仿宋_GB2312"/>
              <w:bCs/>
              <w:sz w:val="32"/>
              <w:szCs w:val="32"/>
            </w:rPr>
            <w:t>课程结构与学时、学分分配</w:t>
          </w:r>
          <w:r>
            <w:rPr>
              <w:rFonts w:hint="eastAsia" w:ascii="仿宋_GB2312" w:hAnsi="仿宋_GB2312" w:eastAsia="仿宋_GB2312" w:cs="仿宋_GB2312"/>
              <w:sz w:val="32"/>
              <w:szCs w:val="32"/>
            </w:rPr>
            <w:tab/>
          </w:r>
          <w:r>
            <w:rPr>
              <w:rFonts w:hint="eastAsia" w:ascii="仿宋_GB2312" w:hAnsi="仿宋_GB2312" w:eastAsia="仿宋_GB2312" w:cs="仿宋_GB2312"/>
              <w:sz w:val="32"/>
              <w:szCs w:val="32"/>
            </w:rPr>
            <w:fldChar w:fldCharType="begin"/>
          </w:r>
          <w:r>
            <w:rPr>
              <w:rFonts w:hint="eastAsia" w:ascii="仿宋_GB2312" w:hAnsi="仿宋_GB2312" w:eastAsia="仿宋_GB2312" w:cs="仿宋_GB2312"/>
              <w:sz w:val="32"/>
              <w:szCs w:val="32"/>
            </w:rPr>
            <w:instrText xml:space="preserve"> PAGEREF _Toc30300 \h </w:instrText>
          </w:r>
          <w:r>
            <w:rPr>
              <w:rFonts w:hint="eastAsia" w:ascii="仿宋_GB2312" w:hAnsi="仿宋_GB2312" w:eastAsia="仿宋_GB2312" w:cs="仿宋_GB2312"/>
              <w:sz w:val="32"/>
              <w:szCs w:val="32"/>
            </w:rPr>
            <w:fldChar w:fldCharType="separate"/>
          </w:r>
          <w:r>
            <w:rPr>
              <w:rFonts w:hint="eastAsia" w:ascii="仿宋_GB2312" w:hAnsi="仿宋_GB2312" w:eastAsia="仿宋_GB2312" w:cs="仿宋_GB2312"/>
              <w:sz w:val="32"/>
              <w:szCs w:val="32"/>
            </w:rPr>
            <w:t>62</w:t>
          </w:r>
          <w:r>
            <w:rPr>
              <w:rFonts w:hint="eastAsia" w:ascii="仿宋_GB2312" w:hAnsi="仿宋_GB2312" w:eastAsia="仿宋_GB2312" w:cs="仿宋_GB2312"/>
              <w:sz w:val="32"/>
              <w:szCs w:val="32"/>
            </w:rPr>
            <w:fldChar w:fldCharType="end"/>
          </w:r>
          <w:r>
            <w:rPr>
              <w:rFonts w:hint="eastAsia" w:ascii="仿宋_GB2312" w:hAnsi="仿宋_GB2312" w:eastAsia="仿宋_GB2312" w:cs="仿宋_GB2312"/>
              <w:bCs/>
              <w:color w:val="auto"/>
              <w:sz w:val="32"/>
              <w:szCs w:val="32"/>
              <w:lang w:val="en-US" w:eastAsia="zh-CN"/>
            </w:rPr>
            <w:fldChar w:fldCharType="end"/>
          </w:r>
        </w:p>
        <w:p w14:paraId="21326BC3">
          <w:pPr>
            <w:pStyle w:val="8"/>
            <w:tabs>
              <w:tab w:val="right" w:leader="dot" w:pos="9072"/>
            </w:tabs>
            <w:rPr>
              <w:rFonts w:hint="eastAsia" w:ascii="仿宋_GB2312" w:hAnsi="仿宋_GB2312" w:eastAsia="仿宋_GB2312" w:cs="仿宋_GB2312"/>
              <w:sz w:val="32"/>
              <w:szCs w:val="32"/>
            </w:rPr>
          </w:pPr>
          <w:r>
            <w:rPr>
              <w:rFonts w:hint="eastAsia" w:ascii="仿宋_GB2312" w:hAnsi="仿宋_GB2312" w:eastAsia="仿宋_GB2312" w:cs="仿宋_GB2312"/>
              <w:bCs/>
              <w:color w:val="auto"/>
              <w:sz w:val="32"/>
              <w:szCs w:val="32"/>
              <w:lang w:val="en-US" w:eastAsia="zh-CN"/>
            </w:rPr>
            <w:fldChar w:fldCharType="begin"/>
          </w:r>
          <w:r>
            <w:rPr>
              <w:rFonts w:hint="eastAsia" w:ascii="仿宋_GB2312" w:hAnsi="仿宋_GB2312" w:eastAsia="仿宋_GB2312" w:cs="仿宋_GB2312"/>
              <w:bCs/>
              <w:sz w:val="32"/>
              <w:szCs w:val="32"/>
              <w:lang w:val="en-US" w:eastAsia="zh-CN"/>
            </w:rPr>
            <w:instrText xml:space="preserve"> HYPERLINK \l _Toc30930 </w:instrText>
          </w:r>
          <w:r>
            <w:rPr>
              <w:rFonts w:hint="eastAsia" w:ascii="仿宋_GB2312" w:hAnsi="仿宋_GB2312" w:eastAsia="仿宋_GB2312" w:cs="仿宋_GB2312"/>
              <w:bCs/>
              <w:sz w:val="32"/>
              <w:szCs w:val="32"/>
              <w:lang w:val="en-US" w:eastAsia="zh-CN"/>
            </w:rPr>
            <w:fldChar w:fldCharType="separate"/>
          </w:r>
          <w:r>
            <w:rPr>
              <w:rFonts w:hint="eastAsia" w:ascii="仿宋_GB2312" w:hAnsi="仿宋_GB2312" w:eastAsia="仿宋_GB2312" w:cs="仿宋_GB2312"/>
              <w:sz w:val="32"/>
              <w:szCs w:val="32"/>
              <w:lang w:eastAsia="zh-CN"/>
            </w:rPr>
            <w:t>（</w:t>
          </w:r>
          <w:r>
            <w:rPr>
              <w:rFonts w:hint="eastAsia" w:ascii="仿宋_GB2312" w:hAnsi="仿宋_GB2312" w:eastAsia="仿宋_GB2312" w:cs="仿宋_GB2312"/>
              <w:sz w:val="32"/>
              <w:szCs w:val="32"/>
              <w:lang w:val="en-US" w:eastAsia="zh-CN"/>
            </w:rPr>
            <w:t>三</w:t>
          </w:r>
          <w:r>
            <w:rPr>
              <w:rFonts w:hint="eastAsia" w:ascii="仿宋_GB2312" w:hAnsi="仿宋_GB2312" w:eastAsia="仿宋_GB2312" w:cs="仿宋_GB2312"/>
              <w:sz w:val="32"/>
              <w:szCs w:val="32"/>
              <w:lang w:eastAsia="zh-CN"/>
            </w:rPr>
            <w:t>）</w:t>
          </w:r>
          <w:r>
            <w:rPr>
              <w:rFonts w:hint="eastAsia" w:ascii="仿宋_GB2312" w:hAnsi="仿宋_GB2312" w:eastAsia="仿宋_GB2312" w:cs="仿宋_GB2312"/>
              <w:sz w:val="32"/>
              <w:szCs w:val="32"/>
            </w:rPr>
            <w:t>教学计划进程</w:t>
          </w:r>
          <w:r>
            <w:rPr>
              <w:rFonts w:hint="eastAsia" w:ascii="仿宋_GB2312" w:hAnsi="仿宋_GB2312" w:eastAsia="仿宋_GB2312" w:cs="仿宋_GB2312"/>
              <w:sz w:val="32"/>
              <w:szCs w:val="32"/>
            </w:rPr>
            <w:tab/>
          </w:r>
          <w:r>
            <w:rPr>
              <w:rFonts w:hint="eastAsia" w:ascii="仿宋_GB2312" w:hAnsi="仿宋_GB2312" w:eastAsia="仿宋_GB2312" w:cs="仿宋_GB2312"/>
              <w:sz w:val="32"/>
              <w:szCs w:val="32"/>
            </w:rPr>
            <w:fldChar w:fldCharType="begin"/>
          </w:r>
          <w:r>
            <w:rPr>
              <w:rFonts w:hint="eastAsia" w:ascii="仿宋_GB2312" w:hAnsi="仿宋_GB2312" w:eastAsia="仿宋_GB2312" w:cs="仿宋_GB2312"/>
              <w:sz w:val="32"/>
              <w:szCs w:val="32"/>
            </w:rPr>
            <w:instrText xml:space="preserve"> PAGEREF _Toc30930 \h </w:instrText>
          </w:r>
          <w:r>
            <w:rPr>
              <w:rFonts w:hint="eastAsia" w:ascii="仿宋_GB2312" w:hAnsi="仿宋_GB2312" w:eastAsia="仿宋_GB2312" w:cs="仿宋_GB2312"/>
              <w:sz w:val="32"/>
              <w:szCs w:val="32"/>
            </w:rPr>
            <w:fldChar w:fldCharType="separate"/>
          </w:r>
          <w:r>
            <w:rPr>
              <w:rFonts w:hint="eastAsia" w:ascii="仿宋_GB2312" w:hAnsi="仿宋_GB2312" w:eastAsia="仿宋_GB2312" w:cs="仿宋_GB2312"/>
              <w:sz w:val="32"/>
              <w:szCs w:val="32"/>
            </w:rPr>
            <w:t>63</w:t>
          </w:r>
          <w:r>
            <w:rPr>
              <w:rFonts w:hint="eastAsia" w:ascii="仿宋_GB2312" w:hAnsi="仿宋_GB2312" w:eastAsia="仿宋_GB2312" w:cs="仿宋_GB2312"/>
              <w:sz w:val="32"/>
              <w:szCs w:val="32"/>
            </w:rPr>
            <w:fldChar w:fldCharType="end"/>
          </w:r>
          <w:r>
            <w:rPr>
              <w:rFonts w:hint="eastAsia" w:ascii="仿宋_GB2312" w:hAnsi="仿宋_GB2312" w:eastAsia="仿宋_GB2312" w:cs="仿宋_GB2312"/>
              <w:bCs/>
              <w:color w:val="auto"/>
              <w:sz w:val="32"/>
              <w:szCs w:val="32"/>
              <w:lang w:val="en-US" w:eastAsia="zh-CN"/>
            </w:rPr>
            <w:fldChar w:fldCharType="end"/>
          </w:r>
        </w:p>
        <w:p w14:paraId="7E83CEEC">
          <w:pPr>
            <w:pStyle w:val="7"/>
            <w:tabs>
              <w:tab w:val="right" w:leader="dot" w:pos="9072"/>
            </w:tabs>
            <w:rPr>
              <w:rFonts w:hint="eastAsia" w:ascii="仿宋_GB2312" w:hAnsi="仿宋_GB2312" w:eastAsia="仿宋_GB2312" w:cs="仿宋_GB2312"/>
              <w:sz w:val="32"/>
              <w:szCs w:val="32"/>
            </w:rPr>
          </w:pPr>
          <w:r>
            <w:rPr>
              <w:rFonts w:hint="eastAsia" w:ascii="仿宋_GB2312" w:hAnsi="仿宋_GB2312" w:eastAsia="仿宋_GB2312" w:cs="仿宋_GB2312"/>
              <w:bCs/>
              <w:color w:val="auto"/>
              <w:sz w:val="32"/>
              <w:szCs w:val="32"/>
              <w:lang w:val="en-US" w:eastAsia="zh-CN"/>
            </w:rPr>
            <w:fldChar w:fldCharType="begin"/>
          </w:r>
          <w:r>
            <w:rPr>
              <w:rFonts w:hint="eastAsia" w:ascii="仿宋_GB2312" w:hAnsi="仿宋_GB2312" w:eastAsia="仿宋_GB2312" w:cs="仿宋_GB2312"/>
              <w:bCs/>
              <w:sz w:val="32"/>
              <w:szCs w:val="32"/>
              <w:lang w:val="en-US" w:eastAsia="zh-CN"/>
            </w:rPr>
            <w:instrText xml:space="preserve"> HYPERLINK \l _Toc9789 </w:instrText>
          </w:r>
          <w:r>
            <w:rPr>
              <w:rFonts w:hint="eastAsia" w:ascii="仿宋_GB2312" w:hAnsi="仿宋_GB2312" w:eastAsia="仿宋_GB2312" w:cs="仿宋_GB2312"/>
              <w:bCs/>
              <w:sz w:val="32"/>
              <w:szCs w:val="32"/>
              <w:lang w:val="en-US" w:eastAsia="zh-CN"/>
            </w:rPr>
            <w:fldChar w:fldCharType="separate"/>
          </w:r>
          <w:r>
            <w:rPr>
              <w:rFonts w:hint="eastAsia" w:ascii="仿宋_GB2312" w:hAnsi="仿宋_GB2312" w:eastAsia="仿宋_GB2312" w:cs="仿宋_GB2312"/>
              <w:sz w:val="32"/>
              <w:szCs w:val="32"/>
              <w:lang w:val="en-US" w:eastAsia="zh-CN"/>
            </w:rPr>
            <w:t>九</w:t>
          </w:r>
          <w:r>
            <w:rPr>
              <w:rFonts w:hint="eastAsia" w:ascii="仿宋_GB2312" w:hAnsi="仿宋_GB2312" w:eastAsia="仿宋_GB2312" w:cs="仿宋_GB2312"/>
              <w:sz w:val="32"/>
              <w:szCs w:val="32"/>
            </w:rPr>
            <w:t>、</w:t>
          </w:r>
          <w:r>
            <w:rPr>
              <w:rFonts w:hint="eastAsia" w:ascii="仿宋_GB2312" w:hAnsi="仿宋_GB2312" w:eastAsia="仿宋_GB2312" w:cs="仿宋_GB2312"/>
              <w:sz w:val="32"/>
              <w:szCs w:val="32"/>
              <w:lang w:val="en-US" w:eastAsia="zh-CN"/>
            </w:rPr>
            <w:t>师资队伍</w:t>
          </w:r>
          <w:r>
            <w:rPr>
              <w:rFonts w:hint="eastAsia" w:ascii="仿宋_GB2312" w:hAnsi="仿宋_GB2312" w:eastAsia="仿宋_GB2312" w:cs="仿宋_GB2312"/>
              <w:sz w:val="32"/>
              <w:szCs w:val="32"/>
            </w:rPr>
            <w:tab/>
          </w:r>
          <w:r>
            <w:rPr>
              <w:rFonts w:hint="eastAsia" w:ascii="仿宋_GB2312" w:hAnsi="仿宋_GB2312" w:eastAsia="仿宋_GB2312" w:cs="仿宋_GB2312"/>
              <w:sz w:val="32"/>
              <w:szCs w:val="32"/>
            </w:rPr>
            <w:fldChar w:fldCharType="begin"/>
          </w:r>
          <w:r>
            <w:rPr>
              <w:rFonts w:hint="eastAsia" w:ascii="仿宋_GB2312" w:hAnsi="仿宋_GB2312" w:eastAsia="仿宋_GB2312" w:cs="仿宋_GB2312"/>
              <w:sz w:val="32"/>
              <w:szCs w:val="32"/>
            </w:rPr>
            <w:instrText xml:space="preserve"> PAGEREF _Toc9789 \h </w:instrText>
          </w:r>
          <w:r>
            <w:rPr>
              <w:rFonts w:hint="eastAsia" w:ascii="仿宋_GB2312" w:hAnsi="仿宋_GB2312" w:eastAsia="仿宋_GB2312" w:cs="仿宋_GB2312"/>
              <w:sz w:val="32"/>
              <w:szCs w:val="32"/>
            </w:rPr>
            <w:fldChar w:fldCharType="separate"/>
          </w:r>
          <w:r>
            <w:rPr>
              <w:rFonts w:hint="eastAsia" w:ascii="仿宋_GB2312" w:hAnsi="仿宋_GB2312" w:eastAsia="仿宋_GB2312" w:cs="仿宋_GB2312"/>
              <w:sz w:val="32"/>
              <w:szCs w:val="32"/>
            </w:rPr>
            <w:t>66</w:t>
          </w:r>
          <w:r>
            <w:rPr>
              <w:rFonts w:hint="eastAsia" w:ascii="仿宋_GB2312" w:hAnsi="仿宋_GB2312" w:eastAsia="仿宋_GB2312" w:cs="仿宋_GB2312"/>
              <w:sz w:val="32"/>
              <w:szCs w:val="32"/>
            </w:rPr>
            <w:fldChar w:fldCharType="end"/>
          </w:r>
          <w:r>
            <w:rPr>
              <w:rFonts w:hint="eastAsia" w:ascii="仿宋_GB2312" w:hAnsi="仿宋_GB2312" w:eastAsia="仿宋_GB2312" w:cs="仿宋_GB2312"/>
              <w:bCs/>
              <w:color w:val="auto"/>
              <w:sz w:val="32"/>
              <w:szCs w:val="32"/>
              <w:lang w:val="en-US" w:eastAsia="zh-CN"/>
            </w:rPr>
            <w:fldChar w:fldCharType="end"/>
          </w:r>
        </w:p>
        <w:p w14:paraId="3B63FDBB">
          <w:pPr>
            <w:pStyle w:val="7"/>
            <w:tabs>
              <w:tab w:val="right" w:leader="dot" w:pos="9072"/>
            </w:tabs>
            <w:rPr>
              <w:rFonts w:hint="eastAsia" w:ascii="仿宋_GB2312" w:hAnsi="仿宋_GB2312" w:eastAsia="仿宋_GB2312" w:cs="仿宋_GB2312"/>
              <w:sz w:val="32"/>
              <w:szCs w:val="32"/>
            </w:rPr>
          </w:pPr>
          <w:r>
            <w:rPr>
              <w:rFonts w:hint="eastAsia" w:ascii="仿宋_GB2312" w:hAnsi="仿宋_GB2312" w:eastAsia="仿宋_GB2312" w:cs="仿宋_GB2312"/>
              <w:bCs/>
              <w:color w:val="auto"/>
              <w:sz w:val="32"/>
              <w:szCs w:val="32"/>
              <w:lang w:val="en-US" w:eastAsia="zh-CN"/>
            </w:rPr>
            <w:fldChar w:fldCharType="begin"/>
          </w:r>
          <w:r>
            <w:rPr>
              <w:rFonts w:hint="eastAsia" w:ascii="仿宋_GB2312" w:hAnsi="仿宋_GB2312" w:eastAsia="仿宋_GB2312" w:cs="仿宋_GB2312"/>
              <w:bCs/>
              <w:sz w:val="32"/>
              <w:szCs w:val="32"/>
              <w:lang w:val="en-US" w:eastAsia="zh-CN"/>
            </w:rPr>
            <w:instrText xml:space="preserve"> HYPERLINK \l _Toc21572 </w:instrText>
          </w:r>
          <w:r>
            <w:rPr>
              <w:rFonts w:hint="eastAsia" w:ascii="仿宋_GB2312" w:hAnsi="仿宋_GB2312" w:eastAsia="仿宋_GB2312" w:cs="仿宋_GB2312"/>
              <w:bCs/>
              <w:sz w:val="32"/>
              <w:szCs w:val="32"/>
              <w:lang w:val="en-US" w:eastAsia="zh-CN"/>
            </w:rPr>
            <w:fldChar w:fldCharType="separate"/>
          </w:r>
          <w:r>
            <w:rPr>
              <w:rFonts w:hint="eastAsia" w:ascii="仿宋_GB2312" w:hAnsi="仿宋_GB2312" w:eastAsia="仿宋_GB2312" w:cs="仿宋_GB2312"/>
              <w:sz w:val="32"/>
              <w:szCs w:val="32"/>
              <w:lang w:val="en-US" w:eastAsia="zh-CN"/>
            </w:rPr>
            <w:t>十、教学条件</w:t>
          </w:r>
          <w:r>
            <w:rPr>
              <w:rFonts w:hint="eastAsia" w:ascii="仿宋_GB2312" w:hAnsi="仿宋_GB2312" w:eastAsia="仿宋_GB2312" w:cs="仿宋_GB2312"/>
              <w:sz w:val="32"/>
              <w:szCs w:val="32"/>
            </w:rPr>
            <w:tab/>
          </w:r>
          <w:r>
            <w:rPr>
              <w:rFonts w:hint="eastAsia" w:ascii="仿宋_GB2312" w:hAnsi="仿宋_GB2312" w:eastAsia="仿宋_GB2312" w:cs="仿宋_GB2312"/>
              <w:sz w:val="32"/>
              <w:szCs w:val="32"/>
            </w:rPr>
            <w:fldChar w:fldCharType="begin"/>
          </w:r>
          <w:r>
            <w:rPr>
              <w:rFonts w:hint="eastAsia" w:ascii="仿宋_GB2312" w:hAnsi="仿宋_GB2312" w:eastAsia="仿宋_GB2312" w:cs="仿宋_GB2312"/>
              <w:sz w:val="32"/>
              <w:szCs w:val="32"/>
            </w:rPr>
            <w:instrText xml:space="preserve"> PAGEREF _Toc21572 \h </w:instrText>
          </w:r>
          <w:r>
            <w:rPr>
              <w:rFonts w:hint="eastAsia" w:ascii="仿宋_GB2312" w:hAnsi="仿宋_GB2312" w:eastAsia="仿宋_GB2312" w:cs="仿宋_GB2312"/>
              <w:sz w:val="32"/>
              <w:szCs w:val="32"/>
            </w:rPr>
            <w:fldChar w:fldCharType="separate"/>
          </w:r>
          <w:r>
            <w:rPr>
              <w:rFonts w:hint="eastAsia" w:ascii="仿宋_GB2312" w:hAnsi="仿宋_GB2312" w:eastAsia="仿宋_GB2312" w:cs="仿宋_GB2312"/>
              <w:sz w:val="32"/>
              <w:szCs w:val="32"/>
            </w:rPr>
            <w:t>68</w:t>
          </w:r>
          <w:r>
            <w:rPr>
              <w:rFonts w:hint="eastAsia" w:ascii="仿宋_GB2312" w:hAnsi="仿宋_GB2312" w:eastAsia="仿宋_GB2312" w:cs="仿宋_GB2312"/>
              <w:sz w:val="32"/>
              <w:szCs w:val="32"/>
            </w:rPr>
            <w:fldChar w:fldCharType="end"/>
          </w:r>
          <w:r>
            <w:rPr>
              <w:rFonts w:hint="eastAsia" w:ascii="仿宋_GB2312" w:hAnsi="仿宋_GB2312" w:eastAsia="仿宋_GB2312" w:cs="仿宋_GB2312"/>
              <w:bCs/>
              <w:color w:val="auto"/>
              <w:sz w:val="32"/>
              <w:szCs w:val="32"/>
              <w:lang w:val="en-US" w:eastAsia="zh-CN"/>
            </w:rPr>
            <w:fldChar w:fldCharType="end"/>
          </w:r>
        </w:p>
        <w:p w14:paraId="4D3BA918">
          <w:pPr>
            <w:pStyle w:val="8"/>
            <w:tabs>
              <w:tab w:val="right" w:leader="dot" w:pos="9072"/>
            </w:tabs>
            <w:rPr>
              <w:rFonts w:hint="eastAsia" w:ascii="仿宋_GB2312" w:hAnsi="仿宋_GB2312" w:eastAsia="仿宋_GB2312" w:cs="仿宋_GB2312"/>
              <w:sz w:val="32"/>
              <w:szCs w:val="32"/>
            </w:rPr>
          </w:pPr>
          <w:r>
            <w:rPr>
              <w:rFonts w:hint="eastAsia" w:ascii="仿宋_GB2312" w:hAnsi="仿宋_GB2312" w:eastAsia="仿宋_GB2312" w:cs="仿宋_GB2312"/>
              <w:bCs/>
              <w:color w:val="auto"/>
              <w:sz w:val="32"/>
              <w:szCs w:val="32"/>
              <w:lang w:val="en-US" w:eastAsia="zh-CN"/>
            </w:rPr>
            <w:fldChar w:fldCharType="begin"/>
          </w:r>
          <w:r>
            <w:rPr>
              <w:rFonts w:hint="eastAsia" w:ascii="仿宋_GB2312" w:hAnsi="仿宋_GB2312" w:eastAsia="仿宋_GB2312" w:cs="仿宋_GB2312"/>
              <w:bCs/>
              <w:sz w:val="32"/>
              <w:szCs w:val="32"/>
              <w:lang w:val="en-US" w:eastAsia="zh-CN"/>
            </w:rPr>
            <w:instrText xml:space="preserve"> HYPERLINK \l _Toc26953 </w:instrText>
          </w:r>
          <w:r>
            <w:rPr>
              <w:rFonts w:hint="eastAsia" w:ascii="仿宋_GB2312" w:hAnsi="仿宋_GB2312" w:eastAsia="仿宋_GB2312" w:cs="仿宋_GB2312"/>
              <w:bCs/>
              <w:sz w:val="32"/>
              <w:szCs w:val="32"/>
              <w:lang w:val="en-US" w:eastAsia="zh-CN"/>
            </w:rPr>
            <w:fldChar w:fldCharType="separate"/>
          </w:r>
          <w:r>
            <w:rPr>
              <w:rFonts w:hint="eastAsia" w:ascii="仿宋_GB2312" w:hAnsi="仿宋_GB2312" w:eastAsia="仿宋_GB2312" w:cs="仿宋_GB2312"/>
              <w:sz w:val="32"/>
              <w:szCs w:val="32"/>
            </w:rPr>
            <w:t>（</w:t>
          </w:r>
          <w:r>
            <w:rPr>
              <w:rFonts w:hint="eastAsia" w:ascii="仿宋_GB2312" w:hAnsi="仿宋_GB2312" w:eastAsia="仿宋_GB2312" w:cs="仿宋_GB2312"/>
              <w:sz w:val="32"/>
              <w:szCs w:val="32"/>
              <w:lang w:val="en-US" w:eastAsia="zh-CN"/>
            </w:rPr>
            <w:t>一</w:t>
          </w:r>
          <w:r>
            <w:rPr>
              <w:rFonts w:hint="eastAsia" w:ascii="仿宋_GB2312" w:hAnsi="仿宋_GB2312" w:eastAsia="仿宋_GB2312" w:cs="仿宋_GB2312"/>
              <w:sz w:val="32"/>
              <w:szCs w:val="32"/>
            </w:rPr>
            <w:t>）教学设施</w:t>
          </w:r>
          <w:r>
            <w:rPr>
              <w:rFonts w:hint="eastAsia" w:ascii="仿宋_GB2312" w:hAnsi="仿宋_GB2312" w:eastAsia="仿宋_GB2312" w:cs="仿宋_GB2312"/>
              <w:sz w:val="32"/>
              <w:szCs w:val="32"/>
            </w:rPr>
            <w:tab/>
          </w:r>
          <w:r>
            <w:rPr>
              <w:rFonts w:hint="eastAsia" w:ascii="仿宋_GB2312" w:hAnsi="仿宋_GB2312" w:eastAsia="仿宋_GB2312" w:cs="仿宋_GB2312"/>
              <w:sz w:val="32"/>
              <w:szCs w:val="32"/>
            </w:rPr>
            <w:fldChar w:fldCharType="begin"/>
          </w:r>
          <w:r>
            <w:rPr>
              <w:rFonts w:hint="eastAsia" w:ascii="仿宋_GB2312" w:hAnsi="仿宋_GB2312" w:eastAsia="仿宋_GB2312" w:cs="仿宋_GB2312"/>
              <w:sz w:val="32"/>
              <w:szCs w:val="32"/>
            </w:rPr>
            <w:instrText xml:space="preserve"> PAGEREF _Toc26953 \h </w:instrText>
          </w:r>
          <w:r>
            <w:rPr>
              <w:rFonts w:hint="eastAsia" w:ascii="仿宋_GB2312" w:hAnsi="仿宋_GB2312" w:eastAsia="仿宋_GB2312" w:cs="仿宋_GB2312"/>
              <w:sz w:val="32"/>
              <w:szCs w:val="32"/>
            </w:rPr>
            <w:fldChar w:fldCharType="separate"/>
          </w:r>
          <w:r>
            <w:rPr>
              <w:rFonts w:hint="eastAsia" w:ascii="仿宋_GB2312" w:hAnsi="仿宋_GB2312" w:eastAsia="仿宋_GB2312" w:cs="仿宋_GB2312"/>
              <w:sz w:val="32"/>
              <w:szCs w:val="32"/>
            </w:rPr>
            <w:t>68</w:t>
          </w:r>
          <w:r>
            <w:rPr>
              <w:rFonts w:hint="eastAsia" w:ascii="仿宋_GB2312" w:hAnsi="仿宋_GB2312" w:eastAsia="仿宋_GB2312" w:cs="仿宋_GB2312"/>
              <w:sz w:val="32"/>
              <w:szCs w:val="32"/>
            </w:rPr>
            <w:fldChar w:fldCharType="end"/>
          </w:r>
          <w:r>
            <w:rPr>
              <w:rFonts w:hint="eastAsia" w:ascii="仿宋_GB2312" w:hAnsi="仿宋_GB2312" w:eastAsia="仿宋_GB2312" w:cs="仿宋_GB2312"/>
              <w:bCs/>
              <w:color w:val="auto"/>
              <w:sz w:val="32"/>
              <w:szCs w:val="32"/>
              <w:lang w:val="en-US" w:eastAsia="zh-CN"/>
            </w:rPr>
            <w:fldChar w:fldCharType="end"/>
          </w:r>
        </w:p>
        <w:p w14:paraId="5C5A919C">
          <w:pPr>
            <w:pStyle w:val="8"/>
            <w:tabs>
              <w:tab w:val="right" w:leader="dot" w:pos="9072"/>
            </w:tabs>
            <w:rPr>
              <w:rFonts w:hint="eastAsia" w:ascii="仿宋_GB2312" w:hAnsi="仿宋_GB2312" w:eastAsia="仿宋_GB2312" w:cs="仿宋_GB2312"/>
              <w:sz w:val="32"/>
              <w:szCs w:val="32"/>
            </w:rPr>
          </w:pPr>
          <w:r>
            <w:rPr>
              <w:rFonts w:hint="eastAsia" w:ascii="仿宋_GB2312" w:hAnsi="仿宋_GB2312" w:eastAsia="仿宋_GB2312" w:cs="仿宋_GB2312"/>
              <w:bCs/>
              <w:color w:val="auto"/>
              <w:sz w:val="32"/>
              <w:szCs w:val="32"/>
              <w:lang w:val="en-US" w:eastAsia="zh-CN"/>
            </w:rPr>
            <w:fldChar w:fldCharType="begin"/>
          </w:r>
          <w:r>
            <w:rPr>
              <w:rFonts w:hint="eastAsia" w:ascii="仿宋_GB2312" w:hAnsi="仿宋_GB2312" w:eastAsia="仿宋_GB2312" w:cs="仿宋_GB2312"/>
              <w:bCs/>
              <w:sz w:val="32"/>
              <w:szCs w:val="32"/>
              <w:lang w:val="en-US" w:eastAsia="zh-CN"/>
            </w:rPr>
            <w:instrText xml:space="preserve"> HYPERLINK \l _Toc18207 </w:instrText>
          </w:r>
          <w:r>
            <w:rPr>
              <w:rFonts w:hint="eastAsia" w:ascii="仿宋_GB2312" w:hAnsi="仿宋_GB2312" w:eastAsia="仿宋_GB2312" w:cs="仿宋_GB2312"/>
              <w:bCs/>
              <w:sz w:val="32"/>
              <w:szCs w:val="32"/>
              <w:lang w:val="en-US" w:eastAsia="zh-CN"/>
            </w:rPr>
            <w:fldChar w:fldCharType="separate"/>
          </w:r>
          <w:r>
            <w:rPr>
              <w:rFonts w:hint="eastAsia" w:ascii="仿宋_GB2312" w:hAnsi="仿宋_GB2312" w:eastAsia="仿宋_GB2312" w:cs="仿宋_GB2312"/>
              <w:sz w:val="32"/>
              <w:szCs w:val="32"/>
            </w:rPr>
            <w:t>（</w:t>
          </w:r>
          <w:r>
            <w:rPr>
              <w:rFonts w:hint="eastAsia" w:ascii="仿宋_GB2312" w:hAnsi="仿宋_GB2312" w:eastAsia="仿宋_GB2312" w:cs="仿宋_GB2312"/>
              <w:sz w:val="32"/>
              <w:szCs w:val="32"/>
              <w:lang w:val="en-US" w:eastAsia="zh-CN"/>
            </w:rPr>
            <w:t>二</w:t>
          </w:r>
          <w:r>
            <w:rPr>
              <w:rFonts w:hint="eastAsia" w:ascii="仿宋_GB2312" w:hAnsi="仿宋_GB2312" w:eastAsia="仿宋_GB2312" w:cs="仿宋_GB2312"/>
              <w:sz w:val="32"/>
              <w:szCs w:val="32"/>
            </w:rPr>
            <w:t>）教学资源</w:t>
          </w:r>
          <w:r>
            <w:rPr>
              <w:rFonts w:hint="eastAsia" w:ascii="仿宋_GB2312" w:hAnsi="仿宋_GB2312" w:eastAsia="仿宋_GB2312" w:cs="仿宋_GB2312"/>
              <w:sz w:val="32"/>
              <w:szCs w:val="32"/>
            </w:rPr>
            <w:tab/>
          </w:r>
          <w:r>
            <w:rPr>
              <w:rFonts w:hint="eastAsia" w:ascii="仿宋_GB2312" w:hAnsi="仿宋_GB2312" w:eastAsia="仿宋_GB2312" w:cs="仿宋_GB2312"/>
              <w:sz w:val="32"/>
              <w:szCs w:val="32"/>
            </w:rPr>
            <w:fldChar w:fldCharType="begin"/>
          </w:r>
          <w:r>
            <w:rPr>
              <w:rFonts w:hint="eastAsia" w:ascii="仿宋_GB2312" w:hAnsi="仿宋_GB2312" w:eastAsia="仿宋_GB2312" w:cs="仿宋_GB2312"/>
              <w:sz w:val="32"/>
              <w:szCs w:val="32"/>
            </w:rPr>
            <w:instrText xml:space="preserve"> PAGEREF _Toc18207 \h </w:instrText>
          </w:r>
          <w:r>
            <w:rPr>
              <w:rFonts w:hint="eastAsia" w:ascii="仿宋_GB2312" w:hAnsi="仿宋_GB2312" w:eastAsia="仿宋_GB2312" w:cs="仿宋_GB2312"/>
              <w:sz w:val="32"/>
              <w:szCs w:val="32"/>
            </w:rPr>
            <w:fldChar w:fldCharType="separate"/>
          </w:r>
          <w:r>
            <w:rPr>
              <w:rFonts w:hint="eastAsia" w:ascii="仿宋_GB2312" w:hAnsi="仿宋_GB2312" w:eastAsia="仿宋_GB2312" w:cs="仿宋_GB2312"/>
              <w:sz w:val="32"/>
              <w:szCs w:val="32"/>
            </w:rPr>
            <w:t>70</w:t>
          </w:r>
          <w:r>
            <w:rPr>
              <w:rFonts w:hint="eastAsia" w:ascii="仿宋_GB2312" w:hAnsi="仿宋_GB2312" w:eastAsia="仿宋_GB2312" w:cs="仿宋_GB2312"/>
              <w:sz w:val="32"/>
              <w:szCs w:val="32"/>
            </w:rPr>
            <w:fldChar w:fldCharType="end"/>
          </w:r>
          <w:r>
            <w:rPr>
              <w:rFonts w:hint="eastAsia" w:ascii="仿宋_GB2312" w:hAnsi="仿宋_GB2312" w:eastAsia="仿宋_GB2312" w:cs="仿宋_GB2312"/>
              <w:bCs/>
              <w:color w:val="auto"/>
              <w:sz w:val="32"/>
              <w:szCs w:val="32"/>
              <w:lang w:val="en-US" w:eastAsia="zh-CN"/>
            </w:rPr>
            <w:fldChar w:fldCharType="end"/>
          </w:r>
        </w:p>
        <w:p w14:paraId="49A56725">
          <w:pPr>
            <w:pStyle w:val="8"/>
            <w:tabs>
              <w:tab w:val="right" w:leader="dot" w:pos="9072"/>
            </w:tabs>
            <w:rPr>
              <w:rFonts w:hint="eastAsia" w:ascii="仿宋_GB2312" w:hAnsi="仿宋_GB2312" w:eastAsia="仿宋_GB2312" w:cs="仿宋_GB2312"/>
              <w:sz w:val="32"/>
              <w:szCs w:val="32"/>
            </w:rPr>
          </w:pPr>
          <w:r>
            <w:rPr>
              <w:rFonts w:hint="eastAsia" w:ascii="仿宋_GB2312" w:hAnsi="仿宋_GB2312" w:eastAsia="仿宋_GB2312" w:cs="仿宋_GB2312"/>
              <w:bCs/>
              <w:color w:val="auto"/>
              <w:sz w:val="32"/>
              <w:szCs w:val="32"/>
              <w:lang w:val="en-US" w:eastAsia="zh-CN"/>
            </w:rPr>
            <w:fldChar w:fldCharType="begin"/>
          </w:r>
          <w:r>
            <w:rPr>
              <w:rFonts w:hint="eastAsia" w:ascii="仿宋_GB2312" w:hAnsi="仿宋_GB2312" w:eastAsia="仿宋_GB2312" w:cs="仿宋_GB2312"/>
              <w:bCs/>
              <w:sz w:val="32"/>
              <w:szCs w:val="32"/>
              <w:lang w:val="en-US" w:eastAsia="zh-CN"/>
            </w:rPr>
            <w:instrText xml:space="preserve"> HYPERLINK \l _Toc10333 </w:instrText>
          </w:r>
          <w:r>
            <w:rPr>
              <w:rFonts w:hint="eastAsia" w:ascii="仿宋_GB2312" w:hAnsi="仿宋_GB2312" w:eastAsia="仿宋_GB2312" w:cs="仿宋_GB2312"/>
              <w:bCs/>
              <w:sz w:val="32"/>
              <w:szCs w:val="32"/>
              <w:lang w:val="en-US" w:eastAsia="zh-CN"/>
            </w:rPr>
            <w:fldChar w:fldCharType="separate"/>
          </w:r>
          <w:r>
            <w:rPr>
              <w:rFonts w:hint="eastAsia" w:ascii="仿宋_GB2312" w:hAnsi="仿宋_GB2312" w:eastAsia="仿宋_GB2312" w:cs="仿宋_GB2312"/>
              <w:sz w:val="32"/>
              <w:szCs w:val="32"/>
            </w:rPr>
            <w:t>（三） 教学方法</w:t>
          </w:r>
          <w:r>
            <w:rPr>
              <w:rFonts w:hint="eastAsia" w:ascii="仿宋_GB2312" w:hAnsi="仿宋_GB2312" w:eastAsia="仿宋_GB2312" w:cs="仿宋_GB2312"/>
              <w:sz w:val="32"/>
              <w:szCs w:val="32"/>
            </w:rPr>
            <w:tab/>
          </w:r>
          <w:r>
            <w:rPr>
              <w:rFonts w:hint="eastAsia" w:ascii="仿宋_GB2312" w:hAnsi="仿宋_GB2312" w:eastAsia="仿宋_GB2312" w:cs="仿宋_GB2312"/>
              <w:sz w:val="32"/>
              <w:szCs w:val="32"/>
            </w:rPr>
            <w:fldChar w:fldCharType="begin"/>
          </w:r>
          <w:r>
            <w:rPr>
              <w:rFonts w:hint="eastAsia" w:ascii="仿宋_GB2312" w:hAnsi="仿宋_GB2312" w:eastAsia="仿宋_GB2312" w:cs="仿宋_GB2312"/>
              <w:sz w:val="32"/>
              <w:szCs w:val="32"/>
            </w:rPr>
            <w:instrText xml:space="preserve"> PAGEREF _Toc10333 \h </w:instrText>
          </w:r>
          <w:r>
            <w:rPr>
              <w:rFonts w:hint="eastAsia" w:ascii="仿宋_GB2312" w:hAnsi="仿宋_GB2312" w:eastAsia="仿宋_GB2312" w:cs="仿宋_GB2312"/>
              <w:sz w:val="32"/>
              <w:szCs w:val="32"/>
            </w:rPr>
            <w:fldChar w:fldCharType="separate"/>
          </w:r>
          <w:r>
            <w:rPr>
              <w:rFonts w:hint="eastAsia" w:ascii="仿宋_GB2312" w:hAnsi="仿宋_GB2312" w:eastAsia="仿宋_GB2312" w:cs="仿宋_GB2312"/>
              <w:sz w:val="32"/>
              <w:szCs w:val="32"/>
            </w:rPr>
            <w:t>71</w:t>
          </w:r>
          <w:r>
            <w:rPr>
              <w:rFonts w:hint="eastAsia" w:ascii="仿宋_GB2312" w:hAnsi="仿宋_GB2312" w:eastAsia="仿宋_GB2312" w:cs="仿宋_GB2312"/>
              <w:sz w:val="32"/>
              <w:szCs w:val="32"/>
            </w:rPr>
            <w:fldChar w:fldCharType="end"/>
          </w:r>
          <w:r>
            <w:rPr>
              <w:rFonts w:hint="eastAsia" w:ascii="仿宋_GB2312" w:hAnsi="仿宋_GB2312" w:eastAsia="仿宋_GB2312" w:cs="仿宋_GB2312"/>
              <w:bCs/>
              <w:color w:val="auto"/>
              <w:sz w:val="32"/>
              <w:szCs w:val="32"/>
              <w:lang w:val="en-US" w:eastAsia="zh-CN"/>
            </w:rPr>
            <w:fldChar w:fldCharType="end"/>
          </w:r>
        </w:p>
        <w:p w14:paraId="006C514D">
          <w:pPr>
            <w:pStyle w:val="8"/>
            <w:tabs>
              <w:tab w:val="right" w:leader="dot" w:pos="9072"/>
            </w:tabs>
            <w:rPr>
              <w:rFonts w:hint="eastAsia" w:ascii="仿宋_GB2312" w:hAnsi="仿宋_GB2312" w:eastAsia="仿宋_GB2312" w:cs="仿宋_GB2312"/>
              <w:sz w:val="32"/>
              <w:szCs w:val="32"/>
            </w:rPr>
          </w:pPr>
          <w:r>
            <w:rPr>
              <w:rFonts w:hint="eastAsia" w:ascii="仿宋_GB2312" w:hAnsi="仿宋_GB2312" w:eastAsia="仿宋_GB2312" w:cs="仿宋_GB2312"/>
              <w:bCs/>
              <w:color w:val="auto"/>
              <w:sz w:val="32"/>
              <w:szCs w:val="32"/>
              <w:lang w:val="en-US" w:eastAsia="zh-CN"/>
            </w:rPr>
            <w:fldChar w:fldCharType="begin"/>
          </w:r>
          <w:r>
            <w:rPr>
              <w:rFonts w:hint="eastAsia" w:ascii="仿宋_GB2312" w:hAnsi="仿宋_GB2312" w:eastAsia="仿宋_GB2312" w:cs="仿宋_GB2312"/>
              <w:bCs/>
              <w:sz w:val="32"/>
              <w:szCs w:val="32"/>
              <w:lang w:val="en-US" w:eastAsia="zh-CN"/>
            </w:rPr>
            <w:instrText xml:space="preserve"> HYPERLINK \l _Toc24595 </w:instrText>
          </w:r>
          <w:r>
            <w:rPr>
              <w:rFonts w:hint="eastAsia" w:ascii="仿宋_GB2312" w:hAnsi="仿宋_GB2312" w:eastAsia="仿宋_GB2312" w:cs="仿宋_GB2312"/>
              <w:bCs/>
              <w:sz w:val="32"/>
              <w:szCs w:val="32"/>
              <w:lang w:val="en-US" w:eastAsia="zh-CN"/>
            </w:rPr>
            <w:fldChar w:fldCharType="separate"/>
          </w:r>
          <w:r>
            <w:rPr>
              <w:rFonts w:hint="eastAsia" w:ascii="仿宋_GB2312" w:hAnsi="仿宋_GB2312" w:eastAsia="仿宋_GB2312" w:cs="仿宋_GB2312"/>
              <w:sz w:val="32"/>
              <w:szCs w:val="32"/>
            </w:rPr>
            <w:t>（</w:t>
          </w:r>
          <w:r>
            <w:rPr>
              <w:rFonts w:hint="eastAsia" w:ascii="仿宋_GB2312" w:hAnsi="仿宋_GB2312" w:eastAsia="仿宋_GB2312" w:cs="仿宋_GB2312"/>
              <w:sz w:val="32"/>
              <w:szCs w:val="32"/>
              <w:lang w:val="en-US" w:eastAsia="zh-CN"/>
            </w:rPr>
            <w:t>四</w:t>
          </w:r>
          <w:r>
            <w:rPr>
              <w:rFonts w:hint="eastAsia" w:ascii="仿宋_GB2312" w:hAnsi="仿宋_GB2312" w:eastAsia="仿宋_GB2312" w:cs="仿宋_GB2312"/>
              <w:sz w:val="32"/>
              <w:szCs w:val="32"/>
            </w:rPr>
            <w:t>）学习评价</w:t>
          </w:r>
          <w:r>
            <w:rPr>
              <w:rFonts w:hint="eastAsia" w:ascii="仿宋_GB2312" w:hAnsi="仿宋_GB2312" w:eastAsia="仿宋_GB2312" w:cs="仿宋_GB2312"/>
              <w:sz w:val="32"/>
              <w:szCs w:val="32"/>
            </w:rPr>
            <w:tab/>
          </w:r>
          <w:r>
            <w:rPr>
              <w:rFonts w:hint="eastAsia" w:ascii="仿宋_GB2312" w:hAnsi="仿宋_GB2312" w:eastAsia="仿宋_GB2312" w:cs="仿宋_GB2312"/>
              <w:sz w:val="32"/>
              <w:szCs w:val="32"/>
            </w:rPr>
            <w:fldChar w:fldCharType="begin"/>
          </w:r>
          <w:r>
            <w:rPr>
              <w:rFonts w:hint="eastAsia" w:ascii="仿宋_GB2312" w:hAnsi="仿宋_GB2312" w:eastAsia="仿宋_GB2312" w:cs="仿宋_GB2312"/>
              <w:sz w:val="32"/>
              <w:szCs w:val="32"/>
            </w:rPr>
            <w:instrText xml:space="preserve"> PAGEREF _Toc24595 \h </w:instrText>
          </w:r>
          <w:r>
            <w:rPr>
              <w:rFonts w:hint="eastAsia" w:ascii="仿宋_GB2312" w:hAnsi="仿宋_GB2312" w:eastAsia="仿宋_GB2312" w:cs="仿宋_GB2312"/>
              <w:sz w:val="32"/>
              <w:szCs w:val="32"/>
            </w:rPr>
            <w:fldChar w:fldCharType="separate"/>
          </w:r>
          <w:r>
            <w:rPr>
              <w:rFonts w:hint="eastAsia" w:ascii="仿宋_GB2312" w:hAnsi="仿宋_GB2312" w:eastAsia="仿宋_GB2312" w:cs="仿宋_GB2312"/>
              <w:sz w:val="32"/>
              <w:szCs w:val="32"/>
            </w:rPr>
            <w:t>71</w:t>
          </w:r>
          <w:r>
            <w:rPr>
              <w:rFonts w:hint="eastAsia" w:ascii="仿宋_GB2312" w:hAnsi="仿宋_GB2312" w:eastAsia="仿宋_GB2312" w:cs="仿宋_GB2312"/>
              <w:sz w:val="32"/>
              <w:szCs w:val="32"/>
            </w:rPr>
            <w:fldChar w:fldCharType="end"/>
          </w:r>
          <w:r>
            <w:rPr>
              <w:rFonts w:hint="eastAsia" w:ascii="仿宋_GB2312" w:hAnsi="仿宋_GB2312" w:eastAsia="仿宋_GB2312" w:cs="仿宋_GB2312"/>
              <w:bCs/>
              <w:color w:val="auto"/>
              <w:sz w:val="32"/>
              <w:szCs w:val="32"/>
              <w:lang w:val="en-US" w:eastAsia="zh-CN"/>
            </w:rPr>
            <w:fldChar w:fldCharType="end"/>
          </w:r>
        </w:p>
        <w:p w14:paraId="1E375ECB">
          <w:pPr>
            <w:pStyle w:val="7"/>
            <w:tabs>
              <w:tab w:val="right" w:leader="dot" w:pos="9072"/>
            </w:tabs>
            <w:rPr>
              <w:rFonts w:hint="eastAsia" w:ascii="仿宋_GB2312" w:hAnsi="仿宋_GB2312" w:eastAsia="仿宋_GB2312" w:cs="仿宋_GB2312"/>
              <w:sz w:val="32"/>
              <w:szCs w:val="32"/>
            </w:rPr>
          </w:pPr>
          <w:r>
            <w:rPr>
              <w:rFonts w:hint="eastAsia" w:ascii="仿宋_GB2312" w:hAnsi="仿宋_GB2312" w:eastAsia="仿宋_GB2312" w:cs="仿宋_GB2312"/>
              <w:bCs/>
              <w:color w:val="auto"/>
              <w:sz w:val="32"/>
              <w:szCs w:val="32"/>
              <w:lang w:val="en-US" w:eastAsia="zh-CN"/>
            </w:rPr>
            <w:fldChar w:fldCharType="begin"/>
          </w:r>
          <w:r>
            <w:rPr>
              <w:rFonts w:hint="eastAsia" w:ascii="仿宋_GB2312" w:hAnsi="仿宋_GB2312" w:eastAsia="仿宋_GB2312" w:cs="仿宋_GB2312"/>
              <w:bCs/>
              <w:sz w:val="32"/>
              <w:szCs w:val="32"/>
              <w:lang w:val="en-US" w:eastAsia="zh-CN"/>
            </w:rPr>
            <w:instrText xml:space="preserve"> HYPERLINK \l _Toc906 </w:instrText>
          </w:r>
          <w:r>
            <w:rPr>
              <w:rFonts w:hint="eastAsia" w:ascii="仿宋_GB2312" w:hAnsi="仿宋_GB2312" w:eastAsia="仿宋_GB2312" w:cs="仿宋_GB2312"/>
              <w:bCs/>
              <w:sz w:val="32"/>
              <w:szCs w:val="32"/>
              <w:lang w:val="en-US" w:eastAsia="zh-CN"/>
            </w:rPr>
            <w:fldChar w:fldCharType="separate"/>
          </w:r>
          <w:r>
            <w:rPr>
              <w:rFonts w:hint="eastAsia" w:ascii="仿宋_GB2312" w:hAnsi="仿宋_GB2312" w:eastAsia="仿宋_GB2312" w:cs="仿宋_GB2312"/>
              <w:bCs w:val="0"/>
              <w:sz w:val="32"/>
              <w:szCs w:val="32"/>
              <w:lang w:val="en-US" w:eastAsia="zh-CN"/>
            </w:rPr>
            <w:t xml:space="preserve">十一、 </w:t>
          </w:r>
          <w:r>
            <w:rPr>
              <w:rFonts w:hint="eastAsia" w:ascii="仿宋_GB2312" w:hAnsi="仿宋_GB2312" w:eastAsia="仿宋_GB2312" w:cs="仿宋_GB2312"/>
              <w:bCs w:val="0"/>
              <w:sz w:val="32"/>
              <w:szCs w:val="32"/>
              <w:highlight w:val="none"/>
            </w:rPr>
            <w:t>质量</w:t>
          </w:r>
          <w:r>
            <w:rPr>
              <w:rFonts w:hint="eastAsia" w:ascii="仿宋_GB2312" w:hAnsi="仿宋_GB2312" w:eastAsia="仿宋_GB2312" w:cs="仿宋_GB2312"/>
              <w:bCs w:val="0"/>
              <w:sz w:val="32"/>
              <w:szCs w:val="32"/>
              <w:highlight w:val="none"/>
              <w:lang w:val="en-US" w:eastAsia="zh-CN"/>
            </w:rPr>
            <w:t>保障</w:t>
          </w:r>
          <w:r>
            <w:rPr>
              <w:rFonts w:hint="eastAsia" w:ascii="仿宋_GB2312" w:hAnsi="仿宋_GB2312" w:eastAsia="仿宋_GB2312" w:cs="仿宋_GB2312"/>
              <w:sz w:val="32"/>
              <w:szCs w:val="32"/>
            </w:rPr>
            <w:tab/>
          </w:r>
          <w:r>
            <w:rPr>
              <w:rFonts w:hint="eastAsia" w:ascii="仿宋_GB2312" w:hAnsi="仿宋_GB2312" w:eastAsia="仿宋_GB2312" w:cs="仿宋_GB2312"/>
              <w:sz w:val="32"/>
              <w:szCs w:val="32"/>
            </w:rPr>
            <w:fldChar w:fldCharType="begin"/>
          </w:r>
          <w:r>
            <w:rPr>
              <w:rFonts w:hint="eastAsia" w:ascii="仿宋_GB2312" w:hAnsi="仿宋_GB2312" w:eastAsia="仿宋_GB2312" w:cs="仿宋_GB2312"/>
              <w:sz w:val="32"/>
              <w:szCs w:val="32"/>
            </w:rPr>
            <w:instrText xml:space="preserve"> PAGEREF _Toc906 \h </w:instrText>
          </w:r>
          <w:r>
            <w:rPr>
              <w:rFonts w:hint="eastAsia" w:ascii="仿宋_GB2312" w:hAnsi="仿宋_GB2312" w:eastAsia="仿宋_GB2312" w:cs="仿宋_GB2312"/>
              <w:sz w:val="32"/>
              <w:szCs w:val="32"/>
            </w:rPr>
            <w:fldChar w:fldCharType="separate"/>
          </w:r>
          <w:r>
            <w:rPr>
              <w:rFonts w:hint="eastAsia" w:ascii="仿宋_GB2312" w:hAnsi="仿宋_GB2312" w:eastAsia="仿宋_GB2312" w:cs="仿宋_GB2312"/>
              <w:sz w:val="32"/>
              <w:szCs w:val="32"/>
            </w:rPr>
            <w:t>72</w:t>
          </w:r>
          <w:r>
            <w:rPr>
              <w:rFonts w:hint="eastAsia" w:ascii="仿宋_GB2312" w:hAnsi="仿宋_GB2312" w:eastAsia="仿宋_GB2312" w:cs="仿宋_GB2312"/>
              <w:sz w:val="32"/>
              <w:szCs w:val="32"/>
            </w:rPr>
            <w:fldChar w:fldCharType="end"/>
          </w:r>
          <w:r>
            <w:rPr>
              <w:rFonts w:hint="eastAsia" w:ascii="仿宋_GB2312" w:hAnsi="仿宋_GB2312" w:eastAsia="仿宋_GB2312" w:cs="仿宋_GB2312"/>
              <w:bCs/>
              <w:color w:val="auto"/>
              <w:sz w:val="32"/>
              <w:szCs w:val="32"/>
              <w:lang w:val="en-US" w:eastAsia="zh-CN"/>
            </w:rPr>
            <w:fldChar w:fldCharType="end"/>
          </w:r>
        </w:p>
        <w:p w14:paraId="205875A1">
          <w:pPr>
            <w:pStyle w:val="7"/>
            <w:tabs>
              <w:tab w:val="right" w:leader="dot" w:pos="9072"/>
            </w:tabs>
            <w:rPr>
              <w:rFonts w:hint="eastAsia" w:ascii="仿宋_GB2312" w:hAnsi="仿宋_GB2312" w:eastAsia="仿宋_GB2312" w:cs="仿宋_GB2312"/>
              <w:sz w:val="32"/>
              <w:szCs w:val="32"/>
            </w:rPr>
          </w:pPr>
          <w:r>
            <w:rPr>
              <w:rFonts w:hint="eastAsia" w:ascii="仿宋_GB2312" w:hAnsi="仿宋_GB2312" w:eastAsia="仿宋_GB2312" w:cs="仿宋_GB2312"/>
              <w:bCs/>
              <w:color w:val="auto"/>
              <w:sz w:val="32"/>
              <w:szCs w:val="32"/>
              <w:lang w:val="en-US" w:eastAsia="zh-CN"/>
            </w:rPr>
            <w:fldChar w:fldCharType="begin"/>
          </w:r>
          <w:r>
            <w:rPr>
              <w:rFonts w:hint="eastAsia" w:ascii="仿宋_GB2312" w:hAnsi="仿宋_GB2312" w:eastAsia="仿宋_GB2312" w:cs="仿宋_GB2312"/>
              <w:bCs/>
              <w:sz w:val="32"/>
              <w:szCs w:val="32"/>
              <w:lang w:val="en-US" w:eastAsia="zh-CN"/>
            </w:rPr>
            <w:instrText xml:space="preserve"> HYPERLINK \l _Toc25228 </w:instrText>
          </w:r>
          <w:r>
            <w:rPr>
              <w:rFonts w:hint="eastAsia" w:ascii="仿宋_GB2312" w:hAnsi="仿宋_GB2312" w:eastAsia="仿宋_GB2312" w:cs="仿宋_GB2312"/>
              <w:bCs/>
              <w:sz w:val="32"/>
              <w:szCs w:val="32"/>
              <w:lang w:val="en-US" w:eastAsia="zh-CN"/>
            </w:rPr>
            <w:fldChar w:fldCharType="separate"/>
          </w:r>
          <w:r>
            <w:rPr>
              <w:rFonts w:hint="eastAsia" w:ascii="仿宋_GB2312" w:hAnsi="仿宋_GB2312" w:eastAsia="仿宋_GB2312" w:cs="仿宋_GB2312"/>
              <w:bCs w:val="0"/>
              <w:sz w:val="32"/>
              <w:szCs w:val="32"/>
              <w:highlight w:val="none"/>
              <w:lang w:val="en-US" w:eastAsia="zh-CN"/>
            </w:rPr>
            <w:t>十二、</w:t>
          </w:r>
          <w:r>
            <w:rPr>
              <w:rFonts w:hint="eastAsia" w:ascii="仿宋_GB2312" w:hAnsi="仿宋_GB2312" w:eastAsia="仿宋_GB2312" w:cs="仿宋_GB2312"/>
              <w:bCs w:val="0"/>
              <w:sz w:val="32"/>
              <w:szCs w:val="32"/>
              <w:highlight w:val="none"/>
            </w:rPr>
            <w:t>毕业要求</w:t>
          </w:r>
          <w:r>
            <w:rPr>
              <w:rFonts w:hint="eastAsia" w:ascii="仿宋_GB2312" w:hAnsi="仿宋_GB2312" w:eastAsia="仿宋_GB2312" w:cs="仿宋_GB2312"/>
              <w:sz w:val="32"/>
              <w:szCs w:val="32"/>
            </w:rPr>
            <w:tab/>
          </w:r>
          <w:r>
            <w:rPr>
              <w:rFonts w:hint="eastAsia" w:ascii="仿宋_GB2312" w:hAnsi="仿宋_GB2312" w:eastAsia="仿宋_GB2312" w:cs="仿宋_GB2312"/>
              <w:sz w:val="32"/>
              <w:szCs w:val="32"/>
            </w:rPr>
            <w:fldChar w:fldCharType="begin"/>
          </w:r>
          <w:r>
            <w:rPr>
              <w:rFonts w:hint="eastAsia" w:ascii="仿宋_GB2312" w:hAnsi="仿宋_GB2312" w:eastAsia="仿宋_GB2312" w:cs="仿宋_GB2312"/>
              <w:sz w:val="32"/>
              <w:szCs w:val="32"/>
            </w:rPr>
            <w:instrText xml:space="preserve"> PAGEREF _Toc25228 \h </w:instrText>
          </w:r>
          <w:r>
            <w:rPr>
              <w:rFonts w:hint="eastAsia" w:ascii="仿宋_GB2312" w:hAnsi="仿宋_GB2312" w:eastAsia="仿宋_GB2312" w:cs="仿宋_GB2312"/>
              <w:sz w:val="32"/>
              <w:szCs w:val="32"/>
            </w:rPr>
            <w:fldChar w:fldCharType="separate"/>
          </w:r>
          <w:r>
            <w:rPr>
              <w:rFonts w:hint="eastAsia" w:ascii="仿宋_GB2312" w:hAnsi="仿宋_GB2312" w:eastAsia="仿宋_GB2312" w:cs="仿宋_GB2312"/>
              <w:sz w:val="32"/>
              <w:szCs w:val="32"/>
            </w:rPr>
            <w:t>73</w:t>
          </w:r>
          <w:r>
            <w:rPr>
              <w:rFonts w:hint="eastAsia" w:ascii="仿宋_GB2312" w:hAnsi="仿宋_GB2312" w:eastAsia="仿宋_GB2312" w:cs="仿宋_GB2312"/>
              <w:sz w:val="32"/>
              <w:szCs w:val="32"/>
            </w:rPr>
            <w:fldChar w:fldCharType="end"/>
          </w:r>
          <w:r>
            <w:rPr>
              <w:rFonts w:hint="eastAsia" w:ascii="仿宋_GB2312" w:hAnsi="仿宋_GB2312" w:eastAsia="仿宋_GB2312" w:cs="仿宋_GB2312"/>
              <w:bCs/>
              <w:color w:val="auto"/>
              <w:sz w:val="32"/>
              <w:szCs w:val="32"/>
              <w:lang w:val="en-US" w:eastAsia="zh-CN"/>
            </w:rPr>
            <w:fldChar w:fldCharType="end"/>
          </w:r>
        </w:p>
        <w:p w14:paraId="365BB428">
          <w:pPr>
            <w:pStyle w:val="8"/>
            <w:tabs>
              <w:tab w:val="right" w:leader="dot" w:pos="9072"/>
            </w:tabs>
            <w:rPr>
              <w:rFonts w:hint="eastAsia" w:ascii="仿宋_GB2312" w:hAnsi="仿宋_GB2312" w:eastAsia="仿宋_GB2312" w:cs="仿宋_GB2312"/>
              <w:sz w:val="32"/>
              <w:szCs w:val="32"/>
            </w:rPr>
          </w:pPr>
          <w:r>
            <w:rPr>
              <w:rFonts w:hint="eastAsia" w:ascii="仿宋_GB2312" w:hAnsi="仿宋_GB2312" w:eastAsia="仿宋_GB2312" w:cs="仿宋_GB2312"/>
              <w:bCs/>
              <w:color w:val="auto"/>
              <w:sz w:val="32"/>
              <w:szCs w:val="32"/>
              <w:lang w:val="en-US" w:eastAsia="zh-CN"/>
            </w:rPr>
            <w:fldChar w:fldCharType="begin"/>
          </w:r>
          <w:r>
            <w:rPr>
              <w:rFonts w:hint="eastAsia" w:ascii="仿宋_GB2312" w:hAnsi="仿宋_GB2312" w:eastAsia="仿宋_GB2312" w:cs="仿宋_GB2312"/>
              <w:bCs/>
              <w:sz w:val="32"/>
              <w:szCs w:val="32"/>
              <w:lang w:val="en-US" w:eastAsia="zh-CN"/>
            </w:rPr>
            <w:instrText xml:space="preserve"> HYPERLINK \l _Toc11717 </w:instrText>
          </w:r>
          <w:r>
            <w:rPr>
              <w:rFonts w:hint="eastAsia" w:ascii="仿宋_GB2312" w:hAnsi="仿宋_GB2312" w:eastAsia="仿宋_GB2312" w:cs="仿宋_GB2312"/>
              <w:bCs/>
              <w:sz w:val="32"/>
              <w:szCs w:val="32"/>
              <w:lang w:val="en-US" w:eastAsia="zh-CN"/>
            </w:rPr>
            <w:fldChar w:fldCharType="separate"/>
          </w:r>
          <w:r>
            <w:rPr>
              <w:rFonts w:hint="eastAsia" w:ascii="仿宋_GB2312" w:hAnsi="仿宋_GB2312" w:eastAsia="仿宋_GB2312" w:cs="仿宋_GB2312"/>
              <w:kern w:val="2"/>
              <w:sz w:val="32"/>
              <w:szCs w:val="32"/>
              <w:lang w:val="en-US" w:eastAsia="zh-CN" w:bidi="ar-SA"/>
            </w:rPr>
            <w:t>（一） 学分要求</w:t>
          </w:r>
          <w:r>
            <w:rPr>
              <w:rFonts w:hint="eastAsia" w:ascii="仿宋_GB2312" w:hAnsi="仿宋_GB2312" w:eastAsia="仿宋_GB2312" w:cs="仿宋_GB2312"/>
              <w:sz w:val="32"/>
              <w:szCs w:val="32"/>
            </w:rPr>
            <w:tab/>
          </w:r>
          <w:r>
            <w:rPr>
              <w:rFonts w:hint="eastAsia" w:ascii="仿宋_GB2312" w:hAnsi="仿宋_GB2312" w:eastAsia="仿宋_GB2312" w:cs="仿宋_GB2312"/>
              <w:sz w:val="32"/>
              <w:szCs w:val="32"/>
            </w:rPr>
            <w:fldChar w:fldCharType="begin"/>
          </w:r>
          <w:r>
            <w:rPr>
              <w:rFonts w:hint="eastAsia" w:ascii="仿宋_GB2312" w:hAnsi="仿宋_GB2312" w:eastAsia="仿宋_GB2312" w:cs="仿宋_GB2312"/>
              <w:sz w:val="32"/>
              <w:szCs w:val="32"/>
            </w:rPr>
            <w:instrText xml:space="preserve"> PAGEREF _Toc11717 \h </w:instrText>
          </w:r>
          <w:r>
            <w:rPr>
              <w:rFonts w:hint="eastAsia" w:ascii="仿宋_GB2312" w:hAnsi="仿宋_GB2312" w:eastAsia="仿宋_GB2312" w:cs="仿宋_GB2312"/>
              <w:sz w:val="32"/>
              <w:szCs w:val="32"/>
            </w:rPr>
            <w:fldChar w:fldCharType="separate"/>
          </w:r>
          <w:r>
            <w:rPr>
              <w:rFonts w:hint="eastAsia" w:ascii="仿宋_GB2312" w:hAnsi="仿宋_GB2312" w:eastAsia="仿宋_GB2312" w:cs="仿宋_GB2312"/>
              <w:sz w:val="32"/>
              <w:szCs w:val="32"/>
            </w:rPr>
            <w:t>73</w:t>
          </w:r>
          <w:r>
            <w:rPr>
              <w:rFonts w:hint="eastAsia" w:ascii="仿宋_GB2312" w:hAnsi="仿宋_GB2312" w:eastAsia="仿宋_GB2312" w:cs="仿宋_GB2312"/>
              <w:sz w:val="32"/>
              <w:szCs w:val="32"/>
            </w:rPr>
            <w:fldChar w:fldCharType="end"/>
          </w:r>
          <w:r>
            <w:rPr>
              <w:rFonts w:hint="eastAsia" w:ascii="仿宋_GB2312" w:hAnsi="仿宋_GB2312" w:eastAsia="仿宋_GB2312" w:cs="仿宋_GB2312"/>
              <w:bCs/>
              <w:color w:val="auto"/>
              <w:sz w:val="32"/>
              <w:szCs w:val="32"/>
              <w:lang w:val="en-US" w:eastAsia="zh-CN"/>
            </w:rPr>
            <w:fldChar w:fldCharType="end"/>
          </w:r>
        </w:p>
        <w:p w14:paraId="5B5B299D">
          <w:pPr>
            <w:pStyle w:val="8"/>
            <w:tabs>
              <w:tab w:val="right" w:leader="dot" w:pos="9072"/>
            </w:tabs>
            <w:rPr>
              <w:rFonts w:hint="eastAsia" w:ascii="仿宋_GB2312" w:hAnsi="仿宋_GB2312" w:eastAsia="仿宋_GB2312" w:cs="仿宋_GB2312"/>
              <w:sz w:val="32"/>
              <w:szCs w:val="32"/>
            </w:rPr>
          </w:pPr>
          <w:r>
            <w:rPr>
              <w:rFonts w:hint="eastAsia" w:ascii="仿宋_GB2312" w:hAnsi="仿宋_GB2312" w:eastAsia="仿宋_GB2312" w:cs="仿宋_GB2312"/>
              <w:bCs/>
              <w:color w:val="auto"/>
              <w:sz w:val="32"/>
              <w:szCs w:val="32"/>
              <w:lang w:val="en-US" w:eastAsia="zh-CN"/>
            </w:rPr>
            <w:fldChar w:fldCharType="begin"/>
          </w:r>
          <w:r>
            <w:rPr>
              <w:rFonts w:hint="eastAsia" w:ascii="仿宋_GB2312" w:hAnsi="仿宋_GB2312" w:eastAsia="仿宋_GB2312" w:cs="仿宋_GB2312"/>
              <w:bCs/>
              <w:sz w:val="32"/>
              <w:szCs w:val="32"/>
              <w:lang w:val="en-US" w:eastAsia="zh-CN"/>
            </w:rPr>
            <w:instrText xml:space="preserve"> HYPERLINK \l _Toc1554 </w:instrText>
          </w:r>
          <w:r>
            <w:rPr>
              <w:rFonts w:hint="eastAsia" w:ascii="仿宋_GB2312" w:hAnsi="仿宋_GB2312" w:eastAsia="仿宋_GB2312" w:cs="仿宋_GB2312"/>
              <w:bCs/>
              <w:sz w:val="32"/>
              <w:szCs w:val="32"/>
              <w:lang w:val="en-US" w:eastAsia="zh-CN"/>
            </w:rPr>
            <w:fldChar w:fldCharType="separate"/>
          </w:r>
          <w:r>
            <w:rPr>
              <w:rFonts w:hint="eastAsia" w:ascii="仿宋_GB2312" w:hAnsi="仿宋_GB2312" w:eastAsia="仿宋_GB2312" w:cs="仿宋_GB2312"/>
              <w:sz w:val="32"/>
              <w:szCs w:val="32"/>
              <w:lang w:eastAsia="zh-CN"/>
            </w:rPr>
            <w:t>（</w:t>
          </w:r>
          <w:r>
            <w:rPr>
              <w:rFonts w:hint="eastAsia" w:ascii="仿宋_GB2312" w:hAnsi="仿宋_GB2312" w:eastAsia="仿宋_GB2312" w:cs="仿宋_GB2312"/>
              <w:sz w:val="32"/>
              <w:szCs w:val="32"/>
              <w:lang w:val="en-US" w:eastAsia="zh-CN"/>
            </w:rPr>
            <w:t>二</w:t>
          </w:r>
          <w:r>
            <w:rPr>
              <w:rFonts w:hint="eastAsia" w:ascii="仿宋_GB2312" w:hAnsi="仿宋_GB2312" w:eastAsia="仿宋_GB2312" w:cs="仿宋_GB2312"/>
              <w:sz w:val="32"/>
              <w:szCs w:val="32"/>
              <w:lang w:eastAsia="zh-CN"/>
            </w:rPr>
            <w:t>）职业类证书要求</w:t>
          </w:r>
          <w:r>
            <w:rPr>
              <w:rFonts w:hint="eastAsia" w:ascii="仿宋_GB2312" w:hAnsi="仿宋_GB2312" w:eastAsia="仿宋_GB2312" w:cs="仿宋_GB2312"/>
              <w:sz w:val="32"/>
              <w:szCs w:val="32"/>
            </w:rPr>
            <w:tab/>
          </w:r>
          <w:r>
            <w:rPr>
              <w:rFonts w:hint="eastAsia" w:ascii="仿宋_GB2312" w:hAnsi="仿宋_GB2312" w:eastAsia="仿宋_GB2312" w:cs="仿宋_GB2312"/>
              <w:sz w:val="32"/>
              <w:szCs w:val="32"/>
            </w:rPr>
            <w:fldChar w:fldCharType="begin"/>
          </w:r>
          <w:r>
            <w:rPr>
              <w:rFonts w:hint="eastAsia" w:ascii="仿宋_GB2312" w:hAnsi="仿宋_GB2312" w:eastAsia="仿宋_GB2312" w:cs="仿宋_GB2312"/>
              <w:sz w:val="32"/>
              <w:szCs w:val="32"/>
            </w:rPr>
            <w:instrText xml:space="preserve"> PAGEREF _Toc1554 \h </w:instrText>
          </w:r>
          <w:r>
            <w:rPr>
              <w:rFonts w:hint="eastAsia" w:ascii="仿宋_GB2312" w:hAnsi="仿宋_GB2312" w:eastAsia="仿宋_GB2312" w:cs="仿宋_GB2312"/>
              <w:sz w:val="32"/>
              <w:szCs w:val="32"/>
            </w:rPr>
            <w:fldChar w:fldCharType="separate"/>
          </w:r>
          <w:r>
            <w:rPr>
              <w:rFonts w:hint="eastAsia" w:ascii="仿宋_GB2312" w:hAnsi="仿宋_GB2312" w:eastAsia="仿宋_GB2312" w:cs="仿宋_GB2312"/>
              <w:sz w:val="32"/>
              <w:szCs w:val="32"/>
            </w:rPr>
            <w:t>73</w:t>
          </w:r>
          <w:r>
            <w:rPr>
              <w:rFonts w:hint="eastAsia" w:ascii="仿宋_GB2312" w:hAnsi="仿宋_GB2312" w:eastAsia="仿宋_GB2312" w:cs="仿宋_GB2312"/>
              <w:sz w:val="32"/>
              <w:szCs w:val="32"/>
            </w:rPr>
            <w:fldChar w:fldCharType="end"/>
          </w:r>
          <w:r>
            <w:rPr>
              <w:rFonts w:hint="eastAsia" w:ascii="仿宋_GB2312" w:hAnsi="仿宋_GB2312" w:eastAsia="仿宋_GB2312" w:cs="仿宋_GB2312"/>
              <w:bCs/>
              <w:color w:val="auto"/>
              <w:sz w:val="32"/>
              <w:szCs w:val="32"/>
              <w:lang w:val="en-US" w:eastAsia="zh-CN"/>
            </w:rPr>
            <w:fldChar w:fldCharType="end"/>
          </w:r>
        </w:p>
        <w:p w14:paraId="3F917B1C">
          <w:pPr>
            <w:pStyle w:val="8"/>
            <w:tabs>
              <w:tab w:val="right" w:leader="dot" w:pos="9072"/>
            </w:tabs>
            <w:rPr>
              <w:rFonts w:hint="eastAsia" w:ascii="仿宋_GB2312" w:hAnsi="仿宋_GB2312" w:eastAsia="仿宋_GB2312" w:cs="仿宋_GB2312"/>
              <w:sz w:val="32"/>
              <w:szCs w:val="32"/>
            </w:rPr>
          </w:pPr>
          <w:r>
            <w:rPr>
              <w:rFonts w:hint="eastAsia" w:ascii="仿宋_GB2312" w:hAnsi="仿宋_GB2312" w:eastAsia="仿宋_GB2312" w:cs="仿宋_GB2312"/>
              <w:bCs/>
              <w:color w:val="auto"/>
              <w:sz w:val="32"/>
              <w:szCs w:val="32"/>
              <w:lang w:val="en-US" w:eastAsia="zh-CN"/>
            </w:rPr>
            <w:fldChar w:fldCharType="begin"/>
          </w:r>
          <w:r>
            <w:rPr>
              <w:rFonts w:hint="eastAsia" w:ascii="仿宋_GB2312" w:hAnsi="仿宋_GB2312" w:eastAsia="仿宋_GB2312" w:cs="仿宋_GB2312"/>
              <w:bCs/>
              <w:sz w:val="32"/>
              <w:szCs w:val="32"/>
              <w:lang w:val="en-US" w:eastAsia="zh-CN"/>
            </w:rPr>
            <w:instrText xml:space="preserve"> HYPERLINK \l _Toc14127 </w:instrText>
          </w:r>
          <w:r>
            <w:rPr>
              <w:rFonts w:hint="eastAsia" w:ascii="仿宋_GB2312" w:hAnsi="仿宋_GB2312" w:eastAsia="仿宋_GB2312" w:cs="仿宋_GB2312"/>
              <w:bCs/>
              <w:sz w:val="32"/>
              <w:szCs w:val="32"/>
              <w:lang w:val="en-US" w:eastAsia="zh-CN"/>
            </w:rPr>
            <w:fldChar w:fldCharType="separate"/>
          </w:r>
          <w:r>
            <w:rPr>
              <w:rFonts w:hint="eastAsia" w:ascii="仿宋_GB2312" w:hAnsi="仿宋_GB2312" w:eastAsia="仿宋_GB2312" w:cs="仿宋_GB2312"/>
              <w:kern w:val="2"/>
              <w:sz w:val="32"/>
              <w:szCs w:val="32"/>
              <w:lang w:val="en-US" w:eastAsia="zh-CN" w:bidi="ar-SA"/>
            </w:rPr>
            <w:t>（三）综合素质要求</w:t>
          </w:r>
          <w:r>
            <w:rPr>
              <w:rFonts w:hint="eastAsia" w:ascii="仿宋_GB2312" w:hAnsi="仿宋_GB2312" w:eastAsia="仿宋_GB2312" w:cs="仿宋_GB2312"/>
              <w:sz w:val="32"/>
              <w:szCs w:val="32"/>
            </w:rPr>
            <w:tab/>
          </w:r>
          <w:r>
            <w:rPr>
              <w:rFonts w:hint="eastAsia" w:ascii="仿宋_GB2312" w:hAnsi="仿宋_GB2312" w:eastAsia="仿宋_GB2312" w:cs="仿宋_GB2312"/>
              <w:sz w:val="32"/>
              <w:szCs w:val="32"/>
            </w:rPr>
            <w:fldChar w:fldCharType="begin"/>
          </w:r>
          <w:r>
            <w:rPr>
              <w:rFonts w:hint="eastAsia" w:ascii="仿宋_GB2312" w:hAnsi="仿宋_GB2312" w:eastAsia="仿宋_GB2312" w:cs="仿宋_GB2312"/>
              <w:sz w:val="32"/>
              <w:szCs w:val="32"/>
            </w:rPr>
            <w:instrText xml:space="preserve"> PAGEREF _Toc14127 \h </w:instrText>
          </w:r>
          <w:r>
            <w:rPr>
              <w:rFonts w:hint="eastAsia" w:ascii="仿宋_GB2312" w:hAnsi="仿宋_GB2312" w:eastAsia="仿宋_GB2312" w:cs="仿宋_GB2312"/>
              <w:sz w:val="32"/>
              <w:szCs w:val="32"/>
            </w:rPr>
            <w:fldChar w:fldCharType="separate"/>
          </w:r>
          <w:r>
            <w:rPr>
              <w:rFonts w:hint="eastAsia" w:ascii="仿宋_GB2312" w:hAnsi="仿宋_GB2312" w:eastAsia="仿宋_GB2312" w:cs="仿宋_GB2312"/>
              <w:sz w:val="32"/>
              <w:szCs w:val="32"/>
            </w:rPr>
            <w:t>74</w:t>
          </w:r>
          <w:r>
            <w:rPr>
              <w:rFonts w:hint="eastAsia" w:ascii="仿宋_GB2312" w:hAnsi="仿宋_GB2312" w:eastAsia="仿宋_GB2312" w:cs="仿宋_GB2312"/>
              <w:sz w:val="32"/>
              <w:szCs w:val="32"/>
            </w:rPr>
            <w:fldChar w:fldCharType="end"/>
          </w:r>
          <w:r>
            <w:rPr>
              <w:rFonts w:hint="eastAsia" w:ascii="仿宋_GB2312" w:hAnsi="仿宋_GB2312" w:eastAsia="仿宋_GB2312" w:cs="仿宋_GB2312"/>
              <w:bCs/>
              <w:color w:val="auto"/>
              <w:sz w:val="32"/>
              <w:szCs w:val="32"/>
              <w:lang w:val="en-US" w:eastAsia="zh-CN"/>
            </w:rPr>
            <w:fldChar w:fldCharType="end"/>
          </w:r>
        </w:p>
        <w:p w14:paraId="2F86DA86">
          <w:pPr>
            <w:keepNext w:val="0"/>
            <w:keepLines w:val="0"/>
            <w:pageBreakBefore w:val="0"/>
            <w:widowControl w:val="0"/>
            <w:kinsoku/>
            <w:wordWrap/>
            <w:overflowPunct w:val="0"/>
            <w:topLinePunct w:val="0"/>
            <w:autoSpaceDE/>
            <w:autoSpaceDN/>
            <w:bidi w:val="0"/>
            <w:adjustRightInd w:val="0"/>
            <w:snapToGrid w:val="0"/>
            <w:spacing w:after="0" w:line="520" w:lineRule="exact"/>
            <w:jc w:val="center"/>
            <w:textAlignment w:val="auto"/>
            <w:rPr>
              <w:rFonts w:hint="eastAsia" w:ascii="方正小标宋简体" w:hAnsi="方正小标宋简体" w:eastAsia="方正小标宋简体" w:cs="方正小标宋简体"/>
              <w:bCs/>
              <w:color w:val="auto"/>
              <w:kern w:val="2"/>
              <w:sz w:val="21"/>
              <w:szCs w:val="44"/>
              <w:lang w:val="en-US" w:eastAsia="zh-CN" w:bidi="ar-SA"/>
            </w:rPr>
          </w:pPr>
          <w:r>
            <w:rPr>
              <w:rFonts w:hint="eastAsia" w:ascii="仿宋_GB2312" w:hAnsi="仿宋_GB2312" w:eastAsia="仿宋_GB2312" w:cs="仿宋_GB2312"/>
              <w:bCs/>
              <w:color w:val="auto"/>
              <w:sz w:val="32"/>
              <w:szCs w:val="32"/>
              <w:lang w:val="en-US" w:eastAsia="zh-CN"/>
            </w:rPr>
            <w:fldChar w:fldCharType="end"/>
          </w:r>
        </w:p>
      </w:sdtContent>
    </w:sdt>
    <w:p w14:paraId="12AD4D17">
      <w:pPr>
        <w:keepNext w:val="0"/>
        <w:keepLines w:val="0"/>
        <w:pageBreakBefore w:val="0"/>
        <w:widowControl w:val="0"/>
        <w:kinsoku/>
        <w:wordWrap/>
        <w:overflowPunct w:val="0"/>
        <w:topLinePunct w:val="0"/>
        <w:autoSpaceDE/>
        <w:autoSpaceDN/>
        <w:bidi w:val="0"/>
        <w:adjustRightInd w:val="0"/>
        <w:snapToGrid w:val="0"/>
        <w:spacing w:after="0" w:line="520" w:lineRule="exact"/>
        <w:jc w:val="center"/>
        <w:textAlignment w:val="auto"/>
        <w:rPr>
          <w:rFonts w:hint="eastAsia" w:ascii="方正小标宋简体" w:hAnsi="方正小标宋简体" w:eastAsia="方正小标宋简体" w:cs="方正小标宋简体"/>
          <w:bCs/>
          <w:color w:val="auto"/>
          <w:kern w:val="2"/>
          <w:sz w:val="21"/>
          <w:szCs w:val="44"/>
          <w:lang w:val="en-US" w:eastAsia="zh-CN" w:bidi="ar-SA"/>
        </w:rPr>
        <w:sectPr>
          <w:footerReference r:id="rId6" w:type="default"/>
          <w:pgSz w:w="11906" w:h="16838"/>
          <w:pgMar w:top="1417" w:right="1417" w:bottom="1417" w:left="1417" w:header="851" w:footer="992" w:gutter="0"/>
          <w:pgNumType w:fmt="decimal" w:start="1"/>
          <w:cols w:space="425" w:num="1"/>
          <w:docGrid w:type="lines" w:linePitch="312" w:charSpace="0"/>
        </w:sectPr>
      </w:pPr>
    </w:p>
    <w:p w14:paraId="697416C6">
      <w:pPr>
        <w:keepNext w:val="0"/>
        <w:keepLines w:val="0"/>
        <w:pageBreakBefore w:val="0"/>
        <w:widowControl w:val="0"/>
        <w:kinsoku/>
        <w:wordWrap/>
        <w:overflowPunct w:val="0"/>
        <w:topLinePunct w:val="0"/>
        <w:autoSpaceDE/>
        <w:autoSpaceDN/>
        <w:bidi w:val="0"/>
        <w:adjustRightInd w:val="0"/>
        <w:snapToGrid w:val="0"/>
        <w:spacing w:after="0" w:line="520" w:lineRule="exact"/>
        <w:jc w:val="center"/>
        <w:textAlignment w:val="auto"/>
        <w:rPr>
          <w:rFonts w:hint="eastAsia" w:ascii="方正小标宋简体" w:hAnsi="方正小标宋简体" w:eastAsia="方正小标宋简体" w:cs="方正小标宋简体"/>
          <w:bCs/>
          <w:color w:val="auto"/>
          <w:sz w:val="44"/>
          <w:szCs w:val="44"/>
        </w:rPr>
      </w:pPr>
      <w:r>
        <w:rPr>
          <w:rFonts w:hint="eastAsia" w:ascii="方正小标宋简体" w:hAnsi="方正小标宋简体" w:eastAsia="方正小标宋简体" w:cs="方正小标宋简体"/>
          <w:bCs/>
          <w:color w:val="auto"/>
          <w:sz w:val="44"/>
          <w:szCs w:val="44"/>
          <w:lang w:val="en-US" w:eastAsia="zh-CN"/>
        </w:rPr>
        <w:t>建筑设计</w:t>
      </w:r>
      <w:r>
        <w:rPr>
          <w:rFonts w:hint="eastAsia" w:ascii="方正小标宋简体" w:hAnsi="方正小标宋简体" w:eastAsia="方正小标宋简体" w:cs="方正小标宋简体"/>
          <w:bCs/>
          <w:color w:val="auto"/>
          <w:sz w:val="44"/>
          <w:szCs w:val="44"/>
        </w:rPr>
        <w:t>专业人才培养方案</w:t>
      </w:r>
    </w:p>
    <w:p w14:paraId="4089A325">
      <w:pPr>
        <w:keepNext w:val="0"/>
        <w:keepLines w:val="0"/>
        <w:pageBreakBefore w:val="0"/>
        <w:widowControl w:val="0"/>
        <w:kinsoku/>
        <w:wordWrap/>
        <w:overflowPunct w:val="0"/>
        <w:topLinePunct w:val="0"/>
        <w:autoSpaceDE/>
        <w:autoSpaceDN/>
        <w:bidi w:val="0"/>
        <w:adjustRightInd w:val="0"/>
        <w:snapToGrid w:val="0"/>
        <w:spacing w:after="0" w:line="520" w:lineRule="exact"/>
        <w:jc w:val="center"/>
        <w:textAlignment w:val="auto"/>
        <w:rPr>
          <w:rFonts w:hint="eastAsia" w:ascii="方正小标宋简体" w:hAnsi="方正小标宋简体" w:eastAsia="方正小标宋简体" w:cs="方正小标宋简体"/>
          <w:bCs/>
          <w:color w:val="auto"/>
          <w:sz w:val="44"/>
          <w:szCs w:val="44"/>
        </w:rPr>
      </w:pPr>
    </w:p>
    <w:p w14:paraId="4E2D4ECF">
      <w:pPr>
        <w:keepNext w:val="0"/>
        <w:keepLines w:val="0"/>
        <w:pageBreakBefore w:val="0"/>
        <w:widowControl w:val="0"/>
        <w:kinsoku/>
        <w:wordWrap/>
        <w:overflowPunct w:val="0"/>
        <w:topLinePunct w:val="0"/>
        <w:autoSpaceDE/>
        <w:autoSpaceDN/>
        <w:bidi w:val="0"/>
        <w:adjustRightInd w:val="0"/>
        <w:snapToGrid w:val="0"/>
        <w:spacing w:after="0" w:line="520" w:lineRule="exact"/>
        <w:ind w:firstLine="640" w:firstLineChars="200"/>
        <w:textAlignment w:val="auto"/>
        <w:outlineLvl w:val="0"/>
        <w:rPr>
          <w:rFonts w:hint="eastAsia" w:ascii="黑体" w:hAnsi="黑体" w:eastAsia="黑体" w:cs="黑体"/>
          <w:color w:val="auto"/>
          <w:sz w:val="32"/>
          <w:szCs w:val="32"/>
        </w:rPr>
      </w:pPr>
      <w:bookmarkStart w:id="0" w:name="_Toc17112"/>
      <w:r>
        <w:rPr>
          <w:rFonts w:hint="eastAsia" w:ascii="黑体" w:hAnsi="黑体" w:eastAsia="黑体" w:cs="黑体"/>
          <w:color w:val="auto"/>
          <w:sz w:val="32"/>
          <w:szCs w:val="32"/>
        </w:rPr>
        <w:t>一、专业名称及代码</w:t>
      </w:r>
      <w:bookmarkEnd w:id="0"/>
    </w:p>
    <w:p w14:paraId="473BE1C6">
      <w:pPr>
        <w:keepNext w:val="0"/>
        <w:keepLines w:val="0"/>
        <w:pageBreakBefore w:val="0"/>
        <w:widowControl w:val="0"/>
        <w:kinsoku/>
        <w:wordWrap/>
        <w:overflowPunct w:val="0"/>
        <w:topLinePunct w:val="0"/>
        <w:autoSpaceDE/>
        <w:autoSpaceDN/>
        <w:bidi w:val="0"/>
        <w:adjustRightInd w:val="0"/>
        <w:spacing w:after="0" w:line="520" w:lineRule="exact"/>
        <w:ind w:firstLine="640" w:firstLineChars="200"/>
        <w:textAlignment w:val="auto"/>
        <w:rPr>
          <w:rFonts w:hint="default" w:ascii="仿宋_GB2312" w:hAnsi="仿宋_GB2312" w:eastAsia="仿宋_GB2312" w:cs="仿宋_GB2312"/>
          <w:color w:val="auto"/>
          <w:sz w:val="32"/>
          <w:szCs w:val="32"/>
          <w:lang w:val="en-US" w:eastAsia="zh-CN"/>
        </w:rPr>
      </w:pPr>
      <w:r>
        <w:rPr>
          <w:rFonts w:hint="eastAsia" w:ascii="仿宋_GB2312" w:hAnsi="仿宋_GB2312" w:eastAsia="仿宋_GB2312" w:cs="仿宋_GB2312"/>
          <w:color w:val="auto"/>
          <w:sz w:val="32"/>
          <w:szCs w:val="32"/>
        </w:rPr>
        <w:t>专业名称：</w:t>
      </w:r>
      <w:r>
        <w:rPr>
          <w:rFonts w:hint="eastAsia" w:ascii="仿宋_GB2312" w:hAnsi="仿宋_GB2312" w:eastAsia="仿宋_GB2312" w:cs="仿宋_GB2312"/>
          <w:color w:val="auto"/>
          <w:sz w:val="32"/>
          <w:szCs w:val="32"/>
          <w:lang w:val="en-US" w:eastAsia="zh-CN"/>
        </w:rPr>
        <w:t>建筑设计</w:t>
      </w:r>
    </w:p>
    <w:p w14:paraId="32C73DFB">
      <w:pPr>
        <w:keepNext w:val="0"/>
        <w:keepLines w:val="0"/>
        <w:pageBreakBefore w:val="0"/>
        <w:widowControl w:val="0"/>
        <w:kinsoku/>
        <w:wordWrap/>
        <w:overflowPunct w:val="0"/>
        <w:topLinePunct w:val="0"/>
        <w:autoSpaceDE/>
        <w:autoSpaceDN/>
        <w:bidi w:val="0"/>
        <w:adjustRightInd w:val="0"/>
        <w:spacing w:after="0" w:line="520" w:lineRule="exact"/>
        <w:ind w:firstLine="640" w:firstLineChars="200"/>
        <w:textAlignment w:val="auto"/>
        <w:rPr>
          <w:rFonts w:hint="eastAsia" w:ascii="仿宋_GB2312" w:hAnsi="仿宋_GB2312" w:eastAsia="仿宋_GB2312" w:cs="仿宋_GB2312"/>
          <w:color w:val="auto"/>
          <w:sz w:val="32"/>
          <w:szCs w:val="32"/>
          <w:lang w:val="en-US" w:eastAsia="zh-CN"/>
        </w:rPr>
      </w:pPr>
      <w:r>
        <w:rPr>
          <w:rFonts w:hint="eastAsia" w:ascii="仿宋_GB2312" w:hAnsi="仿宋_GB2312" w:eastAsia="仿宋_GB2312" w:cs="仿宋_GB2312"/>
          <w:color w:val="auto"/>
          <w:sz w:val="32"/>
          <w:szCs w:val="32"/>
        </w:rPr>
        <w:t>专业代码：</w:t>
      </w:r>
      <w:r>
        <w:rPr>
          <w:rFonts w:hint="eastAsia" w:ascii="仿宋_GB2312" w:hAnsi="仿宋_GB2312" w:eastAsia="仿宋_GB2312" w:cs="仿宋_GB2312"/>
          <w:color w:val="auto"/>
          <w:sz w:val="32"/>
          <w:szCs w:val="32"/>
          <w:lang w:val="en-US" w:eastAsia="zh-CN"/>
        </w:rPr>
        <w:t xml:space="preserve">440101 </w:t>
      </w:r>
    </w:p>
    <w:p w14:paraId="4D4A3211">
      <w:pPr>
        <w:keepNext w:val="0"/>
        <w:keepLines w:val="0"/>
        <w:pageBreakBefore w:val="0"/>
        <w:widowControl w:val="0"/>
        <w:kinsoku/>
        <w:wordWrap/>
        <w:overflowPunct w:val="0"/>
        <w:topLinePunct w:val="0"/>
        <w:autoSpaceDE/>
        <w:autoSpaceDN/>
        <w:bidi w:val="0"/>
        <w:adjustRightInd w:val="0"/>
        <w:snapToGrid w:val="0"/>
        <w:spacing w:after="0" w:line="520" w:lineRule="exact"/>
        <w:ind w:firstLine="640" w:firstLineChars="200"/>
        <w:textAlignment w:val="auto"/>
        <w:outlineLvl w:val="0"/>
        <w:rPr>
          <w:rFonts w:hint="eastAsia" w:ascii="黑体" w:hAnsi="黑体" w:eastAsia="黑体" w:cs="黑体"/>
          <w:color w:val="auto"/>
          <w:sz w:val="32"/>
          <w:szCs w:val="32"/>
        </w:rPr>
      </w:pPr>
      <w:bookmarkStart w:id="1" w:name="_Toc368"/>
      <w:r>
        <w:rPr>
          <w:rFonts w:hint="eastAsia" w:ascii="黑体" w:hAnsi="黑体" w:eastAsia="黑体" w:cs="黑体"/>
          <w:color w:val="auto"/>
          <w:sz w:val="32"/>
          <w:szCs w:val="32"/>
        </w:rPr>
        <w:t>二、入学要求</w:t>
      </w:r>
      <w:bookmarkEnd w:id="1"/>
    </w:p>
    <w:p w14:paraId="4868003F">
      <w:pPr>
        <w:keepNext w:val="0"/>
        <w:keepLines w:val="0"/>
        <w:pageBreakBefore w:val="0"/>
        <w:widowControl w:val="0"/>
        <w:kinsoku/>
        <w:wordWrap/>
        <w:overflowPunct w:val="0"/>
        <w:topLinePunct w:val="0"/>
        <w:autoSpaceDE/>
        <w:autoSpaceDN/>
        <w:bidi w:val="0"/>
        <w:adjustRightInd w:val="0"/>
        <w:spacing w:after="0" w:line="520" w:lineRule="exact"/>
        <w:ind w:firstLine="640" w:firstLineChars="200"/>
        <w:textAlignment w:val="auto"/>
        <w:rPr>
          <w:rFonts w:hint="eastAsia" w:ascii="仿宋_GB2312" w:hAnsi="仿宋_GB2312" w:eastAsia="仿宋_GB2312" w:cs="仿宋_GB2312"/>
          <w:color w:val="auto"/>
          <w:sz w:val="32"/>
          <w:szCs w:val="32"/>
          <w:lang w:val="en-US" w:eastAsia="zh-CN"/>
        </w:rPr>
      </w:pPr>
      <w:r>
        <w:rPr>
          <w:rFonts w:hint="eastAsia" w:ascii="仿宋_GB2312" w:hAnsi="仿宋_GB2312" w:eastAsia="仿宋_GB2312" w:cs="仿宋_GB2312"/>
          <w:color w:val="auto"/>
          <w:sz w:val="32"/>
          <w:szCs w:val="32"/>
        </w:rPr>
        <w:t>中等职业学校毕业、普通高级中学毕业或具备同等学力</w:t>
      </w:r>
      <w:r>
        <w:rPr>
          <w:rFonts w:hint="eastAsia" w:ascii="仿宋_GB2312" w:hAnsi="仿宋_GB2312" w:eastAsia="仿宋_GB2312" w:cs="仿宋_GB2312"/>
          <w:color w:val="auto"/>
          <w:sz w:val="32"/>
          <w:szCs w:val="32"/>
          <w:lang w:eastAsia="zh-CN"/>
        </w:rPr>
        <w:t>。</w:t>
      </w:r>
    </w:p>
    <w:p w14:paraId="0978BE08">
      <w:pPr>
        <w:keepNext w:val="0"/>
        <w:keepLines w:val="0"/>
        <w:pageBreakBefore w:val="0"/>
        <w:widowControl w:val="0"/>
        <w:kinsoku/>
        <w:wordWrap/>
        <w:overflowPunct w:val="0"/>
        <w:topLinePunct w:val="0"/>
        <w:autoSpaceDE/>
        <w:autoSpaceDN/>
        <w:bidi w:val="0"/>
        <w:adjustRightInd w:val="0"/>
        <w:snapToGrid w:val="0"/>
        <w:spacing w:after="0" w:line="520" w:lineRule="exact"/>
        <w:ind w:firstLine="640" w:firstLineChars="200"/>
        <w:textAlignment w:val="auto"/>
        <w:outlineLvl w:val="0"/>
        <w:rPr>
          <w:rFonts w:hint="eastAsia" w:ascii="黑体" w:hAnsi="黑体" w:eastAsia="黑体" w:cs="黑体"/>
          <w:color w:val="auto"/>
          <w:sz w:val="32"/>
          <w:szCs w:val="32"/>
          <w:highlight w:val="none"/>
        </w:rPr>
      </w:pPr>
      <w:bookmarkStart w:id="2" w:name="_Toc6622"/>
      <w:r>
        <w:rPr>
          <w:rFonts w:hint="eastAsia" w:ascii="黑体" w:hAnsi="黑体" w:eastAsia="黑体" w:cs="黑体"/>
          <w:color w:val="auto"/>
          <w:sz w:val="32"/>
          <w:szCs w:val="32"/>
          <w:highlight w:val="none"/>
        </w:rPr>
        <w:t>三、</w:t>
      </w:r>
      <w:r>
        <w:rPr>
          <w:rFonts w:hint="eastAsia" w:ascii="黑体" w:hAnsi="黑体" w:eastAsia="黑体" w:cs="黑体"/>
          <w:color w:val="auto"/>
          <w:sz w:val="32"/>
          <w:szCs w:val="32"/>
          <w:highlight w:val="none"/>
          <w:lang w:val="en-US" w:eastAsia="zh-CN"/>
        </w:rPr>
        <w:t>基本</w:t>
      </w:r>
      <w:r>
        <w:rPr>
          <w:rFonts w:hint="eastAsia" w:ascii="黑体" w:hAnsi="黑体" w:eastAsia="黑体" w:cs="黑体"/>
          <w:color w:val="auto"/>
          <w:sz w:val="32"/>
          <w:szCs w:val="32"/>
          <w:highlight w:val="none"/>
        </w:rPr>
        <w:t>修业年限</w:t>
      </w:r>
      <w:bookmarkEnd w:id="2"/>
    </w:p>
    <w:p w14:paraId="350A0A91">
      <w:pPr>
        <w:keepNext w:val="0"/>
        <w:keepLines w:val="0"/>
        <w:pageBreakBefore w:val="0"/>
        <w:widowControl w:val="0"/>
        <w:kinsoku/>
        <w:wordWrap/>
        <w:overflowPunct w:val="0"/>
        <w:topLinePunct w:val="0"/>
        <w:autoSpaceDE/>
        <w:autoSpaceDN/>
        <w:bidi w:val="0"/>
        <w:adjustRightInd w:val="0"/>
        <w:spacing w:after="0" w:line="520" w:lineRule="exact"/>
        <w:ind w:firstLine="640" w:firstLineChars="200"/>
        <w:textAlignment w:val="auto"/>
        <w:rPr>
          <w:rFonts w:hint="eastAsia" w:ascii="仿宋_GB2312" w:hAnsi="仿宋_GB2312" w:eastAsia="仿宋_GB2312" w:cs="仿宋_GB2312"/>
          <w:color w:val="000000" w:themeColor="text1"/>
          <w:sz w:val="32"/>
          <w:szCs w:val="32"/>
          <w:lang w:val="en-US" w:eastAsia="zh-CN"/>
          <w14:textFill>
            <w14:solidFill>
              <w14:schemeClr w14:val="tx1"/>
            </w14:solidFill>
          </w14:textFill>
        </w:rPr>
      </w:pPr>
      <w:r>
        <w:rPr>
          <w:rFonts w:hint="eastAsia" w:ascii="仿宋_GB2312" w:hAnsi="仿宋_GB2312" w:eastAsia="仿宋_GB2312" w:cs="仿宋_GB2312"/>
          <w:color w:val="000000" w:themeColor="text1"/>
          <w:sz w:val="32"/>
          <w:szCs w:val="32"/>
          <w14:textFill>
            <w14:solidFill>
              <w14:schemeClr w14:val="tx1"/>
            </w14:solidFill>
          </w14:textFill>
        </w:rPr>
        <w:t>标准修业年限为3年，弹性学分有效修业年限为2</w:t>
      </w:r>
      <w:r>
        <w:rPr>
          <w:rFonts w:hint="eastAsia" w:ascii="仿宋_GB2312" w:hAnsi="仿宋_GB2312" w:eastAsia="仿宋_GB2312" w:cs="仿宋_GB2312"/>
          <w:color w:val="000000" w:themeColor="text1"/>
          <w:sz w:val="32"/>
          <w:szCs w:val="32"/>
          <w:highlight w:val="none"/>
          <w14:textFill>
            <w14:solidFill>
              <w14:schemeClr w14:val="tx1"/>
            </w14:solidFill>
          </w14:textFill>
        </w:rPr>
        <w:t>-</w:t>
      </w:r>
      <w:r>
        <w:rPr>
          <w:rFonts w:hint="eastAsia" w:ascii="仿宋_GB2312" w:hAnsi="仿宋_GB2312" w:eastAsia="仿宋_GB2312" w:cs="仿宋_GB2312"/>
          <w:color w:val="000000" w:themeColor="text1"/>
          <w:sz w:val="32"/>
          <w:szCs w:val="32"/>
          <w14:textFill>
            <w14:solidFill>
              <w14:schemeClr w14:val="tx1"/>
            </w14:solidFill>
          </w14:textFill>
        </w:rPr>
        <w:t>5年。</w:t>
      </w:r>
    </w:p>
    <w:p w14:paraId="66A95F7D">
      <w:pPr>
        <w:keepNext w:val="0"/>
        <w:keepLines w:val="0"/>
        <w:pageBreakBefore w:val="0"/>
        <w:widowControl w:val="0"/>
        <w:kinsoku/>
        <w:wordWrap/>
        <w:overflowPunct w:val="0"/>
        <w:topLinePunct w:val="0"/>
        <w:autoSpaceDE/>
        <w:autoSpaceDN/>
        <w:bidi w:val="0"/>
        <w:adjustRightInd w:val="0"/>
        <w:snapToGrid w:val="0"/>
        <w:spacing w:after="0" w:line="520" w:lineRule="exact"/>
        <w:ind w:firstLine="640" w:firstLineChars="200"/>
        <w:textAlignment w:val="auto"/>
        <w:outlineLvl w:val="0"/>
        <w:rPr>
          <w:rFonts w:hint="eastAsia" w:ascii="黑体" w:hAnsi="黑体" w:eastAsia="黑体" w:cs="黑体"/>
          <w:color w:val="auto"/>
          <w:sz w:val="32"/>
          <w:szCs w:val="32"/>
        </w:rPr>
      </w:pPr>
      <w:bookmarkStart w:id="3" w:name="_Toc2534"/>
      <w:r>
        <w:rPr>
          <w:rFonts w:hint="eastAsia" w:ascii="黑体" w:hAnsi="黑体" w:eastAsia="黑体" w:cs="黑体"/>
          <w:color w:val="auto"/>
          <w:sz w:val="32"/>
          <w:szCs w:val="32"/>
        </w:rPr>
        <w:t>四、职业面向</w:t>
      </w:r>
      <w:bookmarkEnd w:id="3"/>
    </w:p>
    <w:p w14:paraId="3525B947">
      <w:pPr>
        <w:keepNext w:val="0"/>
        <w:keepLines w:val="0"/>
        <w:pageBreakBefore w:val="0"/>
        <w:widowControl w:val="0"/>
        <w:kinsoku/>
        <w:wordWrap/>
        <w:overflowPunct w:val="0"/>
        <w:topLinePunct w:val="0"/>
        <w:autoSpaceDE/>
        <w:autoSpaceDN/>
        <w:bidi w:val="0"/>
        <w:adjustRightInd w:val="0"/>
        <w:spacing w:after="0" w:line="520" w:lineRule="exact"/>
        <w:ind w:firstLine="640" w:firstLineChars="200"/>
        <w:jc w:val="center"/>
        <w:textAlignment w:val="auto"/>
        <w:rPr>
          <w:rFonts w:hint="eastAsia" w:ascii="仿宋" w:hAnsi="仿宋" w:eastAsia="仿宋"/>
          <w:color w:val="auto"/>
          <w:sz w:val="32"/>
          <w:szCs w:val="32"/>
        </w:rPr>
      </w:pPr>
      <w:r>
        <w:rPr>
          <w:rFonts w:hint="eastAsia" w:ascii="仿宋_GB2312" w:hAnsi="仿宋_GB2312" w:eastAsia="仿宋_GB2312" w:cs="仿宋_GB2312"/>
          <w:color w:val="auto"/>
          <w:sz w:val="32"/>
          <w:szCs w:val="32"/>
        </w:rPr>
        <w:t>表1职业岗位分析表</w:t>
      </w:r>
    </w:p>
    <w:tbl>
      <w:tblPr>
        <w:tblStyle w:val="11"/>
        <w:tblW w:w="9906" w:type="dxa"/>
        <w:tblInd w:w="-389"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321"/>
        <w:gridCol w:w="1523"/>
        <w:gridCol w:w="1284"/>
        <w:gridCol w:w="1728"/>
        <w:gridCol w:w="2184"/>
        <w:gridCol w:w="1866"/>
      </w:tblGrid>
      <w:tr w14:paraId="7C3A81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39" w:hRule="atLeast"/>
        </w:trPr>
        <w:tc>
          <w:tcPr>
            <w:tcW w:w="1321" w:type="dxa"/>
            <w:vAlign w:val="center"/>
          </w:tcPr>
          <w:p w14:paraId="76D1D3E1">
            <w:pPr>
              <w:keepNext w:val="0"/>
              <w:keepLines w:val="0"/>
              <w:pageBreakBefore w:val="0"/>
              <w:widowControl w:val="0"/>
              <w:kinsoku/>
              <w:wordWrap/>
              <w:overflowPunct w:val="0"/>
              <w:topLinePunct w:val="0"/>
              <w:autoSpaceDE/>
              <w:autoSpaceDN/>
              <w:bidi w:val="0"/>
              <w:adjustRightInd w:val="0"/>
              <w:snapToGrid/>
              <w:spacing w:after="0" w:line="320" w:lineRule="exact"/>
              <w:jc w:val="center"/>
              <w:textAlignment w:val="auto"/>
              <w:rPr>
                <w:rFonts w:hint="eastAsia" w:ascii="仿宋_GB2312" w:hAnsi="仿宋_GB2312" w:eastAsia="仿宋_GB2312" w:cs="仿宋_GB2312"/>
                <w:color w:val="auto"/>
                <w:sz w:val="24"/>
                <w:szCs w:val="24"/>
              </w:rPr>
            </w:pPr>
            <w:r>
              <w:rPr>
                <w:rFonts w:hint="eastAsia" w:ascii="仿宋_GB2312" w:hAnsi="仿宋_GB2312" w:eastAsia="仿宋_GB2312" w:cs="仿宋_GB2312"/>
                <w:color w:val="auto"/>
                <w:sz w:val="24"/>
                <w:szCs w:val="24"/>
              </w:rPr>
              <w:t>所属专业大类</w:t>
            </w:r>
          </w:p>
          <w:p w14:paraId="555F0C70">
            <w:pPr>
              <w:keepNext w:val="0"/>
              <w:keepLines w:val="0"/>
              <w:pageBreakBefore w:val="0"/>
              <w:widowControl w:val="0"/>
              <w:kinsoku/>
              <w:wordWrap/>
              <w:overflowPunct w:val="0"/>
              <w:topLinePunct w:val="0"/>
              <w:autoSpaceDE/>
              <w:autoSpaceDN/>
              <w:bidi w:val="0"/>
              <w:adjustRightInd w:val="0"/>
              <w:snapToGrid/>
              <w:spacing w:after="0" w:line="320" w:lineRule="exact"/>
              <w:jc w:val="center"/>
              <w:textAlignment w:val="auto"/>
              <w:rPr>
                <w:rFonts w:hint="eastAsia" w:ascii="仿宋_GB2312" w:hAnsi="仿宋_GB2312" w:eastAsia="仿宋_GB2312" w:cs="仿宋_GB2312"/>
                <w:color w:val="auto"/>
                <w:sz w:val="24"/>
                <w:szCs w:val="24"/>
              </w:rPr>
            </w:pPr>
            <w:r>
              <w:rPr>
                <w:rFonts w:hint="eastAsia" w:ascii="仿宋_GB2312" w:hAnsi="仿宋_GB2312" w:eastAsia="仿宋_GB2312" w:cs="仿宋_GB2312"/>
                <w:color w:val="auto"/>
                <w:sz w:val="24"/>
                <w:szCs w:val="24"/>
              </w:rPr>
              <w:t>（代码）</w:t>
            </w:r>
          </w:p>
        </w:tc>
        <w:tc>
          <w:tcPr>
            <w:tcW w:w="1523" w:type="dxa"/>
            <w:vAlign w:val="center"/>
          </w:tcPr>
          <w:p w14:paraId="44D001BF">
            <w:pPr>
              <w:keepNext w:val="0"/>
              <w:keepLines w:val="0"/>
              <w:pageBreakBefore w:val="0"/>
              <w:widowControl w:val="0"/>
              <w:kinsoku/>
              <w:wordWrap/>
              <w:overflowPunct w:val="0"/>
              <w:topLinePunct w:val="0"/>
              <w:autoSpaceDE/>
              <w:autoSpaceDN/>
              <w:bidi w:val="0"/>
              <w:adjustRightInd w:val="0"/>
              <w:snapToGrid/>
              <w:spacing w:after="0" w:line="320" w:lineRule="exact"/>
              <w:jc w:val="center"/>
              <w:textAlignment w:val="auto"/>
              <w:rPr>
                <w:rFonts w:hint="eastAsia" w:ascii="仿宋_GB2312" w:hAnsi="仿宋_GB2312" w:eastAsia="仿宋_GB2312" w:cs="仿宋_GB2312"/>
                <w:color w:val="auto"/>
                <w:sz w:val="24"/>
                <w:szCs w:val="24"/>
              </w:rPr>
            </w:pPr>
            <w:r>
              <w:rPr>
                <w:rFonts w:hint="eastAsia" w:ascii="仿宋_GB2312" w:hAnsi="仿宋_GB2312" w:eastAsia="仿宋_GB2312" w:cs="仿宋_GB2312"/>
                <w:color w:val="auto"/>
                <w:sz w:val="24"/>
                <w:szCs w:val="24"/>
              </w:rPr>
              <w:t>所属专业类</w:t>
            </w:r>
          </w:p>
          <w:p w14:paraId="369FC9B6">
            <w:pPr>
              <w:keepNext w:val="0"/>
              <w:keepLines w:val="0"/>
              <w:pageBreakBefore w:val="0"/>
              <w:widowControl w:val="0"/>
              <w:kinsoku/>
              <w:wordWrap/>
              <w:overflowPunct w:val="0"/>
              <w:topLinePunct w:val="0"/>
              <w:autoSpaceDE/>
              <w:autoSpaceDN/>
              <w:bidi w:val="0"/>
              <w:adjustRightInd w:val="0"/>
              <w:snapToGrid/>
              <w:spacing w:after="0" w:line="320" w:lineRule="exact"/>
              <w:jc w:val="center"/>
              <w:textAlignment w:val="auto"/>
              <w:rPr>
                <w:rFonts w:hint="eastAsia" w:ascii="仿宋_GB2312" w:hAnsi="仿宋_GB2312" w:eastAsia="仿宋_GB2312" w:cs="仿宋_GB2312"/>
                <w:color w:val="auto"/>
                <w:sz w:val="24"/>
                <w:szCs w:val="24"/>
              </w:rPr>
            </w:pPr>
            <w:r>
              <w:rPr>
                <w:rFonts w:hint="eastAsia" w:ascii="仿宋_GB2312" w:hAnsi="仿宋_GB2312" w:eastAsia="仿宋_GB2312" w:cs="仿宋_GB2312"/>
                <w:color w:val="auto"/>
                <w:sz w:val="24"/>
                <w:szCs w:val="24"/>
              </w:rPr>
              <w:t>（代码）</w:t>
            </w:r>
          </w:p>
        </w:tc>
        <w:tc>
          <w:tcPr>
            <w:tcW w:w="1284" w:type="dxa"/>
            <w:vAlign w:val="center"/>
          </w:tcPr>
          <w:p w14:paraId="193D196F">
            <w:pPr>
              <w:keepNext w:val="0"/>
              <w:keepLines w:val="0"/>
              <w:pageBreakBefore w:val="0"/>
              <w:widowControl w:val="0"/>
              <w:kinsoku/>
              <w:wordWrap/>
              <w:overflowPunct w:val="0"/>
              <w:topLinePunct w:val="0"/>
              <w:autoSpaceDE/>
              <w:autoSpaceDN/>
              <w:bidi w:val="0"/>
              <w:adjustRightInd w:val="0"/>
              <w:snapToGrid/>
              <w:spacing w:after="0" w:line="320" w:lineRule="exact"/>
              <w:jc w:val="center"/>
              <w:textAlignment w:val="auto"/>
              <w:rPr>
                <w:rFonts w:hint="eastAsia" w:ascii="仿宋_GB2312" w:hAnsi="仿宋_GB2312" w:eastAsia="仿宋_GB2312" w:cs="仿宋_GB2312"/>
                <w:color w:val="auto"/>
                <w:sz w:val="24"/>
                <w:szCs w:val="24"/>
              </w:rPr>
            </w:pPr>
            <w:r>
              <w:rPr>
                <w:rFonts w:hint="eastAsia" w:ascii="仿宋_GB2312" w:hAnsi="仿宋_GB2312" w:eastAsia="仿宋_GB2312" w:cs="仿宋_GB2312"/>
                <w:color w:val="auto"/>
                <w:sz w:val="24"/>
                <w:szCs w:val="24"/>
              </w:rPr>
              <w:t>对应行业（代码）</w:t>
            </w:r>
          </w:p>
        </w:tc>
        <w:tc>
          <w:tcPr>
            <w:tcW w:w="1728" w:type="dxa"/>
            <w:vAlign w:val="center"/>
          </w:tcPr>
          <w:p w14:paraId="04AE899C">
            <w:pPr>
              <w:keepNext w:val="0"/>
              <w:keepLines w:val="0"/>
              <w:pageBreakBefore w:val="0"/>
              <w:widowControl w:val="0"/>
              <w:kinsoku/>
              <w:wordWrap/>
              <w:overflowPunct w:val="0"/>
              <w:topLinePunct w:val="0"/>
              <w:autoSpaceDE/>
              <w:autoSpaceDN/>
              <w:bidi w:val="0"/>
              <w:adjustRightInd w:val="0"/>
              <w:snapToGrid/>
              <w:spacing w:after="0" w:line="320" w:lineRule="exact"/>
              <w:jc w:val="center"/>
              <w:textAlignment w:val="auto"/>
              <w:rPr>
                <w:rFonts w:hint="eastAsia" w:ascii="仿宋_GB2312" w:hAnsi="仿宋_GB2312" w:eastAsia="仿宋_GB2312" w:cs="仿宋_GB2312"/>
                <w:color w:val="auto"/>
                <w:sz w:val="24"/>
                <w:szCs w:val="24"/>
              </w:rPr>
            </w:pPr>
            <w:r>
              <w:rPr>
                <w:rFonts w:hint="eastAsia" w:ascii="仿宋_GB2312" w:hAnsi="仿宋_GB2312" w:eastAsia="仿宋_GB2312" w:cs="仿宋_GB2312"/>
                <w:color w:val="auto"/>
                <w:sz w:val="24"/>
                <w:szCs w:val="24"/>
              </w:rPr>
              <w:t>主要职业类别（代码）</w:t>
            </w:r>
          </w:p>
        </w:tc>
        <w:tc>
          <w:tcPr>
            <w:tcW w:w="2184" w:type="dxa"/>
            <w:vAlign w:val="center"/>
          </w:tcPr>
          <w:p w14:paraId="3A1DC2BD">
            <w:pPr>
              <w:keepNext w:val="0"/>
              <w:keepLines w:val="0"/>
              <w:pageBreakBefore w:val="0"/>
              <w:widowControl w:val="0"/>
              <w:kinsoku/>
              <w:wordWrap/>
              <w:overflowPunct w:val="0"/>
              <w:topLinePunct w:val="0"/>
              <w:autoSpaceDE/>
              <w:autoSpaceDN/>
              <w:bidi w:val="0"/>
              <w:adjustRightInd w:val="0"/>
              <w:snapToGrid/>
              <w:spacing w:after="0" w:line="320" w:lineRule="exact"/>
              <w:jc w:val="center"/>
              <w:textAlignment w:val="auto"/>
              <w:rPr>
                <w:rFonts w:hint="eastAsia" w:ascii="仿宋_GB2312" w:hAnsi="仿宋_GB2312" w:eastAsia="仿宋_GB2312" w:cs="仿宋_GB2312"/>
                <w:color w:val="auto"/>
                <w:sz w:val="24"/>
                <w:szCs w:val="24"/>
              </w:rPr>
            </w:pPr>
            <w:r>
              <w:rPr>
                <w:rFonts w:hint="eastAsia" w:ascii="仿宋_GB2312" w:hAnsi="仿宋_GB2312" w:eastAsia="仿宋_GB2312" w:cs="仿宋_GB2312"/>
                <w:color w:val="auto"/>
                <w:sz w:val="24"/>
                <w:szCs w:val="24"/>
              </w:rPr>
              <w:t>主要岗位（群）或技术领域</w:t>
            </w:r>
          </w:p>
        </w:tc>
        <w:tc>
          <w:tcPr>
            <w:tcW w:w="1866" w:type="dxa"/>
            <w:vAlign w:val="center"/>
          </w:tcPr>
          <w:p w14:paraId="6753458D">
            <w:pPr>
              <w:keepNext w:val="0"/>
              <w:keepLines w:val="0"/>
              <w:pageBreakBefore w:val="0"/>
              <w:widowControl w:val="0"/>
              <w:kinsoku/>
              <w:wordWrap/>
              <w:overflowPunct w:val="0"/>
              <w:topLinePunct w:val="0"/>
              <w:autoSpaceDE/>
              <w:autoSpaceDN/>
              <w:bidi w:val="0"/>
              <w:adjustRightInd w:val="0"/>
              <w:snapToGrid/>
              <w:spacing w:after="0" w:line="320" w:lineRule="exact"/>
              <w:jc w:val="center"/>
              <w:textAlignment w:val="auto"/>
              <w:rPr>
                <w:rFonts w:hint="eastAsia" w:ascii="仿宋_GB2312" w:hAnsi="仿宋_GB2312" w:eastAsia="仿宋_GB2312" w:cs="仿宋_GB2312"/>
                <w:color w:val="auto"/>
                <w:sz w:val="24"/>
                <w:szCs w:val="24"/>
              </w:rPr>
            </w:pPr>
            <w:r>
              <w:rPr>
                <w:rFonts w:hint="eastAsia" w:ascii="仿宋_GB2312" w:hAnsi="仿宋_GB2312" w:eastAsia="仿宋_GB2312" w:cs="仿宋_GB2312"/>
                <w:color w:val="auto"/>
                <w:sz w:val="24"/>
                <w:szCs w:val="24"/>
              </w:rPr>
              <w:t>职业类证书</w:t>
            </w:r>
          </w:p>
        </w:tc>
      </w:tr>
      <w:tr w14:paraId="22FC5D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49" w:hRule="atLeast"/>
        </w:trPr>
        <w:tc>
          <w:tcPr>
            <w:tcW w:w="1321" w:type="dxa"/>
            <w:vAlign w:val="center"/>
          </w:tcPr>
          <w:p w14:paraId="28196C1A">
            <w:pPr>
              <w:overflowPunct w:val="0"/>
              <w:adjustRightInd w:val="0"/>
              <w:spacing w:after="0" w:line="320" w:lineRule="exact"/>
              <w:jc w:val="center"/>
              <w:rPr>
                <w:rFonts w:hint="eastAsia" w:ascii="仿宋_GB2312" w:hAnsi="仿宋_GB2312" w:eastAsia="仿宋_GB2312" w:cs="仿宋_GB2312"/>
                <w:color w:val="auto"/>
                <w:sz w:val="24"/>
              </w:rPr>
            </w:pPr>
            <w:bookmarkStart w:id="4" w:name="OLE_LINK1" w:colFirst="0" w:colLast="5"/>
            <w:r>
              <w:rPr>
                <w:rFonts w:hint="eastAsia" w:ascii="仿宋_GB2312" w:hAnsi="仿宋_GB2312" w:eastAsia="仿宋_GB2312" w:cs="仿宋_GB2312"/>
                <w:sz w:val="24"/>
              </w:rPr>
              <w:t>土木建筑大类（44）</w:t>
            </w:r>
          </w:p>
        </w:tc>
        <w:tc>
          <w:tcPr>
            <w:tcW w:w="1523" w:type="dxa"/>
            <w:vAlign w:val="center"/>
          </w:tcPr>
          <w:p w14:paraId="0082DF4B">
            <w:pPr>
              <w:overflowPunct w:val="0"/>
              <w:adjustRightInd w:val="0"/>
              <w:spacing w:after="0" w:line="320" w:lineRule="exact"/>
              <w:jc w:val="center"/>
              <w:rPr>
                <w:rFonts w:hint="eastAsia" w:ascii="仿宋_GB2312" w:hAnsi="仿宋_GB2312" w:eastAsia="仿宋_GB2312" w:cs="仿宋_GB2312"/>
                <w:color w:val="auto"/>
                <w:sz w:val="24"/>
              </w:rPr>
            </w:pPr>
            <w:r>
              <w:rPr>
                <w:rFonts w:hint="eastAsia" w:ascii="仿宋_GB2312" w:hAnsi="仿宋_GB2312" w:eastAsia="仿宋_GB2312" w:cs="仿宋_GB2312"/>
                <w:sz w:val="24"/>
              </w:rPr>
              <w:t>建筑设计类（4401）</w:t>
            </w:r>
          </w:p>
        </w:tc>
        <w:tc>
          <w:tcPr>
            <w:tcW w:w="1284" w:type="dxa"/>
            <w:vAlign w:val="center"/>
          </w:tcPr>
          <w:p w14:paraId="54ABCE66">
            <w:pPr>
              <w:overflowPunct w:val="0"/>
              <w:adjustRightInd w:val="0"/>
              <w:spacing w:after="0" w:line="320" w:lineRule="exact"/>
              <w:jc w:val="center"/>
              <w:rPr>
                <w:rFonts w:hint="eastAsia" w:ascii="仿宋_GB2312" w:hAnsi="仿宋_GB2312" w:eastAsia="仿宋_GB2312" w:cs="仿宋_GB2312"/>
                <w:color w:val="auto"/>
                <w:sz w:val="24"/>
              </w:rPr>
            </w:pPr>
            <w:r>
              <w:rPr>
                <w:rFonts w:hint="eastAsia" w:ascii="仿宋_GB2312" w:hAnsi="仿宋_GB2312" w:eastAsia="仿宋_GB2312" w:cs="仿宋_GB2312"/>
                <w:sz w:val="24"/>
              </w:rPr>
              <w:t>专业技术服务业（74）</w:t>
            </w:r>
          </w:p>
        </w:tc>
        <w:tc>
          <w:tcPr>
            <w:tcW w:w="1728" w:type="dxa"/>
            <w:vAlign w:val="center"/>
          </w:tcPr>
          <w:p w14:paraId="1CF059EF">
            <w:pPr>
              <w:overflowPunct w:val="0"/>
              <w:adjustRightInd w:val="0"/>
              <w:spacing w:after="0" w:line="320" w:lineRule="exact"/>
              <w:jc w:val="center"/>
              <w:rPr>
                <w:rFonts w:hint="eastAsia" w:ascii="仿宋_GB2312" w:hAnsi="仿宋_GB2312" w:eastAsia="仿宋_GB2312" w:cs="仿宋_GB2312"/>
                <w:color w:val="auto"/>
                <w:sz w:val="24"/>
              </w:rPr>
            </w:pPr>
            <w:r>
              <w:rPr>
                <w:rFonts w:hint="eastAsia" w:ascii="仿宋_GB2312" w:hAnsi="仿宋_GB2312" w:eastAsia="仿宋_GB2312" w:cs="仿宋_GB2312"/>
                <w:sz w:val="24"/>
              </w:rPr>
              <w:t>建筑设计工程技术人员（2-02-18）</w:t>
            </w:r>
          </w:p>
        </w:tc>
        <w:tc>
          <w:tcPr>
            <w:tcW w:w="2184" w:type="dxa"/>
            <w:vAlign w:val="center"/>
          </w:tcPr>
          <w:p w14:paraId="7BC139CE">
            <w:pPr>
              <w:overflowPunct w:val="0"/>
              <w:adjustRightInd w:val="0"/>
              <w:spacing w:after="0" w:line="320" w:lineRule="exact"/>
              <w:jc w:val="center"/>
              <w:rPr>
                <w:rFonts w:hint="eastAsia" w:ascii="仿宋_GB2312" w:hAnsi="仿宋_GB2312" w:eastAsia="仿宋_GB2312" w:cs="仿宋_GB2312"/>
                <w:sz w:val="24"/>
              </w:rPr>
            </w:pPr>
            <w:r>
              <w:rPr>
                <w:rFonts w:hint="eastAsia" w:ascii="仿宋_GB2312" w:hAnsi="仿宋_GB2312" w:eastAsia="仿宋_GB2312" w:cs="仿宋_GB2312"/>
                <w:sz w:val="24"/>
              </w:rPr>
              <w:t>建筑方案设计；</w:t>
            </w:r>
          </w:p>
          <w:p w14:paraId="2B14A535">
            <w:pPr>
              <w:overflowPunct w:val="0"/>
              <w:adjustRightInd w:val="0"/>
              <w:spacing w:after="0" w:line="320" w:lineRule="exact"/>
              <w:jc w:val="center"/>
              <w:rPr>
                <w:rFonts w:hint="eastAsia" w:ascii="仿宋_GB2312" w:hAnsi="仿宋_GB2312" w:eastAsia="仿宋_GB2312" w:cs="仿宋_GB2312"/>
                <w:sz w:val="24"/>
              </w:rPr>
            </w:pPr>
            <w:r>
              <w:rPr>
                <w:rFonts w:hint="eastAsia" w:ascii="仿宋_GB2312" w:hAnsi="仿宋_GB2312" w:eastAsia="仿宋_GB2312" w:cs="仿宋_GB2312"/>
                <w:sz w:val="24"/>
              </w:rPr>
              <w:t>建筑施工图设计；</w:t>
            </w:r>
          </w:p>
          <w:p w14:paraId="4ACD1E71">
            <w:pPr>
              <w:overflowPunct w:val="0"/>
              <w:adjustRightInd w:val="0"/>
              <w:spacing w:after="0" w:line="320" w:lineRule="exact"/>
              <w:jc w:val="center"/>
              <w:rPr>
                <w:rFonts w:hint="eastAsia" w:ascii="仿宋_GB2312" w:hAnsi="仿宋_GB2312" w:eastAsia="仿宋_GB2312" w:cs="仿宋_GB2312"/>
                <w:sz w:val="24"/>
              </w:rPr>
            </w:pPr>
            <w:r>
              <w:rPr>
                <w:rFonts w:hint="eastAsia" w:ascii="仿宋_GB2312" w:hAnsi="仿宋_GB2312" w:eastAsia="仿宋_GB2312" w:cs="仿宋_GB2312"/>
                <w:sz w:val="24"/>
              </w:rPr>
              <w:t>建筑表现；</w:t>
            </w:r>
          </w:p>
          <w:p w14:paraId="7AF3F99A">
            <w:pPr>
              <w:overflowPunct w:val="0"/>
              <w:adjustRightInd w:val="0"/>
              <w:spacing w:after="0" w:line="320" w:lineRule="exact"/>
              <w:jc w:val="center"/>
              <w:rPr>
                <w:rFonts w:hint="eastAsia" w:ascii="仿宋_GB2312" w:hAnsi="仿宋_GB2312" w:eastAsia="仿宋_GB2312" w:cs="仿宋_GB2312"/>
                <w:sz w:val="24"/>
              </w:rPr>
            </w:pPr>
            <w:r>
              <w:rPr>
                <w:rFonts w:hint="eastAsia" w:ascii="仿宋_GB2312" w:hAnsi="仿宋_GB2312" w:eastAsia="仿宋_GB2312" w:cs="仿宋_GB2312"/>
                <w:sz w:val="24"/>
              </w:rPr>
              <w:t>建筑设计信息模型（BIM）；</w:t>
            </w:r>
          </w:p>
          <w:p w14:paraId="47C123FE">
            <w:pPr>
              <w:overflowPunct w:val="0"/>
              <w:adjustRightInd w:val="0"/>
              <w:spacing w:after="0" w:line="320" w:lineRule="exact"/>
              <w:jc w:val="center"/>
              <w:rPr>
                <w:rFonts w:hint="eastAsia" w:ascii="仿宋_GB2312" w:hAnsi="仿宋_GB2312" w:eastAsia="仿宋_GB2312" w:cs="仿宋_GB2312"/>
                <w:color w:val="auto"/>
                <w:sz w:val="24"/>
              </w:rPr>
            </w:pPr>
            <w:r>
              <w:rPr>
                <w:rFonts w:hint="eastAsia" w:ascii="仿宋_GB2312" w:hAnsi="仿宋_GB2312" w:eastAsia="仿宋_GB2312" w:cs="仿宋_GB2312"/>
                <w:sz w:val="24"/>
              </w:rPr>
              <w:t>建筑设计业务管理</w:t>
            </w:r>
          </w:p>
        </w:tc>
        <w:tc>
          <w:tcPr>
            <w:tcW w:w="1866" w:type="dxa"/>
            <w:vAlign w:val="center"/>
          </w:tcPr>
          <w:p w14:paraId="163B98CF">
            <w:pPr>
              <w:overflowPunct w:val="0"/>
              <w:adjustRightInd w:val="0"/>
              <w:spacing w:after="0" w:line="320" w:lineRule="exact"/>
              <w:jc w:val="center"/>
              <w:rPr>
                <w:rFonts w:hint="eastAsia" w:ascii="仿宋_GB2312" w:hAnsi="仿宋_GB2312" w:eastAsia="仿宋_GB2312" w:cs="仿宋_GB2312"/>
                <w:sz w:val="24"/>
              </w:rPr>
            </w:pPr>
            <w:r>
              <w:rPr>
                <w:rFonts w:hint="eastAsia" w:ascii="仿宋_GB2312" w:hAnsi="仿宋_GB2312" w:eastAsia="仿宋_GB2312" w:cs="仿宋_GB2312"/>
                <w:sz w:val="24"/>
              </w:rPr>
              <w:t>注册建筑师</w:t>
            </w:r>
          </w:p>
          <w:p w14:paraId="7CF358CB">
            <w:pPr>
              <w:overflowPunct w:val="0"/>
              <w:adjustRightInd w:val="0"/>
              <w:spacing w:after="0" w:line="320" w:lineRule="exact"/>
              <w:jc w:val="center"/>
              <w:rPr>
                <w:rFonts w:hint="eastAsia" w:ascii="仿宋_GB2312" w:hAnsi="仿宋_GB2312" w:eastAsia="仿宋_GB2312" w:cs="仿宋_GB2312"/>
                <w:sz w:val="24"/>
              </w:rPr>
            </w:pPr>
            <w:r>
              <w:rPr>
                <w:rFonts w:hint="eastAsia" w:ascii="仿宋_GB2312" w:hAnsi="仿宋_GB2312" w:eastAsia="仿宋_GB2312" w:cs="仿宋_GB2312"/>
                <w:sz w:val="24"/>
              </w:rPr>
              <w:t>建筑工程识图</w:t>
            </w:r>
          </w:p>
          <w:p w14:paraId="22D5E930">
            <w:pPr>
              <w:overflowPunct w:val="0"/>
              <w:adjustRightInd w:val="0"/>
              <w:spacing w:after="0" w:line="320" w:lineRule="exact"/>
              <w:jc w:val="center"/>
              <w:rPr>
                <w:rFonts w:hint="eastAsia" w:ascii="仿宋_GB2312" w:hAnsi="仿宋_GB2312" w:eastAsia="仿宋_GB2312" w:cs="仿宋_GB2312"/>
                <w:sz w:val="24"/>
              </w:rPr>
            </w:pPr>
            <w:r>
              <w:rPr>
                <w:rFonts w:hint="eastAsia" w:ascii="仿宋_GB2312" w:hAnsi="仿宋_GB2312" w:eastAsia="仿宋_GB2312" w:cs="仿宋_GB2312"/>
                <w:sz w:val="24"/>
              </w:rPr>
              <w:t>建筑信息模型（BIM）</w:t>
            </w:r>
          </w:p>
          <w:p w14:paraId="1701700C">
            <w:pPr>
              <w:overflowPunct w:val="0"/>
              <w:adjustRightInd w:val="0"/>
              <w:spacing w:after="0" w:line="320" w:lineRule="exact"/>
              <w:jc w:val="center"/>
              <w:rPr>
                <w:rFonts w:hint="eastAsia" w:ascii="仿宋_GB2312" w:hAnsi="仿宋_GB2312" w:eastAsia="仿宋_GB2312" w:cs="仿宋_GB2312"/>
                <w:sz w:val="24"/>
              </w:rPr>
            </w:pPr>
            <w:r>
              <w:rPr>
                <w:rFonts w:hint="eastAsia" w:ascii="仿宋_GB2312" w:hAnsi="仿宋_GB2312" w:eastAsia="仿宋_GB2312" w:cs="仿宋_GB2312"/>
                <w:sz w:val="24"/>
              </w:rPr>
              <w:t>材料员</w:t>
            </w:r>
          </w:p>
          <w:p w14:paraId="61E6D249">
            <w:pPr>
              <w:overflowPunct w:val="0"/>
              <w:adjustRightInd w:val="0"/>
              <w:spacing w:after="0" w:line="320" w:lineRule="exact"/>
              <w:jc w:val="center"/>
              <w:rPr>
                <w:rFonts w:hint="eastAsia" w:ascii="仿宋_GB2312" w:hAnsi="仿宋_GB2312" w:eastAsia="仿宋_GB2312" w:cs="仿宋_GB2312"/>
                <w:sz w:val="24"/>
              </w:rPr>
            </w:pPr>
            <w:r>
              <w:rPr>
                <w:rFonts w:hint="eastAsia" w:ascii="仿宋_GB2312" w:hAnsi="仿宋_GB2312" w:eastAsia="仿宋_GB2312" w:cs="仿宋_GB2312"/>
                <w:sz w:val="24"/>
              </w:rPr>
              <w:t>资料员</w:t>
            </w:r>
          </w:p>
          <w:p w14:paraId="2CFD240D">
            <w:pPr>
              <w:overflowPunct w:val="0"/>
              <w:adjustRightInd w:val="0"/>
              <w:spacing w:after="0" w:line="320" w:lineRule="exact"/>
              <w:jc w:val="center"/>
              <w:rPr>
                <w:rFonts w:hint="eastAsia" w:ascii="仿宋_GB2312" w:hAnsi="仿宋_GB2312" w:eastAsia="仿宋_GB2312" w:cs="仿宋_GB2312"/>
                <w:sz w:val="24"/>
              </w:rPr>
            </w:pPr>
            <w:r>
              <w:rPr>
                <w:rFonts w:hint="eastAsia" w:ascii="仿宋_GB2312" w:hAnsi="仿宋_GB2312" w:eastAsia="仿宋_GB2312" w:cs="仿宋_GB2312"/>
                <w:sz w:val="24"/>
              </w:rPr>
              <w:t>测量员</w:t>
            </w:r>
          </w:p>
          <w:p w14:paraId="7F689D43">
            <w:pPr>
              <w:overflowPunct w:val="0"/>
              <w:adjustRightInd w:val="0"/>
              <w:spacing w:after="0" w:line="320" w:lineRule="exact"/>
              <w:jc w:val="center"/>
              <w:rPr>
                <w:rFonts w:hint="eastAsia" w:ascii="仿宋_GB2312" w:hAnsi="仿宋_GB2312" w:eastAsia="仿宋_GB2312" w:cs="仿宋_GB2312"/>
                <w:sz w:val="24"/>
              </w:rPr>
            </w:pPr>
            <w:r>
              <w:rPr>
                <w:rFonts w:hint="eastAsia" w:ascii="仿宋_GB2312" w:hAnsi="仿宋_GB2312" w:eastAsia="仿宋_GB2312" w:cs="仿宋_GB2312"/>
                <w:sz w:val="24"/>
              </w:rPr>
              <w:t>施工员</w:t>
            </w:r>
          </w:p>
          <w:p w14:paraId="652467AD">
            <w:pPr>
              <w:overflowPunct w:val="0"/>
              <w:adjustRightInd w:val="0"/>
              <w:spacing w:after="0" w:line="320" w:lineRule="exact"/>
              <w:jc w:val="center"/>
              <w:rPr>
                <w:rFonts w:hint="eastAsia" w:ascii="仿宋_GB2312" w:hAnsi="仿宋_GB2312" w:eastAsia="仿宋_GB2312" w:cs="仿宋_GB2312"/>
                <w:color w:val="auto"/>
                <w:sz w:val="24"/>
              </w:rPr>
            </w:pPr>
            <w:r>
              <w:rPr>
                <w:rFonts w:hint="eastAsia" w:ascii="仿宋_GB2312" w:hAnsi="仿宋_GB2312" w:eastAsia="仿宋_GB2312" w:cs="仿宋_GB2312"/>
                <w:sz w:val="24"/>
              </w:rPr>
              <w:t>安全员</w:t>
            </w:r>
          </w:p>
        </w:tc>
      </w:tr>
      <w:bookmarkEnd w:id="4"/>
    </w:tbl>
    <w:p w14:paraId="64B2F803">
      <w:pPr>
        <w:keepNext w:val="0"/>
        <w:keepLines w:val="0"/>
        <w:pageBreakBefore w:val="0"/>
        <w:widowControl w:val="0"/>
        <w:kinsoku/>
        <w:wordWrap/>
        <w:overflowPunct w:val="0"/>
        <w:topLinePunct w:val="0"/>
        <w:autoSpaceDE/>
        <w:autoSpaceDN/>
        <w:bidi w:val="0"/>
        <w:adjustRightInd w:val="0"/>
        <w:snapToGrid/>
        <w:spacing w:after="0" w:line="520" w:lineRule="exact"/>
        <w:ind w:firstLine="640" w:firstLineChars="200"/>
        <w:textAlignment w:val="auto"/>
        <w:outlineLvl w:val="0"/>
        <w:rPr>
          <w:rFonts w:hint="eastAsia" w:ascii="黑体" w:hAnsi="黑体" w:eastAsia="黑体" w:cs="黑体"/>
          <w:color w:val="auto"/>
          <w:sz w:val="32"/>
          <w:szCs w:val="32"/>
        </w:rPr>
      </w:pPr>
      <w:bookmarkStart w:id="5" w:name="_Toc11271"/>
      <w:r>
        <w:rPr>
          <w:rFonts w:hint="eastAsia" w:ascii="黑体" w:hAnsi="黑体" w:eastAsia="黑体" w:cs="黑体"/>
          <w:color w:val="auto"/>
          <w:sz w:val="32"/>
          <w:szCs w:val="32"/>
        </w:rPr>
        <w:t>五、培养目标</w:t>
      </w:r>
      <w:bookmarkEnd w:id="5"/>
    </w:p>
    <w:p w14:paraId="2A294FCC">
      <w:pPr>
        <w:pStyle w:val="3"/>
        <w:keepNext w:val="0"/>
        <w:keepLines w:val="0"/>
        <w:pageBreakBefore w:val="0"/>
        <w:widowControl w:val="0"/>
        <w:kinsoku/>
        <w:wordWrap/>
        <w:topLinePunct w:val="0"/>
        <w:autoSpaceDE/>
        <w:autoSpaceDN/>
        <w:bidi w:val="0"/>
        <w:snapToGrid/>
        <w:spacing w:after="0" w:line="520" w:lineRule="exact"/>
        <w:ind w:right="0" w:firstLine="640" w:firstLineChars="200"/>
        <w:textAlignment w:val="auto"/>
        <w:rPr>
          <w:rFonts w:hint="eastAsia" w:ascii="仿宋_GB2312" w:hAnsi="仿宋_GB2312" w:eastAsia="仿宋_GB2312" w:cs="仿宋_GB2312"/>
          <w:color w:val="auto"/>
          <w:sz w:val="32"/>
          <w:szCs w:val="32"/>
          <w:lang w:val="en-US" w:eastAsia="zh-CN"/>
        </w:rPr>
      </w:pPr>
      <w:r>
        <w:rPr>
          <w:rFonts w:hint="default" w:ascii="仿宋_GB2312" w:hAnsi="仿宋_GB2312" w:eastAsia="仿宋_GB2312" w:cs="仿宋_GB2312"/>
          <w:color w:val="auto"/>
          <w:sz w:val="32"/>
          <w:szCs w:val="32"/>
          <w:lang w:val="en-US" w:eastAsia="zh-CN"/>
        </w:rPr>
        <w:t>本专业立足服务壮美广西建设，紧密对接新时代建筑业高质量发展与广西区域战略需求（如乡村振兴、“双碳”目标下的绿色建筑、</w:t>
      </w:r>
      <w:r>
        <w:rPr>
          <w:rFonts w:hint="eastAsia" w:ascii="仿宋_GB2312" w:hAnsi="仿宋_GB2312" w:eastAsia="仿宋_GB2312" w:cs="仿宋_GB2312"/>
          <w:color w:val="auto"/>
          <w:sz w:val="32"/>
          <w:szCs w:val="32"/>
          <w:highlight w:val="none"/>
          <w:lang w:val="en-US" w:eastAsia="zh-CN"/>
        </w:rPr>
        <w:t>中国—东盟</w:t>
      </w:r>
      <w:r>
        <w:rPr>
          <w:rFonts w:hint="default" w:ascii="仿宋_GB2312" w:hAnsi="仿宋_GB2312" w:eastAsia="仿宋_GB2312" w:cs="仿宋_GB2312"/>
          <w:color w:val="auto"/>
          <w:sz w:val="32"/>
          <w:szCs w:val="32"/>
          <w:lang w:val="en-US" w:eastAsia="zh-CN"/>
        </w:rPr>
        <w:t>合作园区建设等），聚焦“德技并修、本土赋能”育人理念，依托学校“民族建筑文化传承+产教深度融合”的培养特色，致力于培养既懂技术又有文化底蕴、服务区域发展的德智体美劳全面发展的社会主义建设者和接班人。</w:t>
      </w:r>
    </w:p>
    <w:p w14:paraId="6D3AC2F6">
      <w:pPr>
        <w:pStyle w:val="3"/>
        <w:keepNext w:val="0"/>
        <w:keepLines w:val="0"/>
        <w:pageBreakBefore w:val="0"/>
        <w:widowControl w:val="0"/>
        <w:kinsoku/>
        <w:wordWrap/>
        <w:topLinePunct w:val="0"/>
        <w:autoSpaceDE/>
        <w:autoSpaceDN/>
        <w:bidi w:val="0"/>
        <w:snapToGrid/>
        <w:spacing w:after="0" w:line="520" w:lineRule="exact"/>
        <w:ind w:right="0" w:firstLine="640" w:firstLineChars="200"/>
        <w:textAlignment w:val="auto"/>
        <w:rPr>
          <w:rFonts w:hint="default" w:ascii="仿宋_GB2312" w:hAnsi="仿宋_GB2312" w:eastAsia="仿宋_GB2312" w:cs="仿宋_GB2312"/>
          <w:color w:val="auto"/>
          <w:sz w:val="32"/>
          <w:szCs w:val="32"/>
          <w:lang w:val="en-US" w:eastAsia="zh-CN"/>
        </w:rPr>
      </w:pPr>
      <w:r>
        <w:rPr>
          <w:rFonts w:hint="default" w:ascii="仿宋_GB2312" w:hAnsi="仿宋_GB2312" w:eastAsia="仿宋_GB2312" w:cs="仿宋_GB2312"/>
          <w:color w:val="auto"/>
          <w:sz w:val="32"/>
          <w:szCs w:val="32"/>
          <w:lang w:val="en-US" w:eastAsia="zh-CN"/>
        </w:rPr>
        <w:t>学生将通过“民族文化浸润+现代技术赋能”的双轨培育，系统提升核心素养与能力：坚定践行社会主义核心价值观，深度传承广西壮族干栏式建筑、瑶族吊脚楼、骑楼街区等本土建筑文化基因，具备将传统营造智慧与现代设计理念融合的创新能力；夯实科学文化基础，厚植面向东盟的国际视野与多民族文化共情能力，强化BIM、数字孪生等技术在传统村落保护、滨海建筑中的应用能力，形成“民族文化解码—数字技术赋能—绿色建造实践”的科学思维；恪守“匠心筑梦”的职业准则，传承广西非遗建筑工匠“精雕细琢、因地制宜”的精神品格，厚植扎根八桂大地、服务基层建设的爱岗敬业情怀；锻造“懂技术、会传承、能创新”的复合能力，具备较强的区域就业适配力（如服务县域城乡建设）、跨境合作潜力（如参与</w:t>
      </w:r>
      <w:r>
        <w:rPr>
          <w:rFonts w:hint="eastAsia" w:ascii="仿宋_GB2312" w:hAnsi="仿宋_GB2312" w:eastAsia="仿宋_GB2312" w:cs="仿宋_GB2312"/>
          <w:color w:val="auto"/>
          <w:sz w:val="32"/>
          <w:szCs w:val="32"/>
          <w:highlight w:val="none"/>
          <w:lang w:val="en-US" w:eastAsia="zh-CN"/>
        </w:rPr>
        <w:t>中国—东盟</w:t>
      </w:r>
      <w:r>
        <w:rPr>
          <w:rFonts w:hint="default" w:ascii="仿宋_GB2312" w:hAnsi="仿宋_GB2312" w:eastAsia="仿宋_GB2312" w:cs="仿宋_GB2312"/>
          <w:color w:val="auto"/>
          <w:sz w:val="32"/>
          <w:szCs w:val="32"/>
          <w:lang w:val="en-US" w:eastAsia="zh-CN"/>
        </w:rPr>
        <w:t>建筑标准对接）及可持续发展能力（如绿色建筑技术推广）。</w:t>
      </w:r>
    </w:p>
    <w:p w14:paraId="10162B25">
      <w:pPr>
        <w:pStyle w:val="3"/>
        <w:keepNext w:val="0"/>
        <w:keepLines w:val="0"/>
        <w:pageBreakBefore w:val="0"/>
        <w:widowControl w:val="0"/>
        <w:kinsoku/>
        <w:wordWrap/>
        <w:topLinePunct w:val="0"/>
        <w:autoSpaceDE/>
        <w:autoSpaceDN/>
        <w:bidi w:val="0"/>
        <w:snapToGrid/>
        <w:spacing w:after="0" w:line="520" w:lineRule="exact"/>
        <w:ind w:right="0" w:firstLine="640" w:firstLineChars="200"/>
        <w:textAlignment w:val="auto"/>
        <w:rPr>
          <w:rFonts w:hint="default" w:ascii="仿宋_GB2312" w:hAnsi="仿宋_GB2312" w:eastAsia="仿宋_GB2312" w:cs="仿宋_GB2312"/>
          <w:color w:val="auto"/>
          <w:sz w:val="32"/>
          <w:szCs w:val="32"/>
          <w:lang w:val="en-US" w:eastAsia="zh-CN"/>
        </w:rPr>
      </w:pPr>
      <w:r>
        <w:rPr>
          <w:rFonts w:hint="default" w:ascii="仿宋_GB2312" w:hAnsi="仿宋_GB2312" w:eastAsia="仿宋_GB2312" w:cs="仿宋_GB2312"/>
          <w:color w:val="auto"/>
          <w:sz w:val="32"/>
          <w:szCs w:val="32"/>
          <w:lang w:val="en-US" w:eastAsia="zh-CN"/>
        </w:rPr>
        <w:t>通过“课程</w:t>
      </w:r>
      <w:r>
        <w:rPr>
          <w:rFonts w:hint="eastAsia" w:ascii="仿宋_GB2312" w:hAnsi="仿宋_GB2312" w:eastAsia="仿宋_GB2312" w:cs="仿宋_GB2312"/>
          <w:color w:val="auto"/>
          <w:sz w:val="32"/>
          <w:szCs w:val="32"/>
          <w:highlight w:val="none"/>
          <w:lang w:val="en-US" w:eastAsia="zh-CN"/>
        </w:rPr>
        <w:t>－</w:t>
      </w:r>
      <w:r>
        <w:rPr>
          <w:rFonts w:hint="default" w:ascii="仿宋_GB2312" w:hAnsi="仿宋_GB2312" w:eastAsia="仿宋_GB2312" w:cs="仿宋_GB2312"/>
          <w:color w:val="auto"/>
          <w:sz w:val="32"/>
          <w:szCs w:val="32"/>
          <w:lang w:val="en-US" w:eastAsia="zh-CN"/>
        </w:rPr>
        <w:t>实训</w:t>
      </w:r>
      <w:r>
        <w:rPr>
          <w:rFonts w:hint="eastAsia" w:ascii="仿宋_GB2312" w:hAnsi="仿宋_GB2312" w:eastAsia="仿宋_GB2312" w:cs="仿宋_GB2312"/>
          <w:color w:val="auto"/>
          <w:sz w:val="32"/>
          <w:szCs w:val="32"/>
          <w:highlight w:val="none"/>
          <w:lang w:val="en-US" w:eastAsia="zh-CN"/>
        </w:rPr>
        <w:t>－</w:t>
      </w:r>
      <w:r>
        <w:rPr>
          <w:rFonts w:hint="default" w:ascii="仿宋_GB2312" w:hAnsi="仿宋_GB2312" w:eastAsia="仿宋_GB2312" w:cs="仿宋_GB2312"/>
          <w:color w:val="auto"/>
          <w:sz w:val="32"/>
          <w:szCs w:val="32"/>
          <w:lang w:val="en-US" w:eastAsia="zh-CN"/>
        </w:rPr>
        <w:t>项目”一体化培养，学生将熟练掌握建筑工程技术领域核心知识与技术技能，重点锤炼“民族建筑保护-现代方案设计-可视化呈现</w:t>
      </w:r>
      <w:r>
        <w:rPr>
          <w:rFonts w:hint="eastAsia" w:ascii="仿宋_GB2312" w:hAnsi="仿宋_GB2312" w:eastAsia="仿宋_GB2312" w:cs="仿宋_GB2312"/>
          <w:color w:val="auto"/>
          <w:sz w:val="32"/>
          <w:szCs w:val="32"/>
          <w:highlight w:val="none"/>
          <w:lang w:val="en-US" w:eastAsia="zh-CN"/>
        </w:rPr>
        <w:t>－</w:t>
      </w:r>
      <w:r>
        <w:rPr>
          <w:rFonts w:hint="default" w:ascii="仿宋_GB2312" w:hAnsi="仿宋_GB2312" w:eastAsia="仿宋_GB2312" w:cs="仿宋_GB2312"/>
          <w:color w:val="auto"/>
          <w:sz w:val="32"/>
          <w:szCs w:val="32"/>
          <w:lang w:val="en-US" w:eastAsia="zh-CN"/>
        </w:rPr>
        <w:t>全周期管理”的区域特色职业能力，能够在广西建筑设计、城乡规划、文旅建设等领域，胜任中小型民用建筑（如民族特色民宿、乡村公共服务中心、滨海社区）的方案设计、施工图绘制、建筑可视化表现（含民族元素效果图/动画制作）、设计方案文本编制（融入壮锦纹样、铜鼓符号等地域文化符号）及建筑设计业务管理（对接东盟项目标准）等全周期工作任务，成长为“懂</w:t>
      </w:r>
      <w:r>
        <w:rPr>
          <w:rFonts w:hint="default" w:ascii="仿宋_GB2312" w:hAnsi="仿宋_GB2312" w:eastAsia="仿宋_GB2312" w:cs="仿宋_GB2312"/>
          <w:color w:val="auto"/>
          <w:sz w:val="32"/>
          <w:szCs w:val="32"/>
          <w:highlight w:val="none"/>
          <w:lang w:val="en-US" w:eastAsia="zh-CN"/>
        </w:rPr>
        <w:t>本土</w:t>
      </w:r>
      <w:r>
        <w:rPr>
          <w:rFonts w:hint="default" w:ascii="仿宋_GB2312" w:hAnsi="仿宋_GB2312" w:eastAsia="仿宋_GB2312" w:cs="仿宋_GB2312"/>
          <w:color w:val="auto"/>
          <w:sz w:val="32"/>
          <w:szCs w:val="32"/>
          <w:lang w:val="en-US" w:eastAsia="zh-CN"/>
        </w:rPr>
        <w:t>、精技术、有担当”的高素质技术技能型建筑设计人才，为广西建筑业转型升级与民族文化传承发展提供有力支撑。</w:t>
      </w:r>
    </w:p>
    <w:p w14:paraId="66F78C66">
      <w:pPr>
        <w:keepNext w:val="0"/>
        <w:keepLines w:val="0"/>
        <w:pageBreakBefore w:val="0"/>
        <w:widowControl w:val="0"/>
        <w:kinsoku/>
        <w:wordWrap/>
        <w:overflowPunct w:val="0"/>
        <w:topLinePunct w:val="0"/>
        <w:autoSpaceDE/>
        <w:autoSpaceDN/>
        <w:bidi w:val="0"/>
        <w:adjustRightInd w:val="0"/>
        <w:snapToGrid/>
        <w:spacing w:after="0" w:line="520" w:lineRule="exact"/>
        <w:ind w:firstLine="640" w:firstLineChars="200"/>
        <w:textAlignment w:val="auto"/>
        <w:outlineLvl w:val="0"/>
        <w:rPr>
          <w:rFonts w:hint="eastAsia" w:ascii="黑体" w:hAnsi="黑体" w:eastAsia="黑体" w:cs="黑体"/>
          <w:color w:val="auto"/>
          <w:sz w:val="32"/>
          <w:szCs w:val="32"/>
          <w:lang w:eastAsia="zh-CN"/>
        </w:rPr>
      </w:pPr>
      <w:bookmarkStart w:id="6" w:name="_Toc21606"/>
      <w:r>
        <w:rPr>
          <w:rFonts w:hint="eastAsia" w:ascii="黑体" w:hAnsi="黑体" w:eastAsia="黑体" w:cs="黑体"/>
          <w:color w:val="auto"/>
          <w:sz w:val="32"/>
          <w:szCs w:val="32"/>
          <w:lang w:val="en-US" w:eastAsia="zh-CN"/>
        </w:rPr>
        <w:t>六</w:t>
      </w:r>
      <w:r>
        <w:rPr>
          <w:rFonts w:hint="eastAsia" w:ascii="黑体" w:hAnsi="黑体" w:eastAsia="黑体" w:cs="黑体"/>
          <w:color w:val="auto"/>
          <w:sz w:val="32"/>
          <w:szCs w:val="32"/>
        </w:rPr>
        <w:t>、培养</w:t>
      </w:r>
      <w:r>
        <w:rPr>
          <w:rFonts w:hint="eastAsia" w:ascii="黑体" w:hAnsi="黑体" w:eastAsia="黑体" w:cs="黑体"/>
          <w:color w:val="auto"/>
          <w:sz w:val="32"/>
          <w:szCs w:val="32"/>
          <w:lang w:val="en-US" w:eastAsia="zh-CN"/>
        </w:rPr>
        <w:t>规格</w:t>
      </w:r>
      <w:bookmarkEnd w:id="6"/>
    </w:p>
    <w:p w14:paraId="1445D936">
      <w:pPr>
        <w:pStyle w:val="3"/>
        <w:keepNext w:val="0"/>
        <w:keepLines w:val="0"/>
        <w:pageBreakBefore w:val="0"/>
        <w:widowControl w:val="0"/>
        <w:kinsoku/>
        <w:wordWrap/>
        <w:topLinePunct w:val="0"/>
        <w:autoSpaceDE/>
        <w:autoSpaceDN/>
        <w:bidi w:val="0"/>
        <w:snapToGrid/>
        <w:spacing w:after="0" w:line="520" w:lineRule="exact"/>
        <w:ind w:right="0" w:firstLine="640" w:firstLineChars="200"/>
        <w:textAlignment w:val="auto"/>
        <w:rPr>
          <w:rFonts w:hint="eastAsia" w:ascii="仿宋_GB2312" w:hAnsi="仿宋_GB2312" w:eastAsia="仿宋_GB2312" w:cs="仿宋_GB2312"/>
          <w:color w:val="auto"/>
          <w:sz w:val="32"/>
          <w:szCs w:val="32"/>
          <w:lang w:eastAsia="zh-CN"/>
        </w:rPr>
      </w:pPr>
      <w:r>
        <w:rPr>
          <w:rFonts w:hint="eastAsia" w:ascii="仿宋_GB2312" w:hAnsi="仿宋_GB2312" w:eastAsia="仿宋_GB2312" w:cs="仿宋_GB2312"/>
          <w:color w:val="auto"/>
          <w:sz w:val="32"/>
          <w:szCs w:val="32"/>
          <w:lang w:eastAsia="zh-CN"/>
        </w:rPr>
        <w:t>本专业</w:t>
      </w:r>
      <w:r>
        <w:rPr>
          <w:rFonts w:hint="eastAsia" w:ascii="仿宋_GB2312" w:hAnsi="仿宋_GB2312" w:eastAsia="仿宋_GB2312" w:cs="仿宋_GB2312"/>
          <w:color w:val="auto"/>
          <w:sz w:val="32"/>
          <w:szCs w:val="32"/>
          <w:lang w:val="en-US" w:eastAsia="zh-CN"/>
        </w:rPr>
        <w:t>学</w:t>
      </w:r>
      <w:r>
        <w:rPr>
          <w:rFonts w:hint="eastAsia" w:ascii="仿宋_GB2312" w:hAnsi="仿宋_GB2312" w:eastAsia="仿宋_GB2312" w:cs="仿宋_GB2312"/>
          <w:color w:val="auto"/>
          <w:sz w:val="32"/>
          <w:szCs w:val="32"/>
          <w:lang w:eastAsia="zh-CN"/>
        </w:rPr>
        <w:t>生</w:t>
      </w:r>
      <w:r>
        <w:rPr>
          <w:rFonts w:hint="eastAsia" w:ascii="仿宋_GB2312" w:hAnsi="仿宋_GB2312" w:eastAsia="仿宋_GB2312" w:cs="仿宋_GB2312"/>
          <w:sz w:val="32"/>
          <w:szCs w:val="32"/>
        </w:rPr>
        <w:t>应在系统学习本专业知识并完成有关实习实训基础上，全面提升知识、能力、素质，掌握并实际运用岗位（群）需要的专业核心技术技能，实现德智体美劳全面发展</w:t>
      </w:r>
      <w:r>
        <w:rPr>
          <w:rFonts w:hint="eastAsia" w:ascii="仿宋_GB2312" w:hAnsi="仿宋_GB2312" w:eastAsia="仿宋_GB2312" w:cs="仿宋_GB2312"/>
          <w:sz w:val="32"/>
          <w:szCs w:val="32"/>
          <w:lang w:eastAsia="zh-CN"/>
        </w:rPr>
        <w:t>，</w:t>
      </w:r>
      <w:r>
        <w:rPr>
          <w:rFonts w:hint="eastAsia" w:ascii="仿宋_GB2312" w:hAnsi="仿宋_GB2312" w:eastAsia="仿宋_GB2312" w:cs="仿宋_GB2312"/>
          <w:color w:val="auto"/>
          <w:sz w:val="32"/>
          <w:szCs w:val="32"/>
          <w:lang w:eastAsia="zh-CN"/>
        </w:rPr>
        <w:t>总体上须达到以下要求：</w:t>
      </w:r>
    </w:p>
    <w:p w14:paraId="57D2BE34">
      <w:pPr>
        <w:keepNext w:val="0"/>
        <w:keepLines w:val="0"/>
        <w:pageBreakBefore w:val="0"/>
        <w:widowControl w:val="0"/>
        <w:numPr>
          <w:ilvl w:val="0"/>
          <w:numId w:val="1"/>
        </w:numPr>
        <w:kinsoku/>
        <w:wordWrap/>
        <w:overflowPunct w:val="0"/>
        <w:topLinePunct w:val="0"/>
        <w:autoSpaceDE/>
        <w:autoSpaceDN/>
        <w:bidi w:val="0"/>
        <w:adjustRightInd w:val="0"/>
        <w:snapToGrid/>
        <w:spacing w:after="0" w:line="520" w:lineRule="exact"/>
        <w:ind w:right="0" w:rightChars="0" w:firstLine="640" w:firstLineChars="200"/>
        <w:textAlignment w:val="auto"/>
        <w:outlineLvl w:val="1"/>
        <w:rPr>
          <w:rFonts w:hint="eastAsia" w:ascii="楷体" w:hAnsi="楷体" w:eastAsia="楷体" w:cs="楷体"/>
          <w:color w:val="auto"/>
          <w:sz w:val="32"/>
          <w:szCs w:val="32"/>
          <w:lang w:val="en-US" w:eastAsia="zh-CN"/>
        </w:rPr>
      </w:pPr>
      <w:bookmarkStart w:id="7" w:name="_Toc16057"/>
      <w:r>
        <w:rPr>
          <w:rFonts w:hint="eastAsia" w:ascii="楷体" w:hAnsi="楷体" w:eastAsia="楷体" w:cs="楷体"/>
          <w:color w:val="auto"/>
          <w:sz w:val="32"/>
          <w:szCs w:val="32"/>
        </w:rPr>
        <w:t>知识</w:t>
      </w:r>
      <w:r>
        <w:rPr>
          <w:rFonts w:hint="eastAsia" w:ascii="楷体" w:hAnsi="楷体" w:eastAsia="楷体" w:cs="楷体"/>
          <w:color w:val="auto"/>
          <w:sz w:val="32"/>
          <w:szCs w:val="32"/>
          <w:lang w:val="en-US" w:eastAsia="zh-CN"/>
        </w:rPr>
        <w:t>目标</w:t>
      </w:r>
      <w:bookmarkEnd w:id="7"/>
    </w:p>
    <w:p w14:paraId="6FDE527B">
      <w:pPr>
        <w:keepNext w:val="0"/>
        <w:keepLines w:val="0"/>
        <w:pageBreakBefore w:val="0"/>
        <w:widowControl w:val="0"/>
        <w:kinsoku/>
        <w:wordWrap/>
        <w:overflowPunct w:val="0"/>
        <w:topLinePunct w:val="0"/>
        <w:autoSpaceDE/>
        <w:autoSpaceDN/>
        <w:bidi w:val="0"/>
        <w:adjustRightInd w:val="0"/>
        <w:spacing w:after="0" w:line="520" w:lineRule="exact"/>
        <w:ind w:firstLine="640" w:firstLineChars="200"/>
        <w:textAlignment w:val="auto"/>
        <w:outlineLvl w:val="9"/>
        <w:rPr>
          <w:rFonts w:hint="eastAsia" w:ascii="仿宋_GB2312" w:hAnsi="仿宋_GB2312" w:eastAsia="仿宋_GB2312" w:cs="仿宋_GB2312"/>
          <w:sz w:val="32"/>
          <w:szCs w:val="32"/>
          <w:lang w:eastAsia="zh-CN"/>
        </w:rPr>
      </w:pPr>
      <w:r>
        <w:rPr>
          <w:rFonts w:hint="eastAsia" w:ascii="仿宋_GB2312" w:hAnsi="仿宋_GB2312" w:eastAsia="仿宋_GB2312" w:cs="仿宋_GB2312"/>
          <w:sz w:val="32"/>
          <w:szCs w:val="32"/>
          <w:lang w:val="en-US" w:eastAsia="zh-CN"/>
        </w:rPr>
        <w:t>1.</w:t>
      </w:r>
      <w:r>
        <w:rPr>
          <w:rFonts w:hint="eastAsia" w:ascii="仿宋_GB2312" w:hAnsi="仿宋_GB2312" w:eastAsia="仿宋_GB2312" w:cs="仿宋_GB2312"/>
          <w:sz w:val="32"/>
          <w:szCs w:val="32"/>
        </w:rPr>
        <w:t>掌握必备的思想政治理论、科学文化基础知识和中华优秀传统文化知识</w:t>
      </w:r>
      <w:r>
        <w:rPr>
          <w:rFonts w:hint="eastAsia" w:ascii="仿宋_GB2312" w:hAnsi="仿宋_GB2312" w:eastAsia="仿宋_GB2312" w:cs="仿宋_GB2312"/>
          <w:sz w:val="32"/>
          <w:szCs w:val="32"/>
          <w:lang w:eastAsia="zh-CN"/>
        </w:rPr>
        <w:t>；</w:t>
      </w:r>
    </w:p>
    <w:p w14:paraId="03A978F4">
      <w:pPr>
        <w:keepNext w:val="0"/>
        <w:keepLines w:val="0"/>
        <w:pageBreakBefore w:val="0"/>
        <w:widowControl w:val="0"/>
        <w:kinsoku/>
        <w:wordWrap/>
        <w:overflowPunct w:val="0"/>
        <w:topLinePunct w:val="0"/>
        <w:autoSpaceDE/>
        <w:autoSpaceDN/>
        <w:bidi w:val="0"/>
        <w:adjustRightInd w:val="0"/>
        <w:spacing w:after="0" w:line="520" w:lineRule="exact"/>
        <w:ind w:firstLine="640" w:firstLineChars="200"/>
        <w:textAlignment w:val="auto"/>
        <w:outlineLvl w:val="9"/>
        <w:rPr>
          <w:rFonts w:ascii="仿宋_GB2312" w:hAnsi="仿宋_GB2312" w:eastAsia="仿宋_GB2312" w:cs="仿宋_GB2312"/>
          <w:sz w:val="32"/>
          <w:szCs w:val="32"/>
        </w:rPr>
      </w:pPr>
      <w:r>
        <w:rPr>
          <w:rFonts w:hint="eastAsia" w:ascii="仿宋_GB2312" w:hAnsi="仿宋_GB2312" w:eastAsia="仿宋_GB2312" w:cs="仿宋_GB2312"/>
          <w:sz w:val="32"/>
          <w:szCs w:val="32"/>
          <w:lang w:val="en-US" w:eastAsia="zh-CN"/>
        </w:rPr>
        <w:t>2.</w:t>
      </w:r>
      <w:r>
        <w:rPr>
          <w:rFonts w:hint="eastAsia" w:ascii="仿宋_GB2312" w:hAnsi="仿宋_GB2312" w:eastAsia="仿宋_GB2312" w:cs="仿宋_GB2312"/>
          <w:sz w:val="32"/>
          <w:szCs w:val="32"/>
        </w:rPr>
        <w:t>熟悉与本专业相关的法律法规以及环境保护、安全消防、文明生产等知识</w:t>
      </w:r>
      <w:r>
        <w:rPr>
          <w:rFonts w:hint="eastAsia" w:ascii="仿宋_GB2312" w:hAnsi="仿宋_GB2312" w:eastAsia="仿宋_GB2312" w:cs="仿宋_GB2312"/>
          <w:sz w:val="32"/>
          <w:szCs w:val="32"/>
          <w:lang w:eastAsia="zh-CN"/>
        </w:rPr>
        <w:t>；</w:t>
      </w:r>
    </w:p>
    <w:p w14:paraId="32C91F91">
      <w:pPr>
        <w:keepNext w:val="0"/>
        <w:keepLines w:val="0"/>
        <w:pageBreakBefore w:val="0"/>
        <w:widowControl w:val="0"/>
        <w:kinsoku/>
        <w:wordWrap/>
        <w:overflowPunct w:val="0"/>
        <w:topLinePunct w:val="0"/>
        <w:autoSpaceDE/>
        <w:autoSpaceDN/>
        <w:bidi w:val="0"/>
        <w:adjustRightInd w:val="0"/>
        <w:spacing w:after="0" w:line="520" w:lineRule="exact"/>
        <w:ind w:firstLine="640" w:firstLineChars="200"/>
        <w:textAlignment w:val="auto"/>
        <w:outlineLvl w:val="9"/>
        <w:rPr>
          <w:rFonts w:ascii="仿宋_GB2312" w:hAnsi="仿宋_GB2312" w:eastAsia="仿宋_GB2312" w:cs="仿宋_GB2312"/>
          <w:sz w:val="32"/>
          <w:szCs w:val="32"/>
        </w:rPr>
      </w:pPr>
      <w:r>
        <w:rPr>
          <w:rFonts w:hint="eastAsia" w:ascii="仿宋_GB2312" w:hAnsi="仿宋_GB2312" w:eastAsia="仿宋_GB2312" w:cs="仿宋_GB2312"/>
          <w:sz w:val="32"/>
          <w:szCs w:val="32"/>
          <w:lang w:val="en-US" w:eastAsia="zh-CN"/>
        </w:rPr>
        <w:t>3.</w:t>
      </w:r>
      <w:r>
        <w:rPr>
          <w:rFonts w:hint="eastAsia" w:ascii="仿宋_GB2312" w:hAnsi="仿宋_GB2312" w:eastAsia="仿宋_GB2312" w:cs="仿宋_GB2312"/>
          <w:sz w:val="32"/>
          <w:szCs w:val="32"/>
        </w:rPr>
        <w:t>掌握建筑设计的相关基础知识</w:t>
      </w:r>
      <w:r>
        <w:rPr>
          <w:rFonts w:hint="eastAsia" w:ascii="仿宋_GB2312" w:hAnsi="仿宋_GB2312" w:eastAsia="仿宋_GB2312" w:cs="仿宋_GB2312"/>
          <w:sz w:val="32"/>
          <w:szCs w:val="32"/>
          <w:lang w:eastAsia="zh-CN"/>
        </w:rPr>
        <w:t>；</w:t>
      </w:r>
    </w:p>
    <w:p w14:paraId="3658E031">
      <w:pPr>
        <w:keepNext w:val="0"/>
        <w:keepLines w:val="0"/>
        <w:pageBreakBefore w:val="0"/>
        <w:widowControl w:val="0"/>
        <w:kinsoku/>
        <w:wordWrap/>
        <w:overflowPunct w:val="0"/>
        <w:topLinePunct w:val="0"/>
        <w:autoSpaceDE/>
        <w:autoSpaceDN/>
        <w:bidi w:val="0"/>
        <w:adjustRightInd w:val="0"/>
        <w:spacing w:after="0" w:line="520" w:lineRule="exact"/>
        <w:ind w:firstLine="640" w:firstLineChars="200"/>
        <w:textAlignment w:val="auto"/>
        <w:outlineLvl w:val="9"/>
        <w:rPr>
          <w:rFonts w:ascii="仿宋_GB2312" w:hAnsi="仿宋_GB2312" w:eastAsia="仿宋_GB2312" w:cs="仿宋_GB2312"/>
          <w:sz w:val="32"/>
          <w:szCs w:val="32"/>
        </w:rPr>
      </w:pPr>
      <w:r>
        <w:rPr>
          <w:rFonts w:hint="eastAsia" w:ascii="仿宋_GB2312" w:hAnsi="仿宋_GB2312" w:eastAsia="仿宋_GB2312" w:cs="仿宋_GB2312"/>
          <w:sz w:val="32"/>
          <w:szCs w:val="32"/>
          <w:lang w:val="en-US" w:eastAsia="zh-CN"/>
        </w:rPr>
        <w:t>4.</w:t>
      </w:r>
      <w:r>
        <w:rPr>
          <w:rFonts w:hint="eastAsia" w:ascii="仿宋_GB2312" w:hAnsi="仿宋_GB2312" w:eastAsia="仿宋_GB2312" w:cs="仿宋_GB2312"/>
          <w:sz w:val="32"/>
          <w:szCs w:val="32"/>
        </w:rPr>
        <w:t>熟悉房屋建筑技术、建筑设计信息技术、BIM应用技术等基本知识</w:t>
      </w:r>
      <w:r>
        <w:rPr>
          <w:rFonts w:hint="eastAsia" w:ascii="仿宋_GB2312" w:hAnsi="仿宋_GB2312" w:eastAsia="仿宋_GB2312" w:cs="仿宋_GB2312"/>
          <w:sz w:val="32"/>
          <w:szCs w:val="32"/>
          <w:lang w:eastAsia="zh-CN"/>
        </w:rPr>
        <w:t>；</w:t>
      </w:r>
    </w:p>
    <w:p w14:paraId="4E4A9244">
      <w:pPr>
        <w:keepNext w:val="0"/>
        <w:keepLines w:val="0"/>
        <w:pageBreakBefore w:val="0"/>
        <w:widowControl w:val="0"/>
        <w:kinsoku/>
        <w:wordWrap/>
        <w:overflowPunct w:val="0"/>
        <w:topLinePunct w:val="0"/>
        <w:autoSpaceDE/>
        <w:autoSpaceDN/>
        <w:bidi w:val="0"/>
        <w:adjustRightInd w:val="0"/>
        <w:spacing w:after="0" w:line="520" w:lineRule="exact"/>
        <w:ind w:firstLine="640" w:firstLineChars="200"/>
        <w:textAlignment w:val="auto"/>
        <w:outlineLvl w:val="9"/>
        <w:rPr>
          <w:rFonts w:ascii="仿宋_GB2312" w:hAnsi="仿宋_GB2312" w:eastAsia="仿宋_GB2312" w:cs="仿宋_GB2312"/>
          <w:sz w:val="32"/>
          <w:szCs w:val="32"/>
        </w:rPr>
      </w:pPr>
      <w:r>
        <w:rPr>
          <w:rFonts w:hint="eastAsia" w:ascii="仿宋_GB2312" w:hAnsi="仿宋_GB2312" w:eastAsia="仿宋_GB2312" w:cs="仿宋_GB2312"/>
          <w:sz w:val="32"/>
          <w:szCs w:val="32"/>
          <w:lang w:val="en-US" w:eastAsia="zh-CN"/>
        </w:rPr>
        <w:t>5.</w:t>
      </w:r>
      <w:r>
        <w:rPr>
          <w:rFonts w:hint="eastAsia" w:ascii="仿宋_GB2312" w:hAnsi="仿宋_GB2312" w:eastAsia="仿宋_GB2312" w:cs="仿宋_GB2312"/>
          <w:sz w:val="32"/>
          <w:szCs w:val="32"/>
        </w:rPr>
        <w:t>熟悉艺术造型、建筑构成、建筑历史等基本知识</w:t>
      </w:r>
      <w:r>
        <w:rPr>
          <w:rFonts w:hint="eastAsia" w:ascii="仿宋_GB2312" w:hAnsi="仿宋_GB2312" w:eastAsia="仿宋_GB2312" w:cs="仿宋_GB2312"/>
          <w:sz w:val="32"/>
          <w:szCs w:val="32"/>
          <w:lang w:eastAsia="zh-CN"/>
        </w:rPr>
        <w:t>；</w:t>
      </w:r>
    </w:p>
    <w:p w14:paraId="600941A6">
      <w:pPr>
        <w:keepNext w:val="0"/>
        <w:keepLines w:val="0"/>
        <w:pageBreakBefore w:val="0"/>
        <w:widowControl w:val="0"/>
        <w:kinsoku/>
        <w:wordWrap/>
        <w:overflowPunct w:val="0"/>
        <w:topLinePunct w:val="0"/>
        <w:autoSpaceDE/>
        <w:autoSpaceDN/>
        <w:bidi w:val="0"/>
        <w:adjustRightInd w:val="0"/>
        <w:spacing w:after="0" w:line="520" w:lineRule="exact"/>
        <w:ind w:firstLine="640" w:firstLineChars="200"/>
        <w:textAlignment w:val="auto"/>
        <w:outlineLvl w:val="9"/>
        <w:rPr>
          <w:rFonts w:ascii="仿宋_GB2312" w:hAnsi="仿宋_GB2312" w:eastAsia="仿宋_GB2312" w:cs="仿宋_GB2312"/>
          <w:sz w:val="32"/>
          <w:szCs w:val="32"/>
        </w:rPr>
      </w:pPr>
      <w:r>
        <w:rPr>
          <w:rFonts w:hint="eastAsia" w:ascii="仿宋_GB2312" w:hAnsi="仿宋_GB2312" w:eastAsia="仿宋_GB2312" w:cs="仿宋_GB2312"/>
          <w:sz w:val="32"/>
          <w:szCs w:val="32"/>
          <w:lang w:val="en-US" w:eastAsia="zh-CN"/>
        </w:rPr>
        <w:t>6.</w:t>
      </w:r>
      <w:r>
        <w:rPr>
          <w:rFonts w:hint="eastAsia" w:ascii="仿宋_GB2312" w:hAnsi="仿宋_GB2312" w:eastAsia="仿宋_GB2312" w:cs="仿宋_GB2312"/>
          <w:sz w:val="32"/>
          <w:szCs w:val="32"/>
        </w:rPr>
        <w:t>掌握建筑施工图设计的基本知识</w:t>
      </w:r>
      <w:r>
        <w:rPr>
          <w:rFonts w:hint="eastAsia" w:ascii="仿宋_GB2312" w:hAnsi="仿宋_GB2312" w:eastAsia="仿宋_GB2312" w:cs="仿宋_GB2312"/>
          <w:sz w:val="32"/>
          <w:szCs w:val="32"/>
          <w:lang w:eastAsia="zh-CN"/>
        </w:rPr>
        <w:t>；</w:t>
      </w:r>
    </w:p>
    <w:p w14:paraId="26DFD17A">
      <w:pPr>
        <w:keepNext w:val="0"/>
        <w:keepLines w:val="0"/>
        <w:pageBreakBefore w:val="0"/>
        <w:widowControl w:val="0"/>
        <w:kinsoku/>
        <w:wordWrap/>
        <w:overflowPunct w:val="0"/>
        <w:topLinePunct w:val="0"/>
        <w:autoSpaceDE/>
        <w:autoSpaceDN/>
        <w:bidi w:val="0"/>
        <w:adjustRightInd w:val="0"/>
        <w:spacing w:after="0" w:line="520" w:lineRule="exact"/>
        <w:ind w:firstLine="640" w:firstLineChars="200"/>
        <w:textAlignment w:val="auto"/>
        <w:outlineLvl w:val="9"/>
        <w:rPr>
          <w:rFonts w:ascii="仿宋_GB2312" w:hAnsi="仿宋_GB2312" w:eastAsia="仿宋_GB2312" w:cs="仿宋_GB2312"/>
          <w:sz w:val="32"/>
          <w:szCs w:val="32"/>
        </w:rPr>
      </w:pPr>
      <w:r>
        <w:rPr>
          <w:rFonts w:hint="eastAsia" w:ascii="仿宋_GB2312" w:hAnsi="仿宋_GB2312" w:eastAsia="仿宋_GB2312" w:cs="仿宋_GB2312"/>
          <w:sz w:val="32"/>
          <w:szCs w:val="32"/>
          <w:lang w:val="en-US" w:eastAsia="zh-CN"/>
        </w:rPr>
        <w:t>7.</w:t>
      </w:r>
      <w:r>
        <w:rPr>
          <w:rFonts w:hint="eastAsia" w:ascii="仿宋_GB2312" w:hAnsi="仿宋_GB2312" w:eastAsia="仿宋_GB2312" w:cs="仿宋_GB2312"/>
          <w:sz w:val="32"/>
          <w:szCs w:val="32"/>
        </w:rPr>
        <w:t>掌握居住建筑、公共建筑设计的基本知识</w:t>
      </w:r>
      <w:r>
        <w:rPr>
          <w:rFonts w:hint="eastAsia" w:ascii="仿宋_GB2312" w:hAnsi="仿宋_GB2312" w:eastAsia="仿宋_GB2312" w:cs="仿宋_GB2312"/>
          <w:sz w:val="32"/>
          <w:szCs w:val="32"/>
          <w:lang w:eastAsia="zh-CN"/>
        </w:rPr>
        <w:t>；</w:t>
      </w:r>
    </w:p>
    <w:p w14:paraId="1DBC5FC3">
      <w:pPr>
        <w:keepNext w:val="0"/>
        <w:keepLines w:val="0"/>
        <w:pageBreakBefore w:val="0"/>
        <w:widowControl w:val="0"/>
        <w:kinsoku/>
        <w:wordWrap/>
        <w:overflowPunct w:val="0"/>
        <w:topLinePunct w:val="0"/>
        <w:autoSpaceDE/>
        <w:autoSpaceDN/>
        <w:bidi w:val="0"/>
        <w:adjustRightInd w:val="0"/>
        <w:spacing w:after="0" w:line="520" w:lineRule="exact"/>
        <w:ind w:firstLine="640" w:firstLineChars="200"/>
        <w:textAlignment w:val="auto"/>
        <w:outlineLvl w:val="9"/>
        <w:rPr>
          <w:rFonts w:ascii="仿宋_GB2312" w:hAnsi="仿宋_GB2312" w:eastAsia="仿宋_GB2312" w:cs="仿宋_GB2312"/>
          <w:sz w:val="32"/>
          <w:szCs w:val="32"/>
        </w:rPr>
      </w:pPr>
      <w:r>
        <w:rPr>
          <w:rFonts w:hint="eastAsia" w:ascii="仿宋_GB2312" w:hAnsi="仿宋_GB2312" w:eastAsia="仿宋_GB2312" w:cs="仿宋_GB2312"/>
          <w:sz w:val="32"/>
          <w:szCs w:val="32"/>
          <w:lang w:val="en-US" w:eastAsia="zh-CN"/>
        </w:rPr>
        <w:t>8.</w:t>
      </w:r>
      <w:r>
        <w:rPr>
          <w:rFonts w:hint="eastAsia" w:ascii="仿宋_GB2312" w:hAnsi="仿宋_GB2312" w:eastAsia="仿宋_GB2312" w:cs="仿宋_GB2312"/>
          <w:sz w:val="32"/>
          <w:szCs w:val="32"/>
        </w:rPr>
        <w:t>熟悉绿色建筑与建筑节能的基本知识</w:t>
      </w:r>
      <w:r>
        <w:rPr>
          <w:rFonts w:hint="eastAsia" w:ascii="仿宋_GB2312" w:hAnsi="仿宋_GB2312" w:eastAsia="仿宋_GB2312" w:cs="仿宋_GB2312"/>
          <w:sz w:val="32"/>
          <w:szCs w:val="32"/>
          <w:lang w:eastAsia="zh-CN"/>
        </w:rPr>
        <w:t>；</w:t>
      </w:r>
    </w:p>
    <w:p w14:paraId="20890098">
      <w:pPr>
        <w:keepNext w:val="0"/>
        <w:keepLines w:val="0"/>
        <w:pageBreakBefore w:val="0"/>
        <w:widowControl w:val="0"/>
        <w:kinsoku/>
        <w:wordWrap/>
        <w:overflowPunct w:val="0"/>
        <w:topLinePunct w:val="0"/>
        <w:autoSpaceDE/>
        <w:autoSpaceDN/>
        <w:bidi w:val="0"/>
        <w:adjustRightInd w:val="0"/>
        <w:spacing w:after="0" w:line="520" w:lineRule="exact"/>
        <w:ind w:firstLine="640" w:firstLineChars="200"/>
        <w:textAlignment w:val="auto"/>
        <w:outlineLvl w:val="9"/>
        <w:rPr>
          <w:rFonts w:ascii="仿宋_GB2312" w:hAnsi="仿宋_GB2312" w:eastAsia="仿宋_GB2312" w:cs="仿宋_GB2312"/>
          <w:sz w:val="32"/>
          <w:szCs w:val="32"/>
        </w:rPr>
      </w:pPr>
      <w:r>
        <w:rPr>
          <w:rFonts w:hint="eastAsia" w:ascii="仿宋_GB2312" w:hAnsi="仿宋_GB2312" w:eastAsia="仿宋_GB2312" w:cs="仿宋_GB2312"/>
          <w:sz w:val="32"/>
          <w:szCs w:val="32"/>
          <w:lang w:val="en-US" w:eastAsia="zh-CN"/>
        </w:rPr>
        <w:t>9.</w:t>
      </w:r>
      <w:r>
        <w:rPr>
          <w:rFonts w:hint="eastAsia" w:ascii="仿宋_GB2312" w:hAnsi="仿宋_GB2312" w:eastAsia="仿宋_GB2312" w:cs="仿宋_GB2312"/>
          <w:sz w:val="32"/>
          <w:szCs w:val="32"/>
        </w:rPr>
        <w:t>了解城市设计的基本知识</w:t>
      </w:r>
      <w:r>
        <w:rPr>
          <w:rFonts w:hint="eastAsia" w:ascii="仿宋_GB2312" w:hAnsi="仿宋_GB2312" w:eastAsia="仿宋_GB2312" w:cs="仿宋_GB2312"/>
          <w:sz w:val="32"/>
          <w:szCs w:val="32"/>
          <w:lang w:eastAsia="zh-CN"/>
        </w:rPr>
        <w:t>；</w:t>
      </w:r>
    </w:p>
    <w:p w14:paraId="4978DC36">
      <w:pPr>
        <w:keepNext w:val="0"/>
        <w:keepLines w:val="0"/>
        <w:pageBreakBefore w:val="0"/>
        <w:widowControl w:val="0"/>
        <w:kinsoku/>
        <w:wordWrap/>
        <w:overflowPunct w:val="0"/>
        <w:topLinePunct w:val="0"/>
        <w:autoSpaceDE/>
        <w:autoSpaceDN/>
        <w:bidi w:val="0"/>
        <w:adjustRightInd w:val="0"/>
        <w:spacing w:after="0" w:line="520" w:lineRule="exact"/>
        <w:ind w:firstLine="640" w:firstLineChars="200"/>
        <w:textAlignment w:val="auto"/>
        <w:outlineLvl w:val="9"/>
        <w:rPr>
          <w:rFonts w:ascii="仿宋_GB2312" w:hAnsi="仿宋_GB2312" w:eastAsia="仿宋_GB2312" w:cs="仿宋_GB2312"/>
          <w:sz w:val="32"/>
          <w:szCs w:val="32"/>
        </w:rPr>
      </w:pPr>
      <w:r>
        <w:rPr>
          <w:rFonts w:hint="eastAsia" w:ascii="仿宋_GB2312" w:hAnsi="仿宋_GB2312" w:eastAsia="仿宋_GB2312" w:cs="仿宋_GB2312"/>
          <w:sz w:val="32"/>
          <w:szCs w:val="32"/>
          <w:lang w:val="en-US" w:eastAsia="zh-CN"/>
        </w:rPr>
        <w:t>10.</w:t>
      </w:r>
      <w:r>
        <w:rPr>
          <w:rFonts w:hint="eastAsia" w:ascii="仿宋_GB2312" w:hAnsi="仿宋_GB2312" w:eastAsia="仿宋_GB2312" w:cs="仿宋_GB2312"/>
          <w:sz w:val="32"/>
          <w:szCs w:val="32"/>
        </w:rPr>
        <w:t>了解装配式建筑的基本知识</w:t>
      </w:r>
      <w:r>
        <w:rPr>
          <w:rFonts w:hint="eastAsia" w:ascii="仿宋_GB2312" w:hAnsi="仿宋_GB2312" w:eastAsia="仿宋_GB2312" w:cs="仿宋_GB2312"/>
          <w:sz w:val="32"/>
          <w:szCs w:val="32"/>
          <w:lang w:eastAsia="zh-CN"/>
        </w:rPr>
        <w:t>；</w:t>
      </w:r>
    </w:p>
    <w:p w14:paraId="279DEB6E">
      <w:pPr>
        <w:keepNext w:val="0"/>
        <w:keepLines w:val="0"/>
        <w:pageBreakBefore w:val="0"/>
        <w:widowControl w:val="0"/>
        <w:kinsoku/>
        <w:wordWrap/>
        <w:overflowPunct w:val="0"/>
        <w:topLinePunct w:val="0"/>
        <w:autoSpaceDE/>
        <w:autoSpaceDN/>
        <w:bidi w:val="0"/>
        <w:adjustRightInd w:val="0"/>
        <w:spacing w:after="0" w:line="520" w:lineRule="exact"/>
        <w:ind w:firstLine="640" w:firstLineChars="200"/>
        <w:textAlignment w:val="auto"/>
        <w:outlineLvl w:val="9"/>
        <w:rPr>
          <w:rFonts w:ascii="仿宋_GB2312" w:hAnsi="仿宋_GB2312" w:eastAsia="仿宋_GB2312" w:cs="仿宋_GB2312"/>
          <w:sz w:val="32"/>
          <w:szCs w:val="32"/>
        </w:rPr>
      </w:pPr>
      <w:r>
        <w:rPr>
          <w:rFonts w:hint="eastAsia" w:ascii="仿宋_GB2312" w:hAnsi="仿宋_GB2312" w:eastAsia="仿宋_GB2312" w:cs="仿宋_GB2312"/>
          <w:sz w:val="32"/>
          <w:szCs w:val="32"/>
          <w:lang w:val="en-US" w:eastAsia="zh-CN"/>
        </w:rPr>
        <w:t>11.</w:t>
      </w:r>
      <w:r>
        <w:rPr>
          <w:rFonts w:hint="eastAsia" w:ascii="仿宋_GB2312" w:hAnsi="仿宋_GB2312" w:eastAsia="仿宋_GB2312" w:cs="仿宋_GB2312"/>
          <w:sz w:val="32"/>
          <w:szCs w:val="32"/>
        </w:rPr>
        <w:t>了解建筑环境与设备的控制的基本知识</w:t>
      </w:r>
      <w:r>
        <w:rPr>
          <w:rFonts w:hint="eastAsia" w:ascii="仿宋_GB2312" w:hAnsi="仿宋_GB2312" w:eastAsia="仿宋_GB2312" w:cs="仿宋_GB2312"/>
          <w:sz w:val="32"/>
          <w:szCs w:val="32"/>
          <w:lang w:eastAsia="zh-CN"/>
        </w:rPr>
        <w:t>；</w:t>
      </w:r>
    </w:p>
    <w:p w14:paraId="0ABD7B92">
      <w:pPr>
        <w:keepNext w:val="0"/>
        <w:keepLines w:val="0"/>
        <w:pageBreakBefore w:val="0"/>
        <w:widowControl w:val="0"/>
        <w:kinsoku/>
        <w:wordWrap/>
        <w:overflowPunct w:val="0"/>
        <w:topLinePunct w:val="0"/>
        <w:autoSpaceDE/>
        <w:autoSpaceDN/>
        <w:bidi w:val="0"/>
        <w:adjustRightInd w:val="0"/>
        <w:spacing w:after="0" w:line="520" w:lineRule="exact"/>
        <w:ind w:firstLine="640" w:firstLineChars="200"/>
        <w:textAlignment w:val="auto"/>
        <w:outlineLvl w:val="9"/>
        <w:rPr>
          <w:rFonts w:hint="eastAsia" w:ascii="仿宋_GB2312" w:hAnsi="仿宋_GB2312" w:eastAsia="仿宋_GB2312" w:cs="仿宋_GB2312"/>
          <w:sz w:val="32"/>
          <w:szCs w:val="32"/>
        </w:rPr>
      </w:pPr>
      <w:r>
        <w:rPr>
          <w:rFonts w:hint="eastAsia" w:ascii="仿宋_GB2312" w:hAnsi="仿宋_GB2312" w:eastAsia="仿宋_GB2312" w:cs="仿宋_GB2312"/>
          <w:sz w:val="32"/>
          <w:szCs w:val="32"/>
          <w:lang w:val="en-US" w:eastAsia="zh-CN"/>
        </w:rPr>
        <w:t>12.</w:t>
      </w:r>
      <w:r>
        <w:rPr>
          <w:rFonts w:hint="eastAsia" w:ascii="仿宋_GB2312" w:hAnsi="仿宋_GB2312" w:eastAsia="仿宋_GB2312" w:cs="仿宋_GB2312"/>
          <w:sz w:val="32"/>
          <w:szCs w:val="32"/>
        </w:rPr>
        <w:t>了解建筑设计业务管理的基本知识</w:t>
      </w:r>
      <w:r>
        <w:rPr>
          <w:rFonts w:hint="eastAsia" w:ascii="仿宋_GB2312" w:hAnsi="仿宋_GB2312" w:eastAsia="仿宋_GB2312" w:cs="仿宋_GB2312"/>
          <w:sz w:val="32"/>
          <w:szCs w:val="32"/>
          <w:lang w:eastAsia="zh-CN"/>
        </w:rPr>
        <w:t>；</w:t>
      </w:r>
    </w:p>
    <w:p w14:paraId="7150C24D">
      <w:pPr>
        <w:keepNext w:val="0"/>
        <w:keepLines w:val="0"/>
        <w:pageBreakBefore w:val="0"/>
        <w:widowControl w:val="0"/>
        <w:kinsoku/>
        <w:wordWrap/>
        <w:overflowPunct w:val="0"/>
        <w:topLinePunct w:val="0"/>
        <w:autoSpaceDE/>
        <w:autoSpaceDN/>
        <w:bidi w:val="0"/>
        <w:adjustRightInd w:val="0"/>
        <w:spacing w:after="0" w:line="520" w:lineRule="exact"/>
        <w:ind w:firstLine="640" w:firstLineChars="200"/>
        <w:textAlignment w:val="auto"/>
        <w:outlineLvl w:val="9"/>
        <w:rPr>
          <w:rFonts w:hint="eastAsia" w:ascii="仿宋_GB2312" w:hAnsi="仿宋_GB2312" w:eastAsia="仿宋_GB2312" w:cs="仿宋_GB2312"/>
          <w:sz w:val="32"/>
          <w:szCs w:val="32"/>
          <w:lang w:val="en-US" w:eastAsia="zh-CN"/>
        </w:rPr>
      </w:pPr>
      <w:r>
        <w:rPr>
          <w:rFonts w:hint="eastAsia" w:ascii="仿宋_GB2312" w:hAnsi="仿宋_GB2312" w:eastAsia="仿宋_GB2312" w:cs="仿宋_GB2312"/>
          <w:sz w:val="32"/>
          <w:szCs w:val="32"/>
          <w:lang w:val="en-US" w:eastAsia="zh-CN"/>
        </w:rPr>
        <w:t>13.掌握信息技术基础知识，具有适应本行业数字化和智能化发展需求的数字技能；</w:t>
      </w:r>
    </w:p>
    <w:p w14:paraId="4880DE75">
      <w:pPr>
        <w:keepNext w:val="0"/>
        <w:keepLines w:val="0"/>
        <w:pageBreakBefore w:val="0"/>
        <w:widowControl w:val="0"/>
        <w:kinsoku/>
        <w:wordWrap/>
        <w:overflowPunct w:val="0"/>
        <w:topLinePunct w:val="0"/>
        <w:autoSpaceDE/>
        <w:autoSpaceDN/>
        <w:bidi w:val="0"/>
        <w:adjustRightInd w:val="0"/>
        <w:spacing w:after="0" w:line="520" w:lineRule="exact"/>
        <w:ind w:firstLine="640" w:firstLineChars="200"/>
        <w:textAlignment w:val="auto"/>
        <w:outlineLvl w:val="9"/>
        <w:rPr>
          <w:rFonts w:hint="eastAsia" w:ascii="仿宋_GB2312" w:hAnsi="仿宋_GB2312" w:eastAsia="仿宋_GB2312" w:cs="仿宋_GB2312"/>
          <w:sz w:val="32"/>
          <w:szCs w:val="32"/>
          <w:lang w:val="en-US" w:eastAsia="zh-CN"/>
        </w:rPr>
      </w:pPr>
      <w:r>
        <w:rPr>
          <w:rFonts w:hint="eastAsia" w:ascii="仿宋_GB2312" w:hAnsi="仿宋_GB2312" w:eastAsia="仿宋_GB2312" w:cs="仿宋_GB2312"/>
          <w:sz w:val="32"/>
          <w:szCs w:val="32"/>
          <w:lang w:val="en-US" w:eastAsia="zh-CN"/>
        </w:rPr>
        <w:t>14.具有探究学习、终身学习和可持续发展能力，具有整合知识和综合运用知识分析问题和解决问题的能力；</w:t>
      </w:r>
    </w:p>
    <w:p w14:paraId="43D8EB04">
      <w:pPr>
        <w:keepNext w:val="0"/>
        <w:keepLines w:val="0"/>
        <w:pageBreakBefore w:val="0"/>
        <w:widowControl w:val="0"/>
        <w:kinsoku/>
        <w:wordWrap/>
        <w:overflowPunct w:val="0"/>
        <w:topLinePunct w:val="0"/>
        <w:autoSpaceDE/>
        <w:autoSpaceDN/>
        <w:bidi w:val="0"/>
        <w:adjustRightInd w:val="0"/>
        <w:spacing w:after="0" w:line="520" w:lineRule="exact"/>
        <w:ind w:firstLine="640" w:firstLineChars="200"/>
        <w:textAlignment w:val="auto"/>
        <w:outlineLvl w:val="9"/>
        <w:rPr>
          <w:rFonts w:hint="eastAsia" w:ascii="仿宋_GB2312" w:hAnsi="仿宋_GB2312" w:eastAsia="仿宋_GB2312" w:cs="仿宋_GB2312"/>
          <w:sz w:val="32"/>
          <w:szCs w:val="32"/>
          <w:lang w:val="en-US" w:eastAsia="zh-CN"/>
        </w:rPr>
      </w:pPr>
      <w:r>
        <w:rPr>
          <w:rFonts w:hint="eastAsia" w:ascii="仿宋_GB2312" w:hAnsi="仿宋_GB2312" w:eastAsia="仿宋_GB2312" w:cs="仿宋_GB2312"/>
          <w:sz w:val="32"/>
          <w:szCs w:val="32"/>
          <w:lang w:val="en-US" w:eastAsia="zh-CN"/>
        </w:rPr>
        <w:t>15.掌握身体运动的基本知识和至少1项体育运动技能，达到国家大学生体质健康测试合格标准，养成良好的运动习惯、卫生习惯和行为习惯；具备一定的心理调适能力；</w:t>
      </w:r>
    </w:p>
    <w:p w14:paraId="1EACF9BD">
      <w:pPr>
        <w:keepNext w:val="0"/>
        <w:keepLines w:val="0"/>
        <w:pageBreakBefore w:val="0"/>
        <w:widowControl w:val="0"/>
        <w:kinsoku/>
        <w:wordWrap/>
        <w:overflowPunct w:val="0"/>
        <w:topLinePunct w:val="0"/>
        <w:autoSpaceDE/>
        <w:autoSpaceDN/>
        <w:bidi w:val="0"/>
        <w:adjustRightInd w:val="0"/>
        <w:spacing w:after="0" w:line="520" w:lineRule="exact"/>
        <w:ind w:firstLine="640" w:firstLineChars="200"/>
        <w:textAlignment w:val="auto"/>
        <w:outlineLvl w:val="9"/>
        <w:rPr>
          <w:rFonts w:hint="eastAsia" w:ascii="仿宋_GB2312" w:hAnsi="仿宋_GB2312" w:eastAsia="仿宋_GB2312" w:cs="仿宋_GB2312"/>
          <w:sz w:val="32"/>
          <w:szCs w:val="32"/>
          <w:lang w:val="en-US" w:eastAsia="zh-CN"/>
        </w:rPr>
      </w:pPr>
      <w:r>
        <w:rPr>
          <w:rFonts w:hint="eastAsia" w:ascii="仿宋_GB2312" w:hAnsi="仿宋_GB2312" w:eastAsia="仿宋_GB2312" w:cs="仿宋_GB2312"/>
          <w:sz w:val="32"/>
          <w:szCs w:val="32"/>
          <w:lang w:val="en-US" w:eastAsia="zh-CN"/>
        </w:rPr>
        <w:t>16.掌握必备的美育知识，具有一定的文化修养、审美能力，形成至少 1 项艺术特长或爱好；</w:t>
      </w:r>
    </w:p>
    <w:p w14:paraId="1B2A42E7">
      <w:pPr>
        <w:keepNext w:val="0"/>
        <w:keepLines w:val="0"/>
        <w:pageBreakBefore w:val="0"/>
        <w:widowControl w:val="0"/>
        <w:kinsoku/>
        <w:wordWrap/>
        <w:overflowPunct w:val="0"/>
        <w:topLinePunct w:val="0"/>
        <w:autoSpaceDE/>
        <w:autoSpaceDN/>
        <w:bidi w:val="0"/>
        <w:adjustRightInd w:val="0"/>
        <w:spacing w:after="0" w:line="520" w:lineRule="exact"/>
        <w:ind w:firstLine="640" w:firstLineChars="200"/>
        <w:textAlignment w:val="auto"/>
        <w:outlineLvl w:val="9"/>
        <w:rPr>
          <w:rFonts w:hint="eastAsia" w:ascii="仿宋_GB2312" w:hAnsi="仿宋_GB2312" w:eastAsia="仿宋_GB2312" w:cs="仿宋_GB2312"/>
          <w:sz w:val="32"/>
          <w:szCs w:val="32"/>
          <w:lang w:val="en-US" w:eastAsia="zh-CN"/>
        </w:rPr>
      </w:pPr>
      <w:r>
        <w:rPr>
          <w:rFonts w:hint="eastAsia" w:ascii="仿宋_GB2312" w:hAnsi="仿宋_GB2312" w:eastAsia="仿宋_GB2312" w:cs="仿宋_GB2312"/>
          <w:sz w:val="32"/>
          <w:szCs w:val="32"/>
          <w:lang w:val="en-US" w:eastAsia="zh-CN"/>
        </w:rPr>
        <w:t>17.树立正确的劳动观，尊重劳动，热爱劳动，具备与本专业职业发展相适应的劳动素养，弘扬劳模精神、劳动精神、工匠精神，弘扬劳动光荣、技能宝贵、创造伟大的时代风尚。</w:t>
      </w:r>
    </w:p>
    <w:p w14:paraId="01BEBCAD">
      <w:pPr>
        <w:keepNext w:val="0"/>
        <w:keepLines w:val="0"/>
        <w:pageBreakBefore w:val="0"/>
        <w:widowControl w:val="0"/>
        <w:numPr>
          <w:ilvl w:val="0"/>
          <w:numId w:val="1"/>
        </w:numPr>
        <w:kinsoku/>
        <w:wordWrap/>
        <w:overflowPunct w:val="0"/>
        <w:topLinePunct w:val="0"/>
        <w:autoSpaceDE/>
        <w:autoSpaceDN/>
        <w:bidi w:val="0"/>
        <w:adjustRightInd w:val="0"/>
        <w:snapToGrid/>
        <w:spacing w:after="0" w:line="520" w:lineRule="exact"/>
        <w:ind w:left="0" w:leftChars="0" w:right="0" w:rightChars="0" w:firstLine="640" w:firstLineChars="200"/>
        <w:textAlignment w:val="auto"/>
        <w:outlineLvl w:val="1"/>
        <w:rPr>
          <w:rFonts w:hint="eastAsia" w:ascii="楷体" w:hAnsi="楷体" w:eastAsia="楷体" w:cs="楷体"/>
          <w:color w:val="auto"/>
          <w:sz w:val="32"/>
          <w:szCs w:val="32"/>
          <w:lang w:val="en-US" w:eastAsia="zh-CN"/>
        </w:rPr>
      </w:pPr>
      <w:bookmarkStart w:id="8" w:name="_Toc26209"/>
      <w:r>
        <w:rPr>
          <w:rFonts w:hint="eastAsia" w:ascii="楷体" w:hAnsi="楷体" w:eastAsia="楷体" w:cs="楷体"/>
          <w:color w:val="auto"/>
          <w:sz w:val="32"/>
          <w:szCs w:val="32"/>
        </w:rPr>
        <w:t>能力</w:t>
      </w:r>
      <w:r>
        <w:rPr>
          <w:rFonts w:hint="eastAsia" w:ascii="楷体" w:hAnsi="楷体" w:eastAsia="楷体" w:cs="楷体"/>
          <w:color w:val="auto"/>
          <w:sz w:val="32"/>
          <w:szCs w:val="32"/>
          <w:lang w:val="en-US" w:eastAsia="zh-CN"/>
        </w:rPr>
        <w:t>目标</w:t>
      </w:r>
      <w:bookmarkEnd w:id="8"/>
    </w:p>
    <w:p w14:paraId="62CEA5E5">
      <w:pPr>
        <w:keepNext w:val="0"/>
        <w:keepLines w:val="0"/>
        <w:pageBreakBefore w:val="0"/>
        <w:widowControl w:val="0"/>
        <w:kinsoku/>
        <w:wordWrap/>
        <w:overflowPunct w:val="0"/>
        <w:topLinePunct w:val="0"/>
        <w:autoSpaceDE/>
        <w:autoSpaceDN/>
        <w:bidi w:val="0"/>
        <w:adjustRightInd w:val="0"/>
        <w:spacing w:after="0" w:line="520" w:lineRule="exact"/>
        <w:ind w:firstLine="640" w:firstLineChars="200"/>
        <w:textAlignment w:val="auto"/>
        <w:outlineLvl w:val="9"/>
        <w:rPr>
          <w:rFonts w:ascii="仿宋_GB2312" w:hAnsi="仿宋_GB2312" w:eastAsia="仿宋_GB2312" w:cs="仿宋_GB2312"/>
          <w:sz w:val="32"/>
          <w:szCs w:val="32"/>
        </w:rPr>
      </w:pPr>
      <w:r>
        <w:rPr>
          <w:rFonts w:hint="eastAsia" w:ascii="仿宋_GB2312" w:hAnsi="仿宋_GB2312" w:eastAsia="仿宋_GB2312" w:cs="仿宋_GB2312"/>
          <w:sz w:val="32"/>
          <w:szCs w:val="32"/>
          <w:lang w:val="en-US" w:eastAsia="zh-CN"/>
        </w:rPr>
        <w:t>1.</w:t>
      </w:r>
      <w:r>
        <w:rPr>
          <w:rFonts w:hint="eastAsia" w:ascii="仿宋_GB2312" w:hAnsi="仿宋_GB2312" w:eastAsia="仿宋_GB2312" w:cs="仿宋_GB2312"/>
          <w:sz w:val="32"/>
          <w:szCs w:val="32"/>
        </w:rPr>
        <w:t>具有探究学习、终身学习、分析问题和解决问题的能力</w:t>
      </w:r>
      <w:r>
        <w:rPr>
          <w:rFonts w:hint="eastAsia" w:ascii="仿宋_GB2312" w:hAnsi="仿宋_GB2312" w:eastAsia="仿宋_GB2312" w:cs="仿宋_GB2312"/>
          <w:sz w:val="32"/>
          <w:szCs w:val="32"/>
          <w:lang w:eastAsia="zh-CN"/>
        </w:rPr>
        <w:t>；</w:t>
      </w:r>
    </w:p>
    <w:p w14:paraId="4E6F958F">
      <w:pPr>
        <w:keepNext w:val="0"/>
        <w:keepLines w:val="0"/>
        <w:pageBreakBefore w:val="0"/>
        <w:widowControl w:val="0"/>
        <w:kinsoku/>
        <w:wordWrap/>
        <w:overflowPunct w:val="0"/>
        <w:topLinePunct w:val="0"/>
        <w:autoSpaceDE/>
        <w:autoSpaceDN/>
        <w:bidi w:val="0"/>
        <w:adjustRightInd w:val="0"/>
        <w:spacing w:after="0" w:line="520" w:lineRule="exact"/>
        <w:ind w:firstLine="640" w:firstLineChars="200"/>
        <w:textAlignment w:val="auto"/>
        <w:outlineLvl w:val="9"/>
        <w:rPr>
          <w:rFonts w:ascii="仿宋_GB2312" w:hAnsi="仿宋_GB2312" w:eastAsia="仿宋_GB2312" w:cs="仿宋_GB2312"/>
          <w:sz w:val="32"/>
          <w:szCs w:val="32"/>
        </w:rPr>
      </w:pPr>
      <w:r>
        <w:rPr>
          <w:rFonts w:hint="eastAsia" w:ascii="仿宋_GB2312" w:hAnsi="仿宋_GB2312" w:eastAsia="仿宋_GB2312" w:cs="仿宋_GB2312"/>
          <w:sz w:val="32"/>
          <w:szCs w:val="32"/>
          <w:lang w:val="en-US" w:eastAsia="zh-CN"/>
        </w:rPr>
        <w:t>2.</w:t>
      </w:r>
      <w:r>
        <w:rPr>
          <w:rFonts w:hint="eastAsia" w:ascii="仿宋_GB2312" w:hAnsi="仿宋_GB2312" w:eastAsia="仿宋_GB2312" w:cs="仿宋_GB2312"/>
          <w:sz w:val="32"/>
          <w:szCs w:val="32"/>
        </w:rPr>
        <w:t>具有良好的语言、文字表达能力和沟通能力</w:t>
      </w:r>
      <w:r>
        <w:rPr>
          <w:rFonts w:hint="eastAsia" w:ascii="仿宋_GB2312" w:hAnsi="仿宋_GB2312" w:eastAsia="仿宋_GB2312" w:cs="仿宋_GB2312"/>
          <w:sz w:val="32"/>
          <w:szCs w:val="32"/>
          <w:lang w:eastAsia="zh-CN"/>
        </w:rPr>
        <w:t>；</w:t>
      </w:r>
    </w:p>
    <w:p w14:paraId="4C0E1B72">
      <w:pPr>
        <w:keepNext w:val="0"/>
        <w:keepLines w:val="0"/>
        <w:pageBreakBefore w:val="0"/>
        <w:widowControl w:val="0"/>
        <w:kinsoku/>
        <w:wordWrap/>
        <w:overflowPunct w:val="0"/>
        <w:topLinePunct w:val="0"/>
        <w:autoSpaceDE/>
        <w:autoSpaceDN/>
        <w:bidi w:val="0"/>
        <w:adjustRightInd w:val="0"/>
        <w:spacing w:after="0" w:line="520" w:lineRule="exact"/>
        <w:ind w:firstLine="640" w:firstLineChars="200"/>
        <w:textAlignment w:val="auto"/>
        <w:outlineLvl w:val="9"/>
        <w:rPr>
          <w:rFonts w:ascii="仿宋_GB2312" w:hAnsi="仿宋_GB2312" w:eastAsia="仿宋_GB2312" w:cs="仿宋_GB2312"/>
          <w:sz w:val="32"/>
          <w:szCs w:val="32"/>
        </w:rPr>
      </w:pPr>
      <w:r>
        <w:rPr>
          <w:rFonts w:hint="eastAsia" w:ascii="仿宋_GB2312" w:hAnsi="仿宋_GB2312" w:eastAsia="仿宋_GB2312" w:cs="仿宋_GB2312"/>
          <w:sz w:val="32"/>
          <w:szCs w:val="32"/>
          <w:lang w:val="en-US" w:eastAsia="zh-CN"/>
        </w:rPr>
        <w:t>3.</w:t>
      </w:r>
      <w:r>
        <w:rPr>
          <w:rFonts w:hint="eastAsia" w:ascii="仿宋_GB2312" w:hAnsi="仿宋_GB2312" w:eastAsia="仿宋_GB2312" w:cs="仿宋_GB2312"/>
          <w:sz w:val="32"/>
          <w:szCs w:val="32"/>
        </w:rPr>
        <w:t>具有艺术造型能力</w:t>
      </w:r>
      <w:r>
        <w:rPr>
          <w:rFonts w:hint="eastAsia" w:ascii="仿宋_GB2312" w:hAnsi="仿宋_GB2312" w:eastAsia="仿宋_GB2312" w:cs="仿宋_GB2312"/>
          <w:sz w:val="32"/>
          <w:szCs w:val="32"/>
          <w:lang w:eastAsia="zh-CN"/>
        </w:rPr>
        <w:t>；</w:t>
      </w:r>
    </w:p>
    <w:p w14:paraId="16921450">
      <w:pPr>
        <w:keepNext w:val="0"/>
        <w:keepLines w:val="0"/>
        <w:pageBreakBefore w:val="0"/>
        <w:widowControl w:val="0"/>
        <w:kinsoku/>
        <w:wordWrap/>
        <w:overflowPunct w:val="0"/>
        <w:topLinePunct w:val="0"/>
        <w:autoSpaceDE/>
        <w:autoSpaceDN/>
        <w:bidi w:val="0"/>
        <w:adjustRightInd w:val="0"/>
        <w:spacing w:after="0" w:line="520" w:lineRule="exact"/>
        <w:ind w:firstLine="640" w:firstLineChars="200"/>
        <w:textAlignment w:val="auto"/>
        <w:outlineLvl w:val="9"/>
        <w:rPr>
          <w:rFonts w:ascii="仿宋_GB2312" w:hAnsi="仿宋_GB2312" w:eastAsia="仿宋_GB2312" w:cs="仿宋_GB2312"/>
          <w:sz w:val="32"/>
          <w:szCs w:val="32"/>
        </w:rPr>
      </w:pPr>
      <w:r>
        <w:rPr>
          <w:rFonts w:hint="eastAsia" w:ascii="仿宋_GB2312" w:hAnsi="仿宋_GB2312" w:eastAsia="仿宋_GB2312" w:cs="仿宋_GB2312"/>
          <w:sz w:val="32"/>
          <w:szCs w:val="32"/>
          <w:lang w:val="en-US" w:eastAsia="zh-CN"/>
        </w:rPr>
        <w:t>4.</w:t>
      </w:r>
      <w:r>
        <w:rPr>
          <w:rFonts w:hint="eastAsia" w:ascii="仿宋_GB2312" w:hAnsi="仿宋_GB2312" w:eastAsia="仿宋_GB2312" w:cs="仿宋_GB2312"/>
          <w:sz w:val="32"/>
          <w:szCs w:val="32"/>
        </w:rPr>
        <w:t>具有建筑设计草图、效果图表现能力</w:t>
      </w:r>
      <w:r>
        <w:rPr>
          <w:rFonts w:hint="eastAsia" w:ascii="仿宋_GB2312" w:hAnsi="仿宋_GB2312" w:eastAsia="仿宋_GB2312" w:cs="仿宋_GB2312"/>
          <w:sz w:val="32"/>
          <w:szCs w:val="32"/>
          <w:lang w:eastAsia="zh-CN"/>
        </w:rPr>
        <w:t>；</w:t>
      </w:r>
    </w:p>
    <w:p w14:paraId="22393C20">
      <w:pPr>
        <w:keepNext w:val="0"/>
        <w:keepLines w:val="0"/>
        <w:pageBreakBefore w:val="0"/>
        <w:widowControl w:val="0"/>
        <w:kinsoku/>
        <w:wordWrap/>
        <w:overflowPunct w:val="0"/>
        <w:topLinePunct w:val="0"/>
        <w:autoSpaceDE/>
        <w:autoSpaceDN/>
        <w:bidi w:val="0"/>
        <w:adjustRightInd w:val="0"/>
        <w:spacing w:after="0" w:line="520" w:lineRule="exact"/>
        <w:ind w:firstLine="640" w:firstLineChars="200"/>
        <w:textAlignment w:val="auto"/>
        <w:outlineLvl w:val="9"/>
        <w:rPr>
          <w:rFonts w:ascii="仿宋_GB2312" w:hAnsi="仿宋_GB2312" w:eastAsia="仿宋_GB2312" w:cs="仿宋_GB2312"/>
          <w:sz w:val="32"/>
          <w:szCs w:val="32"/>
        </w:rPr>
      </w:pPr>
      <w:r>
        <w:rPr>
          <w:rFonts w:hint="eastAsia" w:ascii="仿宋_GB2312" w:hAnsi="仿宋_GB2312" w:eastAsia="仿宋_GB2312" w:cs="仿宋_GB2312"/>
          <w:sz w:val="32"/>
          <w:szCs w:val="32"/>
          <w:lang w:val="en-US" w:eastAsia="zh-CN"/>
        </w:rPr>
        <w:t>5.</w:t>
      </w:r>
      <w:r>
        <w:rPr>
          <w:rFonts w:hint="eastAsia" w:ascii="仿宋_GB2312" w:hAnsi="仿宋_GB2312" w:eastAsia="仿宋_GB2312" w:cs="仿宋_GB2312"/>
          <w:sz w:val="32"/>
          <w:szCs w:val="32"/>
        </w:rPr>
        <w:t>具有中小型民用建筑方案设计能力</w:t>
      </w:r>
      <w:r>
        <w:rPr>
          <w:rFonts w:hint="eastAsia" w:ascii="仿宋_GB2312" w:hAnsi="仿宋_GB2312" w:eastAsia="仿宋_GB2312" w:cs="仿宋_GB2312"/>
          <w:sz w:val="32"/>
          <w:szCs w:val="32"/>
          <w:lang w:eastAsia="zh-CN"/>
        </w:rPr>
        <w:t>；</w:t>
      </w:r>
    </w:p>
    <w:p w14:paraId="07854309">
      <w:pPr>
        <w:keepNext w:val="0"/>
        <w:keepLines w:val="0"/>
        <w:pageBreakBefore w:val="0"/>
        <w:widowControl w:val="0"/>
        <w:kinsoku/>
        <w:wordWrap/>
        <w:overflowPunct w:val="0"/>
        <w:topLinePunct w:val="0"/>
        <w:autoSpaceDE/>
        <w:autoSpaceDN/>
        <w:bidi w:val="0"/>
        <w:adjustRightInd w:val="0"/>
        <w:spacing w:after="0" w:line="520" w:lineRule="exact"/>
        <w:ind w:firstLine="640" w:firstLineChars="200"/>
        <w:textAlignment w:val="auto"/>
        <w:outlineLvl w:val="9"/>
        <w:rPr>
          <w:rFonts w:ascii="仿宋_GB2312" w:hAnsi="仿宋_GB2312" w:eastAsia="仿宋_GB2312" w:cs="仿宋_GB2312"/>
          <w:sz w:val="32"/>
          <w:szCs w:val="32"/>
        </w:rPr>
      </w:pPr>
      <w:r>
        <w:rPr>
          <w:rFonts w:hint="eastAsia" w:ascii="仿宋_GB2312" w:hAnsi="仿宋_GB2312" w:eastAsia="仿宋_GB2312" w:cs="仿宋_GB2312"/>
          <w:sz w:val="32"/>
          <w:szCs w:val="32"/>
          <w:lang w:val="en-US" w:eastAsia="zh-CN"/>
        </w:rPr>
        <w:t>6.</w:t>
      </w:r>
      <w:r>
        <w:rPr>
          <w:rFonts w:hint="eastAsia" w:ascii="仿宋_GB2312" w:hAnsi="仿宋_GB2312" w:eastAsia="仿宋_GB2312" w:cs="仿宋_GB2312"/>
          <w:sz w:val="32"/>
          <w:szCs w:val="32"/>
        </w:rPr>
        <w:t>具有民用建筑施工图设计能力</w:t>
      </w:r>
      <w:r>
        <w:rPr>
          <w:rFonts w:hint="eastAsia" w:ascii="仿宋_GB2312" w:hAnsi="仿宋_GB2312" w:eastAsia="仿宋_GB2312" w:cs="仿宋_GB2312"/>
          <w:sz w:val="32"/>
          <w:szCs w:val="32"/>
          <w:lang w:eastAsia="zh-CN"/>
        </w:rPr>
        <w:t>；</w:t>
      </w:r>
    </w:p>
    <w:p w14:paraId="07F8703F">
      <w:pPr>
        <w:keepNext w:val="0"/>
        <w:keepLines w:val="0"/>
        <w:pageBreakBefore w:val="0"/>
        <w:widowControl w:val="0"/>
        <w:kinsoku/>
        <w:wordWrap/>
        <w:overflowPunct w:val="0"/>
        <w:topLinePunct w:val="0"/>
        <w:autoSpaceDE/>
        <w:autoSpaceDN/>
        <w:bidi w:val="0"/>
        <w:adjustRightInd w:val="0"/>
        <w:spacing w:after="0" w:line="520" w:lineRule="exact"/>
        <w:ind w:firstLine="640" w:firstLineChars="200"/>
        <w:textAlignment w:val="auto"/>
        <w:outlineLvl w:val="9"/>
        <w:rPr>
          <w:rFonts w:ascii="仿宋_GB2312" w:hAnsi="仿宋_GB2312" w:eastAsia="仿宋_GB2312" w:cs="仿宋_GB2312"/>
          <w:sz w:val="32"/>
          <w:szCs w:val="32"/>
        </w:rPr>
      </w:pPr>
      <w:r>
        <w:rPr>
          <w:rFonts w:hint="eastAsia" w:ascii="仿宋_GB2312" w:hAnsi="仿宋_GB2312" w:eastAsia="仿宋_GB2312" w:cs="仿宋_GB2312"/>
          <w:sz w:val="32"/>
          <w:szCs w:val="32"/>
          <w:lang w:val="en-US" w:eastAsia="zh-CN"/>
        </w:rPr>
        <w:t>7.</w:t>
      </w:r>
      <w:r>
        <w:rPr>
          <w:rFonts w:hint="eastAsia" w:ascii="仿宋_GB2312" w:hAnsi="仿宋_GB2312" w:eastAsia="仿宋_GB2312" w:cs="仿宋_GB2312"/>
          <w:sz w:val="32"/>
          <w:szCs w:val="32"/>
        </w:rPr>
        <w:t>具有城市设计的初步能力</w:t>
      </w:r>
      <w:r>
        <w:rPr>
          <w:rFonts w:hint="eastAsia" w:ascii="仿宋_GB2312" w:hAnsi="仿宋_GB2312" w:eastAsia="仿宋_GB2312" w:cs="仿宋_GB2312"/>
          <w:sz w:val="32"/>
          <w:szCs w:val="32"/>
          <w:lang w:eastAsia="zh-CN"/>
        </w:rPr>
        <w:t>；</w:t>
      </w:r>
    </w:p>
    <w:p w14:paraId="3804B5F5">
      <w:pPr>
        <w:keepNext w:val="0"/>
        <w:keepLines w:val="0"/>
        <w:pageBreakBefore w:val="0"/>
        <w:widowControl w:val="0"/>
        <w:kinsoku/>
        <w:wordWrap/>
        <w:overflowPunct w:val="0"/>
        <w:topLinePunct w:val="0"/>
        <w:autoSpaceDE/>
        <w:autoSpaceDN/>
        <w:bidi w:val="0"/>
        <w:adjustRightInd w:val="0"/>
        <w:spacing w:after="0" w:line="520" w:lineRule="exact"/>
        <w:ind w:firstLine="640" w:firstLineChars="200"/>
        <w:textAlignment w:val="auto"/>
        <w:outlineLvl w:val="9"/>
        <w:rPr>
          <w:rFonts w:ascii="仿宋_GB2312" w:hAnsi="仿宋_GB2312" w:eastAsia="仿宋_GB2312" w:cs="仿宋_GB2312"/>
          <w:sz w:val="32"/>
          <w:szCs w:val="32"/>
        </w:rPr>
      </w:pPr>
      <w:r>
        <w:rPr>
          <w:rFonts w:hint="eastAsia" w:ascii="仿宋_GB2312" w:hAnsi="仿宋_GB2312" w:eastAsia="仿宋_GB2312" w:cs="仿宋_GB2312"/>
          <w:sz w:val="32"/>
          <w:szCs w:val="32"/>
          <w:lang w:val="en-US" w:eastAsia="zh-CN"/>
        </w:rPr>
        <w:t>8.</w:t>
      </w:r>
      <w:r>
        <w:rPr>
          <w:rFonts w:hint="eastAsia" w:ascii="仿宋_GB2312" w:hAnsi="仿宋_GB2312" w:eastAsia="仿宋_GB2312" w:cs="仿宋_GB2312"/>
          <w:sz w:val="32"/>
          <w:szCs w:val="32"/>
        </w:rPr>
        <w:t>具有建设项目前期报建的工作能力</w:t>
      </w:r>
      <w:r>
        <w:rPr>
          <w:rFonts w:hint="eastAsia" w:ascii="仿宋_GB2312" w:hAnsi="仿宋_GB2312" w:eastAsia="仿宋_GB2312" w:cs="仿宋_GB2312"/>
          <w:sz w:val="32"/>
          <w:szCs w:val="32"/>
          <w:lang w:eastAsia="zh-CN"/>
        </w:rPr>
        <w:t>；</w:t>
      </w:r>
    </w:p>
    <w:p w14:paraId="0791F8C1">
      <w:pPr>
        <w:keepNext w:val="0"/>
        <w:keepLines w:val="0"/>
        <w:pageBreakBefore w:val="0"/>
        <w:widowControl w:val="0"/>
        <w:kinsoku/>
        <w:wordWrap/>
        <w:overflowPunct w:val="0"/>
        <w:topLinePunct w:val="0"/>
        <w:autoSpaceDE/>
        <w:autoSpaceDN/>
        <w:bidi w:val="0"/>
        <w:adjustRightInd w:val="0"/>
        <w:spacing w:after="0" w:line="520" w:lineRule="exact"/>
        <w:ind w:firstLine="640" w:firstLineChars="200"/>
        <w:textAlignment w:val="auto"/>
        <w:outlineLvl w:val="9"/>
        <w:rPr>
          <w:rFonts w:ascii="仿宋_GB2312" w:hAnsi="仿宋_GB2312" w:eastAsia="仿宋_GB2312" w:cs="仿宋_GB2312"/>
          <w:sz w:val="32"/>
          <w:szCs w:val="32"/>
        </w:rPr>
      </w:pPr>
      <w:r>
        <w:rPr>
          <w:rFonts w:hint="eastAsia" w:ascii="仿宋_GB2312" w:hAnsi="仿宋_GB2312" w:eastAsia="仿宋_GB2312" w:cs="仿宋_GB2312"/>
          <w:sz w:val="32"/>
          <w:szCs w:val="32"/>
          <w:lang w:val="en-US" w:eastAsia="zh-CN"/>
        </w:rPr>
        <w:t>9.</w:t>
      </w:r>
      <w:r>
        <w:rPr>
          <w:rFonts w:hint="eastAsia" w:ascii="仿宋_GB2312" w:hAnsi="仿宋_GB2312" w:eastAsia="仿宋_GB2312" w:cs="仿宋_GB2312"/>
          <w:sz w:val="32"/>
          <w:szCs w:val="32"/>
        </w:rPr>
        <w:t>具有建筑设计投标文本的编制能力</w:t>
      </w:r>
      <w:r>
        <w:rPr>
          <w:rFonts w:hint="eastAsia" w:ascii="仿宋_GB2312" w:hAnsi="仿宋_GB2312" w:eastAsia="仿宋_GB2312" w:cs="仿宋_GB2312"/>
          <w:sz w:val="32"/>
          <w:szCs w:val="32"/>
          <w:lang w:eastAsia="zh-CN"/>
        </w:rPr>
        <w:t>；</w:t>
      </w:r>
    </w:p>
    <w:p w14:paraId="1F7639B5">
      <w:pPr>
        <w:keepNext w:val="0"/>
        <w:keepLines w:val="0"/>
        <w:pageBreakBefore w:val="0"/>
        <w:widowControl w:val="0"/>
        <w:kinsoku/>
        <w:wordWrap/>
        <w:overflowPunct w:val="0"/>
        <w:topLinePunct w:val="0"/>
        <w:autoSpaceDE/>
        <w:autoSpaceDN/>
        <w:bidi w:val="0"/>
        <w:adjustRightInd w:val="0"/>
        <w:spacing w:after="0" w:line="520" w:lineRule="exact"/>
        <w:ind w:firstLine="640" w:firstLineChars="200"/>
        <w:textAlignment w:val="auto"/>
        <w:outlineLvl w:val="9"/>
        <w:rPr>
          <w:rFonts w:ascii="仿宋_GB2312" w:hAnsi="仿宋_GB2312" w:eastAsia="仿宋_GB2312" w:cs="仿宋_GB2312"/>
          <w:sz w:val="32"/>
          <w:szCs w:val="32"/>
        </w:rPr>
      </w:pPr>
      <w:r>
        <w:rPr>
          <w:rFonts w:hint="eastAsia" w:ascii="仿宋_GB2312" w:hAnsi="仿宋_GB2312" w:eastAsia="仿宋_GB2312" w:cs="仿宋_GB2312"/>
          <w:sz w:val="32"/>
          <w:szCs w:val="32"/>
          <w:lang w:val="en-US" w:eastAsia="zh-CN"/>
        </w:rPr>
        <w:t>10.</w:t>
      </w:r>
      <w:r>
        <w:rPr>
          <w:rFonts w:hint="eastAsia" w:ascii="仿宋_GB2312" w:hAnsi="仿宋_GB2312" w:eastAsia="仿宋_GB2312" w:cs="仿宋_GB2312"/>
          <w:sz w:val="32"/>
          <w:szCs w:val="32"/>
        </w:rPr>
        <w:t>具有运用建筑专业软件辅助建筑设计的能力</w:t>
      </w:r>
      <w:r>
        <w:rPr>
          <w:rFonts w:hint="eastAsia" w:ascii="仿宋_GB2312" w:hAnsi="仿宋_GB2312" w:eastAsia="仿宋_GB2312" w:cs="仿宋_GB2312"/>
          <w:sz w:val="32"/>
          <w:szCs w:val="32"/>
          <w:lang w:eastAsia="zh-CN"/>
        </w:rPr>
        <w:t>；</w:t>
      </w:r>
    </w:p>
    <w:p w14:paraId="744E4485">
      <w:pPr>
        <w:keepNext w:val="0"/>
        <w:keepLines w:val="0"/>
        <w:pageBreakBefore w:val="0"/>
        <w:widowControl w:val="0"/>
        <w:kinsoku/>
        <w:wordWrap/>
        <w:overflowPunct w:val="0"/>
        <w:topLinePunct w:val="0"/>
        <w:autoSpaceDE/>
        <w:autoSpaceDN/>
        <w:bidi w:val="0"/>
        <w:adjustRightInd w:val="0"/>
        <w:spacing w:after="0" w:line="520" w:lineRule="exact"/>
        <w:ind w:firstLine="640" w:firstLineChars="200"/>
        <w:textAlignment w:val="auto"/>
        <w:outlineLvl w:val="9"/>
        <w:rPr>
          <w:rFonts w:ascii="仿宋_GB2312" w:hAnsi="仿宋_GB2312" w:eastAsia="仿宋_GB2312" w:cs="仿宋_GB2312"/>
          <w:sz w:val="32"/>
          <w:szCs w:val="32"/>
        </w:rPr>
      </w:pPr>
      <w:r>
        <w:rPr>
          <w:rFonts w:hint="eastAsia" w:ascii="仿宋_GB2312" w:hAnsi="仿宋_GB2312" w:eastAsia="仿宋_GB2312" w:cs="仿宋_GB2312"/>
          <w:sz w:val="32"/>
          <w:szCs w:val="32"/>
          <w:lang w:val="en-US" w:eastAsia="zh-CN"/>
        </w:rPr>
        <w:t>11.</w:t>
      </w:r>
      <w:r>
        <w:rPr>
          <w:rFonts w:hint="eastAsia" w:ascii="仿宋_GB2312" w:hAnsi="仿宋_GB2312" w:eastAsia="仿宋_GB2312" w:cs="仿宋_GB2312"/>
          <w:sz w:val="32"/>
          <w:szCs w:val="32"/>
        </w:rPr>
        <w:t>具有BIM技术应用能力</w:t>
      </w:r>
      <w:r>
        <w:rPr>
          <w:rFonts w:hint="eastAsia" w:ascii="仿宋_GB2312" w:hAnsi="仿宋_GB2312" w:eastAsia="仿宋_GB2312" w:cs="仿宋_GB2312"/>
          <w:sz w:val="32"/>
          <w:szCs w:val="32"/>
          <w:lang w:eastAsia="zh-CN"/>
        </w:rPr>
        <w:t>；</w:t>
      </w:r>
    </w:p>
    <w:p w14:paraId="2A233FC8">
      <w:pPr>
        <w:keepNext w:val="0"/>
        <w:keepLines w:val="0"/>
        <w:pageBreakBefore w:val="0"/>
        <w:widowControl w:val="0"/>
        <w:kinsoku/>
        <w:wordWrap/>
        <w:overflowPunct w:val="0"/>
        <w:topLinePunct w:val="0"/>
        <w:autoSpaceDE/>
        <w:autoSpaceDN/>
        <w:bidi w:val="0"/>
        <w:adjustRightInd w:val="0"/>
        <w:spacing w:after="0" w:line="520" w:lineRule="exact"/>
        <w:ind w:firstLine="640" w:firstLineChars="200"/>
        <w:textAlignment w:val="auto"/>
        <w:outlineLvl w:val="9"/>
        <w:rPr>
          <w:rFonts w:ascii="仿宋_GB2312" w:hAnsi="仿宋_GB2312" w:eastAsia="仿宋_GB2312" w:cs="仿宋_GB2312"/>
          <w:sz w:val="32"/>
          <w:szCs w:val="32"/>
        </w:rPr>
      </w:pPr>
      <w:r>
        <w:rPr>
          <w:rFonts w:hint="eastAsia" w:ascii="仿宋_GB2312" w:hAnsi="仿宋_GB2312" w:eastAsia="仿宋_GB2312" w:cs="仿宋_GB2312"/>
          <w:sz w:val="32"/>
          <w:szCs w:val="32"/>
          <w:lang w:val="en-US" w:eastAsia="zh-CN"/>
        </w:rPr>
        <w:t>12.</w:t>
      </w:r>
      <w:r>
        <w:rPr>
          <w:rFonts w:hint="eastAsia" w:ascii="仿宋_GB2312" w:hAnsi="仿宋_GB2312" w:eastAsia="仿宋_GB2312" w:cs="仿宋_GB2312"/>
          <w:sz w:val="32"/>
          <w:szCs w:val="32"/>
        </w:rPr>
        <w:t>具有建筑设计业务管理能力</w:t>
      </w:r>
      <w:r>
        <w:rPr>
          <w:rFonts w:hint="eastAsia" w:ascii="仿宋_GB2312" w:hAnsi="仿宋_GB2312" w:eastAsia="仿宋_GB2312" w:cs="仿宋_GB2312"/>
          <w:sz w:val="32"/>
          <w:szCs w:val="32"/>
          <w:lang w:eastAsia="zh-CN"/>
        </w:rPr>
        <w:t>；</w:t>
      </w:r>
    </w:p>
    <w:p w14:paraId="6B282697">
      <w:pPr>
        <w:keepNext w:val="0"/>
        <w:keepLines w:val="0"/>
        <w:pageBreakBefore w:val="0"/>
        <w:widowControl w:val="0"/>
        <w:kinsoku/>
        <w:wordWrap/>
        <w:overflowPunct w:val="0"/>
        <w:topLinePunct w:val="0"/>
        <w:autoSpaceDE/>
        <w:autoSpaceDN/>
        <w:bidi w:val="0"/>
        <w:adjustRightInd w:val="0"/>
        <w:spacing w:after="0" w:line="520" w:lineRule="exact"/>
        <w:ind w:firstLine="640" w:firstLineChars="200"/>
        <w:textAlignment w:val="auto"/>
        <w:outlineLvl w:val="9"/>
        <w:rPr>
          <w:rFonts w:ascii="仿宋_GB2312" w:hAnsi="仿宋_GB2312" w:eastAsia="仿宋_GB2312" w:cs="仿宋_GB2312"/>
          <w:sz w:val="32"/>
          <w:szCs w:val="32"/>
        </w:rPr>
      </w:pPr>
      <w:r>
        <w:rPr>
          <w:rFonts w:hint="eastAsia" w:ascii="仿宋_GB2312" w:hAnsi="仿宋_GB2312" w:eastAsia="仿宋_GB2312" w:cs="仿宋_GB2312"/>
          <w:sz w:val="32"/>
          <w:szCs w:val="32"/>
          <w:lang w:val="en-US" w:eastAsia="zh-CN"/>
        </w:rPr>
        <w:t>13.</w:t>
      </w:r>
      <w:r>
        <w:rPr>
          <w:rFonts w:hint="eastAsia" w:ascii="仿宋_GB2312" w:hAnsi="仿宋_GB2312" w:eastAsia="仿宋_GB2312" w:cs="仿宋_GB2312"/>
          <w:sz w:val="32"/>
          <w:szCs w:val="32"/>
        </w:rPr>
        <w:t>具有利用现代信息技术学习专业知识和技能、搜集专业信息，完成岗位相关工作任务的能力</w:t>
      </w:r>
      <w:r>
        <w:rPr>
          <w:rFonts w:hint="eastAsia" w:ascii="仿宋_GB2312" w:hAnsi="仿宋_GB2312" w:eastAsia="仿宋_GB2312" w:cs="仿宋_GB2312"/>
          <w:sz w:val="32"/>
          <w:szCs w:val="32"/>
          <w:lang w:eastAsia="zh-CN"/>
        </w:rPr>
        <w:t>；</w:t>
      </w:r>
    </w:p>
    <w:p w14:paraId="2929F4C2">
      <w:pPr>
        <w:keepNext w:val="0"/>
        <w:keepLines w:val="0"/>
        <w:pageBreakBefore w:val="0"/>
        <w:widowControl w:val="0"/>
        <w:kinsoku/>
        <w:wordWrap/>
        <w:overflowPunct w:val="0"/>
        <w:topLinePunct w:val="0"/>
        <w:autoSpaceDE/>
        <w:autoSpaceDN/>
        <w:bidi w:val="0"/>
        <w:adjustRightInd w:val="0"/>
        <w:spacing w:after="0" w:line="520" w:lineRule="exact"/>
        <w:ind w:firstLine="640" w:firstLineChars="200"/>
        <w:textAlignment w:val="auto"/>
        <w:outlineLvl w:val="9"/>
        <w:rPr>
          <w:rFonts w:hint="eastAsia" w:ascii="楷体" w:hAnsi="楷体" w:eastAsia="楷体" w:cs="楷体"/>
          <w:color w:val="auto"/>
          <w:sz w:val="32"/>
          <w:szCs w:val="32"/>
          <w:lang w:val="en-US" w:eastAsia="zh-CN"/>
        </w:rPr>
      </w:pPr>
      <w:r>
        <w:rPr>
          <w:rFonts w:hint="eastAsia" w:ascii="仿宋_GB2312" w:hAnsi="仿宋_GB2312" w:eastAsia="仿宋_GB2312" w:cs="仿宋_GB2312"/>
          <w:sz w:val="32"/>
          <w:szCs w:val="32"/>
          <w:lang w:val="en-US" w:eastAsia="zh-CN"/>
        </w:rPr>
        <w:t>14.</w:t>
      </w:r>
      <w:r>
        <w:rPr>
          <w:rFonts w:hint="eastAsia" w:ascii="仿宋_GB2312" w:hAnsi="仿宋_GB2312" w:eastAsia="仿宋_GB2312" w:cs="仿宋_GB2312"/>
          <w:sz w:val="32"/>
          <w:szCs w:val="32"/>
        </w:rPr>
        <w:t>具有建筑设计的创新意识，具有根据行业发展趋势、把握市场需求进行创业的能力。</w:t>
      </w:r>
    </w:p>
    <w:p w14:paraId="01BCD561">
      <w:pPr>
        <w:keepNext w:val="0"/>
        <w:keepLines w:val="0"/>
        <w:pageBreakBefore w:val="0"/>
        <w:widowControl w:val="0"/>
        <w:numPr>
          <w:ilvl w:val="0"/>
          <w:numId w:val="1"/>
        </w:numPr>
        <w:kinsoku/>
        <w:wordWrap/>
        <w:overflowPunct w:val="0"/>
        <w:topLinePunct w:val="0"/>
        <w:autoSpaceDE/>
        <w:autoSpaceDN/>
        <w:bidi w:val="0"/>
        <w:adjustRightInd w:val="0"/>
        <w:snapToGrid/>
        <w:spacing w:after="0" w:line="520" w:lineRule="exact"/>
        <w:ind w:left="0" w:leftChars="0" w:firstLine="640" w:firstLineChars="200"/>
        <w:textAlignment w:val="auto"/>
        <w:outlineLvl w:val="1"/>
        <w:rPr>
          <w:rFonts w:hint="eastAsia" w:ascii="楷体" w:hAnsi="楷体" w:eastAsia="楷体" w:cs="楷体"/>
          <w:color w:val="auto"/>
          <w:sz w:val="32"/>
          <w:szCs w:val="32"/>
          <w:lang w:val="en-US" w:eastAsia="zh-CN"/>
        </w:rPr>
      </w:pPr>
      <w:bookmarkStart w:id="9" w:name="_Toc18613"/>
      <w:r>
        <w:rPr>
          <w:rFonts w:hint="eastAsia" w:ascii="楷体" w:hAnsi="楷体" w:eastAsia="楷体" w:cs="楷体"/>
          <w:color w:val="auto"/>
          <w:sz w:val="32"/>
          <w:szCs w:val="32"/>
        </w:rPr>
        <w:t>素质</w:t>
      </w:r>
      <w:r>
        <w:rPr>
          <w:rFonts w:hint="eastAsia" w:ascii="楷体" w:hAnsi="楷体" w:eastAsia="楷体" w:cs="楷体"/>
          <w:color w:val="auto"/>
          <w:sz w:val="32"/>
          <w:szCs w:val="32"/>
          <w:lang w:val="en-US" w:eastAsia="zh-CN"/>
        </w:rPr>
        <w:t>目标</w:t>
      </w:r>
      <w:bookmarkEnd w:id="9"/>
    </w:p>
    <w:p w14:paraId="0EDD2EBB">
      <w:pPr>
        <w:keepNext w:val="0"/>
        <w:keepLines w:val="0"/>
        <w:pageBreakBefore w:val="0"/>
        <w:widowControl w:val="0"/>
        <w:kinsoku/>
        <w:wordWrap/>
        <w:overflowPunct w:val="0"/>
        <w:topLinePunct w:val="0"/>
        <w:autoSpaceDE/>
        <w:autoSpaceDN/>
        <w:bidi w:val="0"/>
        <w:adjustRightInd w:val="0"/>
        <w:spacing w:after="0" w:line="520" w:lineRule="exact"/>
        <w:ind w:firstLine="640" w:firstLineChars="200"/>
        <w:textAlignment w:val="auto"/>
        <w:outlineLvl w:val="9"/>
        <w:rPr>
          <w:rFonts w:ascii="仿宋_GB2312" w:hAnsi="仿宋_GB2312" w:eastAsia="仿宋_GB2312" w:cs="仿宋_GB2312"/>
          <w:sz w:val="32"/>
          <w:szCs w:val="32"/>
        </w:rPr>
      </w:pPr>
      <w:r>
        <w:rPr>
          <w:rFonts w:hint="eastAsia" w:ascii="仿宋_GB2312" w:hAnsi="仿宋_GB2312" w:eastAsia="仿宋_GB2312" w:cs="仿宋_GB2312"/>
          <w:sz w:val="32"/>
          <w:szCs w:val="32"/>
          <w:lang w:val="en-US" w:eastAsia="zh-CN"/>
        </w:rPr>
        <w:t>1.</w:t>
      </w:r>
      <w:r>
        <w:rPr>
          <w:rFonts w:hint="eastAsia" w:ascii="仿宋_GB2312" w:hAnsi="仿宋_GB2312" w:eastAsia="仿宋_GB2312" w:cs="仿宋_GB2312"/>
          <w:sz w:val="32"/>
          <w:szCs w:val="32"/>
        </w:rPr>
        <w:t>坚定拥护中国共产党领导和我国社会主义制度，在习近平新时代中国特色社会主义思想指引下，践行社会主义核心价值观，具有深厚的爱国情感和中华民族自豪感</w:t>
      </w:r>
      <w:r>
        <w:rPr>
          <w:rFonts w:hint="eastAsia" w:ascii="仿宋_GB2312" w:hAnsi="仿宋_GB2312" w:eastAsia="仿宋_GB2312" w:cs="仿宋_GB2312"/>
          <w:sz w:val="32"/>
          <w:szCs w:val="32"/>
          <w:lang w:eastAsia="zh-CN"/>
        </w:rPr>
        <w:t>；</w:t>
      </w:r>
    </w:p>
    <w:p w14:paraId="4F578F9A">
      <w:pPr>
        <w:keepNext w:val="0"/>
        <w:keepLines w:val="0"/>
        <w:pageBreakBefore w:val="0"/>
        <w:widowControl w:val="0"/>
        <w:kinsoku/>
        <w:wordWrap/>
        <w:overflowPunct w:val="0"/>
        <w:topLinePunct w:val="0"/>
        <w:autoSpaceDE/>
        <w:autoSpaceDN/>
        <w:bidi w:val="0"/>
        <w:adjustRightInd w:val="0"/>
        <w:spacing w:after="0" w:line="520" w:lineRule="exact"/>
        <w:ind w:firstLine="640" w:firstLineChars="200"/>
        <w:textAlignment w:val="auto"/>
        <w:outlineLvl w:val="9"/>
        <w:rPr>
          <w:rFonts w:ascii="仿宋_GB2312" w:hAnsi="仿宋_GB2312" w:eastAsia="仿宋_GB2312" w:cs="仿宋_GB2312"/>
          <w:sz w:val="32"/>
          <w:szCs w:val="32"/>
        </w:rPr>
      </w:pPr>
      <w:r>
        <w:rPr>
          <w:rFonts w:hint="eastAsia" w:ascii="仿宋_GB2312" w:hAnsi="仿宋_GB2312" w:eastAsia="仿宋_GB2312" w:cs="仿宋_GB2312"/>
          <w:sz w:val="32"/>
          <w:szCs w:val="32"/>
          <w:lang w:val="en-US" w:eastAsia="zh-CN"/>
        </w:rPr>
        <w:t>2.</w:t>
      </w:r>
      <w:r>
        <w:rPr>
          <w:rFonts w:hint="eastAsia" w:ascii="仿宋_GB2312" w:hAnsi="仿宋_GB2312" w:eastAsia="仿宋_GB2312" w:cs="仿宋_GB2312"/>
          <w:sz w:val="32"/>
          <w:szCs w:val="32"/>
        </w:rPr>
        <w:t>崇尚宪法、遵法守纪、崇德向善、诚实守信、尊重生命、热爱劳动，履行道德准则和行为规范，具有社会责任感和社会参与意识</w:t>
      </w:r>
      <w:r>
        <w:rPr>
          <w:rFonts w:hint="eastAsia" w:ascii="仿宋_GB2312" w:hAnsi="仿宋_GB2312" w:eastAsia="仿宋_GB2312" w:cs="仿宋_GB2312"/>
          <w:sz w:val="32"/>
          <w:szCs w:val="32"/>
          <w:lang w:eastAsia="zh-CN"/>
        </w:rPr>
        <w:t>；</w:t>
      </w:r>
    </w:p>
    <w:p w14:paraId="05BA86C8">
      <w:pPr>
        <w:keepNext w:val="0"/>
        <w:keepLines w:val="0"/>
        <w:pageBreakBefore w:val="0"/>
        <w:widowControl w:val="0"/>
        <w:kinsoku/>
        <w:wordWrap/>
        <w:overflowPunct w:val="0"/>
        <w:topLinePunct w:val="0"/>
        <w:autoSpaceDE/>
        <w:autoSpaceDN/>
        <w:bidi w:val="0"/>
        <w:adjustRightInd w:val="0"/>
        <w:spacing w:after="0" w:line="520" w:lineRule="exact"/>
        <w:ind w:firstLine="640" w:firstLineChars="200"/>
        <w:textAlignment w:val="auto"/>
        <w:outlineLvl w:val="9"/>
        <w:rPr>
          <w:rFonts w:ascii="仿宋_GB2312" w:hAnsi="仿宋_GB2312" w:eastAsia="仿宋_GB2312" w:cs="仿宋_GB2312"/>
          <w:sz w:val="32"/>
          <w:szCs w:val="32"/>
        </w:rPr>
      </w:pPr>
      <w:r>
        <w:rPr>
          <w:rFonts w:hint="eastAsia" w:ascii="仿宋_GB2312" w:hAnsi="仿宋_GB2312" w:eastAsia="仿宋_GB2312" w:cs="仿宋_GB2312"/>
          <w:sz w:val="32"/>
          <w:szCs w:val="32"/>
          <w:lang w:val="en-US" w:eastAsia="zh-CN"/>
        </w:rPr>
        <w:t>3.</w:t>
      </w:r>
      <w:r>
        <w:rPr>
          <w:rFonts w:hint="eastAsia" w:ascii="仿宋_GB2312" w:hAnsi="仿宋_GB2312" w:eastAsia="仿宋_GB2312" w:cs="仿宋_GB2312"/>
          <w:sz w:val="32"/>
          <w:szCs w:val="32"/>
        </w:rPr>
        <w:t>具有质量意识、环保意识、安全意识、信息素养、工匠精神、创新思维</w:t>
      </w:r>
      <w:r>
        <w:rPr>
          <w:rFonts w:hint="eastAsia" w:ascii="仿宋_GB2312" w:hAnsi="仿宋_GB2312" w:eastAsia="仿宋_GB2312" w:cs="仿宋_GB2312"/>
          <w:sz w:val="32"/>
          <w:szCs w:val="32"/>
          <w:lang w:eastAsia="zh-CN"/>
        </w:rPr>
        <w:t>；</w:t>
      </w:r>
    </w:p>
    <w:p w14:paraId="3ED4A9FA">
      <w:pPr>
        <w:keepNext w:val="0"/>
        <w:keepLines w:val="0"/>
        <w:pageBreakBefore w:val="0"/>
        <w:widowControl w:val="0"/>
        <w:kinsoku/>
        <w:wordWrap/>
        <w:overflowPunct w:val="0"/>
        <w:topLinePunct w:val="0"/>
        <w:autoSpaceDE/>
        <w:autoSpaceDN/>
        <w:bidi w:val="0"/>
        <w:adjustRightInd w:val="0"/>
        <w:spacing w:after="0" w:line="520" w:lineRule="exact"/>
        <w:ind w:firstLine="640" w:firstLineChars="200"/>
        <w:textAlignment w:val="auto"/>
        <w:outlineLvl w:val="9"/>
        <w:rPr>
          <w:rFonts w:ascii="仿宋_GB2312" w:hAnsi="仿宋_GB2312" w:eastAsia="仿宋_GB2312" w:cs="仿宋_GB2312"/>
          <w:sz w:val="32"/>
          <w:szCs w:val="32"/>
        </w:rPr>
      </w:pPr>
      <w:r>
        <w:rPr>
          <w:rFonts w:hint="eastAsia" w:ascii="仿宋_GB2312" w:hAnsi="仿宋_GB2312" w:eastAsia="仿宋_GB2312" w:cs="仿宋_GB2312"/>
          <w:sz w:val="32"/>
          <w:szCs w:val="32"/>
          <w:lang w:val="en-US" w:eastAsia="zh-CN"/>
        </w:rPr>
        <w:t>4.</w:t>
      </w:r>
      <w:r>
        <w:rPr>
          <w:rFonts w:hint="eastAsia" w:ascii="仿宋_GB2312" w:hAnsi="仿宋_GB2312" w:eastAsia="仿宋_GB2312" w:cs="仿宋_GB2312"/>
          <w:sz w:val="32"/>
          <w:szCs w:val="32"/>
        </w:rPr>
        <w:t>勇于奋斗、乐观向上，具有自我管理能力、职业生涯规划的意识，有较强的集体意识和团队合作精神</w:t>
      </w:r>
      <w:r>
        <w:rPr>
          <w:rFonts w:hint="eastAsia" w:ascii="仿宋_GB2312" w:hAnsi="仿宋_GB2312" w:eastAsia="仿宋_GB2312" w:cs="仿宋_GB2312"/>
          <w:sz w:val="32"/>
          <w:szCs w:val="32"/>
          <w:lang w:eastAsia="zh-CN"/>
        </w:rPr>
        <w:t>；</w:t>
      </w:r>
    </w:p>
    <w:p w14:paraId="1F997A90">
      <w:pPr>
        <w:keepNext w:val="0"/>
        <w:keepLines w:val="0"/>
        <w:pageBreakBefore w:val="0"/>
        <w:widowControl w:val="0"/>
        <w:kinsoku/>
        <w:wordWrap/>
        <w:overflowPunct w:val="0"/>
        <w:topLinePunct w:val="0"/>
        <w:autoSpaceDE/>
        <w:autoSpaceDN/>
        <w:bidi w:val="0"/>
        <w:adjustRightInd w:val="0"/>
        <w:spacing w:after="0" w:line="520" w:lineRule="exact"/>
        <w:ind w:firstLine="640" w:firstLineChars="200"/>
        <w:textAlignment w:val="auto"/>
        <w:outlineLvl w:val="9"/>
        <w:rPr>
          <w:rFonts w:ascii="仿宋_GB2312" w:hAnsi="仿宋_GB2312" w:eastAsia="仿宋_GB2312" w:cs="仿宋_GB2312"/>
          <w:sz w:val="32"/>
          <w:szCs w:val="32"/>
        </w:rPr>
      </w:pPr>
      <w:r>
        <w:rPr>
          <w:rFonts w:hint="eastAsia" w:ascii="仿宋_GB2312" w:hAnsi="仿宋_GB2312" w:eastAsia="仿宋_GB2312" w:cs="仿宋_GB2312"/>
          <w:sz w:val="32"/>
          <w:szCs w:val="32"/>
          <w:lang w:val="en-US" w:eastAsia="zh-CN"/>
        </w:rPr>
        <w:t>5.</w:t>
      </w:r>
      <w:r>
        <w:rPr>
          <w:rFonts w:hint="eastAsia" w:ascii="仿宋_GB2312" w:hAnsi="仿宋_GB2312" w:eastAsia="仿宋_GB2312" w:cs="仿宋_GB2312"/>
          <w:sz w:val="32"/>
          <w:szCs w:val="32"/>
        </w:rPr>
        <w:t>具有健康的体魄、心理和健全的人格，掌握基本运动知识和1—2项运动技能，养成良好的健身与卫生习惯，以及良好的行为习惯</w:t>
      </w:r>
      <w:r>
        <w:rPr>
          <w:rFonts w:hint="eastAsia" w:ascii="仿宋_GB2312" w:hAnsi="仿宋_GB2312" w:eastAsia="仿宋_GB2312" w:cs="仿宋_GB2312"/>
          <w:sz w:val="32"/>
          <w:szCs w:val="32"/>
          <w:lang w:eastAsia="zh-CN"/>
        </w:rPr>
        <w:t>；</w:t>
      </w:r>
    </w:p>
    <w:p w14:paraId="7AA9A1CB">
      <w:pPr>
        <w:keepNext w:val="0"/>
        <w:keepLines w:val="0"/>
        <w:pageBreakBefore w:val="0"/>
        <w:widowControl w:val="0"/>
        <w:kinsoku/>
        <w:wordWrap/>
        <w:overflowPunct w:val="0"/>
        <w:topLinePunct w:val="0"/>
        <w:autoSpaceDE/>
        <w:autoSpaceDN/>
        <w:bidi w:val="0"/>
        <w:adjustRightInd w:val="0"/>
        <w:spacing w:after="0" w:line="520" w:lineRule="exact"/>
        <w:ind w:firstLine="640" w:firstLineChars="200"/>
        <w:textAlignment w:val="auto"/>
        <w:outlineLvl w:val="9"/>
        <w:rPr>
          <w:rFonts w:hint="eastAsia" w:ascii="仿宋_GB2312" w:hAnsi="仿宋_GB2312" w:eastAsia="仿宋_GB2312" w:cs="仿宋_GB2312"/>
          <w:sz w:val="32"/>
          <w:szCs w:val="32"/>
        </w:rPr>
      </w:pPr>
      <w:r>
        <w:rPr>
          <w:rFonts w:hint="eastAsia" w:ascii="仿宋_GB2312" w:hAnsi="仿宋_GB2312" w:eastAsia="仿宋_GB2312" w:cs="仿宋_GB2312"/>
          <w:sz w:val="32"/>
          <w:szCs w:val="32"/>
          <w:lang w:val="en-US" w:eastAsia="zh-CN"/>
        </w:rPr>
        <w:t>6.</w:t>
      </w:r>
      <w:r>
        <w:rPr>
          <w:rFonts w:hint="eastAsia" w:ascii="仿宋_GB2312" w:hAnsi="仿宋_GB2312" w:eastAsia="仿宋_GB2312" w:cs="仿宋_GB2312"/>
          <w:sz w:val="32"/>
          <w:szCs w:val="32"/>
        </w:rPr>
        <w:t>具有一定的审美和人文素养，能够形成1—2项艺术特长或爱好。</w:t>
      </w:r>
    </w:p>
    <w:p w14:paraId="0EE76636">
      <w:pPr>
        <w:keepNext w:val="0"/>
        <w:keepLines w:val="0"/>
        <w:pageBreakBefore w:val="0"/>
        <w:widowControl w:val="0"/>
        <w:kinsoku/>
        <w:wordWrap/>
        <w:overflowPunct w:val="0"/>
        <w:topLinePunct w:val="0"/>
        <w:autoSpaceDE/>
        <w:autoSpaceDN/>
        <w:bidi w:val="0"/>
        <w:adjustRightInd w:val="0"/>
        <w:snapToGrid/>
        <w:spacing w:after="0" w:line="520" w:lineRule="exact"/>
        <w:ind w:firstLine="640" w:firstLineChars="200"/>
        <w:textAlignment w:val="auto"/>
        <w:outlineLvl w:val="0"/>
        <w:rPr>
          <w:rFonts w:hint="eastAsia" w:ascii="黑体" w:hAnsi="黑体" w:eastAsia="黑体" w:cs="黑体"/>
          <w:color w:val="auto"/>
          <w:sz w:val="32"/>
          <w:szCs w:val="32"/>
          <w:lang w:val="en-US" w:eastAsia="zh-CN"/>
        </w:rPr>
      </w:pPr>
      <w:bookmarkStart w:id="10" w:name="_Toc11846"/>
      <w:r>
        <w:rPr>
          <w:rFonts w:hint="eastAsia" w:ascii="黑体" w:hAnsi="黑体" w:eastAsia="黑体" w:cs="黑体"/>
          <w:color w:val="auto"/>
          <w:sz w:val="32"/>
          <w:szCs w:val="32"/>
          <w:lang w:val="en-US" w:eastAsia="zh-CN"/>
        </w:rPr>
        <w:t>七</w:t>
      </w:r>
      <w:r>
        <w:rPr>
          <w:rFonts w:hint="eastAsia" w:ascii="黑体" w:hAnsi="黑体" w:eastAsia="黑体" w:cs="黑体"/>
          <w:color w:val="auto"/>
          <w:sz w:val="32"/>
          <w:szCs w:val="32"/>
        </w:rPr>
        <w:t>、课程设置</w:t>
      </w:r>
      <w:bookmarkEnd w:id="10"/>
    </w:p>
    <w:p w14:paraId="6E2BF9EC">
      <w:pPr>
        <w:keepNext w:val="0"/>
        <w:keepLines w:val="0"/>
        <w:pageBreakBefore w:val="0"/>
        <w:widowControl w:val="0"/>
        <w:kinsoku/>
        <w:wordWrap/>
        <w:overflowPunct w:val="0"/>
        <w:topLinePunct w:val="0"/>
        <w:autoSpaceDE/>
        <w:autoSpaceDN/>
        <w:bidi w:val="0"/>
        <w:adjustRightInd w:val="0"/>
        <w:snapToGrid/>
        <w:spacing w:after="0" w:line="520" w:lineRule="exact"/>
        <w:ind w:firstLine="640" w:firstLineChars="200"/>
        <w:textAlignment w:val="auto"/>
        <w:outlineLvl w:val="9"/>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rPr>
        <w:t>主要包括公共基础课程和专业课程。</w:t>
      </w:r>
    </w:p>
    <w:p w14:paraId="766A24DD">
      <w:pPr>
        <w:keepNext w:val="0"/>
        <w:keepLines w:val="0"/>
        <w:pageBreakBefore w:val="0"/>
        <w:widowControl w:val="0"/>
        <w:kinsoku/>
        <w:wordWrap/>
        <w:overflowPunct w:val="0"/>
        <w:topLinePunct w:val="0"/>
        <w:autoSpaceDE/>
        <w:autoSpaceDN/>
        <w:bidi w:val="0"/>
        <w:adjustRightInd w:val="0"/>
        <w:snapToGrid/>
        <w:spacing w:after="0" w:line="520" w:lineRule="exact"/>
        <w:ind w:firstLine="640" w:firstLineChars="200"/>
        <w:jc w:val="left"/>
        <w:textAlignment w:val="auto"/>
        <w:outlineLvl w:val="1"/>
        <w:rPr>
          <w:rFonts w:hint="eastAsia" w:ascii="楷体" w:hAnsi="楷体" w:eastAsia="楷体" w:cs="楷体"/>
          <w:color w:val="auto"/>
          <w:sz w:val="32"/>
          <w:szCs w:val="32"/>
        </w:rPr>
      </w:pPr>
      <w:bookmarkStart w:id="11" w:name="_Toc20119"/>
      <w:r>
        <w:rPr>
          <w:rFonts w:hint="eastAsia" w:ascii="楷体" w:hAnsi="楷体" w:eastAsia="楷体" w:cs="楷体"/>
          <w:color w:val="auto"/>
          <w:sz w:val="32"/>
          <w:szCs w:val="32"/>
        </w:rPr>
        <w:t>（一）公共基础课程</w:t>
      </w:r>
      <w:bookmarkEnd w:id="11"/>
    </w:p>
    <w:p w14:paraId="401E222C">
      <w:pPr>
        <w:keepNext w:val="0"/>
        <w:keepLines w:val="0"/>
        <w:pageBreakBefore w:val="0"/>
        <w:widowControl w:val="0"/>
        <w:kinsoku/>
        <w:wordWrap/>
        <w:overflowPunct w:val="0"/>
        <w:topLinePunct w:val="0"/>
        <w:autoSpaceDE/>
        <w:autoSpaceDN/>
        <w:bidi w:val="0"/>
        <w:adjustRightInd w:val="0"/>
        <w:snapToGrid/>
        <w:spacing w:after="0" w:line="520" w:lineRule="exact"/>
        <w:ind w:firstLine="640" w:firstLineChars="200"/>
        <w:textAlignment w:val="auto"/>
        <w:outlineLvl w:val="9"/>
        <w:rPr>
          <w:rFonts w:hint="eastAsia" w:ascii="仿宋_GB2312" w:hAnsi="仿宋_GB2312" w:eastAsia="仿宋_GB2312" w:cs="仿宋_GB2312"/>
          <w:b w:val="0"/>
          <w:bCs w:val="0"/>
          <w:color w:val="auto"/>
          <w:sz w:val="32"/>
          <w:szCs w:val="32"/>
          <w:highlight w:val="none"/>
          <w:lang w:eastAsia="zh-CN"/>
        </w:rPr>
      </w:pPr>
      <w:bookmarkStart w:id="12" w:name="_Toc90734974"/>
      <w:r>
        <w:rPr>
          <w:rFonts w:hint="eastAsia" w:ascii="仿宋_GB2312" w:hAnsi="仿宋_GB2312" w:eastAsia="仿宋_GB2312" w:cs="仿宋_GB2312"/>
          <w:b w:val="0"/>
          <w:bCs w:val="0"/>
          <w:color w:val="auto"/>
          <w:sz w:val="32"/>
          <w:szCs w:val="32"/>
          <w:highlight w:val="none"/>
          <w:lang w:eastAsia="zh-CN"/>
        </w:rPr>
        <w:t>分为公共必修课和公共选修课。</w:t>
      </w:r>
    </w:p>
    <w:p w14:paraId="4DFB1F9A">
      <w:pPr>
        <w:keepNext w:val="0"/>
        <w:keepLines w:val="0"/>
        <w:pageBreakBefore w:val="0"/>
        <w:widowControl w:val="0"/>
        <w:kinsoku/>
        <w:wordWrap/>
        <w:overflowPunct w:val="0"/>
        <w:topLinePunct w:val="0"/>
        <w:autoSpaceDE/>
        <w:autoSpaceDN/>
        <w:bidi w:val="0"/>
        <w:adjustRightInd w:val="0"/>
        <w:snapToGrid/>
        <w:spacing w:after="0" w:line="520" w:lineRule="exact"/>
        <w:ind w:firstLine="640" w:firstLineChars="200"/>
        <w:textAlignment w:val="auto"/>
        <w:outlineLvl w:val="9"/>
        <w:rPr>
          <w:rFonts w:hint="eastAsia" w:ascii="仿宋_GB2312" w:hAnsi="仿宋_GB2312" w:eastAsia="仿宋_GB2312" w:cs="仿宋_GB2312"/>
          <w:b w:val="0"/>
          <w:bCs w:val="0"/>
          <w:color w:val="auto"/>
          <w:sz w:val="32"/>
          <w:szCs w:val="32"/>
          <w:highlight w:val="none"/>
          <w:lang w:eastAsia="zh-CN"/>
        </w:rPr>
      </w:pPr>
      <w:r>
        <w:rPr>
          <w:rFonts w:hint="eastAsia" w:ascii="仿宋_GB2312" w:hAnsi="仿宋_GB2312" w:eastAsia="仿宋_GB2312" w:cs="仿宋_GB2312"/>
          <w:b w:val="0"/>
          <w:bCs w:val="0"/>
          <w:color w:val="auto"/>
          <w:sz w:val="32"/>
          <w:szCs w:val="32"/>
          <w:highlight w:val="none"/>
          <w:lang w:eastAsia="zh-CN"/>
        </w:rPr>
        <w:t>必修</w:t>
      </w:r>
      <w:r>
        <w:rPr>
          <w:rFonts w:hint="eastAsia" w:ascii="仿宋_GB2312" w:hAnsi="仿宋_GB2312" w:eastAsia="仿宋_GB2312" w:cs="仿宋_GB2312"/>
          <w:b w:val="0"/>
          <w:bCs w:val="0"/>
          <w:color w:val="auto"/>
          <w:sz w:val="32"/>
          <w:szCs w:val="32"/>
          <w:highlight w:val="none"/>
        </w:rPr>
        <w:t>课程包括</w:t>
      </w:r>
      <w:bookmarkEnd w:id="12"/>
      <w:r>
        <w:rPr>
          <w:rFonts w:hint="eastAsia" w:ascii="仿宋_GB2312" w:hAnsi="仿宋_GB2312" w:eastAsia="仿宋_GB2312" w:cs="仿宋_GB2312"/>
          <w:b w:val="0"/>
          <w:bCs w:val="0"/>
          <w:color w:val="auto"/>
          <w:sz w:val="32"/>
          <w:szCs w:val="32"/>
          <w:highlight w:val="none"/>
          <w:lang w:eastAsia="zh-CN"/>
        </w:rPr>
        <w:t>：</w:t>
      </w:r>
      <w:r>
        <w:rPr>
          <w:rFonts w:hint="eastAsia" w:ascii="仿宋_GB2312" w:hAnsi="仿宋_GB2312" w:eastAsia="仿宋_GB2312" w:cs="仿宋_GB2312"/>
          <w:b w:val="0"/>
          <w:bCs w:val="0"/>
          <w:color w:val="auto"/>
          <w:sz w:val="32"/>
          <w:szCs w:val="32"/>
          <w:highlight w:val="none"/>
        </w:rPr>
        <w:t>思想道德与法治</w:t>
      </w:r>
      <w:r>
        <w:rPr>
          <w:rFonts w:hint="eastAsia" w:ascii="仿宋_GB2312" w:hAnsi="仿宋_GB2312" w:eastAsia="仿宋_GB2312" w:cs="仿宋_GB2312"/>
          <w:b w:val="0"/>
          <w:bCs w:val="0"/>
          <w:color w:val="auto"/>
          <w:sz w:val="32"/>
          <w:szCs w:val="32"/>
          <w:highlight w:val="none"/>
          <w:lang w:eastAsia="zh-CN"/>
        </w:rPr>
        <w:t>、</w:t>
      </w:r>
      <w:r>
        <w:rPr>
          <w:rFonts w:hint="eastAsia" w:ascii="仿宋_GB2312" w:hAnsi="仿宋_GB2312" w:eastAsia="仿宋_GB2312" w:cs="仿宋_GB2312"/>
          <w:b w:val="0"/>
          <w:bCs w:val="0"/>
          <w:color w:val="auto"/>
          <w:sz w:val="32"/>
          <w:szCs w:val="32"/>
          <w:highlight w:val="none"/>
        </w:rPr>
        <w:t>形势与政策</w:t>
      </w:r>
      <w:r>
        <w:rPr>
          <w:rFonts w:hint="eastAsia" w:ascii="仿宋_GB2312" w:hAnsi="仿宋_GB2312" w:eastAsia="仿宋_GB2312" w:cs="仿宋_GB2312"/>
          <w:b w:val="0"/>
          <w:bCs w:val="0"/>
          <w:color w:val="auto"/>
          <w:sz w:val="32"/>
          <w:szCs w:val="32"/>
          <w:highlight w:val="none"/>
          <w:lang w:eastAsia="zh-CN"/>
        </w:rPr>
        <w:t>、国家安全教育、</w:t>
      </w:r>
      <w:r>
        <w:rPr>
          <w:rFonts w:hint="eastAsia" w:ascii="仿宋_GB2312" w:hAnsi="仿宋_GB2312" w:eastAsia="仿宋_GB2312" w:cs="仿宋_GB2312"/>
          <w:b w:val="0"/>
          <w:bCs w:val="0"/>
          <w:color w:val="auto"/>
          <w:sz w:val="32"/>
          <w:szCs w:val="32"/>
          <w:highlight w:val="none"/>
        </w:rPr>
        <w:t>军事理论</w:t>
      </w:r>
      <w:r>
        <w:rPr>
          <w:rFonts w:hint="eastAsia" w:ascii="仿宋_GB2312" w:hAnsi="仿宋_GB2312" w:eastAsia="仿宋_GB2312" w:cs="仿宋_GB2312"/>
          <w:b w:val="0"/>
          <w:bCs w:val="0"/>
          <w:color w:val="auto"/>
          <w:sz w:val="32"/>
          <w:szCs w:val="32"/>
          <w:highlight w:val="none"/>
          <w:lang w:eastAsia="zh-CN"/>
        </w:rPr>
        <w:t>、</w:t>
      </w:r>
      <w:r>
        <w:rPr>
          <w:rFonts w:hint="eastAsia" w:ascii="仿宋_GB2312" w:hAnsi="仿宋_GB2312" w:eastAsia="仿宋_GB2312" w:cs="仿宋_GB2312"/>
          <w:b w:val="0"/>
          <w:bCs w:val="0"/>
          <w:color w:val="auto"/>
          <w:sz w:val="32"/>
          <w:szCs w:val="32"/>
          <w:highlight w:val="none"/>
        </w:rPr>
        <w:t>军训</w:t>
      </w:r>
      <w:r>
        <w:rPr>
          <w:rFonts w:hint="eastAsia" w:ascii="仿宋_GB2312" w:hAnsi="仿宋_GB2312" w:eastAsia="仿宋_GB2312" w:cs="仿宋_GB2312"/>
          <w:b w:val="0"/>
          <w:bCs w:val="0"/>
          <w:color w:val="auto"/>
          <w:sz w:val="32"/>
          <w:szCs w:val="32"/>
          <w:highlight w:val="none"/>
          <w:lang w:eastAsia="zh-CN"/>
        </w:rPr>
        <w:t>、</w:t>
      </w:r>
      <w:r>
        <w:rPr>
          <w:rFonts w:hint="eastAsia" w:ascii="仿宋_GB2312" w:hAnsi="仿宋_GB2312" w:eastAsia="仿宋_GB2312" w:cs="仿宋_GB2312"/>
          <w:b w:val="0"/>
          <w:bCs w:val="0"/>
          <w:color w:val="auto"/>
          <w:sz w:val="32"/>
          <w:szCs w:val="32"/>
          <w:highlight w:val="none"/>
        </w:rPr>
        <w:t>计算机基础</w:t>
      </w:r>
      <w:r>
        <w:rPr>
          <w:rFonts w:hint="eastAsia" w:ascii="仿宋_GB2312" w:hAnsi="仿宋_GB2312" w:eastAsia="仿宋_GB2312" w:cs="仿宋_GB2312"/>
          <w:b w:val="0"/>
          <w:bCs w:val="0"/>
          <w:color w:val="auto"/>
          <w:sz w:val="32"/>
          <w:szCs w:val="32"/>
          <w:highlight w:val="none"/>
          <w:lang w:eastAsia="zh-CN"/>
        </w:rPr>
        <w:t>、</w:t>
      </w:r>
      <w:r>
        <w:rPr>
          <w:rFonts w:hint="eastAsia" w:ascii="仿宋_GB2312" w:hAnsi="仿宋_GB2312" w:eastAsia="仿宋_GB2312" w:cs="仿宋_GB2312"/>
          <w:b w:val="0"/>
          <w:bCs w:val="0"/>
          <w:color w:val="auto"/>
          <w:sz w:val="32"/>
          <w:szCs w:val="32"/>
          <w:highlight w:val="none"/>
        </w:rPr>
        <w:t>高等数学</w:t>
      </w:r>
      <w:r>
        <w:rPr>
          <w:rFonts w:hint="eastAsia" w:ascii="仿宋_GB2312" w:hAnsi="仿宋_GB2312" w:eastAsia="仿宋_GB2312" w:cs="仿宋_GB2312"/>
          <w:b w:val="0"/>
          <w:bCs w:val="0"/>
          <w:color w:val="auto"/>
          <w:sz w:val="32"/>
          <w:szCs w:val="32"/>
          <w:highlight w:val="none"/>
          <w:lang w:eastAsia="zh-CN"/>
        </w:rPr>
        <w:t>、</w:t>
      </w:r>
      <w:r>
        <w:rPr>
          <w:rFonts w:hint="eastAsia" w:ascii="仿宋_GB2312" w:hAnsi="仿宋_GB2312" w:eastAsia="仿宋_GB2312" w:cs="仿宋_GB2312"/>
          <w:b w:val="0"/>
          <w:bCs w:val="0"/>
          <w:color w:val="auto"/>
          <w:sz w:val="32"/>
          <w:szCs w:val="32"/>
          <w:highlight w:val="none"/>
        </w:rPr>
        <w:t>大学英语</w:t>
      </w:r>
      <w:r>
        <w:rPr>
          <w:rFonts w:hint="eastAsia" w:ascii="仿宋_GB2312" w:hAnsi="仿宋_GB2312" w:eastAsia="仿宋_GB2312" w:cs="仿宋_GB2312"/>
          <w:b w:val="0"/>
          <w:bCs w:val="0"/>
          <w:color w:val="auto"/>
          <w:sz w:val="32"/>
          <w:szCs w:val="32"/>
          <w:highlight w:val="none"/>
          <w:lang w:eastAsia="zh-CN"/>
        </w:rPr>
        <w:t>、</w:t>
      </w:r>
      <w:r>
        <w:rPr>
          <w:rFonts w:hint="eastAsia" w:ascii="仿宋_GB2312" w:hAnsi="仿宋_GB2312" w:eastAsia="仿宋_GB2312" w:cs="仿宋_GB2312"/>
          <w:b w:val="0"/>
          <w:bCs w:val="0"/>
          <w:color w:val="auto"/>
          <w:sz w:val="32"/>
          <w:szCs w:val="32"/>
          <w:highlight w:val="none"/>
          <w:lang w:val="en-US" w:eastAsia="zh-CN"/>
        </w:rPr>
        <w:t>大学</w:t>
      </w:r>
      <w:r>
        <w:rPr>
          <w:rFonts w:hint="eastAsia" w:ascii="仿宋_GB2312" w:hAnsi="仿宋_GB2312" w:eastAsia="仿宋_GB2312" w:cs="仿宋_GB2312"/>
          <w:b w:val="0"/>
          <w:bCs w:val="0"/>
          <w:color w:val="auto"/>
          <w:sz w:val="32"/>
          <w:szCs w:val="32"/>
          <w:highlight w:val="none"/>
        </w:rPr>
        <w:t>体育</w:t>
      </w:r>
      <w:r>
        <w:rPr>
          <w:rFonts w:hint="eastAsia" w:ascii="仿宋_GB2312" w:hAnsi="仿宋_GB2312" w:eastAsia="仿宋_GB2312" w:cs="仿宋_GB2312"/>
          <w:b w:val="0"/>
          <w:bCs w:val="0"/>
          <w:color w:val="auto"/>
          <w:sz w:val="32"/>
          <w:szCs w:val="32"/>
          <w:highlight w:val="none"/>
          <w:lang w:eastAsia="zh-CN"/>
        </w:rPr>
        <w:t>、</w:t>
      </w:r>
      <w:r>
        <w:rPr>
          <w:rFonts w:hint="eastAsia" w:ascii="仿宋_GB2312" w:hAnsi="仿宋_GB2312" w:eastAsia="仿宋_GB2312" w:cs="仿宋_GB2312"/>
          <w:b w:val="0"/>
          <w:bCs w:val="0"/>
          <w:color w:val="auto"/>
          <w:sz w:val="32"/>
          <w:szCs w:val="32"/>
          <w:highlight w:val="none"/>
        </w:rPr>
        <w:t>大学生职业发展与就业指导</w:t>
      </w:r>
      <w:r>
        <w:rPr>
          <w:rFonts w:hint="eastAsia" w:ascii="仿宋_GB2312" w:hAnsi="仿宋_GB2312" w:eastAsia="仿宋_GB2312" w:cs="仿宋_GB2312"/>
          <w:b w:val="0"/>
          <w:bCs w:val="0"/>
          <w:color w:val="auto"/>
          <w:sz w:val="32"/>
          <w:szCs w:val="32"/>
          <w:highlight w:val="none"/>
          <w:lang w:eastAsia="zh-CN"/>
        </w:rPr>
        <w:t>、</w:t>
      </w:r>
      <w:r>
        <w:rPr>
          <w:rFonts w:hint="eastAsia" w:ascii="仿宋_GB2312" w:hAnsi="仿宋_GB2312" w:eastAsia="仿宋_GB2312" w:cs="仿宋_GB2312"/>
          <w:b w:val="0"/>
          <w:bCs w:val="0"/>
          <w:color w:val="auto"/>
          <w:sz w:val="32"/>
          <w:szCs w:val="32"/>
          <w:highlight w:val="none"/>
        </w:rPr>
        <w:t>大学生心理健康教育</w:t>
      </w:r>
      <w:r>
        <w:rPr>
          <w:rFonts w:hint="eastAsia" w:ascii="仿宋_GB2312" w:hAnsi="仿宋_GB2312" w:eastAsia="仿宋_GB2312" w:cs="仿宋_GB2312"/>
          <w:b w:val="0"/>
          <w:bCs w:val="0"/>
          <w:color w:val="auto"/>
          <w:sz w:val="32"/>
          <w:szCs w:val="32"/>
          <w:highlight w:val="none"/>
          <w:lang w:eastAsia="zh-CN"/>
        </w:rPr>
        <w:t>、劳动教育、</w:t>
      </w:r>
      <w:r>
        <w:rPr>
          <w:rFonts w:hint="eastAsia" w:ascii="仿宋_GB2312" w:hAnsi="仿宋_GB2312" w:eastAsia="仿宋_GB2312" w:cs="仿宋_GB2312"/>
          <w:b w:val="0"/>
          <w:bCs w:val="0"/>
          <w:color w:val="auto"/>
          <w:sz w:val="32"/>
          <w:szCs w:val="32"/>
          <w:highlight w:val="none"/>
        </w:rPr>
        <w:t>毛泽东思想和中国特色社会主义理论体系概论</w:t>
      </w:r>
      <w:r>
        <w:rPr>
          <w:rFonts w:hint="eastAsia" w:ascii="仿宋_GB2312" w:hAnsi="仿宋_GB2312" w:eastAsia="仿宋_GB2312" w:cs="仿宋_GB2312"/>
          <w:b w:val="0"/>
          <w:bCs w:val="0"/>
          <w:color w:val="auto"/>
          <w:sz w:val="32"/>
          <w:szCs w:val="32"/>
          <w:highlight w:val="none"/>
          <w:lang w:eastAsia="zh-CN"/>
        </w:rPr>
        <w:t>、</w:t>
      </w:r>
      <w:r>
        <w:rPr>
          <w:rFonts w:hint="eastAsia" w:ascii="仿宋_GB2312" w:hAnsi="仿宋_GB2312" w:eastAsia="仿宋_GB2312" w:cs="仿宋_GB2312"/>
          <w:b w:val="0"/>
          <w:bCs w:val="0"/>
          <w:color w:val="auto"/>
          <w:sz w:val="32"/>
          <w:szCs w:val="32"/>
          <w:highlight w:val="none"/>
        </w:rPr>
        <w:t>创新创业教育</w:t>
      </w:r>
      <w:r>
        <w:rPr>
          <w:rFonts w:hint="eastAsia" w:ascii="仿宋_GB2312" w:hAnsi="仿宋_GB2312" w:eastAsia="仿宋_GB2312" w:cs="仿宋_GB2312"/>
          <w:b w:val="0"/>
          <w:bCs w:val="0"/>
          <w:color w:val="auto"/>
          <w:sz w:val="32"/>
          <w:szCs w:val="32"/>
          <w:highlight w:val="none"/>
          <w:lang w:eastAsia="zh-CN"/>
        </w:rPr>
        <w:t>、</w:t>
      </w:r>
      <w:r>
        <w:rPr>
          <w:rFonts w:hint="eastAsia" w:ascii="仿宋_GB2312" w:hAnsi="仿宋_GB2312" w:eastAsia="仿宋_GB2312" w:cs="仿宋_GB2312"/>
          <w:b w:val="0"/>
          <w:bCs w:val="0"/>
          <w:color w:val="auto"/>
          <w:sz w:val="32"/>
          <w:szCs w:val="32"/>
          <w:highlight w:val="none"/>
        </w:rPr>
        <w:t>习近平新时代中国特色社会主义思想概论</w:t>
      </w:r>
      <w:r>
        <w:rPr>
          <w:rFonts w:hint="eastAsia" w:ascii="仿宋_GB2312" w:hAnsi="仿宋_GB2312" w:eastAsia="仿宋_GB2312" w:cs="仿宋_GB2312"/>
          <w:b w:val="0"/>
          <w:bCs w:val="0"/>
          <w:color w:val="auto"/>
          <w:sz w:val="32"/>
          <w:szCs w:val="32"/>
          <w:highlight w:val="none"/>
          <w:lang w:eastAsia="zh-CN"/>
        </w:rPr>
        <w:t>。</w:t>
      </w:r>
    </w:p>
    <w:p w14:paraId="2378E1F4">
      <w:pPr>
        <w:keepNext w:val="0"/>
        <w:keepLines w:val="0"/>
        <w:pageBreakBefore w:val="0"/>
        <w:widowControl w:val="0"/>
        <w:kinsoku/>
        <w:wordWrap/>
        <w:overflowPunct w:val="0"/>
        <w:topLinePunct w:val="0"/>
        <w:autoSpaceDE/>
        <w:autoSpaceDN/>
        <w:bidi w:val="0"/>
        <w:adjustRightInd w:val="0"/>
        <w:snapToGrid/>
        <w:spacing w:after="0" w:line="520" w:lineRule="exact"/>
        <w:ind w:firstLine="640" w:firstLineChars="200"/>
        <w:textAlignment w:val="auto"/>
        <w:outlineLvl w:val="9"/>
        <w:rPr>
          <w:rFonts w:hint="eastAsia" w:ascii="仿宋_GB2312" w:hAnsi="仿宋_GB2312" w:eastAsia="仿宋_GB2312" w:cs="仿宋_GB2312"/>
          <w:b w:val="0"/>
          <w:bCs w:val="0"/>
          <w:color w:val="auto"/>
          <w:sz w:val="32"/>
          <w:szCs w:val="32"/>
          <w:highlight w:val="none"/>
          <w:lang w:eastAsia="zh-CN"/>
        </w:rPr>
      </w:pPr>
      <w:r>
        <w:rPr>
          <w:rFonts w:hint="eastAsia" w:ascii="仿宋_GB2312" w:hAnsi="仿宋_GB2312" w:eastAsia="仿宋_GB2312" w:cs="仿宋_GB2312"/>
          <w:b w:val="0"/>
          <w:bCs w:val="0"/>
          <w:color w:val="auto"/>
          <w:sz w:val="32"/>
          <w:szCs w:val="32"/>
          <w:highlight w:val="none"/>
          <w:lang w:eastAsia="zh-CN"/>
        </w:rPr>
        <w:t>选修课程包括：</w:t>
      </w:r>
      <w:r>
        <w:rPr>
          <w:rFonts w:hint="eastAsia" w:ascii="仿宋_GB2312" w:hAnsi="仿宋_GB2312" w:eastAsia="仿宋_GB2312" w:cs="仿宋_GB2312"/>
          <w:b w:val="0"/>
          <w:bCs w:val="0"/>
          <w:color w:val="auto"/>
          <w:sz w:val="32"/>
          <w:szCs w:val="32"/>
          <w:highlight w:val="none"/>
        </w:rPr>
        <w:t>中国民俗剪纸技法</w:t>
      </w:r>
      <w:r>
        <w:rPr>
          <w:rFonts w:hint="eastAsia" w:ascii="仿宋_GB2312" w:hAnsi="仿宋_GB2312" w:eastAsia="仿宋_GB2312" w:cs="仿宋_GB2312"/>
          <w:b w:val="0"/>
          <w:bCs w:val="0"/>
          <w:color w:val="auto"/>
          <w:sz w:val="32"/>
          <w:szCs w:val="32"/>
          <w:highlight w:val="none"/>
          <w:lang w:eastAsia="zh-CN"/>
        </w:rPr>
        <w:t>、</w:t>
      </w:r>
      <w:r>
        <w:rPr>
          <w:rFonts w:hint="eastAsia" w:ascii="仿宋_GB2312" w:hAnsi="仿宋_GB2312" w:eastAsia="仿宋_GB2312" w:cs="仿宋_GB2312"/>
          <w:b w:val="0"/>
          <w:bCs w:val="0"/>
          <w:color w:val="auto"/>
          <w:sz w:val="32"/>
          <w:szCs w:val="32"/>
          <w:highlight w:val="none"/>
        </w:rPr>
        <w:t>影视与鉴赏</w:t>
      </w:r>
      <w:r>
        <w:rPr>
          <w:rFonts w:hint="eastAsia" w:ascii="仿宋_GB2312" w:hAnsi="仿宋_GB2312" w:eastAsia="仿宋_GB2312" w:cs="仿宋_GB2312"/>
          <w:b w:val="0"/>
          <w:bCs w:val="0"/>
          <w:color w:val="auto"/>
          <w:sz w:val="32"/>
          <w:szCs w:val="32"/>
          <w:highlight w:val="none"/>
          <w:lang w:eastAsia="zh-CN"/>
        </w:rPr>
        <w:t>、</w:t>
      </w:r>
      <w:r>
        <w:rPr>
          <w:rFonts w:hint="eastAsia" w:ascii="仿宋_GB2312" w:hAnsi="仿宋_GB2312" w:eastAsia="仿宋_GB2312" w:cs="仿宋_GB2312"/>
          <w:b w:val="0"/>
          <w:bCs w:val="0"/>
          <w:color w:val="auto"/>
          <w:sz w:val="32"/>
          <w:szCs w:val="32"/>
          <w:highlight w:val="none"/>
        </w:rPr>
        <w:t>中国共产党简史</w:t>
      </w:r>
      <w:r>
        <w:rPr>
          <w:rFonts w:hint="eastAsia" w:ascii="仿宋_GB2312" w:hAnsi="仿宋_GB2312" w:eastAsia="仿宋_GB2312" w:cs="仿宋_GB2312"/>
          <w:b w:val="0"/>
          <w:bCs w:val="0"/>
          <w:color w:val="auto"/>
          <w:sz w:val="32"/>
          <w:szCs w:val="32"/>
          <w:highlight w:val="none"/>
          <w:lang w:eastAsia="zh-CN"/>
        </w:rPr>
        <w:t>、</w:t>
      </w:r>
      <w:r>
        <w:rPr>
          <w:rFonts w:hint="eastAsia" w:ascii="仿宋_GB2312" w:hAnsi="仿宋_GB2312" w:eastAsia="仿宋_GB2312" w:cs="仿宋_GB2312"/>
          <w:b w:val="0"/>
          <w:bCs w:val="0"/>
          <w:color w:val="auto"/>
          <w:sz w:val="32"/>
          <w:szCs w:val="32"/>
          <w:highlight w:val="none"/>
        </w:rPr>
        <w:t>中华人民共和国简史</w:t>
      </w:r>
      <w:r>
        <w:rPr>
          <w:rFonts w:hint="eastAsia" w:ascii="仿宋_GB2312" w:hAnsi="仿宋_GB2312" w:eastAsia="仿宋_GB2312" w:cs="仿宋_GB2312"/>
          <w:b w:val="0"/>
          <w:bCs w:val="0"/>
          <w:color w:val="auto"/>
          <w:sz w:val="32"/>
          <w:szCs w:val="32"/>
          <w:highlight w:val="none"/>
          <w:lang w:eastAsia="zh-CN"/>
        </w:rPr>
        <w:t>、</w:t>
      </w:r>
      <w:r>
        <w:rPr>
          <w:rFonts w:hint="eastAsia" w:ascii="仿宋_GB2312" w:hAnsi="仿宋_GB2312" w:eastAsia="仿宋_GB2312" w:cs="仿宋_GB2312"/>
          <w:b w:val="0"/>
          <w:bCs w:val="0"/>
          <w:color w:val="auto"/>
          <w:sz w:val="32"/>
          <w:szCs w:val="32"/>
          <w:highlight w:val="none"/>
        </w:rPr>
        <w:t>改革开放简史</w:t>
      </w:r>
      <w:r>
        <w:rPr>
          <w:rFonts w:hint="eastAsia" w:ascii="仿宋_GB2312" w:hAnsi="仿宋_GB2312" w:eastAsia="仿宋_GB2312" w:cs="仿宋_GB2312"/>
          <w:b w:val="0"/>
          <w:bCs w:val="0"/>
          <w:color w:val="auto"/>
          <w:sz w:val="32"/>
          <w:szCs w:val="32"/>
          <w:highlight w:val="none"/>
          <w:lang w:eastAsia="zh-CN"/>
        </w:rPr>
        <w:t>、</w:t>
      </w:r>
      <w:r>
        <w:rPr>
          <w:rFonts w:hint="eastAsia" w:ascii="仿宋_GB2312" w:hAnsi="仿宋_GB2312" w:eastAsia="仿宋_GB2312" w:cs="仿宋_GB2312"/>
          <w:b w:val="0"/>
          <w:bCs w:val="0"/>
          <w:color w:val="auto"/>
          <w:sz w:val="32"/>
          <w:szCs w:val="32"/>
          <w:highlight w:val="none"/>
        </w:rPr>
        <w:t>社会主义发展简</w:t>
      </w:r>
      <w:r>
        <w:rPr>
          <w:rFonts w:hint="eastAsia" w:ascii="仿宋_GB2312" w:hAnsi="仿宋_GB2312" w:eastAsia="仿宋_GB2312" w:cs="仿宋_GB2312"/>
          <w:b w:val="0"/>
          <w:bCs w:val="0"/>
          <w:color w:val="auto"/>
          <w:spacing w:val="-6"/>
          <w:sz w:val="32"/>
          <w:szCs w:val="32"/>
          <w:highlight w:val="none"/>
        </w:rPr>
        <w:t>史</w:t>
      </w:r>
      <w:r>
        <w:rPr>
          <w:rFonts w:hint="eastAsia" w:ascii="仿宋_GB2312" w:hAnsi="仿宋_GB2312" w:eastAsia="仿宋_GB2312" w:cs="仿宋_GB2312"/>
          <w:b w:val="0"/>
          <w:bCs w:val="0"/>
          <w:color w:val="auto"/>
          <w:spacing w:val="-6"/>
          <w:sz w:val="32"/>
          <w:szCs w:val="32"/>
          <w:highlight w:val="none"/>
          <w:lang w:eastAsia="zh-CN"/>
        </w:rPr>
        <w:t>、中华优秀传统文化、中华民族共同体概论、</w:t>
      </w:r>
      <w:r>
        <w:rPr>
          <w:rFonts w:hint="eastAsia" w:ascii="仿宋_GB2312" w:hAnsi="仿宋_GB2312" w:eastAsia="仿宋_GB2312" w:cs="仿宋_GB2312"/>
          <w:b w:val="0"/>
          <w:bCs w:val="0"/>
          <w:color w:val="auto"/>
          <w:spacing w:val="-6"/>
          <w:sz w:val="32"/>
          <w:szCs w:val="32"/>
          <w:highlight w:val="none"/>
          <w:lang w:val="en-US" w:eastAsia="zh-CN"/>
        </w:rPr>
        <w:t>语文、物理、化学</w:t>
      </w:r>
      <w:r>
        <w:rPr>
          <w:rFonts w:hint="eastAsia" w:ascii="仿宋_GB2312" w:hAnsi="仿宋_GB2312" w:eastAsia="仿宋_GB2312" w:cs="仿宋_GB2312"/>
          <w:b w:val="0"/>
          <w:bCs w:val="0"/>
          <w:color w:val="auto"/>
          <w:spacing w:val="-6"/>
          <w:sz w:val="32"/>
          <w:szCs w:val="32"/>
          <w:highlight w:val="none"/>
          <w:lang w:eastAsia="zh-CN"/>
        </w:rPr>
        <w:t>。</w:t>
      </w:r>
    </w:p>
    <w:p w14:paraId="0D46654E">
      <w:pPr>
        <w:overflowPunct w:val="0"/>
        <w:adjustRightInd w:val="0"/>
        <w:spacing w:line="520" w:lineRule="exact"/>
        <w:ind w:firstLine="640" w:firstLineChars="200"/>
        <w:jc w:val="center"/>
        <w:outlineLvl w:val="9"/>
        <w:rPr>
          <w:rFonts w:hint="eastAsia" w:ascii="仿宋_GB2312" w:hAnsi="仿宋_GB2312" w:eastAsia="仿宋_GB2312" w:cs="仿宋_GB2312"/>
          <w:color w:val="auto"/>
          <w:sz w:val="32"/>
          <w:szCs w:val="32"/>
        </w:rPr>
      </w:pPr>
    </w:p>
    <w:p w14:paraId="35DE8A9A">
      <w:pPr>
        <w:overflowPunct w:val="0"/>
        <w:adjustRightInd w:val="0"/>
        <w:spacing w:line="520" w:lineRule="exact"/>
        <w:ind w:firstLine="640" w:firstLineChars="200"/>
        <w:jc w:val="center"/>
        <w:outlineLvl w:val="9"/>
        <w:rPr>
          <w:rFonts w:hint="eastAsia" w:ascii="仿宋_GB2312" w:hAnsi="仿宋_GB2312" w:eastAsia="仿宋_GB2312" w:cs="仿宋_GB2312"/>
          <w:color w:val="auto"/>
          <w:sz w:val="32"/>
          <w:szCs w:val="32"/>
        </w:rPr>
      </w:pPr>
    </w:p>
    <w:p w14:paraId="558A8C5A">
      <w:pPr>
        <w:overflowPunct w:val="0"/>
        <w:adjustRightInd w:val="0"/>
        <w:spacing w:line="520" w:lineRule="exact"/>
        <w:ind w:firstLine="640" w:firstLineChars="200"/>
        <w:jc w:val="center"/>
        <w:outlineLvl w:val="9"/>
        <w:rPr>
          <w:rFonts w:hint="eastAsia" w:ascii="仿宋_GB2312" w:hAnsi="仿宋_GB2312" w:eastAsia="仿宋_GB2312" w:cs="仿宋_GB2312"/>
          <w:color w:val="auto"/>
          <w:sz w:val="32"/>
          <w:szCs w:val="32"/>
        </w:rPr>
      </w:pPr>
    </w:p>
    <w:p w14:paraId="77CF9CC8">
      <w:pPr>
        <w:overflowPunct w:val="0"/>
        <w:adjustRightInd w:val="0"/>
        <w:spacing w:line="520" w:lineRule="exact"/>
        <w:ind w:firstLine="640" w:firstLineChars="200"/>
        <w:jc w:val="center"/>
        <w:outlineLvl w:val="9"/>
        <w:rPr>
          <w:rFonts w:hint="eastAsia" w:ascii="仿宋_GB2312" w:hAnsi="仿宋_GB2312" w:eastAsia="仿宋_GB2312" w:cs="仿宋_GB2312"/>
          <w:color w:val="auto"/>
          <w:sz w:val="32"/>
          <w:szCs w:val="32"/>
          <w:highlight w:val="none"/>
        </w:rPr>
      </w:pPr>
      <w:r>
        <w:rPr>
          <w:rFonts w:hint="eastAsia" w:ascii="仿宋_GB2312" w:hAnsi="仿宋_GB2312" w:eastAsia="仿宋_GB2312" w:cs="仿宋_GB2312"/>
          <w:color w:val="auto"/>
          <w:sz w:val="32"/>
          <w:szCs w:val="32"/>
        </w:rPr>
        <w:t>表</w:t>
      </w:r>
      <w:r>
        <w:rPr>
          <w:rFonts w:hint="eastAsia" w:ascii="仿宋_GB2312" w:hAnsi="仿宋_GB2312" w:eastAsia="仿宋_GB2312" w:cs="仿宋_GB2312"/>
          <w:color w:val="auto"/>
          <w:sz w:val="32"/>
          <w:szCs w:val="32"/>
          <w:highlight w:val="none"/>
          <w:lang w:val="en-US" w:eastAsia="zh-CN"/>
        </w:rPr>
        <w:t>2</w:t>
      </w:r>
      <w:r>
        <w:rPr>
          <w:rFonts w:hint="eastAsia" w:ascii="仿宋_GB2312" w:hAnsi="仿宋_GB2312" w:eastAsia="仿宋_GB2312" w:cs="仿宋_GB2312"/>
          <w:color w:val="auto"/>
          <w:sz w:val="32"/>
          <w:szCs w:val="32"/>
          <w:highlight w:val="none"/>
        </w:rPr>
        <w:t>公共基础课</w:t>
      </w:r>
      <w:r>
        <w:rPr>
          <w:rFonts w:hint="eastAsia" w:ascii="仿宋_GB2312" w:hAnsi="仿宋_GB2312" w:eastAsia="仿宋_GB2312" w:cs="仿宋_GB2312"/>
          <w:color w:val="auto"/>
          <w:sz w:val="32"/>
          <w:szCs w:val="32"/>
          <w:highlight w:val="none"/>
          <w:lang w:val="en-US" w:eastAsia="zh-CN"/>
        </w:rPr>
        <w:t>课程目标、主要教学内容与要求</w:t>
      </w:r>
    </w:p>
    <w:tbl>
      <w:tblPr>
        <w:tblStyle w:val="10"/>
        <w:tblW w:w="10773"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07"/>
        <w:gridCol w:w="752"/>
        <w:gridCol w:w="3928"/>
        <w:gridCol w:w="2960"/>
        <w:gridCol w:w="2626"/>
      </w:tblGrid>
      <w:tr w14:paraId="18CBB3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1" w:hRule="atLeast"/>
          <w:jc w:val="center"/>
        </w:trPr>
        <w:tc>
          <w:tcPr>
            <w:tcW w:w="507" w:type="dxa"/>
            <w:vAlign w:val="center"/>
          </w:tcPr>
          <w:p w14:paraId="7427B1AD">
            <w:pPr>
              <w:spacing w:line="360" w:lineRule="exact"/>
              <w:jc w:val="center"/>
              <w:rPr>
                <w:rFonts w:hint="eastAsia" w:ascii="仿宋_GB2312" w:hAnsi="仿宋_GB2312" w:eastAsia="仿宋_GB2312" w:cs="仿宋_GB2312"/>
                <w:color w:val="000000" w:themeColor="text1"/>
                <w:sz w:val="24"/>
                <w:szCs w:val="24"/>
                <w:highlight w:val="none"/>
                <w14:textFill>
                  <w14:solidFill>
                    <w14:schemeClr w14:val="tx1"/>
                  </w14:solidFill>
                </w14:textFill>
              </w:rPr>
            </w:pPr>
            <w:bookmarkStart w:id="13" w:name="_Toc2022"/>
            <w:bookmarkStart w:id="14" w:name="_Toc90734979"/>
            <w:r>
              <w:rPr>
                <w:rFonts w:hint="eastAsia" w:ascii="仿宋_GB2312" w:hAnsi="仿宋_GB2312" w:eastAsia="仿宋_GB2312" w:cs="仿宋_GB2312"/>
                <w:color w:val="000000" w:themeColor="text1"/>
                <w:sz w:val="24"/>
                <w:szCs w:val="24"/>
                <w:highlight w:val="none"/>
                <w14:textFill>
                  <w14:solidFill>
                    <w14:schemeClr w14:val="tx1"/>
                  </w14:solidFill>
                </w14:textFill>
              </w:rPr>
              <w:t>序号</w:t>
            </w:r>
            <w:bookmarkEnd w:id="13"/>
            <w:bookmarkEnd w:id="14"/>
          </w:p>
        </w:tc>
        <w:tc>
          <w:tcPr>
            <w:tcW w:w="752" w:type="dxa"/>
            <w:vAlign w:val="center"/>
          </w:tcPr>
          <w:p w14:paraId="72C5941F">
            <w:pPr>
              <w:spacing w:line="360" w:lineRule="exact"/>
              <w:jc w:val="center"/>
              <w:rPr>
                <w:rFonts w:hint="eastAsia" w:ascii="仿宋_GB2312" w:hAnsi="仿宋_GB2312" w:eastAsia="仿宋_GB2312" w:cs="仿宋_GB2312"/>
                <w:color w:val="000000" w:themeColor="text1"/>
                <w:sz w:val="24"/>
                <w:szCs w:val="24"/>
                <w:highlight w:val="none"/>
                <w14:textFill>
                  <w14:solidFill>
                    <w14:schemeClr w14:val="tx1"/>
                  </w14:solidFill>
                </w14:textFill>
              </w:rPr>
            </w:pPr>
            <w:bookmarkStart w:id="15" w:name="_Toc90734980"/>
            <w:bookmarkStart w:id="16" w:name="_Toc2635"/>
            <w:r>
              <w:rPr>
                <w:rFonts w:hint="eastAsia" w:ascii="仿宋_GB2312" w:hAnsi="仿宋_GB2312" w:eastAsia="仿宋_GB2312" w:cs="仿宋_GB2312"/>
                <w:color w:val="000000" w:themeColor="text1"/>
                <w:sz w:val="24"/>
                <w:szCs w:val="24"/>
                <w:highlight w:val="none"/>
                <w14:textFill>
                  <w14:solidFill>
                    <w14:schemeClr w14:val="tx1"/>
                  </w14:solidFill>
                </w14:textFill>
              </w:rPr>
              <w:t>课程名称</w:t>
            </w:r>
            <w:bookmarkEnd w:id="15"/>
            <w:bookmarkEnd w:id="16"/>
          </w:p>
        </w:tc>
        <w:tc>
          <w:tcPr>
            <w:tcW w:w="3928" w:type="dxa"/>
            <w:vAlign w:val="center"/>
          </w:tcPr>
          <w:p w14:paraId="55A09950">
            <w:pPr>
              <w:spacing w:line="360" w:lineRule="exact"/>
              <w:jc w:val="center"/>
              <w:rPr>
                <w:rFonts w:hint="eastAsia" w:ascii="仿宋_GB2312" w:hAnsi="仿宋_GB2312" w:eastAsia="仿宋_GB2312" w:cs="仿宋_GB2312"/>
                <w:color w:val="000000" w:themeColor="text1"/>
                <w:sz w:val="24"/>
                <w:szCs w:val="24"/>
                <w:highlight w:val="none"/>
                <w14:textFill>
                  <w14:solidFill>
                    <w14:schemeClr w14:val="tx1"/>
                  </w14:solidFill>
                </w14:textFill>
              </w:rPr>
            </w:pPr>
            <w:bookmarkStart w:id="17" w:name="_Toc24608"/>
            <w:bookmarkStart w:id="18" w:name="_Toc90734981"/>
            <w:r>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t>课程</w:t>
            </w:r>
            <w:r>
              <w:rPr>
                <w:rFonts w:hint="eastAsia" w:ascii="仿宋_GB2312" w:hAnsi="仿宋_GB2312" w:eastAsia="仿宋_GB2312" w:cs="仿宋_GB2312"/>
                <w:color w:val="000000" w:themeColor="text1"/>
                <w:sz w:val="24"/>
                <w:szCs w:val="24"/>
                <w:highlight w:val="none"/>
                <w14:textFill>
                  <w14:solidFill>
                    <w14:schemeClr w14:val="tx1"/>
                  </w14:solidFill>
                </w14:textFill>
              </w:rPr>
              <w:t>目标</w:t>
            </w:r>
            <w:bookmarkEnd w:id="17"/>
            <w:bookmarkEnd w:id="18"/>
          </w:p>
        </w:tc>
        <w:tc>
          <w:tcPr>
            <w:tcW w:w="2960" w:type="dxa"/>
            <w:vAlign w:val="center"/>
          </w:tcPr>
          <w:p w14:paraId="5A350305">
            <w:pPr>
              <w:spacing w:line="360" w:lineRule="exact"/>
              <w:jc w:val="center"/>
              <w:rPr>
                <w:rFonts w:hint="eastAsia" w:ascii="仿宋_GB2312" w:hAnsi="仿宋_GB2312" w:eastAsia="仿宋_GB2312" w:cs="仿宋_GB2312"/>
                <w:color w:val="000000" w:themeColor="text1"/>
                <w:sz w:val="24"/>
                <w:szCs w:val="24"/>
                <w:highlight w:val="none"/>
                <w14:textFill>
                  <w14:solidFill>
                    <w14:schemeClr w14:val="tx1"/>
                  </w14:solidFill>
                </w14:textFill>
              </w:rPr>
            </w:pPr>
            <w:bookmarkStart w:id="19" w:name="_Toc90734982"/>
            <w:bookmarkStart w:id="20" w:name="_Toc23051"/>
            <w:r>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t>主要</w:t>
            </w:r>
            <w:r>
              <w:rPr>
                <w:rFonts w:hint="eastAsia" w:ascii="仿宋_GB2312" w:hAnsi="仿宋_GB2312" w:eastAsia="仿宋_GB2312" w:cs="仿宋_GB2312"/>
                <w:color w:val="000000" w:themeColor="text1"/>
                <w:sz w:val="24"/>
                <w:szCs w:val="24"/>
                <w:highlight w:val="none"/>
                <w14:textFill>
                  <w14:solidFill>
                    <w14:schemeClr w14:val="tx1"/>
                  </w14:solidFill>
                </w14:textFill>
              </w:rPr>
              <w:t>教学内容</w:t>
            </w:r>
            <w:bookmarkEnd w:id="19"/>
            <w:bookmarkEnd w:id="20"/>
          </w:p>
        </w:tc>
        <w:tc>
          <w:tcPr>
            <w:tcW w:w="2626" w:type="dxa"/>
            <w:vAlign w:val="center"/>
          </w:tcPr>
          <w:p w14:paraId="7AABB66C">
            <w:pPr>
              <w:spacing w:line="360" w:lineRule="exact"/>
              <w:jc w:val="center"/>
              <w:rPr>
                <w:rFonts w:hint="eastAsia" w:ascii="仿宋_GB2312" w:hAnsi="仿宋_GB2312" w:eastAsia="仿宋_GB2312" w:cs="仿宋_GB2312"/>
                <w:color w:val="000000" w:themeColor="text1"/>
                <w:sz w:val="24"/>
                <w:szCs w:val="24"/>
                <w:highlight w:val="none"/>
                <w14:textFill>
                  <w14:solidFill>
                    <w14:schemeClr w14:val="tx1"/>
                  </w14:solidFill>
                </w14:textFill>
              </w:rPr>
            </w:pPr>
            <w:r>
              <w:rPr>
                <w:rFonts w:hint="eastAsia" w:ascii="仿宋_GB2312" w:hAnsi="仿宋_GB2312" w:eastAsia="仿宋_GB2312" w:cs="仿宋_GB2312"/>
                <w:color w:val="000000" w:themeColor="text1"/>
                <w:sz w:val="24"/>
                <w:szCs w:val="24"/>
                <w:highlight w:val="none"/>
                <w14:textFill>
                  <w14:solidFill>
                    <w14:schemeClr w14:val="tx1"/>
                  </w14:solidFill>
                </w14:textFill>
              </w:rPr>
              <w:t>教学要求</w:t>
            </w:r>
          </w:p>
        </w:tc>
      </w:tr>
      <w:tr w14:paraId="3FA00D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29" w:hRule="atLeast"/>
          <w:jc w:val="center"/>
        </w:trPr>
        <w:tc>
          <w:tcPr>
            <w:tcW w:w="507" w:type="dxa"/>
            <w:vAlign w:val="center"/>
          </w:tcPr>
          <w:p w14:paraId="59EE5E8C">
            <w:pPr>
              <w:keepNext w:val="0"/>
              <w:keepLines w:val="0"/>
              <w:pageBreakBefore w:val="0"/>
              <w:widowControl w:val="0"/>
              <w:kinsoku/>
              <w:wordWrap/>
              <w:overflowPunct/>
              <w:topLinePunct w:val="0"/>
              <w:autoSpaceDE/>
              <w:autoSpaceDN/>
              <w:bidi w:val="0"/>
              <w:adjustRightInd/>
              <w:snapToGrid/>
              <w:spacing w:after="0" w:line="300" w:lineRule="exact"/>
              <w:jc w:val="center"/>
              <w:textAlignment w:val="auto"/>
              <w:rPr>
                <w:rFonts w:hint="eastAsia" w:ascii="仿宋_GB2312" w:hAnsi="仿宋_GB2312" w:eastAsia="仿宋_GB2312" w:cs="仿宋_GB2312"/>
                <w:color w:val="000000" w:themeColor="text1"/>
                <w:sz w:val="24"/>
                <w:szCs w:val="24"/>
                <w:highlight w:val="none"/>
                <w14:textFill>
                  <w14:solidFill>
                    <w14:schemeClr w14:val="tx1"/>
                  </w14:solidFill>
                </w14:textFill>
              </w:rPr>
            </w:pPr>
            <w:r>
              <w:rPr>
                <w:rFonts w:hint="eastAsia" w:ascii="仿宋_GB2312" w:hAnsi="仿宋_GB2312" w:eastAsia="仿宋_GB2312" w:cs="仿宋_GB2312"/>
                <w:color w:val="000000" w:themeColor="text1"/>
                <w:sz w:val="24"/>
                <w:szCs w:val="24"/>
                <w:highlight w:val="none"/>
                <w14:textFill>
                  <w14:solidFill>
                    <w14:schemeClr w14:val="tx1"/>
                  </w14:solidFill>
                </w14:textFill>
              </w:rPr>
              <w:t>1</w:t>
            </w:r>
          </w:p>
        </w:tc>
        <w:tc>
          <w:tcPr>
            <w:tcW w:w="752" w:type="dxa"/>
            <w:vAlign w:val="center"/>
          </w:tcPr>
          <w:p w14:paraId="68858182">
            <w:pPr>
              <w:keepNext w:val="0"/>
              <w:keepLines w:val="0"/>
              <w:pageBreakBefore w:val="0"/>
              <w:widowControl w:val="0"/>
              <w:kinsoku/>
              <w:wordWrap/>
              <w:overflowPunct/>
              <w:topLinePunct w:val="0"/>
              <w:autoSpaceDE/>
              <w:autoSpaceDN/>
              <w:bidi w:val="0"/>
              <w:adjustRightInd/>
              <w:snapToGrid/>
              <w:spacing w:after="0" w:line="300" w:lineRule="exact"/>
              <w:jc w:val="left"/>
              <w:textAlignment w:val="auto"/>
              <w:rPr>
                <w:rFonts w:hint="eastAsia" w:ascii="仿宋_GB2312" w:hAnsi="仿宋_GB2312" w:eastAsia="仿宋_GB2312" w:cs="仿宋_GB2312"/>
                <w:color w:val="000000" w:themeColor="text1"/>
                <w:sz w:val="24"/>
                <w:szCs w:val="24"/>
                <w:highlight w:val="none"/>
                <w14:textFill>
                  <w14:solidFill>
                    <w14:schemeClr w14:val="tx1"/>
                  </w14:solidFill>
                </w14:textFill>
              </w:rPr>
            </w:pPr>
            <w:r>
              <w:rPr>
                <w:rFonts w:hint="eastAsia" w:ascii="仿宋_GB2312" w:hAnsi="仿宋_GB2312" w:eastAsia="仿宋_GB2312" w:cs="仿宋_GB2312"/>
                <w:color w:val="000000" w:themeColor="text1"/>
                <w:sz w:val="24"/>
                <w:szCs w:val="24"/>
                <w:highlight w:val="none"/>
                <w14:textFill>
                  <w14:solidFill>
                    <w14:schemeClr w14:val="tx1"/>
                  </w14:solidFill>
                </w14:textFill>
              </w:rPr>
              <w:t>思想道德与法治</w:t>
            </w:r>
          </w:p>
        </w:tc>
        <w:tc>
          <w:tcPr>
            <w:tcW w:w="3928" w:type="dxa"/>
            <w:vAlign w:val="top"/>
          </w:tcPr>
          <w:p w14:paraId="3B59B51E">
            <w:pPr>
              <w:keepNext w:val="0"/>
              <w:keepLines w:val="0"/>
              <w:pageBreakBefore w:val="0"/>
              <w:widowControl w:val="0"/>
              <w:kinsoku/>
              <w:wordWrap/>
              <w:overflowPunct/>
              <w:topLinePunct w:val="0"/>
              <w:autoSpaceDE/>
              <w:autoSpaceDN/>
              <w:bidi w:val="0"/>
              <w:adjustRightInd/>
              <w:snapToGrid/>
              <w:spacing w:after="0" w:line="300" w:lineRule="exact"/>
              <w:jc w:val="both"/>
              <w:textAlignment w:val="auto"/>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pPr>
            <w:r>
              <w:rPr>
                <w:rFonts w:hint="eastAsia" w:ascii="仿宋_GB2312" w:hAnsi="仿宋_GB2312" w:eastAsia="仿宋_GB2312" w:cs="仿宋_GB2312"/>
                <w:b/>
                <w:bCs/>
                <w:color w:val="000000" w:themeColor="text1"/>
                <w:sz w:val="24"/>
                <w:szCs w:val="24"/>
                <w:highlight w:val="none"/>
                <w:lang w:val="en-US" w:eastAsia="zh-CN"/>
                <w14:textFill>
                  <w14:solidFill>
                    <w14:schemeClr w14:val="tx1"/>
                  </w14:solidFill>
                </w14:textFill>
              </w:rPr>
              <w:t>知识目标：</w:t>
            </w:r>
            <w:r>
              <w:rPr>
                <w:rFonts w:hint="eastAsia" w:ascii="仿宋_GB2312" w:hAnsi="仿宋_GB2312" w:eastAsia="仿宋_GB2312" w:cs="仿宋_GB2312"/>
                <w:b w:val="0"/>
                <w:bCs w:val="0"/>
                <w:color w:val="000000" w:themeColor="text1"/>
                <w:sz w:val="24"/>
                <w:szCs w:val="24"/>
                <w:highlight w:val="none"/>
                <w:lang w:val="en-US" w:eastAsia="zh-CN"/>
                <w14:textFill>
                  <w14:solidFill>
                    <w14:schemeClr w14:val="tx1"/>
                  </w14:solidFill>
                </w14:textFill>
              </w:rPr>
              <w:t>认识大学生活和高职生活的特点，明确本课程性质和目的。确立和坚定理想信念、将远大理想与对祖国的高度责任感、使命感结合起来，继承优良传统做新时代忠诚的爱国者。系统掌握本课程的基本原理和理论，系统学习人生观、价值观理论，引导学生深入思考有关人生是什么、人生意义是什么等基本问题，领悟人生真谛、树立正确的人生观，积极投身人生实践，创造有价值的人生。</w:t>
            </w:r>
          </w:p>
          <w:p w14:paraId="3D1BB73C">
            <w:pPr>
              <w:keepNext w:val="0"/>
              <w:keepLines w:val="0"/>
              <w:pageBreakBefore w:val="0"/>
              <w:widowControl w:val="0"/>
              <w:kinsoku/>
              <w:wordWrap/>
              <w:overflowPunct/>
              <w:topLinePunct w:val="0"/>
              <w:autoSpaceDE/>
              <w:autoSpaceDN/>
              <w:bidi w:val="0"/>
              <w:adjustRightInd/>
              <w:snapToGrid/>
              <w:spacing w:after="0" w:line="300" w:lineRule="exact"/>
              <w:jc w:val="both"/>
              <w:textAlignment w:val="auto"/>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pPr>
            <w:r>
              <w:rPr>
                <w:rFonts w:hint="eastAsia" w:ascii="仿宋_GB2312" w:hAnsi="仿宋_GB2312" w:eastAsia="仿宋_GB2312" w:cs="仿宋_GB2312"/>
                <w:b/>
                <w:bCs/>
                <w:color w:val="000000" w:themeColor="text1"/>
                <w:sz w:val="24"/>
                <w:szCs w:val="24"/>
                <w:highlight w:val="none"/>
                <w:lang w:val="en-US" w:eastAsia="zh-CN"/>
                <w14:textFill>
                  <w14:solidFill>
                    <w14:schemeClr w14:val="tx1"/>
                  </w14:solidFill>
                </w14:textFill>
              </w:rPr>
              <w:t>能力目标</w:t>
            </w:r>
            <w:r>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t>：</w:t>
            </w:r>
            <w:r>
              <w:rPr>
                <w:rFonts w:hint="eastAsia" w:ascii="仿宋_GB2312" w:hAnsi="仿宋_GB2312" w:eastAsia="仿宋_GB2312" w:cs="仿宋_GB2312"/>
                <w:b w:val="0"/>
                <w:bCs w:val="0"/>
                <w:color w:val="000000" w:themeColor="text1"/>
                <w:sz w:val="24"/>
                <w:szCs w:val="24"/>
                <w:highlight w:val="none"/>
                <w:lang w:val="en-US" w:eastAsia="zh-CN"/>
                <w14:textFill>
                  <w14:solidFill>
                    <w14:schemeClr w14:val="tx1"/>
                  </w14:solidFill>
                </w14:textFill>
              </w:rPr>
              <w:t>能够在了解大学生活和高职生活的特点、高职在我国发展的现状和趋势的基础上，深刻认识高职大学生的历史使命，树立科学的人生理想，初步培养学习生涯和职业生涯的规划设计能力；能够在明确个体对自然、社会、他人和自身应该承担责任的基础上，提高学习、交往及自我心理调节的能力，培养合理生存发展和职业岗位的适应能力；能够将道德的相关理论内化为自觉的意识、自身的习惯、自主的要求，成为校园道德生活的主体，提升职业实践中德行规范的意识和能力；能够运用与生活密切相关的法律知识，在社会生活中自觉遵守法律规范，分析和解决职业生活、家庭生活、公共生活等领域的现实法律问题。</w:t>
            </w:r>
          </w:p>
          <w:p w14:paraId="03220AEA">
            <w:pPr>
              <w:keepNext w:val="0"/>
              <w:keepLines w:val="0"/>
              <w:pageBreakBefore w:val="0"/>
              <w:widowControl w:val="0"/>
              <w:kinsoku/>
              <w:wordWrap/>
              <w:overflowPunct/>
              <w:topLinePunct w:val="0"/>
              <w:autoSpaceDE/>
              <w:autoSpaceDN/>
              <w:bidi w:val="0"/>
              <w:adjustRightInd/>
              <w:snapToGrid/>
              <w:spacing w:after="0" w:line="300" w:lineRule="exact"/>
              <w:jc w:val="both"/>
              <w:textAlignment w:val="auto"/>
              <w:rPr>
                <w:rFonts w:hint="eastAsia" w:ascii="仿宋_GB2312" w:hAnsi="仿宋_GB2312" w:eastAsia="仿宋_GB2312" w:cs="仿宋_GB2312"/>
                <w:b w:val="0"/>
                <w:bCs w:val="0"/>
                <w:color w:val="000000" w:themeColor="text1"/>
                <w:sz w:val="24"/>
                <w:szCs w:val="24"/>
                <w:highlight w:val="none"/>
                <w:lang w:val="en-US" w:eastAsia="zh-CN"/>
                <w14:textFill>
                  <w14:solidFill>
                    <w14:schemeClr w14:val="tx1"/>
                  </w14:solidFill>
                </w14:textFill>
              </w:rPr>
            </w:pPr>
            <w:r>
              <w:rPr>
                <w:rFonts w:hint="eastAsia" w:ascii="仿宋_GB2312" w:hAnsi="仿宋_GB2312" w:eastAsia="仿宋_GB2312" w:cs="仿宋_GB2312"/>
                <w:b/>
                <w:bCs/>
                <w:color w:val="000000" w:themeColor="text1"/>
                <w:sz w:val="24"/>
                <w:szCs w:val="24"/>
                <w:highlight w:val="none"/>
                <w:lang w:val="en-US" w:eastAsia="zh-CN"/>
                <w14:textFill>
                  <w14:solidFill>
                    <w14:schemeClr w14:val="tx1"/>
                  </w14:solidFill>
                </w14:textFill>
              </w:rPr>
              <w:t>素质目标：</w:t>
            </w:r>
            <w:r>
              <w:rPr>
                <w:rFonts w:hint="eastAsia" w:ascii="仿宋_GB2312" w:hAnsi="仿宋_GB2312" w:eastAsia="仿宋_GB2312" w:cs="仿宋_GB2312"/>
                <w:b w:val="0"/>
                <w:bCs w:val="0"/>
                <w:color w:val="000000" w:themeColor="text1"/>
                <w:sz w:val="24"/>
                <w:szCs w:val="24"/>
                <w:highlight w:val="none"/>
                <w:lang w:val="en-US" w:eastAsia="zh-CN"/>
                <w14:textFill>
                  <w14:solidFill>
                    <w14:schemeClr w14:val="tx1"/>
                  </w14:solidFill>
                </w14:textFill>
              </w:rPr>
              <w:t>以习近平新时代中国特色社会主义思想为指导，以引导大学生成长为担当民族复兴大任的时代新人为着眼点，以新时代对青年大学生的新要求为切入点，以人生选择、理想信念、价值观念、道德觉悟、法治素养等为主体内容，以提升大学生思想道德素养和法治素养为目标，教育和激励大学生立大志、明大德、成大才、担大任，在实现中国梦的生动实践中放飞青春梦想，成为自觉担当民族复兴大任的时代新人。</w:t>
            </w:r>
          </w:p>
        </w:tc>
        <w:tc>
          <w:tcPr>
            <w:tcW w:w="2960" w:type="dxa"/>
            <w:vAlign w:val="top"/>
          </w:tcPr>
          <w:p w14:paraId="4F600BA6">
            <w:pPr>
              <w:keepNext w:val="0"/>
              <w:keepLines w:val="0"/>
              <w:pageBreakBefore w:val="0"/>
              <w:widowControl w:val="0"/>
              <w:kinsoku/>
              <w:wordWrap/>
              <w:overflowPunct/>
              <w:topLinePunct w:val="0"/>
              <w:autoSpaceDE/>
              <w:autoSpaceDN/>
              <w:bidi w:val="0"/>
              <w:adjustRightInd/>
              <w:snapToGrid/>
              <w:spacing w:after="0" w:line="300" w:lineRule="exact"/>
              <w:jc w:val="both"/>
              <w:textAlignment w:val="auto"/>
              <w:rPr>
                <w:rFonts w:hint="eastAsia" w:ascii="仿宋_GB2312" w:hAnsi="仿宋_GB2312" w:eastAsia="仿宋_GB2312" w:cs="仿宋_GB2312"/>
                <w:color w:val="000000" w:themeColor="text1"/>
                <w:sz w:val="24"/>
                <w:szCs w:val="24"/>
                <w:highlight w:val="none"/>
                <w14:textFill>
                  <w14:solidFill>
                    <w14:schemeClr w14:val="tx1"/>
                  </w14:solidFill>
                </w14:textFill>
              </w:rPr>
            </w:pPr>
            <w:r>
              <w:rPr>
                <w:rFonts w:hint="eastAsia" w:ascii="仿宋_GB2312" w:hAnsi="仿宋_GB2312" w:eastAsia="仿宋_GB2312" w:cs="仿宋_GB2312"/>
                <w:b w:val="0"/>
                <w:bCs w:val="0"/>
                <w:color w:val="000000" w:themeColor="text1"/>
                <w:sz w:val="24"/>
                <w:szCs w:val="24"/>
                <w:highlight w:val="none"/>
                <w14:textFill>
                  <w14:solidFill>
                    <w14:schemeClr w14:val="tx1"/>
                  </w14:solidFill>
                </w14:textFill>
              </w:rPr>
              <w:t>本课程包括三大知识模块：一是思想政治教育，包括绪论、第一至四章，旨在引导帮助大学生树立正确的人生观，确立科学的理想信念，弘扬以爱国主义为核心的民族精神和以改革创新为核心的时代精神，积极培育</w:t>
            </w:r>
            <w:r>
              <w:rPr>
                <w:rFonts w:hint="eastAsia" w:ascii="仿宋_GB2312" w:hAnsi="仿宋_GB2312" w:eastAsia="仿宋_GB2312" w:cs="仿宋_GB2312"/>
                <w:b w:val="0"/>
                <w:bCs w:val="0"/>
                <w:color w:val="000000" w:themeColor="text1"/>
                <w:sz w:val="24"/>
                <w:szCs w:val="24"/>
                <w:highlight w:val="none"/>
                <w:lang w:val="en-US" w:eastAsia="zh-CN"/>
                <w14:textFill>
                  <w14:solidFill>
                    <w14:schemeClr w14:val="tx1"/>
                  </w14:solidFill>
                </w14:textFill>
              </w:rPr>
              <w:t>和</w:t>
            </w:r>
            <w:r>
              <w:rPr>
                <w:rFonts w:hint="eastAsia" w:ascii="仿宋_GB2312" w:hAnsi="仿宋_GB2312" w:eastAsia="仿宋_GB2312" w:cs="仿宋_GB2312"/>
                <w:b w:val="0"/>
                <w:bCs w:val="0"/>
                <w:color w:val="000000" w:themeColor="text1"/>
                <w:sz w:val="24"/>
                <w:szCs w:val="24"/>
                <w:highlight w:val="none"/>
                <w14:textFill>
                  <w14:solidFill>
                    <w14:schemeClr w14:val="tx1"/>
                  </w14:solidFill>
                </w14:textFill>
              </w:rPr>
              <w:t>践行社会主义核心价值观。二是道德教育，包括第五章，旨在帮助大学生理解道德的本质和作用，继承中华民族优秀美德和中国革命道德，遵循社会主义道德核心和原则，遵守道德规范，提升个人品德。三是法治教育，包括第六章，主要帮助大学生了解法律特别是社会主义法律的特征和运行，掌握以宪法为核心的中国特色社会主义法律体系的基本内容，领会坚持走中国特色社会主义法治道路的基本原则，引导大学生积极培养法治思维，合理行使法律规定的权利和义务。</w:t>
            </w:r>
          </w:p>
        </w:tc>
        <w:tc>
          <w:tcPr>
            <w:tcW w:w="2626" w:type="dxa"/>
            <w:vAlign w:val="top"/>
          </w:tcPr>
          <w:p w14:paraId="6CA08AAA">
            <w:pPr>
              <w:keepNext w:val="0"/>
              <w:keepLines w:val="0"/>
              <w:pageBreakBefore w:val="0"/>
              <w:widowControl w:val="0"/>
              <w:kinsoku/>
              <w:wordWrap/>
              <w:overflowPunct/>
              <w:topLinePunct w:val="0"/>
              <w:autoSpaceDE/>
              <w:autoSpaceDN/>
              <w:bidi w:val="0"/>
              <w:adjustRightInd/>
              <w:snapToGrid/>
              <w:spacing w:after="0" w:line="300" w:lineRule="exact"/>
              <w:jc w:val="both"/>
              <w:textAlignment w:val="auto"/>
              <w:rPr>
                <w:rFonts w:hint="eastAsia" w:ascii="仿宋_GB2312" w:hAnsi="仿宋_GB2312" w:eastAsia="仿宋_GB2312" w:cs="仿宋_GB2312"/>
                <w:color w:val="000000" w:themeColor="text1"/>
                <w:sz w:val="24"/>
                <w:szCs w:val="24"/>
                <w:highlight w:val="none"/>
                <w:shd w:val="clear" w:color="auto" w:fill="FFFFFF"/>
                <w14:textFill>
                  <w14:solidFill>
                    <w14:schemeClr w14:val="tx1"/>
                  </w14:solidFill>
                </w14:textFill>
              </w:rPr>
            </w:pPr>
            <w:r>
              <w:rPr>
                <w:rFonts w:hint="eastAsia" w:ascii="仿宋_GB2312" w:hAnsi="仿宋_GB2312" w:eastAsia="仿宋_GB2312" w:cs="仿宋_GB2312"/>
                <w:color w:val="000000" w:themeColor="text1"/>
                <w:sz w:val="24"/>
                <w:szCs w:val="24"/>
                <w:highlight w:val="none"/>
                <w:shd w:val="clear" w:color="auto" w:fill="FFFFFF"/>
                <w:lang w:val="en-US" w:eastAsia="zh-CN"/>
                <w14:textFill>
                  <w14:solidFill>
                    <w14:schemeClr w14:val="tx1"/>
                  </w14:solidFill>
                </w14:textFill>
              </w:rPr>
              <w:t>高举中国特色社会主义伟大旗帜，以马克思列宁主义、毛泽东思想、邓小平理论、“三个代表”重要思想、科学发展观、习近平新时代中国特色社会主义思想为指导，全面贯彻党的教育方针，落实立德树人根本任务，把高校思想政治理论课教学工作摆在更加突出的位置，更加重视加强和改进教学管理，更加重视提升教学质量，不断提升思想政治理论课的亲和力和针对性，全面推动习近平新时代中国特色社会主义思想进教材进课堂进学生头脑，增强“四个意识”、坚定“四个自信”、做到“两个维护”，培养德智体美劳全面发展的中国特色社会主义合格建设者和可靠接班人，培养担当民族复兴大任的时代新人。</w:t>
            </w:r>
          </w:p>
        </w:tc>
      </w:tr>
      <w:tr w14:paraId="58A358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1" w:hRule="atLeast"/>
          <w:jc w:val="center"/>
        </w:trPr>
        <w:tc>
          <w:tcPr>
            <w:tcW w:w="507" w:type="dxa"/>
            <w:vAlign w:val="center"/>
          </w:tcPr>
          <w:p w14:paraId="075D5926">
            <w:pPr>
              <w:keepNext w:val="0"/>
              <w:keepLines w:val="0"/>
              <w:pageBreakBefore w:val="0"/>
              <w:widowControl w:val="0"/>
              <w:kinsoku/>
              <w:wordWrap/>
              <w:overflowPunct/>
              <w:topLinePunct w:val="0"/>
              <w:autoSpaceDE/>
              <w:autoSpaceDN/>
              <w:bidi w:val="0"/>
              <w:adjustRightInd/>
              <w:snapToGrid/>
              <w:spacing w:after="0" w:line="300" w:lineRule="exact"/>
              <w:jc w:val="center"/>
              <w:textAlignment w:val="auto"/>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pPr>
            <w:r>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t>2</w:t>
            </w:r>
          </w:p>
        </w:tc>
        <w:tc>
          <w:tcPr>
            <w:tcW w:w="752" w:type="dxa"/>
            <w:shd w:val="clear" w:color="auto" w:fill="auto"/>
            <w:vAlign w:val="center"/>
          </w:tcPr>
          <w:p w14:paraId="4BEAFF59">
            <w:pPr>
              <w:keepNext w:val="0"/>
              <w:keepLines w:val="0"/>
              <w:pageBreakBefore w:val="0"/>
              <w:widowControl w:val="0"/>
              <w:kinsoku/>
              <w:wordWrap/>
              <w:overflowPunct/>
              <w:topLinePunct w:val="0"/>
              <w:autoSpaceDE/>
              <w:autoSpaceDN/>
              <w:bidi w:val="0"/>
              <w:adjustRightInd/>
              <w:snapToGrid/>
              <w:spacing w:after="0" w:line="300" w:lineRule="exact"/>
              <w:jc w:val="left"/>
              <w:textAlignment w:val="auto"/>
              <w:rPr>
                <w:rFonts w:hint="eastAsia" w:ascii="仿宋_GB2312" w:hAnsi="仿宋_GB2312" w:eastAsia="仿宋_GB2312" w:cs="仿宋_GB2312"/>
                <w:b w:val="0"/>
                <w:bCs w:val="0"/>
                <w:color w:val="000000" w:themeColor="text1"/>
                <w:sz w:val="24"/>
                <w:szCs w:val="24"/>
                <w:highlight w:val="none"/>
                <w:lang w:val="en-US" w:eastAsia="zh-CN"/>
                <w14:textFill>
                  <w14:solidFill>
                    <w14:schemeClr w14:val="tx1"/>
                  </w14:solidFill>
                </w14:textFill>
              </w:rPr>
            </w:pPr>
            <w:r>
              <w:rPr>
                <w:rFonts w:hint="eastAsia" w:ascii="仿宋_GB2312" w:hAnsi="仿宋_GB2312" w:eastAsia="仿宋_GB2312" w:cs="仿宋_GB2312"/>
                <w:b w:val="0"/>
                <w:bCs w:val="0"/>
                <w:color w:val="000000" w:themeColor="text1"/>
                <w:sz w:val="24"/>
                <w:szCs w:val="24"/>
                <w:highlight w:val="none"/>
                <w14:textFill>
                  <w14:solidFill>
                    <w14:schemeClr w14:val="tx1"/>
                  </w14:solidFill>
                </w14:textFill>
              </w:rPr>
              <w:t>形势与政策</w:t>
            </w:r>
          </w:p>
        </w:tc>
        <w:tc>
          <w:tcPr>
            <w:tcW w:w="3928" w:type="dxa"/>
            <w:shd w:val="clear" w:color="auto" w:fill="auto"/>
            <w:vAlign w:val="top"/>
          </w:tcPr>
          <w:p w14:paraId="095EA5C9">
            <w:pPr>
              <w:keepNext w:val="0"/>
              <w:keepLines w:val="0"/>
              <w:pageBreakBefore w:val="0"/>
              <w:widowControl w:val="0"/>
              <w:kinsoku/>
              <w:wordWrap/>
              <w:overflowPunct/>
              <w:topLinePunct w:val="0"/>
              <w:autoSpaceDE/>
              <w:autoSpaceDN/>
              <w:bidi w:val="0"/>
              <w:adjustRightInd/>
              <w:snapToGrid/>
              <w:spacing w:after="0" w:line="300" w:lineRule="exact"/>
              <w:jc w:val="both"/>
              <w:textAlignment w:val="auto"/>
              <w:rPr>
                <w:rFonts w:hint="eastAsia" w:ascii="仿宋_GB2312" w:hAnsi="仿宋_GB2312" w:eastAsia="仿宋_GB2312" w:cs="仿宋_GB2312"/>
                <w:b w:val="0"/>
                <w:bCs w:val="0"/>
                <w:color w:val="000000" w:themeColor="text1"/>
                <w:sz w:val="24"/>
                <w:szCs w:val="24"/>
                <w:highlight w:val="none"/>
                <w14:textFill>
                  <w14:solidFill>
                    <w14:schemeClr w14:val="tx1"/>
                  </w14:solidFill>
                </w14:textFill>
              </w:rPr>
            </w:pPr>
            <w:r>
              <w:rPr>
                <w:rFonts w:hint="eastAsia" w:ascii="仿宋_GB2312" w:hAnsi="仿宋_GB2312" w:eastAsia="仿宋_GB2312" w:cs="仿宋_GB2312"/>
                <w:b/>
                <w:bCs/>
                <w:color w:val="000000" w:themeColor="text1"/>
                <w:sz w:val="24"/>
                <w:szCs w:val="24"/>
                <w:highlight w:val="none"/>
                <w14:textFill>
                  <w14:solidFill>
                    <w14:schemeClr w14:val="tx1"/>
                  </w14:solidFill>
                </w14:textFill>
              </w:rPr>
              <w:t>知识目标</w:t>
            </w:r>
            <w:r>
              <w:rPr>
                <w:rFonts w:hint="eastAsia" w:ascii="仿宋_GB2312" w:hAnsi="仿宋_GB2312" w:eastAsia="仿宋_GB2312" w:cs="仿宋_GB2312"/>
                <w:b w:val="0"/>
                <w:bCs w:val="0"/>
                <w:color w:val="000000" w:themeColor="text1"/>
                <w:sz w:val="24"/>
                <w:szCs w:val="24"/>
                <w:highlight w:val="none"/>
                <w:lang w:eastAsia="zh-CN"/>
                <w14:textFill>
                  <w14:solidFill>
                    <w14:schemeClr w14:val="tx1"/>
                  </w14:solidFill>
                </w14:textFill>
              </w:rPr>
              <w:t>：</w:t>
            </w:r>
            <w:r>
              <w:rPr>
                <w:rFonts w:hint="eastAsia" w:ascii="仿宋_GB2312" w:hAnsi="仿宋_GB2312" w:eastAsia="仿宋_GB2312" w:cs="仿宋_GB2312"/>
                <w:b w:val="0"/>
                <w:bCs w:val="0"/>
                <w:color w:val="000000" w:themeColor="text1"/>
                <w:sz w:val="24"/>
                <w:szCs w:val="24"/>
                <w:highlight w:val="none"/>
                <w14:textFill>
                  <w14:solidFill>
                    <w14:schemeClr w14:val="tx1"/>
                  </w14:solidFill>
                </w14:textFill>
              </w:rPr>
              <w:t>引导和帮助学生掌握认识形势与政策问题的基本理论和基础知识，包括科学分析形势与政策的方法论、形势发展变化的规律、政策的产生和发展、政策的本质和特征等基础知识；了解国内外重大事件和热点</w:t>
            </w:r>
            <w:r>
              <w:rPr>
                <w:rFonts w:hint="eastAsia" w:ascii="仿宋_GB2312" w:hAnsi="仿宋_GB2312" w:eastAsia="仿宋_GB2312" w:cs="仿宋_GB2312"/>
                <w:b w:val="0"/>
                <w:bCs w:val="0"/>
                <w:color w:val="000000" w:themeColor="text1"/>
                <w:sz w:val="24"/>
                <w:szCs w:val="24"/>
                <w:highlight w:val="none"/>
                <w:lang w:eastAsia="zh-CN"/>
                <w14:textFill>
                  <w14:solidFill>
                    <w14:schemeClr w14:val="tx1"/>
                  </w14:solidFill>
                </w14:textFill>
              </w:rPr>
              <w:t>、</w:t>
            </w:r>
            <w:r>
              <w:rPr>
                <w:rFonts w:hint="eastAsia" w:ascii="仿宋_GB2312" w:hAnsi="仿宋_GB2312" w:eastAsia="仿宋_GB2312" w:cs="仿宋_GB2312"/>
                <w:b w:val="0"/>
                <w:bCs w:val="0"/>
                <w:color w:val="000000" w:themeColor="text1"/>
                <w:sz w:val="24"/>
                <w:szCs w:val="24"/>
                <w:highlight w:val="none"/>
                <w14:textFill>
                  <w14:solidFill>
                    <w14:schemeClr w14:val="tx1"/>
                  </w14:solidFill>
                </w14:textFill>
              </w:rPr>
              <w:t>难点问题，紧跟时代脉搏，融入变革潮流；重点是了解</w:t>
            </w:r>
            <w:r>
              <w:rPr>
                <w:rFonts w:hint="eastAsia" w:ascii="仿宋_GB2312" w:hAnsi="仿宋_GB2312" w:eastAsia="仿宋_GB2312" w:cs="仿宋_GB2312"/>
                <w:b w:val="0"/>
                <w:bCs w:val="0"/>
                <w:color w:val="000000" w:themeColor="text1"/>
                <w:sz w:val="24"/>
                <w:szCs w:val="24"/>
                <w:highlight w:val="none"/>
                <w:lang w:val="en-US" w:eastAsia="zh-CN"/>
                <w14:textFill>
                  <w14:solidFill>
                    <w14:schemeClr w14:val="tx1"/>
                  </w14:solidFill>
                </w14:textFill>
              </w:rPr>
              <w:t>党的二十</w:t>
            </w:r>
            <w:r>
              <w:rPr>
                <w:rFonts w:hint="eastAsia" w:ascii="仿宋_GB2312" w:hAnsi="仿宋_GB2312" w:eastAsia="仿宋_GB2312" w:cs="仿宋_GB2312"/>
                <w:b w:val="0"/>
                <w:bCs w:val="0"/>
                <w:color w:val="000000" w:themeColor="text1"/>
                <w:sz w:val="24"/>
                <w:szCs w:val="24"/>
                <w:highlight w:val="none"/>
                <w14:textFill>
                  <w14:solidFill>
                    <w14:schemeClr w14:val="tx1"/>
                  </w14:solidFill>
                </w14:textFill>
              </w:rPr>
              <w:t>大以来形成的一系列政策体系，理解党的路线、方针、政策的正确性。</w:t>
            </w:r>
          </w:p>
          <w:p w14:paraId="11090323">
            <w:pPr>
              <w:keepNext w:val="0"/>
              <w:keepLines w:val="0"/>
              <w:pageBreakBefore w:val="0"/>
              <w:widowControl w:val="0"/>
              <w:kinsoku/>
              <w:wordWrap/>
              <w:overflowPunct/>
              <w:topLinePunct w:val="0"/>
              <w:autoSpaceDE/>
              <w:autoSpaceDN/>
              <w:bidi w:val="0"/>
              <w:adjustRightInd/>
              <w:snapToGrid/>
              <w:spacing w:after="0" w:line="300" w:lineRule="exact"/>
              <w:jc w:val="both"/>
              <w:textAlignment w:val="auto"/>
              <w:rPr>
                <w:rFonts w:hint="eastAsia" w:ascii="仿宋_GB2312" w:hAnsi="仿宋_GB2312" w:eastAsia="仿宋_GB2312" w:cs="仿宋_GB2312"/>
                <w:b w:val="0"/>
                <w:bCs w:val="0"/>
                <w:color w:val="000000" w:themeColor="text1"/>
                <w:sz w:val="24"/>
                <w:szCs w:val="24"/>
                <w:highlight w:val="none"/>
                <w14:textFill>
                  <w14:solidFill>
                    <w14:schemeClr w14:val="tx1"/>
                  </w14:solidFill>
                </w14:textFill>
              </w:rPr>
            </w:pPr>
            <w:r>
              <w:rPr>
                <w:rFonts w:hint="eastAsia" w:ascii="仿宋_GB2312" w:hAnsi="仿宋_GB2312" w:eastAsia="仿宋_GB2312" w:cs="仿宋_GB2312"/>
                <w:b/>
                <w:bCs/>
                <w:color w:val="000000" w:themeColor="text1"/>
                <w:sz w:val="24"/>
                <w:szCs w:val="24"/>
                <w:highlight w:val="none"/>
                <w14:textFill>
                  <w14:solidFill>
                    <w14:schemeClr w14:val="tx1"/>
                  </w14:solidFill>
                </w14:textFill>
              </w:rPr>
              <w:t>能力目标</w:t>
            </w:r>
            <w:r>
              <w:rPr>
                <w:rFonts w:hint="eastAsia" w:ascii="仿宋_GB2312" w:hAnsi="仿宋_GB2312" w:eastAsia="仿宋_GB2312" w:cs="仿宋_GB2312"/>
                <w:b/>
                <w:bCs/>
                <w:color w:val="000000" w:themeColor="text1"/>
                <w:sz w:val="24"/>
                <w:szCs w:val="24"/>
                <w:highlight w:val="none"/>
                <w:lang w:eastAsia="zh-CN"/>
                <w14:textFill>
                  <w14:solidFill>
                    <w14:schemeClr w14:val="tx1"/>
                  </w14:solidFill>
                </w14:textFill>
              </w:rPr>
              <w:t>：</w:t>
            </w:r>
            <w:r>
              <w:rPr>
                <w:rFonts w:hint="eastAsia" w:ascii="仿宋_GB2312" w:hAnsi="仿宋_GB2312" w:eastAsia="仿宋_GB2312" w:cs="仿宋_GB2312"/>
                <w:b w:val="0"/>
                <w:bCs w:val="0"/>
                <w:color w:val="000000" w:themeColor="text1"/>
                <w:sz w:val="24"/>
                <w:szCs w:val="24"/>
                <w:highlight w:val="none"/>
                <w14:textFill>
                  <w14:solidFill>
                    <w14:schemeClr w14:val="tx1"/>
                  </w14:solidFill>
                </w14:textFill>
              </w:rPr>
              <w:t>培养学生掌握正确分析形势和理解政策的能力，特别是对国内外重大事件、敏感问题、社会热点、难点、疑点问题的思考、分析和判断能力。</w:t>
            </w:r>
          </w:p>
          <w:p w14:paraId="533ABC60">
            <w:pPr>
              <w:keepNext w:val="0"/>
              <w:keepLines w:val="0"/>
              <w:pageBreakBefore w:val="0"/>
              <w:widowControl w:val="0"/>
              <w:kinsoku/>
              <w:wordWrap/>
              <w:overflowPunct/>
              <w:topLinePunct w:val="0"/>
              <w:autoSpaceDE/>
              <w:autoSpaceDN/>
              <w:bidi w:val="0"/>
              <w:adjustRightInd/>
              <w:snapToGrid/>
              <w:spacing w:after="0" w:line="300" w:lineRule="exact"/>
              <w:jc w:val="both"/>
              <w:textAlignment w:val="auto"/>
              <w:rPr>
                <w:rFonts w:hint="eastAsia" w:ascii="仿宋_GB2312" w:hAnsi="仿宋_GB2312" w:eastAsia="仿宋_GB2312" w:cs="仿宋_GB2312"/>
                <w:b w:val="0"/>
                <w:bCs w:val="0"/>
                <w:color w:val="000000" w:themeColor="text1"/>
                <w:sz w:val="24"/>
                <w:szCs w:val="24"/>
                <w:highlight w:val="none"/>
                <w:lang w:val="en-US" w:eastAsia="zh-CN"/>
                <w14:textFill>
                  <w14:solidFill>
                    <w14:schemeClr w14:val="tx1"/>
                  </w14:solidFill>
                </w14:textFill>
              </w:rPr>
            </w:pPr>
            <w:r>
              <w:rPr>
                <w:rFonts w:hint="eastAsia" w:ascii="仿宋_GB2312" w:hAnsi="仿宋_GB2312" w:eastAsia="仿宋_GB2312" w:cs="仿宋_GB2312"/>
                <w:b/>
                <w:bCs/>
                <w:color w:val="000000" w:themeColor="text1"/>
                <w:sz w:val="24"/>
                <w:szCs w:val="24"/>
                <w:highlight w:val="none"/>
                <w:lang w:val="en-US" w:eastAsia="zh-CN"/>
                <w14:textFill>
                  <w14:solidFill>
                    <w14:schemeClr w14:val="tx1"/>
                  </w14:solidFill>
                </w14:textFill>
              </w:rPr>
              <w:t>素质目标：</w:t>
            </w:r>
            <w:r>
              <w:rPr>
                <w:rFonts w:hint="eastAsia" w:ascii="仿宋_GB2312" w:hAnsi="仿宋_GB2312" w:eastAsia="仿宋_GB2312" w:cs="仿宋_GB2312"/>
                <w:b w:val="0"/>
                <w:bCs w:val="0"/>
                <w:color w:val="000000" w:themeColor="text1"/>
                <w:sz w:val="24"/>
                <w:szCs w:val="24"/>
                <w:highlight w:val="none"/>
                <w:lang w:val="en-US" w:eastAsia="zh-CN"/>
                <w14:textFill>
                  <w14:solidFill>
                    <w14:schemeClr w14:val="tx1"/>
                  </w14:solidFill>
                </w14:textFill>
              </w:rPr>
              <w:t>帮助</w:t>
            </w:r>
            <w:r>
              <w:rPr>
                <w:rFonts w:hint="eastAsia" w:ascii="仿宋_GB2312" w:hAnsi="仿宋_GB2312" w:eastAsia="仿宋_GB2312" w:cs="仿宋_GB2312"/>
                <w:b w:val="0"/>
                <w:bCs w:val="0"/>
                <w:color w:val="000000" w:themeColor="text1"/>
                <w:sz w:val="24"/>
                <w:szCs w:val="24"/>
                <w:highlight w:val="none"/>
                <w14:textFill>
                  <w14:solidFill>
                    <w14:schemeClr w14:val="tx1"/>
                  </w14:solidFill>
                </w14:textFill>
              </w:rPr>
              <w:t>学生感知国情民意，</w:t>
            </w:r>
            <w:r>
              <w:rPr>
                <w:rFonts w:hint="eastAsia" w:ascii="仿宋_GB2312" w:hAnsi="仿宋_GB2312" w:eastAsia="仿宋_GB2312" w:cs="仿宋_GB2312"/>
                <w:b w:val="0"/>
                <w:bCs w:val="0"/>
                <w:color w:val="000000" w:themeColor="text1"/>
                <w:sz w:val="24"/>
                <w:szCs w:val="24"/>
                <w:highlight w:val="none"/>
                <w:lang w:val="en-US" w:eastAsia="zh-CN"/>
                <w14:textFill>
                  <w14:solidFill>
                    <w14:schemeClr w14:val="tx1"/>
                  </w14:solidFill>
                </w14:textFill>
              </w:rPr>
              <w:t>认可</w:t>
            </w:r>
            <w:r>
              <w:rPr>
                <w:rFonts w:hint="eastAsia" w:ascii="仿宋_GB2312" w:hAnsi="仿宋_GB2312" w:eastAsia="仿宋_GB2312" w:cs="仿宋_GB2312"/>
                <w:b w:val="0"/>
                <w:bCs w:val="0"/>
                <w:color w:val="000000" w:themeColor="text1"/>
                <w:sz w:val="24"/>
                <w:szCs w:val="24"/>
                <w:highlight w:val="none"/>
                <w14:textFill>
                  <w14:solidFill>
                    <w14:schemeClr w14:val="tx1"/>
                  </w14:solidFill>
                </w14:textFill>
              </w:rPr>
              <w:t>党的路线方针政策，把对形势与政策的认识统一到党和国家的科学判断上和正确决策上，</w:t>
            </w:r>
            <w:r>
              <w:rPr>
                <w:rFonts w:hint="eastAsia" w:ascii="仿宋_GB2312" w:hAnsi="仿宋_GB2312" w:eastAsia="仿宋_GB2312" w:cs="仿宋_GB2312"/>
                <w:b w:val="0"/>
                <w:bCs w:val="0"/>
                <w:color w:val="000000" w:themeColor="text1"/>
                <w:sz w:val="24"/>
                <w:szCs w:val="24"/>
                <w:highlight w:val="none"/>
                <w:lang w:val="en-US" w:eastAsia="zh-CN"/>
                <w14:textFill>
                  <w14:solidFill>
                    <w14:schemeClr w14:val="tx1"/>
                  </w14:solidFill>
                </w14:textFill>
              </w:rPr>
              <w:t>不断增强</w:t>
            </w:r>
            <w:r>
              <w:rPr>
                <w:rFonts w:hint="eastAsia" w:ascii="仿宋_GB2312" w:hAnsi="仿宋_GB2312" w:eastAsia="仿宋_GB2312" w:cs="仿宋_GB2312"/>
                <w:b w:val="0"/>
                <w:bCs w:val="0"/>
                <w:color w:val="000000" w:themeColor="text1"/>
                <w:sz w:val="24"/>
                <w:szCs w:val="24"/>
                <w:highlight w:val="none"/>
                <w14:textFill>
                  <w14:solidFill>
                    <w14:schemeClr w14:val="tx1"/>
                  </w14:solidFill>
                </w14:textFill>
              </w:rPr>
              <w:t>“四个意识”</w:t>
            </w:r>
            <w:r>
              <w:rPr>
                <w:rFonts w:hint="eastAsia" w:ascii="仿宋_GB2312" w:hAnsi="仿宋_GB2312" w:eastAsia="仿宋_GB2312" w:cs="仿宋_GB2312"/>
                <w:b w:val="0"/>
                <w:bCs w:val="0"/>
                <w:color w:val="000000" w:themeColor="text1"/>
                <w:sz w:val="24"/>
                <w:szCs w:val="24"/>
                <w:highlight w:val="none"/>
                <w:lang w:eastAsia="zh-CN"/>
                <w14:textFill>
                  <w14:solidFill>
                    <w14:schemeClr w14:val="tx1"/>
                  </w14:solidFill>
                </w14:textFill>
              </w:rPr>
              <w:t>、</w:t>
            </w:r>
            <w:r>
              <w:rPr>
                <w:rFonts w:hint="eastAsia" w:ascii="仿宋_GB2312" w:hAnsi="仿宋_GB2312" w:eastAsia="仿宋_GB2312" w:cs="仿宋_GB2312"/>
                <w:b w:val="0"/>
                <w:bCs w:val="0"/>
                <w:color w:val="000000" w:themeColor="text1"/>
                <w:sz w:val="24"/>
                <w:szCs w:val="24"/>
                <w:highlight w:val="none"/>
                <w14:textFill>
                  <w14:solidFill>
                    <w14:schemeClr w14:val="tx1"/>
                  </w14:solidFill>
                </w14:textFill>
              </w:rPr>
              <w:t>坚定“四个自信”</w:t>
            </w:r>
            <w:r>
              <w:rPr>
                <w:rFonts w:hint="eastAsia" w:ascii="仿宋_GB2312" w:hAnsi="仿宋_GB2312" w:eastAsia="仿宋_GB2312" w:cs="仿宋_GB2312"/>
                <w:b w:val="0"/>
                <w:bCs w:val="0"/>
                <w:color w:val="000000" w:themeColor="text1"/>
                <w:sz w:val="24"/>
                <w:szCs w:val="24"/>
                <w:highlight w:val="none"/>
                <w:lang w:eastAsia="zh-CN"/>
                <w14:textFill>
                  <w14:solidFill>
                    <w14:schemeClr w14:val="tx1"/>
                  </w14:solidFill>
                </w14:textFill>
              </w:rPr>
              <w:t>、</w:t>
            </w:r>
            <w:r>
              <w:rPr>
                <w:rFonts w:hint="eastAsia" w:ascii="仿宋_GB2312" w:hAnsi="仿宋_GB2312" w:eastAsia="仿宋_GB2312" w:cs="仿宋_GB2312"/>
                <w:b w:val="0"/>
                <w:bCs w:val="0"/>
                <w:color w:val="000000" w:themeColor="text1"/>
                <w:sz w:val="24"/>
                <w:szCs w:val="24"/>
                <w:highlight w:val="none"/>
                <w14:textFill>
                  <w14:solidFill>
                    <w14:schemeClr w14:val="tx1"/>
                  </w14:solidFill>
                </w14:textFill>
              </w:rPr>
              <w:t>做到“两个维护”，为实现中华民族伟大复兴而发奋学习。</w:t>
            </w:r>
          </w:p>
        </w:tc>
        <w:tc>
          <w:tcPr>
            <w:tcW w:w="2960" w:type="dxa"/>
            <w:shd w:val="clear" w:color="auto" w:fill="auto"/>
            <w:vAlign w:val="top"/>
          </w:tcPr>
          <w:p w14:paraId="2B1AD74E">
            <w:pPr>
              <w:keepNext w:val="0"/>
              <w:keepLines w:val="0"/>
              <w:pageBreakBefore w:val="0"/>
              <w:widowControl w:val="0"/>
              <w:kinsoku/>
              <w:wordWrap/>
              <w:overflowPunct/>
              <w:topLinePunct w:val="0"/>
              <w:autoSpaceDE/>
              <w:autoSpaceDN/>
              <w:bidi w:val="0"/>
              <w:adjustRightInd/>
              <w:snapToGrid/>
              <w:spacing w:after="0" w:line="300" w:lineRule="exact"/>
              <w:jc w:val="both"/>
              <w:textAlignment w:val="auto"/>
              <w:rPr>
                <w:rFonts w:hint="eastAsia" w:ascii="仿宋_GB2312" w:hAnsi="仿宋_GB2312" w:eastAsia="仿宋_GB2312" w:cs="仿宋_GB2312"/>
                <w:color w:val="000000" w:themeColor="text1"/>
                <w:kern w:val="2"/>
                <w:sz w:val="24"/>
                <w:szCs w:val="24"/>
                <w:highlight w:val="none"/>
                <w:lang w:val="en-US" w:eastAsia="zh-CN" w:bidi="ar-SA"/>
                <w14:textFill>
                  <w14:solidFill>
                    <w14:schemeClr w14:val="tx1"/>
                  </w14:solidFill>
                </w14:textFill>
              </w:rPr>
            </w:pPr>
            <w:r>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t>根据</w:t>
            </w:r>
            <w:r>
              <w:rPr>
                <w:rFonts w:hint="eastAsia" w:ascii="仿宋_GB2312" w:hAnsi="仿宋_GB2312" w:eastAsia="仿宋_GB2312" w:cs="仿宋_GB2312"/>
                <w:color w:val="000000" w:themeColor="text1"/>
                <w:sz w:val="24"/>
                <w:szCs w:val="24"/>
                <w:highlight w:val="none"/>
                <w:lang w:eastAsia="zh-CN"/>
                <w14:textFill>
                  <w14:solidFill>
                    <w14:schemeClr w14:val="tx1"/>
                  </w14:solidFill>
                </w14:textFill>
              </w:rPr>
              <w:t>新时代面临的新情况新问题，针对学生关注的热点问题和思想特点，</w:t>
            </w:r>
            <w:r>
              <w:rPr>
                <w:rFonts w:hint="eastAsia" w:ascii="仿宋_GB2312" w:hAnsi="仿宋_GB2312" w:eastAsia="仿宋_GB2312" w:cs="仿宋_GB2312"/>
                <w:color w:val="000000" w:themeColor="text1"/>
                <w:sz w:val="24"/>
                <w:szCs w:val="24"/>
                <w:highlight w:val="none"/>
                <w14:textFill>
                  <w14:solidFill>
                    <w14:schemeClr w14:val="tx1"/>
                  </w14:solidFill>
                </w14:textFill>
              </w:rPr>
              <w:t>涵盖国际形势、国内形势、社会热点、国家政策等</w:t>
            </w:r>
            <w:r>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t>内容</w:t>
            </w:r>
            <w:r>
              <w:rPr>
                <w:rFonts w:hint="eastAsia" w:ascii="仿宋_GB2312" w:hAnsi="仿宋_GB2312" w:eastAsia="仿宋_GB2312" w:cs="仿宋_GB2312"/>
                <w:color w:val="000000" w:themeColor="text1"/>
                <w:sz w:val="24"/>
                <w:szCs w:val="24"/>
                <w:highlight w:val="none"/>
                <w14:textFill>
                  <w14:solidFill>
                    <w14:schemeClr w14:val="tx1"/>
                  </w14:solidFill>
                </w14:textFill>
              </w:rPr>
              <w:t>。通过学习，学生了解当前国内外政治、经济、文化、社会等领域的最新动态和趋势，掌握党和国家最新的方针政策和决策部署，为未来的学习和工作提供重要的参考和指导。同时，课程还将培养学生的分析判断能力、政策理解能力和社会实践能力，提升学生的综合素质和社会适应能力。</w:t>
            </w:r>
          </w:p>
        </w:tc>
        <w:tc>
          <w:tcPr>
            <w:tcW w:w="2626" w:type="dxa"/>
            <w:shd w:val="clear" w:color="auto" w:fill="auto"/>
            <w:vAlign w:val="top"/>
          </w:tcPr>
          <w:p w14:paraId="7B9DA65F">
            <w:pPr>
              <w:keepNext w:val="0"/>
              <w:keepLines w:val="0"/>
              <w:pageBreakBefore w:val="0"/>
              <w:widowControl w:val="0"/>
              <w:kinsoku/>
              <w:wordWrap/>
              <w:overflowPunct/>
              <w:topLinePunct w:val="0"/>
              <w:autoSpaceDE/>
              <w:autoSpaceDN/>
              <w:bidi w:val="0"/>
              <w:adjustRightInd/>
              <w:snapToGrid/>
              <w:spacing w:after="0" w:line="300" w:lineRule="exact"/>
              <w:jc w:val="both"/>
              <w:textAlignment w:val="auto"/>
              <w:rPr>
                <w:rFonts w:hint="eastAsia" w:ascii="仿宋_GB2312" w:hAnsi="仿宋_GB2312" w:eastAsia="仿宋_GB2312" w:cs="仿宋_GB2312"/>
                <w:color w:val="000000" w:themeColor="text1"/>
                <w:kern w:val="2"/>
                <w:sz w:val="24"/>
                <w:szCs w:val="24"/>
                <w:highlight w:val="none"/>
                <w:lang w:val="en-US" w:eastAsia="zh-CN" w:bidi="ar-SA"/>
                <w14:textFill>
                  <w14:solidFill>
                    <w14:schemeClr w14:val="tx1"/>
                  </w14:solidFill>
                </w14:textFill>
              </w:rPr>
            </w:pPr>
            <w:r>
              <w:rPr>
                <w:rFonts w:hint="eastAsia" w:ascii="仿宋_GB2312" w:hAnsi="仿宋_GB2312" w:eastAsia="仿宋_GB2312" w:cs="仿宋_GB2312"/>
                <w:color w:val="000000" w:themeColor="text1"/>
                <w:kern w:val="0"/>
                <w:sz w:val="24"/>
                <w:szCs w:val="24"/>
                <w:highlight w:val="none"/>
                <w:lang w:val="en-US" w:eastAsia="zh-CN" w:bidi="ar"/>
                <w14:textFill>
                  <w14:solidFill>
                    <w14:schemeClr w14:val="tx1"/>
                  </w14:solidFill>
                </w14:textFill>
              </w:rPr>
              <w:t>按照中宣部、教育部每年每学期印发的形势与政策课教学要点、要求和内容，对指定的专题进行教学。</w:t>
            </w:r>
            <w:r>
              <w:rPr>
                <w:rFonts w:hint="eastAsia" w:ascii="仿宋_GB2312" w:hAnsi="仿宋_GB2312" w:eastAsia="仿宋_GB2312" w:cs="仿宋_GB2312"/>
                <w:color w:val="000000" w:themeColor="text1"/>
                <w:sz w:val="24"/>
                <w:szCs w:val="24"/>
                <w:highlight w:val="none"/>
                <w14:textFill>
                  <w14:solidFill>
                    <w14:schemeClr w14:val="tx1"/>
                  </w14:solidFill>
                </w14:textFill>
              </w:rPr>
              <w:t>教师</w:t>
            </w:r>
            <w:r>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t>应</w:t>
            </w:r>
            <w:r>
              <w:rPr>
                <w:rFonts w:hint="eastAsia" w:ascii="仿宋_GB2312" w:hAnsi="仿宋_GB2312" w:eastAsia="仿宋_GB2312" w:cs="仿宋_GB2312"/>
                <w:color w:val="000000" w:themeColor="text1"/>
                <w:sz w:val="24"/>
                <w:szCs w:val="24"/>
                <w:highlight w:val="none"/>
                <w14:textFill>
                  <w14:solidFill>
                    <w14:schemeClr w14:val="tx1"/>
                  </w14:solidFill>
                </w14:textFill>
              </w:rPr>
              <w:t>聚焦社会热点、回应学生关切问题，提高学生运用马克思主义理论的立场观点方法解决实际问题的能力，提高政治辨别力，紧密围绕在以习近平同志为核心的党中央周围，奋进新征程。</w:t>
            </w:r>
          </w:p>
        </w:tc>
      </w:tr>
      <w:tr w14:paraId="69DC29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1" w:hRule="atLeast"/>
          <w:jc w:val="center"/>
        </w:trPr>
        <w:tc>
          <w:tcPr>
            <w:tcW w:w="507" w:type="dxa"/>
            <w:vAlign w:val="center"/>
          </w:tcPr>
          <w:p w14:paraId="3BE8DC38">
            <w:pPr>
              <w:keepNext w:val="0"/>
              <w:keepLines w:val="0"/>
              <w:pageBreakBefore w:val="0"/>
              <w:widowControl w:val="0"/>
              <w:kinsoku/>
              <w:wordWrap/>
              <w:overflowPunct/>
              <w:topLinePunct w:val="0"/>
              <w:autoSpaceDE/>
              <w:autoSpaceDN/>
              <w:bidi w:val="0"/>
              <w:adjustRightInd/>
              <w:snapToGrid/>
              <w:spacing w:after="0" w:line="300" w:lineRule="exact"/>
              <w:jc w:val="center"/>
              <w:textAlignment w:val="auto"/>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pPr>
            <w:r>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t>3</w:t>
            </w:r>
          </w:p>
        </w:tc>
        <w:tc>
          <w:tcPr>
            <w:tcW w:w="752" w:type="dxa"/>
            <w:shd w:val="clear" w:color="auto" w:fill="auto"/>
            <w:vAlign w:val="center"/>
          </w:tcPr>
          <w:p w14:paraId="1FBCFE83">
            <w:pPr>
              <w:keepNext w:val="0"/>
              <w:keepLines w:val="0"/>
              <w:pageBreakBefore w:val="0"/>
              <w:widowControl w:val="0"/>
              <w:kinsoku/>
              <w:wordWrap/>
              <w:overflowPunct/>
              <w:topLinePunct w:val="0"/>
              <w:autoSpaceDE/>
              <w:autoSpaceDN/>
              <w:bidi w:val="0"/>
              <w:adjustRightInd/>
              <w:snapToGrid/>
              <w:spacing w:after="0" w:line="300" w:lineRule="exact"/>
              <w:jc w:val="left"/>
              <w:textAlignment w:val="auto"/>
              <w:rPr>
                <w:rFonts w:hint="eastAsia" w:ascii="仿宋_GB2312" w:hAnsi="仿宋_GB2312" w:eastAsia="仿宋_GB2312" w:cs="仿宋_GB2312"/>
                <w:color w:val="000000" w:themeColor="text1"/>
                <w:kern w:val="2"/>
                <w:sz w:val="24"/>
                <w:szCs w:val="24"/>
                <w:highlight w:val="none"/>
                <w:lang w:val="en-US" w:eastAsia="zh-CN" w:bidi="ar-SA"/>
                <w14:textFill>
                  <w14:solidFill>
                    <w14:schemeClr w14:val="tx1"/>
                  </w14:solidFill>
                </w14:textFill>
              </w:rPr>
            </w:pPr>
            <w:r>
              <w:rPr>
                <w:rFonts w:hint="eastAsia" w:ascii="仿宋_GB2312" w:hAnsi="仿宋_GB2312" w:eastAsia="仿宋_GB2312" w:cs="仿宋_GB2312"/>
                <w:color w:val="000000" w:themeColor="text1"/>
                <w:sz w:val="24"/>
                <w:szCs w:val="24"/>
                <w:highlight w:val="none"/>
                <w14:textFill>
                  <w14:solidFill>
                    <w14:schemeClr w14:val="tx1"/>
                  </w14:solidFill>
                </w14:textFill>
              </w:rPr>
              <w:t>国家安全教育</w:t>
            </w:r>
          </w:p>
        </w:tc>
        <w:tc>
          <w:tcPr>
            <w:tcW w:w="3928" w:type="dxa"/>
            <w:shd w:val="clear" w:color="auto" w:fill="auto"/>
            <w:vAlign w:val="top"/>
          </w:tcPr>
          <w:p w14:paraId="767C2ACC">
            <w:pPr>
              <w:keepNext w:val="0"/>
              <w:keepLines w:val="0"/>
              <w:pageBreakBefore w:val="0"/>
              <w:widowControl w:val="0"/>
              <w:kinsoku/>
              <w:wordWrap/>
              <w:overflowPunct/>
              <w:topLinePunct w:val="0"/>
              <w:autoSpaceDE/>
              <w:autoSpaceDN/>
              <w:bidi w:val="0"/>
              <w:adjustRightInd/>
              <w:snapToGrid/>
              <w:spacing w:after="0" w:line="300" w:lineRule="exact"/>
              <w:jc w:val="both"/>
              <w:textAlignment w:val="auto"/>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pPr>
            <w:r>
              <w:rPr>
                <w:rFonts w:hint="eastAsia" w:ascii="仿宋_GB2312" w:hAnsi="仿宋_GB2312" w:eastAsia="仿宋_GB2312" w:cs="仿宋_GB2312"/>
                <w:b/>
                <w:bCs/>
                <w:color w:val="000000" w:themeColor="text1"/>
                <w:sz w:val="24"/>
                <w:szCs w:val="24"/>
                <w:highlight w:val="none"/>
                <w:lang w:val="en-US" w:eastAsia="zh-CN"/>
                <w14:textFill>
                  <w14:solidFill>
                    <w14:schemeClr w14:val="tx1"/>
                  </w14:solidFill>
                </w14:textFill>
              </w:rPr>
              <w:t>知识目标：</w:t>
            </w:r>
            <w:r>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t>要求学生系统掌握总体国家安全观的科学内涵、核心要义与理论体系，深入理解政治安全、国土安全、军事安全、经济安全、文化安全、社会安全、科技安全、网络安全、生态安全、资源安全、核安全、海外利益安全等各重点领域的基本内容、重要意义及当前面临的主要风险挑战；熟悉以《国家安全法》为统领的相关法律法规体系，知晓公民与组织在维护国家安全中的权利、义务和行为规范；并对当代国际战略格局、我国周边安全环境以及传统与非传统安全威胁交织的复杂态势形成基本认知。</w:t>
            </w:r>
          </w:p>
          <w:p w14:paraId="58277901">
            <w:pPr>
              <w:keepNext w:val="0"/>
              <w:keepLines w:val="0"/>
              <w:pageBreakBefore w:val="0"/>
              <w:widowControl w:val="0"/>
              <w:kinsoku/>
              <w:wordWrap/>
              <w:overflowPunct/>
              <w:topLinePunct w:val="0"/>
              <w:autoSpaceDE/>
              <w:autoSpaceDN/>
              <w:bidi w:val="0"/>
              <w:adjustRightInd/>
              <w:snapToGrid/>
              <w:spacing w:after="0" w:line="300" w:lineRule="exact"/>
              <w:jc w:val="both"/>
              <w:textAlignment w:val="auto"/>
              <w:rPr>
                <w:rFonts w:hint="eastAsia" w:ascii="仿宋_GB2312" w:hAnsi="仿宋_GB2312" w:eastAsia="仿宋_GB2312" w:cs="仿宋_GB2312"/>
                <w:color w:val="000000" w:themeColor="text1"/>
                <w:sz w:val="24"/>
                <w:szCs w:val="24"/>
                <w:highlight w:val="none"/>
                <w:lang w:eastAsia="zh-CN"/>
                <w14:textFill>
                  <w14:solidFill>
                    <w14:schemeClr w14:val="tx1"/>
                  </w14:solidFill>
                </w14:textFill>
              </w:rPr>
            </w:pPr>
            <w:r>
              <w:rPr>
                <w:rFonts w:hint="eastAsia" w:ascii="仿宋_GB2312" w:hAnsi="仿宋_GB2312" w:eastAsia="仿宋_GB2312" w:cs="仿宋_GB2312"/>
                <w:b/>
                <w:bCs/>
                <w:color w:val="000000" w:themeColor="text1"/>
                <w:sz w:val="24"/>
                <w:szCs w:val="24"/>
                <w:highlight w:val="none"/>
                <w:lang w:val="en-US" w:eastAsia="zh-CN"/>
                <w14:textFill>
                  <w14:solidFill>
                    <w14:schemeClr w14:val="tx1"/>
                  </w14:solidFill>
                </w14:textFill>
              </w:rPr>
              <w:t>能</w:t>
            </w:r>
            <w:r>
              <w:rPr>
                <w:rFonts w:hint="eastAsia" w:ascii="仿宋_GB2312" w:hAnsi="仿宋_GB2312" w:eastAsia="仿宋_GB2312" w:cs="仿宋_GB2312"/>
                <w:b/>
                <w:bCs/>
                <w:color w:val="000000" w:themeColor="text1"/>
                <w:sz w:val="24"/>
                <w:szCs w:val="24"/>
                <w:highlight w:val="none"/>
                <w14:textFill>
                  <w14:solidFill>
                    <w14:schemeClr w14:val="tx1"/>
                  </w14:solidFill>
                </w14:textFill>
              </w:rPr>
              <w:t>力目标</w:t>
            </w:r>
            <w:r>
              <w:rPr>
                <w:rFonts w:hint="eastAsia" w:ascii="仿宋_GB2312" w:hAnsi="仿宋_GB2312" w:eastAsia="仿宋_GB2312" w:cs="仿宋_GB2312"/>
                <w:b/>
                <w:bCs/>
                <w:color w:val="000000" w:themeColor="text1"/>
                <w:sz w:val="24"/>
                <w:szCs w:val="24"/>
                <w:highlight w:val="none"/>
                <w:lang w:eastAsia="zh-CN"/>
                <w14:textFill>
                  <w14:solidFill>
                    <w14:schemeClr w14:val="tx1"/>
                  </w14:solidFill>
                </w14:textFill>
              </w:rPr>
              <w:t>：</w:t>
            </w:r>
            <w:r>
              <w:rPr>
                <w:rFonts w:hint="eastAsia" w:ascii="仿宋_GB2312" w:hAnsi="仿宋_GB2312" w:eastAsia="仿宋_GB2312" w:cs="仿宋_GB2312"/>
                <w:color w:val="000000" w:themeColor="text1"/>
                <w:sz w:val="24"/>
                <w:szCs w:val="24"/>
                <w:highlight w:val="none"/>
                <w:lang w:eastAsia="zh-CN"/>
                <w14:textFill>
                  <w14:solidFill>
                    <w14:schemeClr w14:val="tx1"/>
                  </w14:solidFill>
                </w14:textFill>
              </w:rPr>
              <w:t>着重培养学生辨识危害国家安全行为的敏锐性和判断力，掌握防范抵御常见安全风险、维护信息与人身安全的基本方法与实用技能；使其能够在日常生活、学术研究、网络空间及未来职业活动中，自觉遵守法律法规，正确履行维护国家安全的责任；同时，提升其运用国家安全视角与思维，理性分析和研判社会热点事件、国际形势演变的能力，增强在复杂情境下的应急处置与自我保护能力。</w:t>
            </w:r>
          </w:p>
          <w:p w14:paraId="2812D750">
            <w:pPr>
              <w:keepNext w:val="0"/>
              <w:keepLines w:val="0"/>
              <w:pageBreakBefore w:val="0"/>
              <w:widowControl w:val="0"/>
              <w:kinsoku/>
              <w:wordWrap/>
              <w:overflowPunct/>
              <w:topLinePunct w:val="0"/>
              <w:autoSpaceDE/>
              <w:autoSpaceDN/>
              <w:bidi w:val="0"/>
              <w:adjustRightInd/>
              <w:snapToGrid/>
              <w:spacing w:after="0" w:line="300" w:lineRule="exact"/>
              <w:jc w:val="both"/>
              <w:textAlignment w:val="auto"/>
              <w:rPr>
                <w:rFonts w:hint="eastAsia" w:ascii="仿宋_GB2312" w:hAnsi="仿宋_GB2312" w:eastAsia="仿宋_GB2312" w:cs="仿宋_GB2312"/>
                <w:color w:val="000000" w:themeColor="text1"/>
                <w:kern w:val="2"/>
                <w:sz w:val="24"/>
                <w:szCs w:val="24"/>
                <w:highlight w:val="none"/>
                <w:lang w:val="en-US" w:eastAsia="zh-CN" w:bidi="ar-SA"/>
                <w14:textFill>
                  <w14:solidFill>
                    <w14:schemeClr w14:val="tx1"/>
                  </w14:solidFill>
                </w14:textFill>
              </w:rPr>
            </w:pPr>
            <w:r>
              <w:rPr>
                <w:rFonts w:hint="eastAsia" w:ascii="仿宋_GB2312" w:hAnsi="仿宋_GB2312" w:eastAsia="仿宋_GB2312" w:cs="仿宋_GB2312"/>
                <w:b/>
                <w:bCs/>
                <w:color w:val="000000" w:themeColor="text1"/>
                <w:sz w:val="24"/>
                <w:szCs w:val="24"/>
                <w:highlight w:val="none"/>
                <w:lang w:val="en-US" w:eastAsia="zh-CN"/>
                <w14:textFill>
                  <w14:solidFill>
                    <w14:schemeClr w14:val="tx1"/>
                  </w14:solidFill>
                </w14:textFill>
              </w:rPr>
              <w:t>素质目标：</w:t>
            </w:r>
            <w:r>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t>旨在引导学生深刻认识国家安全的极端重要性，树立坚定的国家意识、政权意识、制度认同和民族自豪感，筑牢国家安全底线思维；培育深厚的家国情怀与使命担当，形成高度的政治敏锐性、组织纪律性和法治观念；自觉抵制各种错误思潮和渗透破坏活动，将维护国家安全的内在要求，转化为持久稳定的价值追求、行为习惯与生活方式，最终成为国家安全的忠实崇尚者、自觉遵守者、坚定捍卫者。</w:t>
            </w:r>
            <w:r>
              <w:rPr>
                <w:rFonts w:hint="eastAsia" w:ascii="仿宋_GB2312" w:hAnsi="仿宋_GB2312" w:eastAsia="仿宋_GB2312" w:cs="仿宋_GB2312"/>
                <w:b/>
                <w:bCs/>
                <w:color w:val="000000" w:themeColor="text1"/>
                <w:sz w:val="24"/>
                <w:szCs w:val="24"/>
                <w:highlight w:val="none"/>
                <w:lang w:val="en-US" w:eastAsia="zh-CN"/>
                <w14:textFill>
                  <w14:solidFill>
                    <w14:schemeClr w14:val="tx1"/>
                  </w14:solidFill>
                </w14:textFill>
              </w:rPr>
              <w:t>课程思政育人目标：</w:t>
            </w:r>
            <w:r>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t>提升学生的国家安全意识，培养学生将理论知识与实践相结合的能力，引导学生运用马克思主义的立场、观点、方法以及总体国家安全观，构建起维护国家安全的实践能力。使学生树立国家安全底线思维，将国家安全意识转化为自觉行动，强化责任担当。</w:t>
            </w:r>
          </w:p>
        </w:tc>
        <w:tc>
          <w:tcPr>
            <w:tcW w:w="2960" w:type="dxa"/>
            <w:shd w:val="clear" w:color="auto" w:fill="auto"/>
            <w:vAlign w:val="top"/>
          </w:tcPr>
          <w:p w14:paraId="7FBBE977">
            <w:pPr>
              <w:keepNext w:val="0"/>
              <w:keepLines w:val="0"/>
              <w:pageBreakBefore w:val="0"/>
              <w:widowControl w:val="0"/>
              <w:kinsoku/>
              <w:wordWrap/>
              <w:overflowPunct/>
              <w:topLinePunct w:val="0"/>
              <w:autoSpaceDE/>
              <w:autoSpaceDN/>
              <w:bidi w:val="0"/>
              <w:adjustRightInd/>
              <w:snapToGrid/>
              <w:spacing w:after="0" w:line="300" w:lineRule="exact"/>
              <w:jc w:val="both"/>
              <w:textAlignment w:val="auto"/>
              <w:rPr>
                <w:rFonts w:hint="default" w:ascii="仿宋_GB2312" w:hAnsi="仿宋_GB2312" w:eastAsia="仿宋_GB2312" w:cs="仿宋_GB2312"/>
                <w:color w:val="000000" w:themeColor="text1"/>
                <w:kern w:val="2"/>
                <w:sz w:val="24"/>
                <w:szCs w:val="24"/>
                <w:highlight w:val="none"/>
                <w:lang w:val="en-US" w:eastAsia="zh-CN" w:bidi="ar-SA"/>
                <w14:textFill>
                  <w14:solidFill>
                    <w14:schemeClr w14:val="tx1"/>
                  </w14:solidFill>
                </w14:textFill>
              </w:rPr>
            </w:pPr>
            <w:r>
              <w:rPr>
                <w:rFonts w:hint="eastAsia" w:ascii="仿宋_GB2312" w:hAnsi="仿宋_GB2312" w:eastAsia="仿宋_GB2312" w:cs="仿宋_GB2312"/>
                <w:color w:val="000000" w:themeColor="text1"/>
                <w:kern w:val="2"/>
                <w:sz w:val="24"/>
                <w:szCs w:val="24"/>
                <w:highlight w:val="none"/>
                <w:lang w:val="en-US" w:eastAsia="zh-CN" w:bidi="ar-SA"/>
                <w14:textFill>
                  <w14:solidFill>
                    <w14:schemeClr w14:val="tx1"/>
                  </w14:solidFill>
                </w14:textFill>
              </w:rPr>
              <w:t>课程内容围绕总体国家安全观的核心要义，设置十大教学章节，具体包括：完整准确领会总体国家安全观；在党的领导下走好中国特色国家安全道路；更好统筹发展和安全；坚持以人民安全为宗旨；坚持以政治安全为根本；坚持以经济安全为基础； 坚持以军事、科技、文化、社会安全为保障；坚持以促进国际安全为依托；筑牢其他各领域国家安全屏障；争做总体国家安全观坚定践行者等内容。</w:t>
            </w:r>
          </w:p>
        </w:tc>
        <w:tc>
          <w:tcPr>
            <w:tcW w:w="2626" w:type="dxa"/>
            <w:shd w:val="clear" w:color="auto" w:fill="auto"/>
            <w:vAlign w:val="top"/>
          </w:tcPr>
          <w:p w14:paraId="68604D6B">
            <w:pPr>
              <w:keepNext w:val="0"/>
              <w:keepLines w:val="0"/>
              <w:pageBreakBefore w:val="0"/>
              <w:widowControl w:val="0"/>
              <w:kinsoku/>
              <w:wordWrap/>
              <w:overflowPunct/>
              <w:topLinePunct w:val="0"/>
              <w:autoSpaceDE/>
              <w:autoSpaceDN/>
              <w:bidi w:val="0"/>
              <w:adjustRightInd/>
              <w:snapToGrid/>
              <w:spacing w:after="0" w:line="300" w:lineRule="exact"/>
              <w:jc w:val="both"/>
              <w:textAlignment w:val="auto"/>
              <w:rPr>
                <w:rFonts w:hint="eastAsia" w:ascii="仿宋_GB2312" w:hAnsi="仿宋_GB2312" w:eastAsia="仿宋_GB2312" w:cs="仿宋_GB2312"/>
                <w:color w:val="000000" w:themeColor="text1"/>
                <w:kern w:val="2"/>
                <w:sz w:val="24"/>
                <w:szCs w:val="24"/>
                <w:highlight w:val="none"/>
                <w:lang w:val="en-US" w:eastAsia="zh-CN" w:bidi="ar-SA"/>
                <w14:textFill>
                  <w14:solidFill>
                    <w14:schemeClr w14:val="tx1"/>
                  </w14:solidFill>
                </w14:textFill>
              </w:rPr>
            </w:pPr>
            <w:r>
              <w:rPr>
                <w:rFonts w:hint="eastAsia" w:ascii="仿宋_GB2312" w:hAnsi="仿宋_GB2312" w:eastAsia="仿宋_GB2312" w:cs="仿宋_GB2312"/>
                <w:color w:val="000000" w:themeColor="text1"/>
                <w:sz w:val="24"/>
                <w:szCs w:val="24"/>
                <w:highlight w:val="none"/>
                <w14:textFill>
                  <w14:solidFill>
                    <w14:schemeClr w14:val="tx1"/>
                  </w14:solidFill>
                </w14:textFill>
              </w:rPr>
              <w:t>教学实施需坚持正确的政治方向，将价值引领贯穿始终。教学方法应灵活多样，综合运用课堂讲授、案例研讨、情景模拟、多媒体教学及线上资源，注重以生动案例增强教学实效。授课教师须具备过硬的政治素质、扎实的理论功底与必要的实践经验，鼓励实务专家参与教学。教学资源应选用权威教材，辅以规范的案例库、数字化课程及警示教育资料，有条件可组织实地教学。考核评价应采取过程性与终结性相结合的方式，侧重考查学生的知识理解、意识提升及实际问题分析能力，形式可包含课堂表现、案例分析报告、专题研讨与期末</w:t>
            </w:r>
            <w:r>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t>论文</w:t>
            </w:r>
            <w:r>
              <w:rPr>
                <w:rFonts w:hint="eastAsia" w:ascii="仿宋_GB2312" w:hAnsi="仿宋_GB2312" w:eastAsia="仿宋_GB2312" w:cs="仿宋_GB2312"/>
                <w:color w:val="000000" w:themeColor="text1"/>
                <w:sz w:val="24"/>
                <w:szCs w:val="24"/>
                <w:highlight w:val="none"/>
                <w14:textFill>
                  <w14:solidFill>
                    <w14:schemeClr w14:val="tx1"/>
                  </w14:solidFill>
                </w14:textFill>
              </w:rPr>
              <w:t>考</w:t>
            </w:r>
            <w:r>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t>查</w:t>
            </w:r>
            <w:r>
              <w:rPr>
                <w:rFonts w:hint="eastAsia" w:ascii="仿宋_GB2312" w:hAnsi="仿宋_GB2312" w:eastAsia="仿宋_GB2312" w:cs="仿宋_GB2312"/>
                <w:color w:val="000000" w:themeColor="text1"/>
                <w:sz w:val="24"/>
                <w:szCs w:val="24"/>
                <w:highlight w:val="none"/>
                <w14:textFill>
                  <w14:solidFill>
                    <w14:schemeClr w14:val="tx1"/>
                  </w14:solidFill>
                </w14:textFill>
              </w:rPr>
              <w:t>等。本课程应作为通识必修课或核心限选课开设，保障足额学时，并严格规范教学材料与案例的使用管理，遵守相关纪律要求。</w:t>
            </w:r>
          </w:p>
        </w:tc>
      </w:tr>
      <w:tr w14:paraId="1EEFF7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3" w:hRule="atLeast"/>
          <w:jc w:val="center"/>
        </w:trPr>
        <w:tc>
          <w:tcPr>
            <w:tcW w:w="507" w:type="dxa"/>
            <w:vAlign w:val="center"/>
          </w:tcPr>
          <w:p w14:paraId="4C27412D">
            <w:pPr>
              <w:keepNext w:val="0"/>
              <w:keepLines w:val="0"/>
              <w:pageBreakBefore w:val="0"/>
              <w:widowControl w:val="0"/>
              <w:kinsoku/>
              <w:wordWrap/>
              <w:overflowPunct/>
              <w:topLinePunct w:val="0"/>
              <w:autoSpaceDE/>
              <w:autoSpaceDN/>
              <w:bidi w:val="0"/>
              <w:adjustRightInd/>
              <w:snapToGrid/>
              <w:spacing w:after="0" w:line="300" w:lineRule="exact"/>
              <w:jc w:val="center"/>
              <w:textAlignment w:val="auto"/>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pPr>
            <w:r>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t>4</w:t>
            </w:r>
          </w:p>
        </w:tc>
        <w:tc>
          <w:tcPr>
            <w:tcW w:w="752" w:type="dxa"/>
            <w:shd w:val="clear" w:color="auto" w:fill="auto"/>
            <w:vAlign w:val="center"/>
          </w:tcPr>
          <w:p w14:paraId="70F326D6">
            <w:pPr>
              <w:keepNext w:val="0"/>
              <w:keepLines w:val="0"/>
              <w:pageBreakBefore w:val="0"/>
              <w:widowControl w:val="0"/>
              <w:kinsoku/>
              <w:wordWrap/>
              <w:overflowPunct/>
              <w:topLinePunct w:val="0"/>
              <w:autoSpaceDE/>
              <w:autoSpaceDN/>
              <w:bidi w:val="0"/>
              <w:adjustRightInd/>
              <w:snapToGrid/>
              <w:spacing w:after="0" w:line="300" w:lineRule="exact"/>
              <w:jc w:val="left"/>
              <w:textAlignment w:val="auto"/>
              <w:rPr>
                <w:rFonts w:hint="eastAsia" w:ascii="仿宋_GB2312" w:hAnsi="仿宋_GB2312" w:eastAsia="仿宋_GB2312" w:cs="仿宋_GB2312"/>
                <w:color w:val="000000" w:themeColor="text1"/>
                <w:kern w:val="2"/>
                <w:sz w:val="24"/>
                <w:szCs w:val="24"/>
                <w:highlight w:val="none"/>
                <w:lang w:val="en-US" w:eastAsia="zh-CN" w:bidi="ar-SA"/>
                <w14:textFill>
                  <w14:solidFill>
                    <w14:schemeClr w14:val="tx1"/>
                  </w14:solidFill>
                </w14:textFill>
              </w:rPr>
            </w:pPr>
            <w:r>
              <w:rPr>
                <w:rFonts w:hint="eastAsia" w:ascii="仿宋_GB2312" w:hAnsi="仿宋_GB2312" w:eastAsia="仿宋_GB2312" w:cs="仿宋_GB2312"/>
                <w:color w:val="000000" w:themeColor="text1"/>
                <w:sz w:val="24"/>
                <w:szCs w:val="24"/>
                <w:highlight w:val="none"/>
                <w14:textFill>
                  <w14:solidFill>
                    <w14:schemeClr w14:val="tx1"/>
                  </w14:solidFill>
                </w14:textFill>
              </w:rPr>
              <w:t>军事理论</w:t>
            </w:r>
          </w:p>
        </w:tc>
        <w:tc>
          <w:tcPr>
            <w:tcW w:w="3928" w:type="dxa"/>
            <w:shd w:val="clear" w:color="auto" w:fill="auto"/>
            <w:vAlign w:val="top"/>
          </w:tcPr>
          <w:p w14:paraId="60D66224">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line="300" w:lineRule="exact"/>
              <w:ind w:left="0" w:leftChars="0" w:right="0" w:rightChars="0"/>
              <w:jc w:val="both"/>
              <w:textAlignment w:val="auto"/>
              <w:rPr>
                <w:rStyle w:val="13"/>
                <w:rFonts w:hint="eastAsia" w:ascii="仿宋_GB2312" w:hAnsi="仿宋_GB2312" w:eastAsia="仿宋_GB2312" w:cs="仿宋_GB2312"/>
                <w:b w:val="0"/>
                <w:bCs w:val="0"/>
                <w:i w:val="0"/>
                <w:iCs w:val="0"/>
                <w:caps w:val="0"/>
                <w:color w:val="000000" w:themeColor="text1"/>
                <w:spacing w:val="0"/>
                <w:kern w:val="0"/>
                <w:sz w:val="24"/>
                <w:szCs w:val="24"/>
                <w:highlight w:val="none"/>
                <w:shd w:val="clear" w:fill="FFFFFF"/>
                <w:lang w:val="en-US" w:eastAsia="zh-CN" w:bidi="ar"/>
                <w14:textFill>
                  <w14:solidFill>
                    <w14:schemeClr w14:val="tx1"/>
                  </w14:solidFill>
                </w14:textFill>
              </w:rPr>
            </w:pPr>
            <w:r>
              <w:rPr>
                <w:rStyle w:val="13"/>
                <w:rFonts w:hint="eastAsia" w:ascii="仿宋_GB2312" w:hAnsi="仿宋_GB2312" w:eastAsia="仿宋_GB2312" w:cs="仿宋_GB2312"/>
                <w:b/>
                <w:bCs/>
                <w:i w:val="0"/>
                <w:iCs w:val="0"/>
                <w:caps w:val="0"/>
                <w:color w:val="000000" w:themeColor="text1"/>
                <w:spacing w:val="0"/>
                <w:kern w:val="0"/>
                <w:sz w:val="24"/>
                <w:szCs w:val="24"/>
                <w:highlight w:val="none"/>
                <w:shd w:val="clear" w:fill="FFFFFF"/>
                <w:lang w:val="en-US" w:eastAsia="zh-CN" w:bidi="ar"/>
                <w14:textFill>
                  <w14:solidFill>
                    <w14:schemeClr w14:val="tx1"/>
                  </w14:solidFill>
                </w14:textFill>
              </w:rPr>
              <w:t>知识目标：</w:t>
            </w:r>
            <w:r>
              <w:rPr>
                <w:rStyle w:val="13"/>
                <w:rFonts w:hint="eastAsia" w:ascii="仿宋_GB2312" w:hAnsi="仿宋_GB2312" w:eastAsia="仿宋_GB2312" w:cs="仿宋_GB2312"/>
                <w:b w:val="0"/>
                <w:bCs w:val="0"/>
                <w:i w:val="0"/>
                <w:iCs w:val="0"/>
                <w:caps w:val="0"/>
                <w:color w:val="000000" w:themeColor="text1"/>
                <w:spacing w:val="0"/>
                <w:kern w:val="0"/>
                <w:sz w:val="24"/>
                <w:szCs w:val="24"/>
                <w:highlight w:val="none"/>
                <w:shd w:val="clear" w:fill="FFFFFF"/>
                <w:lang w:val="en-US" w:eastAsia="zh-CN" w:bidi="ar"/>
                <w14:textFill>
                  <w14:solidFill>
                    <w14:schemeClr w14:val="tx1"/>
                  </w14:solidFill>
                </w14:textFill>
              </w:rPr>
              <w:t>掌握基本的军事理论知识，了解中国国防政策和军事战略，认识信息化战争的特点与规律等。</w:t>
            </w:r>
          </w:p>
          <w:p w14:paraId="5C377877">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line="300" w:lineRule="exact"/>
              <w:ind w:left="0" w:leftChars="0" w:right="0" w:rightChars="0"/>
              <w:jc w:val="both"/>
              <w:textAlignment w:val="auto"/>
              <w:rPr>
                <w:rStyle w:val="13"/>
                <w:rFonts w:hint="eastAsia" w:ascii="仿宋_GB2312" w:hAnsi="仿宋_GB2312" w:eastAsia="仿宋_GB2312" w:cs="仿宋_GB2312"/>
                <w:b w:val="0"/>
                <w:bCs w:val="0"/>
                <w:i w:val="0"/>
                <w:iCs w:val="0"/>
                <w:caps w:val="0"/>
                <w:color w:val="000000" w:themeColor="text1"/>
                <w:spacing w:val="0"/>
                <w:kern w:val="0"/>
                <w:sz w:val="24"/>
                <w:szCs w:val="24"/>
                <w:highlight w:val="none"/>
                <w:shd w:val="clear" w:fill="FFFFFF"/>
                <w:lang w:val="en-US" w:eastAsia="zh-CN" w:bidi="ar"/>
                <w14:textFill>
                  <w14:solidFill>
                    <w14:schemeClr w14:val="tx1"/>
                  </w14:solidFill>
                </w14:textFill>
              </w:rPr>
            </w:pPr>
            <w:r>
              <w:rPr>
                <w:rStyle w:val="13"/>
                <w:rFonts w:hint="eastAsia" w:ascii="仿宋_GB2312" w:hAnsi="仿宋_GB2312" w:eastAsia="仿宋_GB2312" w:cs="仿宋_GB2312"/>
                <w:b/>
                <w:bCs/>
                <w:i w:val="0"/>
                <w:iCs w:val="0"/>
                <w:caps w:val="0"/>
                <w:color w:val="000000" w:themeColor="text1"/>
                <w:spacing w:val="0"/>
                <w:kern w:val="0"/>
                <w:sz w:val="24"/>
                <w:szCs w:val="24"/>
                <w:highlight w:val="none"/>
                <w:shd w:val="clear" w:fill="FFFFFF"/>
                <w:lang w:val="en-US" w:eastAsia="zh-CN" w:bidi="ar"/>
                <w14:textFill>
                  <w14:solidFill>
                    <w14:schemeClr w14:val="tx1"/>
                  </w14:solidFill>
                </w14:textFill>
              </w:rPr>
              <w:t>能力目标：</w:t>
            </w:r>
            <w:r>
              <w:rPr>
                <w:rStyle w:val="13"/>
                <w:rFonts w:hint="eastAsia" w:ascii="仿宋_GB2312" w:hAnsi="仿宋_GB2312" w:eastAsia="仿宋_GB2312" w:cs="仿宋_GB2312"/>
                <w:b w:val="0"/>
                <w:bCs w:val="0"/>
                <w:i w:val="0"/>
                <w:iCs w:val="0"/>
                <w:caps w:val="0"/>
                <w:color w:val="000000" w:themeColor="text1"/>
                <w:spacing w:val="0"/>
                <w:kern w:val="0"/>
                <w:sz w:val="24"/>
                <w:szCs w:val="24"/>
                <w:highlight w:val="none"/>
                <w:shd w:val="clear" w:fill="FFFFFF"/>
                <w:lang w:val="en-US" w:eastAsia="zh-CN" w:bidi="ar"/>
                <w14:textFill>
                  <w14:solidFill>
                    <w14:schemeClr w14:val="tx1"/>
                  </w14:solidFill>
                </w14:textFill>
              </w:rPr>
              <w:t>培养学生运用所学军事理论知识分析国内外军事事件的能力，以及独立判断和批判性思考的习惯。提升学生的战略思维能力和实际操作技能，提高学生的应急反应速度和自我保护能力，为应对突发事件打下坚实基础。</w:t>
            </w:r>
          </w:p>
          <w:p w14:paraId="31321BC4">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line="300" w:lineRule="exact"/>
              <w:ind w:left="0" w:leftChars="0" w:right="0" w:rightChars="0"/>
              <w:jc w:val="both"/>
              <w:textAlignment w:val="auto"/>
              <w:rPr>
                <w:rStyle w:val="13"/>
                <w:rFonts w:hint="eastAsia" w:ascii="仿宋_GB2312" w:hAnsi="仿宋_GB2312" w:eastAsia="仿宋_GB2312" w:cs="仿宋_GB2312"/>
                <w:b w:val="0"/>
                <w:bCs w:val="0"/>
                <w:i w:val="0"/>
                <w:iCs w:val="0"/>
                <w:caps w:val="0"/>
                <w:color w:val="000000" w:themeColor="text1"/>
                <w:spacing w:val="0"/>
                <w:kern w:val="0"/>
                <w:sz w:val="24"/>
                <w:szCs w:val="24"/>
                <w:highlight w:val="none"/>
                <w:shd w:val="clear" w:fill="FFFFFF"/>
                <w:lang w:val="en-US" w:eastAsia="zh-CN" w:bidi="ar"/>
                <w14:textFill>
                  <w14:solidFill>
                    <w14:schemeClr w14:val="tx1"/>
                  </w14:solidFill>
                </w14:textFill>
              </w:rPr>
            </w:pPr>
            <w:r>
              <w:rPr>
                <w:rStyle w:val="13"/>
                <w:rFonts w:hint="eastAsia" w:ascii="仿宋_GB2312" w:hAnsi="仿宋_GB2312" w:eastAsia="仿宋_GB2312" w:cs="仿宋_GB2312"/>
                <w:b/>
                <w:bCs/>
                <w:i w:val="0"/>
                <w:iCs w:val="0"/>
                <w:caps w:val="0"/>
                <w:color w:val="000000" w:themeColor="text1"/>
                <w:spacing w:val="0"/>
                <w:kern w:val="0"/>
                <w:sz w:val="24"/>
                <w:szCs w:val="24"/>
                <w:highlight w:val="none"/>
                <w:shd w:val="clear" w:fill="FFFFFF"/>
                <w:lang w:val="en-US" w:eastAsia="zh-CN" w:bidi="ar"/>
                <w14:textFill>
                  <w14:solidFill>
                    <w14:schemeClr w14:val="tx1"/>
                  </w14:solidFill>
                </w14:textFill>
              </w:rPr>
              <w:t>素质目标</w:t>
            </w:r>
            <w:r>
              <w:rPr>
                <w:rStyle w:val="13"/>
                <w:rFonts w:hint="eastAsia" w:ascii="仿宋_GB2312" w:hAnsi="仿宋_GB2312" w:eastAsia="仿宋_GB2312" w:cs="仿宋_GB2312"/>
                <w:b w:val="0"/>
                <w:bCs w:val="0"/>
                <w:i w:val="0"/>
                <w:iCs w:val="0"/>
                <w:caps w:val="0"/>
                <w:color w:val="000000" w:themeColor="text1"/>
                <w:spacing w:val="0"/>
                <w:kern w:val="0"/>
                <w:sz w:val="24"/>
                <w:szCs w:val="24"/>
                <w:highlight w:val="none"/>
                <w:shd w:val="clear" w:fill="FFFFFF"/>
                <w:lang w:val="en-US" w:eastAsia="zh-CN" w:bidi="ar"/>
                <w14:textFill>
                  <w14:solidFill>
                    <w14:schemeClr w14:val="tx1"/>
                  </w14:solidFill>
                </w14:textFill>
              </w:rPr>
              <w:t>：激发学生对国家和民族的热爱之情，增强其作为公民的社会责任感和使命感；强化国防观念、国家安全意识与爱国主义精神。‌</w:t>
            </w:r>
          </w:p>
          <w:p w14:paraId="4531C7E5">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line="300" w:lineRule="exact"/>
              <w:ind w:left="0" w:leftChars="0" w:right="0" w:rightChars="0" w:firstLine="0" w:firstLineChars="0"/>
              <w:jc w:val="both"/>
              <w:textAlignment w:val="auto"/>
              <w:rPr>
                <w:rFonts w:hint="eastAsia" w:ascii="仿宋_GB2312" w:hAnsi="仿宋_GB2312" w:eastAsia="仿宋_GB2312" w:cs="仿宋_GB2312"/>
                <w:color w:val="000000" w:themeColor="text1"/>
                <w:kern w:val="2"/>
                <w:sz w:val="24"/>
                <w:szCs w:val="24"/>
                <w:highlight w:val="none"/>
                <w:shd w:val="clear" w:color="auto" w:fill="FFFFFF"/>
                <w:lang w:val="en-US" w:eastAsia="zh-CN" w:bidi="ar-SA"/>
                <w14:textFill>
                  <w14:solidFill>
                    <w14:schemeClr w14:val="tx1"/>
                  </w14:solidFill>
                </w14:textFill>
              </w:rPr>
            </w:pPr>
            <w:r>
              <w:rPr>
                <w:rStyle w:val="13"/>
                <w:rFonts w:hint="eastAsia" w:ascii="仿宋_GB2312" w:hAnsi="仿宋_GB2312" w:eastAsia="仿宋_GB2312" w:cs="仿宋_GB2312"/>
                <w:b/>
                <w:bCs/>
                <w:i w:val="0"/>
                <w:iCs w:val="0"/>
                <w:caps w:val="0"/>
                <w:color w:val="000000" w:themeColor="text1"/>
                <w:spacing w:val="0"/>
                <w:kern w:val="0"/>
                <w:sz w:val="24"/>
                <w:szCs w:val="24"/>
                <w:highlight w:val="none"/>
                <w:shd w:val="clear" w:fill="FFFFFF"/>
                <w:lang w:val="en-US" w:eastAsia="zh-CN" w:bidi="ar"/>
                <w14:textFill>
                  <w14:solidFill>
                    <w14:schemeClr w14:val="tx1"/>
                  </w14:solidFill>
                </w14:textFill>
              </w:rPr>
              <w:t>课程思政育人目标：</w:t>
            </w:r>
            <w:r>
              <w:rPr>
                <w:rStyle w:val="13"/>
                <w:rFonts w:hint="eastAsia" w:ascii="仿宋_GB2312" w:hAnsi="仿宋_GB2312" w:eastAsia="仿宋_GB2312" w:cs="仿宋_GB2312"/>
                <w:b w:val="0"/>
                <w:bCs w:val="0"/>
                <w:i w:val="0"/>
                <w:iCs w:val="0"/>
                <w:caps w:val="0"/>
                <w:color w:val="000000" w:themeColor="text1"/>
                <w:spacing w:val="0"/>
                <w:kern w:val="0"/>
                <w:sz w:val="24"/>
                <w:szCs w:val="24"/>
                <w:highlight w:val="none"/>
                <w:shd w:val="clear" w:fill="FFFFFF"/>
                <w:lang w:val="en-US" w:eastAsia="zh-CN" w:bidi="ar"/>
                <w14:textFill>
                  <w14:solidFill>
                    <w14:schemeClr w14:val="tx1"/>
                  </w14:solidFill>
                </w14:textFill>
              </w:rPr>
              <w:t>通过系统的知识传授和能力培养，全面提升学生的综合素质，增强学生国家安全意识和国防观念，为未来成为具有家国情怀、战略视野和创新能力的优秀人才奠定坚实基础。</w:t>
            </w:r>
          </w:p>
        </w:tc>
        <w:tc>
          <w:tcPr>
            <w:tcW w:w="2960" w:type="dxa"/>
            <w:shd w:val="clear" w:color="auto" w:fill="auto"/>
            <w:vAlign w:val="top"/>
          </w:tcPr>
          <w:p w14:paraId="55477E37">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line="300" w:lineRule="exact"/>
              <w:ind w:left="0" w:leftChars="0" w:right="0" w:rightChars="0"/>
              <w:jc w:val="both"/>
              <w:textAlignment w:val="auto"/>
              <w:rPr>
                <w:rStyle w:val="13"/>
                <w:rFonts w:hint="eastAsia" w:ascii="仿宋_GB2312" w:hAnsi="仿宋_GB2312" w:eastAsia="仿宋_GB2312" w:cs="仿宋_GB2312"/>
                <w:b w:val="0"/>
                <w:bCs w:val="0"/>
                <w:i w:val="0"/>
                <w:iCs w:val="0"/>
                <w:caps w:val="0"/>
                <w:color w:val="000000" w:themeColor="text1"/>
                <w:spacing w:val="0"/>
                <w:kern w:val="0"/>
                <w:sz w:val="24"/>
                <w:szCs w:val="24"/>
                <w:highlight w:val="none"/>
                <w:shd w:val="clear" w:fill="FFFFFF"/>
                <w:lang w:val="en-US" w:eastAsia="zh-CN" w:bidi="ar"/>
                <w14:textFill>
                  <w14:solidFill>
                    <w14:schemeClr w14:val="tx1"/>
                  </w14:solidFill>
                </w14:textFill>
              </w:rPr>
            </w:pPr>
            <w:r>
              <w:rPr>
                <w:rStyle w:val="13"/>
                <w:rFonts w:hint="eastAsia" w:ascii="仿宋_GB2312" w:hAnsi="仿宋_GB2312" w:eastAsia="仿宋_GB2312" w:cs="仿宋_GB2312"/>
                <w:b w:val="0"/>
                <w:bCs w:val="0"/>
                <w:i w:val="0"/>
                <w:iCs w:val="0"/>
                <w:caps w:val="0"/>
                <w:color w:val="000000" w:themeColor="text1"/>
                <w:spacing w:val="0"/>
                <w:kern w:val="0"/>
                <w:sz w:val="24"/>
                <w:szCs w:val="24"/>
                <w:highlight w:val="none"/>
                <w:shd w:val="clear" w:fill="FFFFFF"/>
                <w:lang w:val="en-US" w:eastAsia="zh-CN" w:bidi="ar"/>
                <w14:textFill>
                  <w14:solidFill>
                    <w14:schemeClr w14:val="tx1"/>
                  </w14:solidFill>
                </w14:textFill>
              </w:rPr>
              <w:t>课程内容包括军事基础知识、军事思想、国家安全形势分析、战略环境、军事高技术、现代战争知识等。</w:t>
            </w:r>
          </w:p>
          <w:p w14:paraId="6E83FF45">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line="300" w:lineRule="exact"/>
              <w:ind w:left="0" w:leftChars="0" w:right="0" w:rightChars="0" w:firstLine="0" w:firstLineChars="0"/>
              <w:jc w:val="both"/>
              <w:textAlignment w:val="auto"/>
              <w:rPr>
                <w:rStyle w:val="13"/>
                <w:rFonts w:hint="eastAsia" w:ascii="仿宋_GB2312" w:hAnsi="仿宋_GB2312" w:eastAsia="仿宋_GB2312" w:cs="仿宋_GB2312"/>
                <w:b w:val="0"/>
                <w:bCs w:val="0"/>
                <w:i w:val="0"/>
                <w:iCs w:val="0"/>
                <w:caps w:val="0"/>
                <w:color w:val="000000" w:themeColor="text1"/>
                <w:spacing w:val="0"/>
                <w:kern w:val="0"/>
                <w:sz w:val="24"/>
                <w:szCs w:val="24"/>
                <w:highlight w:val="none"/>
                <w:shd w:val="clear" w:fill="FFFFFF"/>
                <w:lang w:val="en-US" w:eastAsia="zh-CN" w:bidi="ar"/>
                <w14:textFill>
                  <w14:solidFill>
                    <w14:schemeClr w14:val="tx1"/>
                  </w14:solidFill>
                </w14:textFill>
              </w:rPr>
            </w:pPr>
          </w:p>
        </w:tc>
        <w:tc>
          <w:tcPr>
            <w:tcW w:w="2626" w:type="dxa"/>
            <w:shd w:val="clear" w:color="auto" w:fill="auto"/>
            <w:vAlign w:val="top"/>
          </w:tcPr>
          <w:p w14:paraId="45DAA924">
            <w:pPr>
              <w:pStyle w:val="9"/>
              <w:keepNext w:val="0"/>
              <w:keepLines w:val="0"/>
              <w:pageBreakBefore w:val="0"/>
              <w:widowControl/>
              <w:suppressLineNumbers w:val="0"/>
              <w:kinsoku/>
              <w:wordWrap/>
              <w:overflowPunct/>
              <w:topLinePunct w:val="0"/>
              <w:autoSpaceDE/>
              <w:autoSpaceDN/>
              <w:bidi w:val="0"/>
              <w:adjustRightInd/>
              <w:snapToGrid/>
              <w:jc w:val="both"/>
              <w:textAlignment w:val="auto"/>
              <w:rPr>
                <w:rStyle w:val="13"/>
                <w:rFonts w:hint="eastAsia" w:ascii="仿宋_GB2312" w:hAnsi="仿宋_GB2312" w:eastAsia="仿宋_GB2312" w:cs="仿宋_GB2312"/>
                <w:b w:val="0"/>
                <w:bCs w:val="0"/>
                <w:i w:val="0"/>
                <w:iCs w:val="0"/>
                <w:caps w:val="0"/>
                <w:color w:val="000000" w:themeColor="text1"/>
                <w:spacing w:val="0"/>
                <w:kern w:val="0"/>
                <w:sz w:val="24"/>
                <w:szCs w:val="24"/>
                <w:highlight w:val="none"/>
                <w:shd w:val="clear" w:fill="FFFFFF"/>
                <w:lang w:val="en-US" w:eastAsia="zh-CN" w:bidi="ar"/>
                <w14:textFill>
                  <w14:solidFill>
                    <w14:schemeClr w14:val="tx1"/>
                  </w14:solidFill>
                </w14:textFill>
              </w:rPr>
            </w:pPr>
            <w:r>
              <w:rPr>
                <w:rStyle w:val="13"/>
                <w:rFonts w:hint="eastAsia" w:ascii="仿宋_GB2312" w:hAnsi="仿宋_GB2312" w:eastAsia="仿宋_GB2312" w:cs="仿宋_GB2312"/>
                <w:b w:val="0"/>
                <w:bCs w:val="0"/>
                <w:i w:val="0"/>
                <w:iCs w:val="0"/>
                <w:caps w:val="0"/>
                <w:color w:val="000000" w:themeColor="text1"/>
                <w:spacing w:val="0"/>
                <w:kern w:val="0"/>
                <w:sz w:val="24"/>
                <w:szCs w:val="24"/>
                <w:highlight w:val="none"/>
                <w:shd w:val="clear" w:fill="FFFFFF"/>
                <w:lang w:val="en-US" w:eastAsia="zh-CN" w:bidi="ar"/>
                <w14:textFill>
                  <w14:solidFill>
                    <w14:schemeClr w14:val="tx1"/>
                  </w14:solidFill>
                </w14:textFill>
              </w:rPr>
              <w:t>本课程以马列主义、毛泽东思想、邓小平理论及习近平强军思想为指导，‌采用多媒体教学、案例研讨，使学生理解总体国家安全观，激发学生献身国防的热情、增强民族自豪感。</w:t>
            </w:r>
          </w:p>
          <w:p w14:paraId="54E32791">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line="300" w:lineRule="exact"/>
              <w:ind w:left="0" w:leftChars="0" w:right="0" w:rightChars="0" w:firstLine="0" w:firstLineChars="0"/>
              <w:jc w:val="both"/>
              <w:textAlignment w:val="auto"/>
              <w:rPr>
                <w:rStyle w:val="13"/>
                <w:rFonts w:hint="eastAsia" w:ascii="仿宋_GB2312" w:hAnsi="仿宋_GB2312" w:eastAsia="仿宋_GB2312" w:cs="仿宋_GB2312"/>
                <w:b w:val="0"/>
                <w:bCs w:val="0"/>
                <w:i w:val="0"/>
                <w:iCs w:val="0"/>
                <w:caps w:val="0"/>
                <w:color w:val="000000" w:themeColor="text1"/>
                <w:spacing w:val="0"/>
                <w:kern w:val="0"/>
                <w:sz w:val="24"/>
                <w:szCs w:val="24"/>
                <w:highlight w:val="none"/>
                <w:shd w:val="clear" w:fill="FFFFFF"/>
                <w:lang w:val="en-US" w:eastAsia="zh-CN" w:bidi="ar"/>
                <w14:textFill>
                  <w14:solidFill>
                    <w14:schemeClr w14:val="tx1"/>
                  </w14:solidFill>
                </w14:textFill>
              </w:rPr>
            </w:pPr>
          </w:p>
        </w:tc>
      </w:tr>
      <w:tr w14:paraId="1EFF316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18" w:hRule="atLeast"/>
          <w:jc w:val="center"/>
        </w:trPr>
        <w:tc>
          <w:tcPr>
            <w:tcW w:w="507" w:type="dxa"/>
            <w:vAlign w:val="center"/>
          </w:tcPr>
          <w:p w14:paraId="1BAAD546">
            <w:pPr>
              <w:keepNext w:val="0"/>
              <w:keepLines w:val="0"/>
              <w:pageBreakBefore w:val="0"/>
              <w:widowControl w:val="0"/>
              <w:kinsoku/>
              <w:wordWrap/>
              <w:overflowPunct/>
              <w:topLinePunct w:val="0"/>
              <w:autoSpaceDE/>
              <w:autoSpaceDN/>
              <w:bidi w:val="0"/>
              <w:adjustRightInd/>
              <w:snapToGrid/>
              <w:spacing w:after="0" w:line="300" w:lineRule="exact"/>
              <w:jc w:val="center"/>
              <w:textAlignment w:val="auto"/>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pPr>
            <w:r>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t>5</w:t>
            </w:r>
          </w:p>
        </w:tc>
        <w:tc>
          <w:tcPr>
            <w:tcW w:w="752" w:type="dxa"/>
            <w:shd w:val="clear" w:color="auto" w:fill="auto"/>
            <w:vAlign w:val="center"/>
          </w:tcPr>
          <w:p w14:paraId="663DD408">
            <w:pPr>
              <w:keepNext w:val="0"/>
              <w:keepLines w:val="0"/>
              <w:pageBreakBefore w:val="0"/>
              <w:widowControl w:val="0"/>
              <w:kinsoku/>
              <w:wordWrap/>
              <w:overflowPunct/>
              <w:topLinePunct w:val="0"/>
              <w:autoSpaceDE/>
              <w:autoSpaceDN/>
              <w:bidi w:val="0"/>
              <w:adjustRightInd/>
              <w:snapToGrid/>
              <w:spacing w:after="0" w:line="300" w:lineRule="exact"/>
              <w:jc w:val="left"/>
              <w:textAlignment w:val="auto"/>
              <w:rPr>
                <w:rFonts w:hint="eastAsia" w:ascii="仿宋_GB2312" w:hAnsi="仿宋_GB2312" w:eastAsia="仿宋_GB2312" w:cs="仿宋_GB2312"/>
                <w:color w:val="000000" w:themeColor="text1"/>
                <w:sz w:val="24"/>
                <w:szCs w:val="24"/>
                <w:highlight w:val="none"/>
                <w14:textFill>
                  <w14:solidFill>
                    <w14:schemeClr w14:val="tx1"/>
                  </w14:solidFill>
                </w14:textFill>
              </w:rPr>
            </w:pPr>
            <w:r>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t>军训</w:t>
            </w:r>
          </w:p>
        </w:tc>
        <w:tc>
          <w:tcPr>
            <w:tcW w:w="3928" w:type="dxa"/>
            <w:shd w:val="clear" w:color="auto" w:fill="auto"/>
            <w:vAlign w:val="top"/>
          </w:tcPr>
          <w:p w14:paraId="56D6A7B9">
            <w:pPr>
              <w:pStyle w:val="9"/>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jc w:val="both"/>
              <w:textAlignment w:val="auto"/>
              <w:rPr>
                <w:rStyle w:val="13"/>
                <w:rFonts w:hint="eastAsia" w:ascii="仿宋_GB2312" w:hAnsi="仿宋_GB2312" w:eastAsia="仿宋_GB2312" w:cs="仿宋_GB2312"/>
                <w:b w:val="0"/>
                <w:bCs w:val="0"/>
                <w:i w:val="0"/>
                <w:iCs w:val="0"/>
                <w:caps w:val="0"/>
                <w:color w:val="000000" w:themeColor="text1"/>
                <w:spacing w:val="0"/>
                <w:kern w:val="0"/>
                <w:sz w:val="24"/>
                <w:szCs w:val="24"/>
                <w:highlight w:val="none"/>
                <w:shd w:val="clear" w:fill="FFFFFF"/>
                <w:lang w:val="en-US" w:eastAsia="zh-CN" w:bidi="ar"/>
                <w14:textFill>
                  <w14:solidFill>
                    <w14:schemeClr w14:val="tx1"/>
                  </w14:solidFill>
                </w14:textFill>
              </w:rPr>
            </w:pPr>
            <w:r>
              <w:rPr>
                <w:rStyle w:val="13"/>
                <w:rFonts w:hint="eastAsia" w:ascii="仿宋_GB2312" w:hAnsi="仿宋_GB2312" w:eastAsia="仿宋_GB2312" w:cs="仿宋_GB2312"/>
                <w:b/>
                <w:bCs/>
                <w:i w:val="0"/>
                <w:iCs w:val="0"/>
                <w:caps w:val="0"/>
                <w:color w:val="000000" w:themeColor="text1"/>
                <w:spacing w:val="0"/>
                <w:kern w:val="0"/>
                <w:sz w:val="24"/>
                <w:szCs w:val="24"/>
                <w:highlight w:val="none"/>
                <w:shd w:val="clear" w:fill="FFFFFF"/>
                <w:lang w:val="en-US" w:eastAsia="zh-CN" w:bidi="ar"/>
                <w14:textFill>
                  <w14:solidFill>
                    <w14:schemeClr w14:val="tx1"/>
                  </w14:solidFill>
                </w14:textFill>
              </w:rPr>
              <w:t>知识目标：</w:t>
            </w:r>
            <w:r>
              <w:rPr>
                <w:rStyle w:val="13"/>
                <w:rFonts w:hint="eastAsia" w:ascii="仿宋_GB2312" w:hAnsi="仿宋_GB2312" w:eastAsia="仿宋_GB2312" w:cs="仿宋_GB2312"/>
                <w:b w:val="0"/>
                <w:bCs w:val="0"/>
                <w:i w:val="0"/>
                <w:iCs w:val="0"/>
                <w:caps w:val="0"/>
                <w:color w:val="000000" w:themeColor="text1"/>
                <w:spacing w:val="0"/>
                <w:kern w:val="0"/>
                <w:sz w:val="24"/>
                <w:szCs w:val="24"/>
                <w:highlight w:val="none"/>
                <w:shd w:val="clear" w:fill="FFFFFF"/>
                <w:lang w:val="en-US" w:eastAsia="zh-CN" w:bidi="ar"/>
                <w14:textFill>
                  <w14:solidFill>
                    <w14:schemeClr w14:val="tx1"/>
                  </w14:solidFill>
                </w14:textFill>
              </w:rPr>
              <w:t>掌握基本的军事技能、完成基础军事训练。</w:t>
            </w:r>
          </w:p>
          <w:p w14:paraId="0B2BD386">
            <w:pPr>
              <w:pStyle w:val="9"/>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jc w:val="both"/>
              <w:textAlignment w:val="auto"/>
              <w:rPr>
                <w:rStyle w:val="13"/>
                <w:rFonts w:hint="eastAsia" w:ascii="仿宋_GB2312" w:hAnsi="仿宋_GB2312" w:eastAsia="仿宋_GB2312" w:cs="仿宋_GB2312"/>
                <w:b w:val="0"/>
                <w:bCs w:val="0"/>
                <w:i w:val="0"/>
                <w:iCs w:val="0"/>
                <w:caps w:val="0"/>
                <w:color w:val="000000" w:themeColor="text1"/>
                <w:spacing w:val="0"/>
                <w:kern w:val="0"/>
                <w:sz w:val="24"/>
                <w:szCs w:val="24"/>
                <w:highlight w:val="none"/>
                <w:shd w:val="clear" w:fill="FFFFFF"/>
                <w:lang w:val="en-US" w:eastAsia="zh-CN" w:bidi="ar"/>
                <w14:textFill>
                  <w14:solidFill>
                    <w14:schemeClr w14:val="tx1"/>
                  </w14:solidFill>
                </w14:textFill>
              </w:rPr>
            </w:pPr>
            <w:r>
              <w:rPr>
                <w:rStyle w:val="13"/>
                <w:rFonts w:hint="eastAsia" w:ascii="仿宋_GB2312" w:hAnsi="仿宋_GB2312" w:eastAsia="仿宋_GB2312" w:cs="仿宋_GB2312"/>
                <w:b/>
                <w:bCs/>
                <w:i w:val="0"/>
                <w:iCs w:val="0"/>
                <w:caps w:val="0"/>
                <w:color w:val="000000" w:themeColor="text1"/>
                <w:spacing w:val="0"/>
                <w:kern w:val="0"/>
                <w:sz w:val="24"/>
                <w:szCs w:val="24"/>
                <w:highlight w:val="none"/>
                <w:shd w:val="clear" w:fill="FFFFFF"/>
                <w:lang w:val="en-US" w:eastAsia="zh-CN" w:bidi="ar"/>
                <w14:textFill>
                  <w14:solidFill>
                    <w14:schemeClr w14:val="tx1"/>
                  </w14:solidFill>
                </w14:textFill>
              </w:rPr>
              <w:t>能力目标：</w:t>
            </w:r>
            <w:r>
              <w:rPr>
                <w:rStyle w:val="13"/>
                <w:rFonts w:hint="eastAsia" w:ascii="仿宋_GB2312" w:hAnsi="仿宋_GB2312" w:eastAsia="仿宋_GB2312" w:cs="仿宋_GB2312"/>
                <w:b w:val="0"/>
                <w:bCs w:val="0"/>
                <w:i w:val="0"/>
                <w:iCs w:val="0"/>
                <w:caps w:val="0"/>
                <w:color w:val="000000" w:themeColor="text1"/>
                <w:spacing w:val="0"/>
                <w:kern w:val="0"/>
                <w:sz w:val="24"/>
                <w:szCs w:val="24"/>
                <w:highlight w:val="none"/>
                <w:shd w:val="clear" w:fill="FFFFFF"/>
                <w:lang w:val="en-US" w:eastAsia="zh-CN" w:bidi="ar"/>
                <w14:textFill>
                  <w14:solidFill>
                    <w14:schemeClr w14:val="tx1"/>
                  </w14:solidFill>
                </w14:textFill>
              </w:rPr>
              <w:t>结合模拟演练和角色扮演等活动，提升学生的战略思维能力和实际操作技能，增强学生的团队意识和沟通协调能力，提高学生的应急反应速度和自我保护能力，为应对突发事件打下坚实基础。</w:t>
            </w:r>
          </w:p>
          <w:p w14:paraId="3592F744">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Autospacing="0" w:after="0" w:afterAutospacing="0" w:line="300" w:lineRule="exact"/>
              <w:ind w:left="0" w:leftChars="0" w:right="0" w:rightChars="0"/>
              <w:jc w:val="both"/>
              <w:textAlignment w:val="auto"/>
              <w:rPr>
                <w:rStyle w:val="13"/>
                <w:rFonts w:hint="eastAsia" w:ascii="仿宋_GB2312" w:hAnsi="仿宋_GB2312" w:eastAsia="仿宋_GB2312" w:cs="仿宋_GB2312"/>
                <w:b w:val="0"/>
                <w:bCs w:val="0"/>
                <w:i w:val="0"/>
                <w:iCs w:val="0"/>
                <w:caps w:val="0"/>
                <w:color w:val="000000" w:themeColor="text1"/>
                <w:spacing w:val="0"/>
                <w:kern w:val="0"/>
                <w:sz w:val="24"/>
                <w:szCs w:val="24"/>
                <w:highlight w:val="none"/>
                <w:shd w:val="clear" w:fill="FFFFFF"/>
                <w:lang w:val="en-US" w:eastAsia="zh-CN" w:bidi="ar"/>
                <w14:textFill>
                  <w14:solidFill>
                    <w14:schemeClr w14:val="tx1"/>
                  </w14:solidFill>
                </w14:textFill>
              </w:rPr>
            </w:pPr>
            <w:r>
              <w:rPr>
                <w:rStyle w:val="13"/>
                <w:rFonts w:hint="eastAsia" w:ascii="仿宋_GB2312" w:hAnsi="仿宋_GB2312" w:eastAsia="仿宋_GB2312" w:cs="仿宋_GB2312"/>
                <w:b/>
                <w:bCs/>
                <w:i w:val="0"/>
                <w:iCs w:val="0"/>
                <w:caps w:val="0"/>
                <w:color w:val="000000" w:themeColor="text1"/>
                <w:spacing w:val="0"/>
                <w:kern w:val="0"/>
                <w:sz w:val="24"/>
                <w:szCs w:val="24"/>
                <w:highlight w:val="none"/>
                <w:shd w:val="clear" w:fill="FFFFFF"/>
                <w:lang w:val="en-US" w:eastAsia="zh-CN" w:bidi="ar"/>
                <w14:textFill>
                  <w14:solidFill>
                    <w14:schemeClr w14:val="tx1"/>
                  </w14:solidFill>
                </w14:textFill>
              </w:rPr>
              <w:t>素质目标</w:t>
            </w:r>
            <w:r>
              <w:rPr>
                <w:rStyle w:val="13"/>
                <w:rFonts w:hint="eastAsia" w:ascii="仿宋_GB2312" w:hAnsi="仿宋_GB2312" w:eastAsia="仿宋_GB2312" w:cs="仿宋_GB2312"/>
                <w:b w:val="0"/>
                <w:bCs w:val="0"/>
                <w:i w:val="0"/>
                <w:iCs w:val="0"/>
                <w:caps w:val="0"/>
                <w:color w:val="000000" w:themeColor="text1"/>
                <w:spacing w:val="0"/>
                <w:kern w:val="0"/>
                <w:sz w:val="24"/>
                <w:szCs w:val="24"/>
                <w:highlight w:val="none"/>
                <w:shd w:val="clear" w:fill="FFFFFF"/>
                <w:lang w:val="en-US" w:eastAsia="zh-CN" w:bidi="ar"/>
                <w14:textFill>
                  <w14:solidFill>
                    <w14:schemeClr w14:val="tx1"/>
                  </w14:solidFill>
                </w14:textFill>
              </w:rPr>
              <w:t>：培养学生的纪律性和服从意识；强化团队协作精神，锻炼学生的意志力和毅力，培养其面对困难和挑战时不屈不挠的精神风貌，鼓励其为实现中华民族伟大复兴的中国梦贡献力量。</w:t>
            </w:r>
          </w:p>
          <w:p w14:paraId="5EE684BD">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Autospacing="0" w:after="0" w:afterAutospacing="0" w:line="300" w:lineRule="exact"/>
              <w:ind w:left="0" w:leftChars="0" w:right="0" w:rightChars="0"/>
              <w:jc w:val="both"/>
              <w:textAlignment w:val="auto"/>
              <w:rPr>
                <w:rFonts w:hint="eastAsia" w:ascii="仿宋_GB2312" w:hAnsi="仿宋_GB2312" w:eastAsia="仿宋_GB2312" w:cs="仿宋_GB2312"/>
                <w:color w:val="000000" w:themeColor="text1"/>
                <w:kern w:val="2"/>
                <w:sz w:val="24"/>
                <w:szCs w:val="24"/>
                <w:highlight w:val="none"/>
                <w:shd w:val="clear" w:color="auto" w:fill="FFFFFF"/>
                <w:lang w:val="en-US" w:eastAsia="zh-CN" w:bidi="ar-SA"/>
                <w14:textFill>
                  <w14:solidFill>
                    <w14:schemeClr w14:val="tx1"/>
                  </w14:solidFill>
                </w14:textFill>
              </w:rPr>
            </w:pPr>
            <w:r>
              <w:rPr>
                <w:rStyle w:val="13"/>
                <w:rFonts w:hint="eastAsia" w:ascii="仿宋_GB2312" w:hAnsi="仿宋_GB2312" w:eastAsia="仿宋_GB2312" w:cs="仿宋_GB2312"/>
                <w:b/>
                <w:bCs/>
                <w:i w:val="0"/>
                <w:iCs w:val="0"/>
                <w:caps w:val="0"/>
                <w:color w:val="000000" w:themeColor="text1"/>
                <w:spacing w:val="0"/>
                <w:kern w:val="0"/>
                <w:sz w:val="24"/>
                <w:szCs w:val="24"/>
                <w:highlight w:val="none"/>
                <w:shd w:val="clear" w:fill="FFFFFF"/>
                <w:lang w:val="en-US" w:eastAsia="zh-CN" w:bidi="ar"/>
                <w14:textFill>
                  <w14:solidFill>
                    <w14:schemeClr w14:val="tx1"/>
                  </w14:solidFill>
                </w14:textFill>
              </w:rPr>
              <w:t>课程思政育人目标：</w:t>
            </w:r>
            <w:r>
              <w:rPr>
                <w:rStyle w:val="13"/>
                <w:rFonts w:hint="eastAsia" w:ascii="仿宋_GB2312" w:hAnsi="仿宋_GB2312" w:eastAsia="仿宋_GB2312" w:cs="仿宋_GB2312"/>
                <w:b w:val="0"/>
                <w:bCs w:val="0"/>
                <w:i w:val="0"/>
                <w:iCs w:val="0"/>
                <w:caps w:val="0"/>
                <w:color w:val="000000" w:themeColor="text1"/>
                <w:spacing w:val="0"/>
                <w:kern w:val="0"/>
                <w:sz w:val="24"/>
                <w:szCs w:val="24"/>
                <w:highlight w:val="none"/>
                <w:shd w:val="clear" w:fill="FFFFFF"/>
                <w:lang w:val="en-US" w:eastAsia="zh-CN" w:bidi="ar"/>
                <w14:textFill>
                  <w14:solidFill>
                    <w14:schemeClr w14:val="tx1"/>
                  </w14:solidFill>
                </w14:textFill>
              </w:rPr>
              <w:t>通过能力培养，全面提升学生的综合素质，增强学生国防观念，为成为具有家国情怀、战略视野和创新能力的优秀人才奠定坚实基础。</w:t>
            </w:r>
          </w:p>
        </w:tc>
        <w:tc>
          <w:tcPr>
            <w:tcW w:w="2960" w:type="dxa"/>
            <w:shd w:val="clear" w:color="auto" w:fill="auto"/>
            <w:vAlign w:val="top"/>
          </w:tcPr>
          <w:p w14:paraId="13DCD942">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line="300" w:lineRule="exact"/>
              <w:ind w:left="0" w:leftChars="0" w:right="0" w:rightChars="0"/>
              <w:jc w:val="both"/>
              <w:textAlignment w:val="auto"/>
              <w:rPr>
                <w:rStyle w:val="13"/>
                <w:rFonts w:hint="eastAsia" w:ascii="仿宋_GB2312" w:hAnsi="仿宋_GB2312" w:eastAsia="仿宋_GB2312" w:cs="仿宋_GB2312"/>
                <w:b w:val="0"/>
                <w:bCs w:val="0"/>
                <w:i w:val="0"/>
                <w:iCs w:val="0"/>
                <w:caps w:val="0"/>
                <w:color w:val="000000" w:themeColor="text1"/>
                <w:spacing w:val="0"/>
                <w:kern w:val="0"/>
                <w:sz w:val="24"/>
                <w:szCs w:val="24"/>
                <w:highlight w:val="none"/>
                <w:shd w:val="clear" w:fill="FFFFFF"/>
                <w:lang w:val="en-US" w:eastAsia="zh-CN" w:bidi="ar"/>
                <w14:textFill>
                  <w14:solidFill>
                    <w14:schemeClr w14:val="tx1"/>
                  </w14:solidFill>
                </w14:textFill>
              </w:rPr>
            </w:pPr>
            <w:r>
              <w:rPr>
                <w:rStyle w:val="13"/>
                <w:rFonts w:hint="eastAsia" w:ascii="仿宋_GB2312" w:hAnsi="仿宋_GB2312" w:eastAsia="仿宋_GB2312" w:cs="仿宋_GB2312"/>
                <w:b w:val="0"/>
                <w:bCs w:val="0"/>
                <w:i w:val="0"/>
                <w:iCs w:val="0"/>
                <w:caps w:val="0"/>
                <w:color w:val="000000" w:themeColor="text1"/>
                <w:spacing w:val="0"/>
                <w:kern w:val="0"/>
                <w:sz w:val="24"/>
                <w:szCs w:val="24"/>
                <w:highlight w:val="none"/>
                <w:shd w:val="clear" w:fill="FFFFFF"/>
                <w:lang w:val="en-US" w:eastAsia="zh-CN" w:bidi="ar"/>
                <w14:textFill>
                  <w14:solidFill>
                    <w14:schemeClr w14:val="tx1"/>
                  </w14:solidFill>
                </w14:textFill>
              </w:rPr>
              <w:t>课程内容包括队列、战术训练等‌军事技能训练。</w:t>
            </w:r>
          </w:p>
          <w:p w14:paraId="0C7B3B0F">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line="300" w:lineRule="exact"/>
              <w:ind w:left="0" w:leftChars="0" w:right="0" w:rightChars="0" w:firstLine="0" w:firstLineChars="0"/>
              <w:jc w:val="both"/>
              <w:textAlignment w:val="auto"/>
              <w:rPr>
                <w:rStyle w:val="13"/>
                <w:rFonts w:hint="eastAsia" w:ascii="仿宋_GB2312" w:hAnsi="仿宋_GB2312" w:eastAsia="仿宋_GB2312" w:cs="仿宋_GB2312"/>
                <w:b w:val="0"/>
                <w:bCs w:val="0"/>
                <w:i w:val="0"/>
                <w:iCs w:val="0"/>
                <w:caps w:val="0"/>
                <w:color w:val="000000" w:themeColor="text1"/>
                <w:spacing w:val="0"/>
                <w:kern w:val="0"/>
                <w:sz w:val="24"/>
                <w:szCs w:val="24"/>
                <w:highlight w:val="none"/>
                <w:shd w:val="clear" w:fill="FFFFFF"/>
                <w:lang w:val="en-US" w:eastAsia="zh-CN" w:bidi="ar"/>
                <w14:textFill>
                  <w14:solidFill>
                    <w14:schemeClr w14:val="tx1"/>
                  </w14:solidFill>
                </w14:textFill>
              </w:rPr>
            </w:pPr>
          </w:p>
        </w:tc>
        <w:tc>
          <w:tcPr>
            <w:tcW w:w="2626" w:type="dxa"/>
            <w:shd w:val="clear" w:color="auto" w:fill="auto"/>
            <w:vAlign w:val="top"/>
          </w:tcPr>
          <w:p w14:paraId="0B1F52DF">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line="300" w:lineRule="exact"/>
              <w:ind w:left="0" w:leftChars="0" w:right="0" w:rightChars="0" w:firstLine="0" w:firstLineChars="0"/>
              <w:jc w:val="both"/>
              <w:textAlignment w:val="auto"/>
              <w:rPr>
                <w:rStyle w:val="13"/>
                <w:rFonts w:hint="eastAsia" w:ascii="仿宋_GB2312" w:hAnsi="仿宋_GB2312" w:eastAsia="仿宋_GB2312" w:cs="仿宋_GB2312"/>
                <w:b w:val="0"/>
                <w:bCs w:val="0"/>
                <w:i w:val="0"/>
                <w:iCs w:val="0"/>
                <w:caps w:val="0"/>
                <w:color w:val="000000" w:themeColor="text1"/>
                <w:spacing w:val="0"/>
                <w:kern w:val="0"/>
                <w:sz w:val="24"/>
                <w:szCs w:val="24"/>
                <w:highlight w:val="none"/>
                <w:shd w:val="clear" w:fill="FFFFFF"/>
                <w:lang w:val="en-US" w:eastAsia="zh-CN" w:bidi="ar"/>
                <w14:textFill>
                  <w14:solidFill>
                    <w14:schemeClr w14:val="tx1"/>
                  </w14:solidFill>
                </w14:textFill>
              </w:rPr>
            </w:pPr>
            <w:r>
              <w:rPr>
                <w:rStyle w:val="13"/>
                <w:rFonts w:hint="eastAsia" w:ascii="仿宋_GB2312" w:hAnsi="仿宋_GB2312" w:eastAsia="仿宋_GB2312" w:cs="仿宋_GB2312"/>
                <w:b w:val="0"/>
                <w:bCs w:val="0"/>
                <w:i w:val="0"/>
                <w:iCs w:val="0"/>
                <w:caps w:val="0"/>
                <w:color w:val="000000" w:themeColor="text1"/>
                <w:spacing w:val="0"/>
                <w:kern w:val="0"/>
                <w:sz w:val="24"/>
                <w:szCs w:val="24"/>
                <w:highlight w:val="none"/>
                <w:shd w:val="clear" w:fill="FFFFFF"/>
                <w:lang w:val="en-US" w:eastAsia="zh-CN" w:bidi="ar"/>
                <w14:textFill>
                  <w14:solidFill>
                    <w14:schemeClr w14:val="tx1"/>
                  </w14:solidFill>
                </w14:textFill>
              </w:rPr>
              <w:t>循序渐进，由浅入深，逐步提高学生的军训技能；注重示范指导，通过示范动作带动学生的学习兴趣；强化实践训练，让学生通过实际操作掌握军事技能。</w:t>
            </w:r>
          </w:p>
        </w:tc>
      </w:tr>
      <w:tr w14:paraId="489F4D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10" w:hRule="atLeast"/>
          <w:jc w:val="center"/>
        </w:trPr>
        <w:tc>
          <w:tcPr>
            <w:tcW w:w="507" w:type="dxa"/>
            <w:vAlign w:val="center"/>
          </w:tcPr>
          <w:p w14:paraId="332423F2">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line="300" w:lineRule="exact"/>
              <w:ind w:left="0" w:leftChars="0" w:right="0" w:rightChars="0"/>
              <w:jc w:val="left"/>
              <w:textAlignment w:val="auto"/>
              <w:rPr>
                <w:rStyle w:val="13"/>
                <w:rFonts w:hint="eastAsia" w:ascii="仿宋_GB2312" w:hAnsi="仿宋_GB2312" w:eastAsia="仿宋_GB2312" w:cs="仿宋_GB2312"/>
                <w:b w:val="0"/>
                <w:bCs w:val="0"/>
                <w:i w:val="0"/>
                <w:iCs w:val="0"/>
                <w:caps w:val="0"/>
                <w:color w:val="000000" w:themeColor="text1"/>
                <w:spacing w:val="0"/>
                <w:kern w:val="0"/>
                <w:sz w:val="24"/>
                <w:szCs w:val="24"/>
                <w:highlight w:val="none"/>
                <w:shd w:val="clear" w:fill="FFFFFF"/>
                <w:lang w:val="en-US" w:eastAsia="zh-CN" w:bidi="ar"/>
                <w14:textFill>
                  <w14:solidFill>
                    <w14:schemeClr w14:val="tx1"/>
                  </w14:solidFill>
                </w14:textFill>
              </w:rPr>
            </w:pPr>
            <w:r>
              <w:rPr>
                <w:rStyle w:val="13"/>
                <w:rFonts w:hint="eastAsia" w:ascii="仿宋_GB2312" w:hAnsi="仿宋_GB2312" w:eastAsia="仿宋_GB2312" w:cs="仿宋_GB2312"/>
                <w:b w:val="0"/>
                <w:bCs w:val="0"/>
                <w:i w:val="0"/>
                <w:iCs w:val="0"/>
                <w:caps w:val="0"/>
                <w:color w:val="000000" w:themeColor="text1"/>
                <w:spacing w:val="0"/>
                <w:kern w:val="0"/>
                <w:sz w:val="24"/>
                <w:szCs w:val="24"/>
                <w:highlight w:val="none"/>
                <w:shd w:val="clear" w:fill="FFFFFF"/>
                <w:lang w:val="en-US" w:eastAsia="zh-CN" w:bidi="ar"/>
                <w14:textFill>
                  <w14:solidFill>
                    <w14:schemeClr w14:val="tx1"/>
                  </w14:solidFill>
                </w14:textFill>
              </w:rPr>
              <w:t>6</w:t>
            </w:r>
          </w:p>
        </w:tc>
        <w:tc>
          <w:tcPr>
            <w:tcW w:w="752" w:type="dxa"/>
            <w:shd w:val="clear" w:color="auto" w:fill="auto"/>
            <w:vAlign w:val="center"/>
          </w:tcPr>
          <w:p w14:paraId="657E36E7">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line="300" w:lineRule="exact"/>
              <w:ind w:left="0" w:leftChars="0" w:right="0" w:rightChars="0" w:firstLine="0" w:firstLineChars="0"/>
              <w:jc w:val="left"/>
              <w:textAlignment w:val="auto"/>
              <w:rPr>
                <w:rStyle w:val="13"/>
                <w:rFonts w:hint="eastAsia" w:ascii="仿宋_GB2312" w:hAnsi="仿宋_GB2312" w:eastAsia="仿宋_GB2312" w:cs="仿宋_GB2312"/>
                <w:b w:val="0"/>
                <w:bCs w:val="0"/>
                <w:i w:val="0"/>
                <w:iCs w:val="0"/>
                <w:caps w:val="0"/>
                <w:color w:val="000000" w:themeColor="text1"/>
                <w:spacing w:val="0"/>
                <w:kern w:val="0"/>
                <w:sz w:val="24"/>
                <w:szCs w:val="24"/>
                <w:highlight w:val="none"/>
                <w:shd w:val="clear" w:fill="FFFFFF"/>
                <w:lang w:val="en-US" w:eastAsia="zh-CN" w:bidi="ar"/>
                <w14:textFill>
                  <w14:solidFill>
                    <w14:schemeClr w14:val="tx1"/>
                  </w14:solidFill>
                </w14:textFill>
              </w:rPr>
            </w:pPr>
            <w:r>
              <w:rPr>
                <w:rStyle w:val="13"/>
                <w:rFonts w:hint="eastAsia" w:ascii="仿宋_GB2312" w:hAnsi="仿宋_GB2312" w:eastAsia="仿宋_GB2312" w:cs="仿宋_GB2312"/>
                <w:b w:val="0"/>
                <w:bCs w:val="0"/>
                <w:i w:val="0"/>
                <w:iCs w:val="0"/>
                <w:caps w:val="0"/>
                <w:color w:val="000000" w:themeColor="text1"/>
                <w:spacing w:val="0"/>
                <w:kern w:val="0"/>
                <w:sz w:val="24"/>
                <w:szCs w:val="24"/>
                <w:highlight w:val="none"/>
                <w:shd w:val="clear" w:fill="FFFFFF"/>
                <w:lang w:val="en-US" w:eastAsia="zh-CN" w:bidi="ar"/>
                <w14:textFill>
                  <w14:solidFill>
                    <w14:schemeClr w14:val="tx1"/>
                  </w14:solidFill>
                </w14:textFill>
              </w:rPr>
              <w:t>计算机基础</w:t>
            </w:r>
          </w:p>
        </w:tc>
        <w:tc>
          <w:tcPr>
            <w:tcW w:w="3928" w:type="dxa"/>
            <w:shd w:val="clear" w:color="auto" w:fill="auto"/>
            <w:vAlign w:val="top"/>
          </w:tcPr>
          <w:p w14:paraId="785D53F6">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line="300" w:lineRule="exact"/>
              <w:ind w:left="0" w:leftChars="0" w:right="0" w:rightChars="0"/>
              <w:jc w:val="both"/>
              <w:textAlignment w:val="auto"/>
              <w:rPr>
                <w:rStyle w:val="13"/>
                <w:rFonts w:hint="eastAsia" w:ascii="仿宋_GB2312" w:hAnsi="仿宋_GB2312" w:eastAsia="仿宋_GB2312" w:cs="仿宋_GB2312"/>
                <w:b w:val="0"/>
                <w:bCs w:val="0"/>
                <w:i w:val="0"/>
                <w:iCs w:val="0"/>
                <w:caps w:val="0"/>
                <w:color w:val="000000" w:themeColor="text1"/>
                <w:spacing w:val="0"/>
                <w:kern w:val="0"/>
                <w:sz w:val="24"/>
                <w:szCs w:val="24"/>
                <w:highlight w:val="none"/>
                <w:shd w:val="clear" w:fill="FFFFFF"/>
                <w:lang w:val="en-US" w:eastAsia="zh-CN" w:bidi="ar"/>
                <w14:textFill>
                  <w14:solidFill>
                    <w14:schemeClr w14:val="tx1"/>
                  </w14:solidFill>
                </w14:textFill>
              </w:rPr>
            </w:pPr>
            <w:r>
              <w:rPr>
                <w:rStyle w:val="13"/>
                <w:rFonts w:hint="eastAsia" w:ascii="仿宋_GB2312" w:hAnsi="仿宋_GB2312" w:eastAsia="仿宋_GB2312" w:cs="仿宋_GB2312"/>
                <w:b/>
                <w:bCs/>
                <w:i w:val="0"/>
                <w:iCs w:val="0"/>
                <w:caps w:val="0"/>
                <w:color w:val="000000" w:themeColor="text1"/>
                <w:spacing w:val="0"/>
                <w:kern w:val="0"/>
                <w:sz w:val="24"/>
                <w:szCs w:val="24"/>
                <w:highlight w:val="none"/>
                <w:shd w:val="clear" w:fill="FFFFFF"/>
                <w:lang w:val="en-US" w:eastAsia="zh-CN" w:bidi="ar"/>
                <w14:textFill>
                  <w14:solidFill>
                    <w14:schemeClr w14:val="tx1"/>
                  </w14:solidFill>
                </w14:textFill>
              </w:rPr>
              <w:t>知识目标：</w:t>
            </w:r>
            <w:r>
              <w:rPr>
                <w:rStyle w:val="13"/>
                <w:rFonts w:hint="eastAsia" w:ascii="仿宋_GB2312" w:hAnsi="仿宋_GB2312" w:eastAsia="仿宋_GB2312" w:cs="仿宋_GB2312"/>
                <w:b w:val="0"/>
                <w:bCs w:val="0"/>
                <w:i w:val="0"/>
                <w:iCs w:val="0"/>
                <w:caps w:val="0"/>
                <w:color w:val="000000" w:themeColor="text1"/>
                <w:spacing w:val="0"/>
                <w:kern w:val="0"/>
                <w:sz w:val="24"/>
                <w:szCs w:val="24"/>
                <w:highlight w:val="none"/>
                <w:shd w:val="clear" w:fill="FFFFFF"/>
                <w:lang w:val="en-US" w:eastAsia="zh-CN" w:bidi="ar"/>
                <w14:textFill>
                  <w14:solidFill>
                    <w14:schemeClr w14:val="tx1"/>
                  </w14:solidFill>
                </w14:textFill>
              </w:rPr>
              <w:t>掌握计算机硬件组成和操作系统基本原理，理解常用办公软件功能特点，了解常用工具软件的分类及基本使用方法，拓展数字化办公技能，帮助学生系统掌握计算机领域的核心理论与前沿动态，为技能应用和职业发展奠定基础。</w:t>
            </w:r>
          </w:p>
          <w:p w14:paraId="3983738F">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line="300" w:lineRule="exact"/>
              <w:ind w:left="0" w:leftChars="0" w:right="0" w:rightChars="0"/>
              <w:jc w:val="both"/>
              <w:textAlignment w:val="auto"/>
              <w:rPr>
                <w:rStyle w:val="13"/>
                <w:rFonts w:hint="eastAsia" w:ascii="仿宋_GB2312" w:hAnsi="仿宋_GB2312" w:eastAsia="仿宋_GB2312" w:cs="仿宋_GB2312"/>
                <w:b w:val="0"/>
                <w:bCs w:val="0"/>
                <w:i w:val="0"/>
                <w:iCs w:val="0"/>
                <w:caps w:val="0"/>
                <w:color w:val="000000" w:themeColor="text1"/>
                <w:spacing w:val="0"/>
                <w:kern w:val="0"/>
                <w:sz w:val="24"/>
                <w:szCs w:val="24"/>
                <w:highlight w:val="none"/>
                <w:shd w:val="clear" w:fill="FFFFFF"/>
                <w:lang w:val="en-US" w:eastAsia="zh-CN" w:bidi="ar"/>
                <w14:textFill>
                  <w14:solidFill>
                    <w14:schemeClr w14:val="tx1"/>
                  </w14:solidFill>
                </w14:textFill>
              </w:rPr>
            </w:pPr>
            <w:r>
              <w:rPr>
                <w:rStyle w:val="13"/>
                <w:rFonts w:hint="eastAsia" w:ascii="仿宋_GB2312" w:hAnsi="仿宋_GB2312" w:eastAsia="仿宋_GB2312" w:cs="仿宋_GB2312"/>
                <w:b/>
                <w:bCs/>
                <w:i w:val="0"/>
                <w:iCs w:val="0"/>
                <w:caps w:val="0"/>
                <w:color w:val="000000" w:themeColor="text1"/>
                <w:spacing w:val="0"/>
                <w:kern w:val="0"/>
                <w:sz w:val="24"/>
                <w:szCs w:val="24"/>
                <w:highlight w:val="none"/>
                <w:shd w:val="clear" w:fill="FFFFFF"/>
                <w:lang w:val="en-US" w:eastAsia="zh-CN" w:bidi="ar"/>
                <w14:textFill>
                  <w14:solidFill>
                    <w14:schemeClr w14:val="tx1"/>
                  </w14:solidFill>
                </w14:textFill>
              </w:rPr>
              <w:t>能力目标：</w:t>
            </w:r>
            <w:r>
              <w:rPr>
                <w:rStyle w:val="13"/>
                <w:rFonts w:hint="eastAsia" w:ascii="仿宋_GB2312" w:hAnsi="仿宋_GB2312" w:eastAsia="仿宋_GB2312" w:cs="仿宋_GB2312"/>
                <w:b w:val="0"/>
                <w:bCs w:val="0"/>
                <w:i w:val="0"/>
                <w:iCs w:val="0"/>
                <w:caps w:val="0"/>
                <w:color w:val="000000" w:themeColor="text1"/>
                <w:spacing w:val="0"/>
                <w:kern w:val="0"/>
                <w:sz w:val="24"/>
                <w:szCs w:val="24"/>
                <w:highlight w:val="none"/>
                <w:shd w:val="clear" w:fill="FFFFFF"/>
                <w:lang w:val="en-US" w:eastAsia="zh-CN" w:bidi="ar"/>
                <w14:textFill>
                  <w14:solidFill>
                    <w14:schemeClr w14:val="tx1"/>
                  </w14:solidFill>
                </w14:textFill>
              </w:rPr>
              <w:t>培养计算机基本操作能力，熟练使用办公软件处理文档。提升网络应用和信息检索水平，具备解决常见计算机问题的技能。</w:t>
            </w:r>
          </w:p>
          <w:p w14:paraId="098C4B5A">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line="300" w:lineRule="exact"/>
              <w:ind w:left="0" w:leftChars="0" w:right="0" w:rightChars="0"/>
              <w:jc w:val="both"/>
              <w:textAlignment w:val="auto"/>
              <w:rPr>
                <w:rStyle w:val="13"/>
                <w:rFonts w:hint="eastAsia" w:ascii="仿宋_GB2312" w:hAnsi="仿宋_GB2312" w:eastAsia="仿宋_GB2312" w:cs="仿宋_GB2312"/>
                <w:b w:val="0"/>
                <w:bCs w:val="0"/>
                <w:i w:val="0"/>
                <w:iCs w:val="0"/>
                <w:caps w:val="0"/>
                <w:color w:val="000000" w:themeColor="text1"/>
                <w:spacing w:val="0"/>
                <w:kern w:val="0"/>
                <w:sz w:val="24"/>
                <w:szCs w:val="24"/>
                <w:highlight w:val="none"/>
                <w:shd w:val="clear" w:fill="FFFFFF"/>
                <w:lang w:val="en-US" w:eastAsia="zh-CN" w:bidi="ar"/>
                <w14:textFill>
                  <w14:solidFill>
                    <w14:schemeClr w14:val="tx1"/>
                  </w14:solidFill>
                </w14:textFill>
              </w:rPr>
            </w:pPr>
            <w:r>
              <w:rPr>
                <w:rStyle w:val="13"/>
                <w:rFonts w:hint="eastAsia" w:ascii="仿宋_GB2312" w:hAnsi="仿宋_GB2312" w:eastAsia="仿宋_GB2312" w:cs="仿宋_GB2312"/>
                <w:b/>
                <w:bCs/>
                <w:i w:val="0"/>
                <w:iCs w:val="0"/>
                <w:caps w:val="0"/>
                <w:color w:val="000000" w:themeColor="text1"/>
                <w:spacing w:val="0"/>
                <w:kern w:val="0"/>
                <w:sz w:val="24"/>
                <w:szCs w:val="24"/>
                <w:highlight w:val="none"/>
                <w:shd w:val="clear" w:fill="FFFFFF"/>
                <w:lang w:val="en-US" w:eastAsia="zh-CN" w:bidi="ar"/>
                <w14:textFill>
                  <w14:solidFill>
                    <w14:schemeClr w14:val="tx1"/>
                  </w14:solidFill>
                </w14:textFill>
              </w:rPr>
              <w:t>素质目标：</w:t>
            </w:r>
            <w:r>
              <w:rPr>
                <w:rStyle w:val="13"/>
                <w:rFonts w:hint="eastAsia" w:ascii="仿宋_GB2312" w:hAnsi="仿宋_GB2312" w:eastAsia="仿宋_GB2312" w:cs="仿宋_GB2312"/>
                <w:b w:val="0"/>
                <w:bCs w:val="0"/>
                <w:i w:val="0"/>
                <w:iCs w:val="0"/>
                <w:caps w:val="0"/>
                <w:color w:val="000000" w:themeColor="text1"/>
                <w:spacing w:val="0"/>
                <w:kern w:val="0"/>
                <w:sz w:val="24"/>
                <w:szCs w:val="24"/>
                <w:highlight w:val="none"/>
                <w:shd w:val="clear" w:fill="FFFFFF"/>
                <w:lang w:val="en-US" w:eastAsia="zh-CN" w:bidi="ar"/>
                <w14:textFill>
                  <w14:solidFill>
                    <w14:schemeClr w14:val="tx1"/>
                  </w14:solidFill>
                </w14:textFill>
              </w:rPr>
              <w:t>培养信息素养和数字思维，提高自主学习新技术能力。树立信息安全意识，养成规范使用计算机的良好习惯。</w:t>
            </w:r>
          </w:p>
          <w:p w14:paraId="2CFF7B73">
            <w:pPr>
              <w:pStyle w:val="9"/>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300" w:lineRule="exact"/>
              <w:ind w:left="0" w:leftChars="0" w:right="0" w:rightChars="0"/>
              <w:jc w:val="both"/>
              <w:textAlignment w:val="auto"/>
              <w:rPr>
                <w:rFonts w:hint="eastAsia" w:ascii="仿宋_GB2312" w:hAnsi="仿宋_GB2312" w:eastAsia="仿宋_GB2312" w:cs="仿宋_GB2312"/>
                <w:color w:val="000000" w:themeColor="text1"/>
                <w:kern w:val="2"/>
                <w:sz w:val="24"/>
                <w:szCs w:val="24"/>
                <w:highlight w:val="none"/>
                <w:lang w:val="en-US" w:eastAsia="zh-CN" w:bidi="ar-SA"/>
                <w14:textFill>
                  <w14:solidFill>
                    <w14:schemeClr w14:val="tx1"/>
                  </w14:solidFill>
                </w14:textFill>
              </w:rPr>
            </w:pPr>
            <w:r>
              <w:rPr>
                <w:rStyle w:val="13"/>
                <w:rFonts w:hint="eastAsia" w:ascii="仿宋_GB2312" w:hAnsi="仿宋_GB2312" w:eastAsia="仿宋_GB2312" w:cs="仿宋_GB2312"/>
                <w:b/>
                <w:bCs/>
                <w:i w:val="0"/>
                <w:iCs w:val="0"/>
                <w:caps w:val="0"/>
                <w:color w:val="000000" w:themeColor="text1"/>
                <w:spacing w:val="0"/>
                <w:kern w:val="0"/>
                <w:sz w:val="24"/>
                <w:szCs w:val="24"/>
                <w:highlight w:val="none"/>
                <w:shd w:val="clear" w:fill="FFFFFF"/>
                <w:lang w:val="en-US" w:eastAsia="zh-CN" w:bidi="ar"/>
                <w14:textFill>
                  <w14:solidFill>
                    <w14:schemeClr w14:val="tx1"/>
                  </w14:solidFill>
                </w14:textFill>
              </w:rPr>
              <w:t>课程思政育人目标：</w:t>
            </w:r>
            <w:r>
              <w:rPr>
                <w:rStyle w:val="13"/>
                <w:rFonts w:hint="eastAsia" w:ascii="仿宋_GB2312" w:hAnsi="仿宋_GB2312" w:eastAsia="仿宋_GB2312" w:cs="仿宋_GB2312"/>
                <w:b w:val="0"/>
                <w:bCs w:val="0"/>
                <w:i w:val="0"/>
                <w:iCs w:val="0"/>
                <w:caps w:val="0"/>
                <w:color w:val="000000" w:themeColor="text1"/>
                <w:spacing w:val="0"/>
                <w:kern w:val="0"/>
                <w:sz w:val="24"/>
                <w:szCs w:val="24"/>
                <w:highlight w:val="none"/>
                <w:shd w:val="clear" w:fill="FFFFFF"/>
                <w:lang w:val="en-US" w:eastAsia="zh-CN" w:bidi="ar"/>
                <w14:textFill>
                  <w14:solidFill>
                    <w14:schemeClr w14:val="tx1"/>
                  </w14:solidFill>
                </w14:textFill>
              </w:rPr>
              <w:t>融入科技创新案例，培养科技报国情怀。通过信息伦理教育，强化网络行为规范和责任意识。引导学生树立家国情怀、职业道德和社会责任感，</w:t>
            </w:r>
            <w:r>
              <w:rPr>
                <w:rFonts w:hint="eastAsia" w:ascii="仿宋_GB2312" w:hAnsi="仿宋_GB2312" w:eastAsia="仿宋_GB2312" w:cs="仿宋_GB2312"/>
                <w:b w:val="0"/>
                <w:bCs w:val="0"/>
                <w:color w:val="000000" w:themeColor="text1"/>
                <w:kern w:val="2"/>
                <w:sz w:val="24"/>
                <w:szCs w:val="24"/>
                <w:highlight w:val="none"/>
                <w:lang w:val="en-US" w:eastAsia="zh-CN" w:bidi="ar-SA"/>
                <w14:textFill>
                  <w14:solidFill>
                    <w14:schemeClr w14:val="tx1"/>
                  </w14:solidFill>
                </w14:textFill>
              </w:rPr>
              <w:t>最终实现“德才兼备、知行合一”的技术人才培养目标，为行业发展与社会进步输送兼具职业道德素养与专业技术能力的复合型人才。</w:t>
            </w:r>
          </w:p>
        </w:tc>
        <w:tc>
          <w:tcPr>
            <w:tcW w:w="2960" w:type="dxa"/>
            <w:shd w:val="clear" w:color="auto" w:fill="auto"/>
            <w:vAlign w:val="top"/>
          </w:tcPr>
          <w:p w14:paraId="7687F87A">
            <w:pPr>
              <w:keepNext w:val="0"/>
              <w:keepLines w:val="0"/>
              <w:pageBreakBefore w:val="0"/>
              <w:widowControl w:val="0"/>
              <w:kinsoku/>
              <w:wordWrap/>
              <w:overflowPunct/>
              <w:topLinePunct w:val="0"/>
              <w:autoSpaceDE/>
              <w:autoSpaceDN/>
              <w:bidi w:val="0"/>
              <w:adjustRightInd/>
              <w:snapToGrid/>
              <w:spacing w:line="300" w:lineRule="exact"/>
              <w:jc w:val="both"/>
              <w:textAlignment w:val="auto"/>
              <w:rPr>
                <w:rFonts w:hint="eastAsia" w:ascii="仿宋_GB2312" w:hAnsi="仿宋_GB2312" w:eastAsia="仿宋_GB2312" w:cs="仿宋_GB2312"/>
                <w:color w:val="000000" w:themeColor="text1"/>
                <w:kern w:val="2"/>
                <w:sz w:val="24"/>
                <w:szCs w:val="24"/>
                <w:highlight w:val="none"/>
                <w:lang w:val="en-US" w:eastAsia="zh-CN" w:bidi="ar-SA"/>
                <w14:textFill>
                  <w14:solidFill>
                    <w14:schemeClr w14:val="tx1"/>
                  </w14:solidFill>
                </w14:textFill>
              </w:rPr>
            </w:pPr>
            <w:r>
              <w:rPr>
                <w:rFonts w:hint="eastAsia" w:ascii="仿宋_GB2312" w:hAnsi="仿宋_GB2312" w:eastAsia="仿宋_GB2312" w:cs="仿宋_GB2312"/>
                <w:color w:val="000000" w:themeColor="text1"/>
                <w:sz w:val="24"/>
                <w:szCs w:val="24"/>
                <w:highlight w:val="none"/>
                <w14:textFill>
                  <w14:solidFill>
                    <w14:schemeClr w14:val="tx1"/>
                  </w14:solidFill>
                </w14:textFill>
              </w:rPr>
              <w:t>课程包含计算机硬件基础、Windows操作系统、Office办公软件、网络基础等模块。重点培养文档处理、数据分析和演示汇报等实用技能，融入专业相关的计算机应用案例。结合新技术发展，介绍云计算、大数据等前沿技术概念。</w:t>
            </w:r>
          </w:p>
        </w:tc>
        <w:tc>
          <w:tcPr>
            <w:tcW w:w="2626" w:type="dxa"/>
            <w:shd w:val="clear" w:color="auto" w:fill="auto"/>
            <w:vAlign w:val="top"/>
          </w:tcPr>
          <w:p w14:paraId="056031FD">
            <w:pPr>
              <w:keepNext w:val="0"/>
              <w:keepLines w:val="0"/>
              <w:pageBreakBefore w:val="0"/>
              <w:widowControl w:val="0"/>
              <w:kinsoku/>
              <w:wordWrap/>
              <w:overflowPunct/>
              <w:topLinePunct w:val="0"/>
              <w:autoSpaceDE/>
              <w:autoSpaceDN/>
              <w:bidi w:val="0"/>
              <w:adjustRightInd/>
              <w:snapToGrid/>
              <w:spacing w:line="300" w:lineRule="exact"/>
              <w:jc w:val="both"/>
              <w:textAlignment w:val="auto"/>
              <w:rPr>
                <w:rFonts w:hint="eastAsia" w:ascii="仿宋_GB2312" w:hAnsi="仿宋_GB2312" w:eastAsia="仿宋_GB2312" w:cs="仿宋_GB2312"/>
                <w:color w:val="000000" w:themeColor="text1"/>
                <w:kern w:val="2"/>
                <w:sz w:val="24"/>
                <w:szCs w:val="24"/>
                <w:highlight w:val="none"/>
                <w:lang w:val="en-US" w:eastAsia="zh-CN" w:bidi="ar-SA"/>
                <w14:textFill>
                  <w14:solidFill>
                    <w14:schemeClr w14:val="tx1"/>
                  </w14:solidFill>
                </w14:textFill>
              </w:rPr>
            </w:pPr>
            <w:r>
              <w:rPr>
                <w:rFonts w:hint="eastAsia" w:ascii="仿宋_GB2312" w:hAnsi="仿宋_GB2312" w:eastAsia="仿宋_GB2312" w:cs="仿宋_GB2312"/>
                <w:color w:val="000000" w:themeColor="text1"/>
                <w:sz w:val="24"/>
                <w:szCs w:val="24"/>
                <w:highlight w:val="none"/>
                <w14:textFill>
                  <w14:solidFill>
                    <w14:schemeClr w14:val="tx1"/>
                  </w14:solidFill>
                </w14:textFill>
              </w:rPr>
              <w:t>教师需采用任务驱动教学法，设计贴近实际的应用场景。合理运用信息化教学手段，强化实操训练。学生需按时完成实践任务，主动探索软件功能。教学中要注重应用能力培养，突出计算机工具的实用价值，提升学生信息素养。</w:t>
            </w:r>
          </w:p>
        </w:tc>
      </w:tr>
      <w:tr w14:paraId="7DBFA8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6" w:hRule="atLeast"/>
          <w:jc w:val="center"/>
        </w:trPr>
        <w:tc>
          <w:tcPr>
            <w:tcW w:w="507" w:type="dxa"/>
            <w:vAlign w:val="center"/>
          </w:tcPr>
          <w:p w14:paraId="33FF9E8E">
            <w:pPr>
              <w:keepNext w:val="0"/>
              <w:keepLines w:val="0"/>
              <w:pageBreakBefore w:val="0"/>
              <w:widowControl w:val="0"/>
              <w:kinsoku/>
              <w:wordWrap/>
              <w:overflowPunct/>
              <w:topLinePunct w:val="0"/>
              <w:autoSpaceDE/>
              <w:autoSpaceDN/>
              <w:bidi w:val="0"/>
              <w:adjustRightInd/>
              <w:snapToGrid/>
              <w:spacing w:after="0" w:line="300" w:lineRule="exact"/>
              <w:jc w:val="center"/>
              <w:textAlignment w:val="auto"/>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pPr>
            <w:r>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t>7</w:t>
            </w:r>
          </w:p>
        </w:tc>
        <w:tc>
          <w:tcPr>
            <w:tcW w:w="752" w:type="dxa"/>
            <w:shd w:val="clear" w:color="auto" w:fill="auto"/>
            <w:vAlign w:val="center"/>
          </w:tcPr>
          <w:p w14:paraId="19F171E1">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line="300" w:lineRule="exact"/>
              <w:ind w:left="0" w:leftChars="0" w:right="0" w:rightChars="0" w:firstLine="0" w:firstLineChars="0"/>
              <w:jc w:val="left"/>
              <w:textAlignment w:val="auto"/>
              <w:rPr>
                <w:rStyle w:val="13"/>
                <w:rFonts w:hint="eastAsia" w:ascii="仿宋_GB2312" w:hAnsi="仿宋_GB2312" w:eastAsia="仿宋_GB2312" w:cs="仿宋_GB2312"/>
                <w:b w:val="0"/>
                <w:bCs w:val="0"/>
                <w:i w:val="0"/>
                <w:iCs w:val="0"/>
                <w:caps w:val="0"/>
                <w:color w:val="000000" w:themeColor="text1"/>
                <w:spacing w:val="0"/>
                <w:kern w:val="0"/>
                <w:sz w:val="24"/>
                <w:szCs w:val="24"/>
                <w:highlight w:val="none"/>
                <w:shd w:val="clear" w:fill="FFFFFF"/>
                <w:lang w:val="en-US" w:eastAsia="zh-CN" w:bidi="ar"/>
                <w14:textFill>
                  <w14:solidFill>
                    <w14:schemeClr w14:val="tx1"/>
                  </w14:solidFill>
                </w14:textFill>
              </w:rPr>
            </w:pPr>
            <w:r>
              <w:rPr>
                <w:rStyle w:val="13"/>
                <w:rFonts w:hint="eastAsia" w:ascii="仿宋_GB2312" w:hAnsi="仿宋_GB2312" w:eastAsia="仿宋_GB2312" w:cs="仿宋_GB2312"/>
                <w:b w:val="0"/>
                <w:bCs w:val="0"/>
                <w:i w:val="0"/>
                <w:iCs w:val="0"/>
                <w:caps w:val="0"/>
                <w:color w:val="000000" w:themeColor="text1"/>
                <w:spacing w:val="0"/>
                <w:kern w:val="0"/>
                <w:sz w:val="24"/>
                <w:szCs w:val="24"/>
                <w:highlight w:val="none"/>
                <w:shd w:val="clear" w:fill="FFFFFF"/>
                <w:lang w:val="en-US" w:eastAsia="zh-CN" w:bidi="ar"/>
                <w14:textFill>
                  <w14:solidFill>
                    <w14:schemeClr w14:val="tx1"/>
                  </w14:solidFill>
                </w14:textFill>
              </w:rPr>
              <w:t>大学英语</w:t>
            </w:r>
          </w:p>
        </w:tc>
        <w:tc>
          <w:tcPr>
            <w:tcW w:w="3928" w:type="dxa"/>
            <w:shd w:val="clear" w:color="auto" w:fill="auto"/>
            <w:vAlign w:val="top"/>
          </w:tcPr>
          <w:p w14:paraId="6CE8420D">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line="300" w:lineRule="exact"/>
              <w:ind w:left="0" w:leftChars="0" w:right="0" w:rightChars="0"/>
              <w:jc w:val="both"/>
              <w:textAlignment w:val="auto"/>
              <w:rPr>
                <w:rStyle w:val="13"/>
                <w:rFonts w:hint="eastAsia" w:ascii="仿宋_GB2312" w:hAnsi="仿宋_GB2312" w:eastAsia="仿宋_GB2312" w:cs="仿宋_GB2312"/>
                <w:b w:val="0"/>
                <w:bCs w:val="0"/>
                <w:i w:val="0"/>
                <w:iCs w:val="0"/>
                <w:caps w:val="0"/>
                <w:color w:val="000000" w:themeColor="text1"/>
                <w:spacing w:val="0"/>
                <w:kern w:val="0"/>
                <w:sz w:val="24"/>
                <w:szCs w:val="24"/>
                <w:highlight w:val="none"/>
                <w:shd w:val="clear" w:fill="FFFFFF"/>
                <w:lang w:val="en-US" w:eastAsia="zh-CN" w:bidi="ar"/>
                <w14:textFill>
                  <w14:solidFill>
                    <w14:schemeClr w14:val="tx1"/>
                  </w14:solidFill>
                </w14:textFill>
              </w:rPr>
            </w:pPr>
            <w:r>
              <w:rPr>
                <w:rStyle w:val="13"/>
                <w:rFonts w:hint="eastAsia" w:ascii="仿宋_GB2312" w:hAnsi="仿宋_GB2312" w:eastAsia="仿宋_GB2312" w:cs="仿宋_GB2312"/>
                <w:b/>
                <w:bCs/>
                <w:i w:val="0"/>
                <w:iCs w:val="0"/>
                <w:caps w:val="0"/>
                <w:color w:val="000000" w:themeColor="text1"/>
                <w:spacing w:val="0"/>
                <w:kern w:val="0"/>
                <w:sz w:val="24"/>
                <w:szCs w:val="24"/>
                <w:highlight w:val="none"/>
                <w:shd w:val="clear" w:fill="FFFFFF"/>
                <w:lang w:val="en-US" w:eastAsia="zh-CN" w:bidi="ar"/>
                <w14:textFill>
                  <w14:solidFill>
                    <w14:schemeClr w14:val="tx1"/>
                  </w14:solidFill>
                </w14:textFill>
              </w:rPr>
              <w:t>知识目标：</w:t>
            </w:r>
            <w:r>
              <w:rPr>
                <w:rStyle w:val="13"/>
                <w:rFonts w:hint="eastAsia" w:ascii="仿宋_GB2312" w:hAnsi="仿宋_GB2312" w:eastAsia="仿宋_GB2312" w:cs="仿宋_GB2312"/>
                <w:b w:val="0"/>
                <w:bCs w:val="0"/>
                <w:i w:val="0"/>
                <w:iCs w:val="0"/>
                <w:caps w:val="0"/>
                <w:color w:val="000000" w:themeColor="text1"/>
                <w:spacing w:val="0"/>
                <w:kern w:val="0"/>
                <w:sz w:val="24"/>
                <w:szCs w:val="24"/>
                <w:highlight w:val="none"/>
                <w:shd w:val="clear" w:fill="FFFFFF"/>
                <w:lang w:val="en-US" w:eastAsia="zh-CN" w:bidi="ar"/>
                <w14:textFill>
                  <w14:solidFill>
                    <w14:schemeClr w14:val="tx1"/>
                  </w14:solidFill>
                </w14:textFill>
              </w:rPr>
              <w:t>掌握基础词汇和核心语法，学习职场英语表达。了解英语国家文化常识，熟悉专业相关术语。</w:t>
            </w:r>
          </w:p>
          <w:p w14:paraId="1C5B9F0A">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line="300" w:lineRule="exact"/>
              <w:ind w:left="0" w:leftChars="0" w:right="0" w:rightChars="0"/>
              <w:jc w:val="both"/>
              <w:textAlignment w:val="auto"/>
              <w:rPr>
                <w:rStyle w:val="13"/>
                <w:rFonts w:hint="eastAsia" w:ascii="仿宋_GB2312" w:hAnsi="仿宋_GB2312" w:eastAsia="仿宋_GB2312" w:cs="仿宋_GB2312"/>
                <w:b w:val="0"/>
                <w:bCs w:val="0"/>
                <w:i w:val="0"/>
                <w:iCs w:val="0"/>
                <w:caps w:val="0"/>
                <w:color w:val="000000" w:themeColor="text1"/>
                <w:spacing w:val="0"/>
                <w:kern w:val="0"/>
                <w:sz w:val="24"/>
                <w:szCs w:val="24"/>
                <w:highlight w:val="none"/>
                <w:shd w:val="clear" w:fill="FFFFFF"/>
                <w:lang w:val="en-US" w:eastAsia="zh-CN" w:bidi="ar"/>
                <w14:textFill>
                  <w14:solidFill>
                    <w14:schemeClr w14:val="tx1"/>
                  </w14:solidFill>
                </w14:textFill>
              </w:rPr>
            </w:pPr>
            <w:r>
              <w:rPr>
                <w:rStyle w:val="13"/>
                <w:rFonts w:hint="eastAsia" w:ascii="仿宋_GB2312" w:hAnsi="仿宋_GB2312" w:eastAsia="仿宋_GB2312" w:cs="仿宋_GB2312"/>
                <w:b/>
                <w:bCs/>
                <w:i w:val="0"/>
                <w:iCs w:val="0"/>
                <w:caps w:val="0"/>
                <w:color w:val="000000" w:themeColor="text1"/>
                <w:spacing w:val="0"/>
                <w:kern w:val="0"/>
                <w:sz w:val="24"/>
                <w:szCs w:val="24"/>
                <w:highlight w:val="none"/>
                <w:shd w:val="clear" w:fill="FFFFFF"/>
                <w:lang w:val="en-US" w:eastAsia="zh-CN" w:bidi="ar"/>
                <w14:textFill>
                  <w14:solidFill>
                    <w14:schemeClr w14:val="tx1"/>
                  </w14:solidFill>
                </w14:textFill>
              </w:rPr>
              <w:t>能力目标：</w:t>
            </w:r>
            <w:r>
              <w:rPr>
                <w:rStyle w:val="13"/>
                <w:rFonts w:hint="eastAsia" w:ascii="仿宋_GB2312" w:hAnsi="仿宋_GB2312" w:eastAsia="仿宋_GB2312" w:cs="仿宋_GB2312"/>
                <w:b w:val="0"/>
                <w:bCs w:val="0"/>
                <w:i w:val="0"/>
                <w:iCs w:val="0"/>
                <w:caps w:val="0"/>
                <w:color w:val="000000" w:themeColor="text1"/>
                <w:spacing w:val="0"/>
                <w:kern w:val="0"/>
                <w:sz w:val="24"/>
                <w:szCs w:val="24"/>
                <w:highlight w:val="none"/>
                <w:shd w:val="clear" w:fill="FFFFFF"/>
                <w:lang w:val="en-US" w:eastAsia="zh-CN" w:bidi="ar"/>
                <w14:textFill>
                  <w14:solidFill>
                    <w14:schemeClr w14:val="tx1"/>
                  </w14:solidFill>
                </w14:textFill>
              </w:rPr>
              <w:t>培养学生掌握语言基础知识和语言技能，具备基本的英语听、说、读、写、译能力，增强其跨文化交际意识和沟通能力，提高英语应用能力，适应未来职业需求。</w:t>
            </w:r>
          </w:p>
          <w:p w14:paraId="04945BCD">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line="300" w:lineRule="exact"/>
              <w:ind w:left="0" w:leftChars="0" w:right="0" w:rightChars="0"/>
              <w:jc w:val="both"/>
              <w:textAlignment w:val="auto"/>
              <w:rPr>
                <w:rStyle w:val="13"/>
                <w:rFonts w:hint="eastAsia" w:ascii="仿宋_GB2312" w:hAnsi="仿宋_GB2312" w:eastAsia="仿宋_GB2312" w:cs="仿宋_GB2312"/>
                <w:b/>
                <w:bCs/>
                <w:i w:val="0"/>
                <w:iCs w:val="0"/>
                <w:caps w:val="0"/>
                <w:color w:val="000000" w:themeColor="text1"/>
                <w:spacing w:val="0"/>
                <w:kern w:val="0"/>
                <w:sz w:val="24"/>
                <w:szCs w:val="24"/>
                <w:highlight w:val="none"/>
                <w:shd w:val="clear" w:fill="FFFFFF"/>
                <w:lang w:val="en-US" w:eastAsia="zh-CN" w:bidi="ar"/>
                <w14:textFill>
                  <w14:solidFill>
                    <w14:schemeClr w14:val="tx1"/>
                  </w14:solidFill>
                </w14:textFill>
              </w:rPr>
            </w:pPr>
            <w:r>
              <w:rPr>
                <w:rStyle w:val="13"/>
                <w:rFonts w:hint="eastAsia" w:ascii="仿宋_GB2312" w:hAnsi="仿宋_GB2312" w:eastAsia="仿宋_GB2312" w:cs="仿宋_GB2312"/>
                <w:b/>
                <w:bCs/>
                <w:i w:val="0"/>
                <w:iCs w:val="0"/>
                <w:caps w:val="0"/>
                <w:color w:val="000000" w:themeColor="text1"/>
                <w:spacing w:val="0"/>
                <w:kern w:val="0"/>
                <w:sz w:val="24"/>
                <w:szCs w:val="24"/>
                <w:highlight w:val="none"/>
                <w:shd w:val="clear" w:fill="FFFFFF"/>
                <w:lang w:val="en-US" w:eastAsia="zh-CN" w:bidi="ar"/>
                <w14:textFill>
                  <w14:solidFill>
                    <w14:schemeClr w14:val="tx1"/>
                  </w14:solidFill>
                </w14:textFill>
              </w:rPr>
              <w:t>素质目标：</w:t>
            </w:r>
            <w:r>
              <w:rPr>
                <w:rStyle w:val="13"/>
                <w:rFonts w:hint="eastAsia" w:ascii="仿宋_GB2312" w:hAnsi="仿宋_GB2312" w:eastAsia="仿宋_GB2312" w:cs="仿宋_GB2312"/>
                <w:b w:val="0"/>
                <w:bCs w:val="0"/>
                <w:i w:val="0"/>
                <w:iCs w:val="0"/>
                <w:caps w:val="0"/>
                <w:color w:val="000000" w:themeColor="text1"/>
                <w:spacing w:val="0"/>
                <w:kern w:val="0"/>
                <w:sz w:val="24"/>
                <w:szCs w:val="24"/>
                <w:highlight w:val="none"/>
                <w:shd w:val="clear" w:fill="FFFFFF"/>
                <w:lang w:val="en-US" w:eastAsia="zh-CN" w:bidi="ar"/>
                <w14:textFill>
                  <w14:solidFill>
                    <w14:schemeClr w14:val="tx1"/>
                  </w14:solidFill>
                </w14:textFill>
              </w:rPr>
              <w:t>培养自主学习意识，增强跨文化理解能力。树立终身学习理念，提高团队协作和沟通能力。</w:t>
            </w:r>
          </w:p>
          <w:p w14:paraId="2E82D597">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line="300" w:lineRule="exact"/>
              <w:ind w:left="0" w:leftChars="0" w:right="0" w:rightChars="0" w:firstLine="0" w:firstLineChars="0"/>
              <w:jc w:val="both"/>
              <w:textAlignment w:val="auto"/>
              <w:rPr>
                <w:rStyle w:val="13"/>
                <w:rFonts w:hint="eastAsia" w:ascii="仿宋_GB2312" w:hAnsi="仿宋_GB2312" w:eastAsia="仿宋_GB2312" w:cs="仿宋_GB2312"/>
                <w:b/>
                <w:bCs/>
                <w:i w:val="0"/>
                <w:iCs w:val="0"/>
                <w:caps w:val="0"/>
                <w:color w:val="000000" w:themeColor="text1"/>
                <w:spacing w:val="0"/>
                <w:kern w:val="0"/>
                <w:sz w:val="24"/>
                <w:szCs w:val="24"/>
                <w:highlight w:val="none"/>
                <w:shd w:val="clear" w:fill="FFFFFF"/>
                <w:lang w:val="en-US" w:eastAsia="zh-CN" w:bidi="ar"/>
                <w14:textFill>
                  <w14:solidFill>
                    <w14:schemeClr w14:val="tx1"/>
                  </w14:solidFill>
                </w14:textFill>
              </w:rPr>
            </w:pPr>
            <w:r>
              <w:rPr>
                <w:rStyle w:val="13"/>
                <w:rFonts w:hint="eastAsia" w:ascii="仿宋_GB2312" w:hAnsi="仿宋_GB2312" w:eastAsia="仿宋_GB2312" w:cs="仿宋_GB2312"/>
                <w:b/>
                <w:bCs/>
                <w:i w:val="0"/>
                <w:iCs w:val="0"/>
                <w:caps w:val="0"/>
                <w:color w:val="000000" w:themeColor="text1"/>
                <w:spacing w:val="0"/>
                <w:kern w:val="0"/>
                <w:sz w:val="24"/>
                <w:szCs w:val="24"/>
                <w:highlight w:val="none"/>
                <w:shd w:val="clear" w:fill="FFFFFF"/>
                <w:lang w:val="en-US" w:eastAsia="zh-CN" w:bidi="ar"/>
                <w14:textFill>
                  <w14:solidFill>
                    <w14:schemeClr w14:val="tx1"/>
                  </w14:solidFill>
                </w14:textFill>
              </w:rPr>
              <w:t>课程思政育人目标：</w:t>
            </w:r>
            <w:r>
              <w:rPr>
                <w:rStyle w:val="13"/>
                <w:rFonts w:hint="eastAsia" w:ascii="仿宋_GB2312" w:hAnsi="仿宋_GB2312" w:eastAsia="仿宋_GB2312" w:cs="仿宋_GB2312"/>
                <w:b w:val="0"/>
                <w:bCs w:val="0"/>
                <w:i w:val="0"/>
                <w:iCs w:val="0"/>
                <w:caps w:val="0"/>
                <w:color w:val="000000" w:themeColor="text1"/>
                <w:spacing w:val="0"/>
                <w:kern w:val="0"/>
                <w:sz w:val="24"/>
                <w:szCs w:val="24"/>
                <w:highlight w:val="none"/>
                <w:shd w:val="clear" w:fill="FFFFFF"/>
                <w:lang w:val="en-US" w:eastAsia="zh-CN" w:bidi="ar"/>
                <w14:textFill>
                  <w14:solidFill>
                    <w14:schemeClr w14:val="tx1"/>
                  </w14:solidFill>
                </w14:textFill>
              </w:rPr>
              <w:t>融入工匠精神教育，培养职业操守。通过中外文化对比，培养学生树立正确的世界观、人生观、价值观，正确对待中西方文化差异，增强文化自信和爱国情怀。</w:t>
            </w:r>
          </w:p>
        </w:tc>
        <w:tc>
          <w:tcPr>
            <w:tcW w:w="2960" w:type="dxa"/>
            <w:shd w:val="clear" w:color="auto" w:fill="auto"/>
            <w:vAlign w:val="top"/>
          </w:tcPr>
          <w:p w14:paraId="3FC82E65">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line="300" w:lineRule="exact"/>
              <w:ind w:left="0" w:leftChars="0" w:right="0" w:rightChars="0" w:firstLine="0" w:firstLineChars="0"/>
              <w:jc w:val="both"/>
              <w:textAlignment w:val="auto"/>
              <w:rPr>
                <w:rStyle w:val="13"/>
                <w:rFonts w:hint="eastAsia" w:ascii="仿宋_GB2312" w:hAnsi="仿宋_GB2312" w:eastAsia="仿宋_GB2312" w:cs="仿宋_GB2312"/>
                <w:b w:val="0"/>
                <w:bCs w:val="0"/>
                <w:i w:val="0"/>
                <w:iCs w:val="0"/>
                <w:caps w:val="0"/>
                <w:color w:val="000000" w:themeColor="text1"/>
                <w:spacing w:val="0"/>
                <w:kern w:val="0"/>
                <w:sz w:val="24"/>
                <w:szCs w:val="24"/>
                <w:highlight w:val="none"/>
                <w:shd w:val="clear" w:fill="FFFFFF"/>
                <w:lang w:val="en-US" w:eastAsia="zh-CN" w:bidi="ar"/>
                <w14:textFill>
                  <w14:solidFill>
                    <w14:schemeClr w14:val="tx1"/>
                  </w14:solidFill>
                </w14:textFill>
              </w:rPr>
            </w:pPr>
            <w:r>
              <w:rPr>
                <w:rStyle w:val="13"/>
                <w:rFonts w:hint="eastAsia" w:ascii="仿宋_GB2312" w:hAnsi="仿宋_GB2312" w:eastAsia="仿宋_GB2312" w:cs="仿宋_GB2312"/>
                <w:b w:val="0"/>
                <w:bCs w:val="0"/>
                <w:i w:val="0"/>
                <w:iCs w:val="0"/>
                <w:caps w:val="0"/>
                <w:color w:val="000000" w:themeColor="text1"/>
                <w:spacing w:val="0"/>
                <w:kern w:val="0"/>
                <w:sz w:val="24"/>
                <w:szCs w:val="24"/>
                <w:highlight w:val="none"/>
                <w:shd w:val="clear" w:fill="FFFFFF"/>
                <w:lang w:val="en-US" w:eastAsia="zh-CN" w:bidi="ar"/>
                <w14:textFill>
                  <w14:solidFill>
                    <w14:schemeClr w14:val="tx1"/>
                  </w14:solidFill>
                </w14:textFill>
              </w:rPr>
              <w:t>课程包含三大模块：基础英语模块重点训练日常交际和职场基础英语；专业英语模块针对不同专业需求，学习相关术语和场景对话；实践应用模块通过模拟职场情境，开展项目任务训练。教学内容突出实用性，融入大量真实职场案例，同时结合行业发展，介绍相关职业规范和标准。</w:t>
            </w:r>
          </w:p>
        </w:tc>
        <w:tc>
          <w:tcPr>
            <w:tcW w:w="2626" w:type="dxa"/>
            <w:shd w:val="clear" w:color="auto" w:fill="auto"/>
            <w:vAlign w:val="top"/>
          </w:tcPr>
          <w:p w14:paraId="2AC9A67D">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line="300" w:lineRule="exact"/>
              <w:ind w:left="0" w:leftChars="0" w:right="0" w:rightChars="0"/>
              <w:jc w:val="both"/>
              <w:textAlignment w:val="auto"/>
              <w:rPr>
                <w:rFonts w:hint="eastAsia" w:ascii="仿宋_GB2312" w:hAnsi="仿宋_GB2312" w:eastAsia="仿宋_GB2312" w:cs="仿宋_GB2312"/>
                <w:color w:val="000000" w:themeColor="text1"/>
                <w:sz w:val="24"/>
                <w:szCs w:val="24"/>
                <w:highlight w:val="none"/>
                <w14:textFill>
                  <w14:solidFill>
                    <w14:schemeClr w14:val="tx1"/>
                  </w14:solidFill>
                </w14:textFill>
              </w:rPr>
            </w:pPr>
            <w:r>
              <w:rPr>
                <w:rFonts w:hint="eastAsia" w:ascii="仿宋_GB2312" w:hAnsi="仿宋_GB2312" w:eastAsia="仿宋_GB2312" w:cs="仿宋_GB2312"/>
                <w:color w:val="000000" w:themeColor="text1"/>
                <w:sz w:val="24"/>
                <w:szCs w:val="24"/>
                <w:highlight w:val="none"/>
                <w14:textFill>
                  <w14:solidFill>
                    <w14:schemeClr w14:val="tx1"/>
                  </w14:solidFill>
                </w14:textFill>
              </w:rPr>
              <w:t>对教师的要求：采用情景教学法，设计职场情境任务。结合信息化手段，注重实践能力培养。</w:t>
            </w:r>
          </w:p>
          <w:p w14:paraId="32C886EB">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line="300" w:lineRule="exact"/>
              <w:ind w:left="0" w:leftChars="0" w:right="0" w:rightChars="0" w:firstLine="0" w:firstLineChars="0"/>
              <w:jc w:val="both"/>
              <w:textAlignment w:val="auto"/>
              <w:rPr>
                <w:rStyle w:val="13"/>
                <w:rFonts w:hint="eastAsia" w:ascii="仿宋_GB2312" w:hAnsi="仿宋_GB2312" w:eastAsia="仿宋_GB2312" w:cs="仿宋_GB2312"/>
                <w:b w:val="0"/>
                <w:bCs w:val="0"/>
                <w:i w:val="0"/>
                <w:iCs w:val="0"/>
                <w:caps w:val="0"/>
                <w:color w:val="000000" w:themeColor="text1"/>
                <w:spacing w:val="0"/>
                <w:kern w:val="0"/>
                <w:sz w:val="24"/>
                <w:szCs w:val="24"/>
                <w:highlight w:val="none"/>
                <w:shd w:val="clear" w:fill="FFFFFF"/>
                <w:lang w:val="en-US" w:eastAsia="zh-CN" w:bidi="ar"/>
                <w14:textFill>
                  <w14:solidFill>
                    <w14:schemeClr w14:val="tx1"/>
                  </w14:solidFill>
                </w14:textFill>
              </w:rPr>
            </w:pPr>
            <w:r>
              <w:rPr>
                <w:rFonts w:hint="eastAsia" w:ascii="仿宋_GB2312" w:hAnsi="仿宋_GB2312" w:eastAsia="仿宋_GB2312" w:cs="仿宋_GB2312"/>
                <w:color w:val="000000" w:themeColor="text1"/>
                <w:sz w:val="24"/>
                <w:szCs w:val="24"/>
                <w:highlight w:val="none"/>
                <w14:textFill>
                  <w14:solidFill>
                    <w14:schemeClr w14:val="tx1"/>
                  </w14:solidFill>
                </w14:textFill>
              </w:rPr>
              <w:t>对学生的要求：参与课堂活动，完成实践任务。利用网络资源自主学习，提升应用能力。</w:t>
            </w:r>
          </w:p>
        </w:tc>
      </w:tr>
      <w:tr w14:paraId="3AD808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5" w:hRule="atLeast"/>
          <w:jc w:val="center"/>
        </w:trPr>
        <w:tc>
          <w:tcPr>
            <w:tcW w:w="507" w:type="dxa"/>
            <w:vAlign w:val="center"/>
          </w:tcPr>
          <w:p w14:paraId="384E7CB8">
            <w:pPr>
              <w:keepNext w:val="0"/>
              <w:keepLines w:val="0"/>
              <w:pageBreakBefore w:val="0"/>
              <w:widowControl w:val="0"/>
              <w:kinsoku/>
              <w:wordWrap/>
              <w:overflowPunct/>
              <w:topLinePunct w:val="0"/>
              <w:autoSpaceDE/>
              <w:autoSpaceDN/>
              <w:bidi w:val="0"/>
              <w:adjustRightInd/>
              <w:snapToGrid/>
              <w:spacing w:after="0" w:line="300" w:lineRule="exact"/>
              <w:jc w:val="center"/>
              <w:textAlignment w:val="auto"/>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pPr>
            <w:r>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t>8</w:t>
            </w:r>
          </w:p>
        </w:tc>
        <w:tc>
          <w:tcPr>
            <w:tcW w:w="752" w:type="dxa"/>
            <w:shd w:val="clear" w:color="auto" w:fill="auto"/>
            <w:vAlign w:val="center"/>
          </w:tcPr>
          <w:p w14:paraId="1ADCEAE7">
            <w:pPr>
              <w:keepNext w:val="0"/>
              <w:keepLines w:val="0"/>
              <w:pageBreakBefore w:val="0"/>
              <w:widowControl w:val="0"/>
              <w:kinsoku/>
              <w:wordWrap/>
              <w:overflowPunct/>
              <w:topLinePunct w:val="0"/>
              <w:autoSpaceDE/>
              <w:autoSpaceDN/>
              <w:bidi w:val="0"/>
              <w:adjustRightInd/>
              <w:snapToGrid/>
              <w:spacing w:after="0" w:line="300" w:lineRule="exact"/>
              <w:jc w:val="left"/>
              <w:textAlignment w:val="auto"/>
              <w:rPr>
                <w:rFonts w:hint="eastAsia" w:ascii="仿宋_GB2312" w:hAnsi="仿宋_GB2312" w:eastAsia="仿宋_GB2312" w:cs="仿宋_GB2312"/>
                <w:color w:val="000000" w:themeColor="text1"/>
                <w:kern w:val="2"/>
                <w:sz w:val="24"/>
                <w:szCs w:val="24"/>
                <w:highlight w:val="none"/>
                <w:lang w:val="en-US" w:eastAsia="zh-CN" w:bidi="ar-SA"/>
                <w14:textFill>
                  <w14:solidFill>
                    <w14:schemeClr w14:val="tx1"/>
                  </w14:solidFill>
                </w14:textFill>
              </w:rPr>
            </w:pPr>
            <w:r>
              <w:rPr>
                <w:rFonts w:hint="eastAsia" w:ascii="仿宋_GB2312" w:hAnsi="仿宋_GB2312" w:eastAsia="仿宋_GB2312" w:cs="仿宋_GB2312"/>
                <w:color w:val="000000" w:themeColor="text1"/>
                <w:sz w:val="24"/>
                <w:szCs w:val="24"/>
                <w:highlight w:val="none"/>
                <w14:textFill>
                  <w14:solidFill>
                    <w14:schemeClr w14:val="tx1"/>
                  </w14:solidFill>
                </w14:textFill>
              </w:rPr>
              <w:t>大学体育</w:t>
            </w:r>
          </w:p>
        </w:tc>
        <w:tc>
          <w:tcPr>
            <w:tcW w:w="3928" w:type="dxa"/>
            <w:shd w:val="clear" w:color="auto" w:fill="auto"/>
            <w:vAlign w:val="top"/>
          </w:tcPr>
          <w:p w14:paraId="6CA2E106">
            <w:pPr>
              <w:keepNext w:val="0"/>
              <w:keepLines w:val="0"/>
              <w:pageBreakBefore w:val="0"/>
              <w:widowControl w:val="0"/>
              <w:kinsoku/>
              <w:wordWrap/>
              <w:overflowPunct/>
              <w:topLinePunct w:val="0"/>
              <w:autoSpaceDE/>
              <w:autoSpaceDN/>
              <w:bidi w:val="0"/>
              <w:adjustRightInd/>
              <w:snapToGrid/>
              <w:spacing w:after="0" w:line="300" w:lineRule="exact"/>
              <w:jc w:val="both"/>
              <w:textAlignment w:val="auto"/>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pPr>
            <w:r>
              <w:rPr>
                <w:rFonts w:hint="eastAsia" w:ascii="仿宋_GB2312" w:hAnsi="仿宋_GB2312" w:eastAsia="仿宋_GB2312" w:cs="仿宋_GB2312"/>
                <w:b/>
                <w:bCs/>
                <w:color w:val="000000" w:themeColor="text1"/>
                <w:sz w:val="24"/>
                <w:szCs w:val="24"/>
                <w:highlight w:val="none"/>
                <w14:textFill>
                  <w14:solidFill>
                    <w14:schemeClr w14:val="tx1"/>
                  </w14:solidFill>
                </w14:textFill>
              </w:rPr>
              <w:t>知识目标</w:t>
            </w:r>
            <w:r>
              <w:rPr>
                <w:rFonts w:hint="eastAsia" w:ascii="仿宋_GB2312" w:hAnsi="仿宋_GB2312" w:eastAsia="仿宋_GB2312" w:cs="仿宋_GB2312"/>
                <w:b/>
                <w:bCs/>
                <w:color w:val="000000" w:themeColor="text1"/>
                <w:sz w:val="24"/>
                <w:szCs w:val="24"/>
                <w:highlight w:val="none"/>
                <w:lang w:eastAsia="zh-CN"/>
                <w14:textFill>
                  <w14:solidFill>
                    <w14:schemeClr w14:val="tx1"/>
                  </w14:solidFill>
                </w14:textFill>
              </w:rPr>
              <w:t>：</w:t>
            </w:r>
            <w:r>
              <w:rPr>
                <w:rFonts w:hint="eastAsia" w:ascii="仿宋_GB2312" w:hAnsi="仿宋_GB2312" w:eastAsia="仿宋_GB2312" w:cs="仿宋_GB2312"/>
                <w:color w:val="000000" w:themeColor="text1"/>
                <w:sz w:val="24"/>
                <w:szCs w:val="24"/>
                <w:highlight w:val="none"/>
                <w14:textFill>
                  <w14:solidFill>
                    <w14:schemeClr w14:val="tx1"/>
                  </w14:solidFill>
                </w14:textFill>
              </w:rPr>
              <w:t>掌握体育运动基本理论知识，了解常见运动项目的规则与要领。学习科学锻炼方法和运动损伤预防知识，为终身体育锻炼奠定理论基础。</w:t>
            </w:r>
          </w:p>
          <w:p w14:paraId="26E65D18">
            <w:pPr>
              <w:keepNext w:val="0"/>
              <w:keepLines w:val="0"/>
              <w:pageBreakBefore w:val="0"/>
              <w:widowControl w:val="0"/>
              <w:kinsoku/>
              <w:wordWrap/>
              <w:overflowPunct/>
              <w:topLinePunct w:val="0"/>
              <w:autoSpaceDE/>
              <w:autoSpaceDN/>
              <w:bidi w:val="0"/>
              <w:adjustRightInd/>
              <w:snapToGrid/>
              <w:spacing w:after="0" w:line="300" w:lineRule="exact"/>
              <w:jc w:val="both"/>
              <w:textAlignment w:val="auto"/>
              <w:rPr>
                <w:rFonts w:hint="eastAsia" w:ascii="仿宋_GB2312" w:hAnsi="仿宋_GB2312" w:eastAsia="仿宋_GB2312" w:cs="仿宋_GB2312"/>
                <w:b w:val="0"/>
                <w:bCs w:val="0"/>
                <w:color w:val="000000" w:themeColor="text1"/>
                <w:sz w:val="24"/>
                <w:szCs w:val="24"/>
                <w:highlight w:val="none"/>
                <w14:textFill>
                  <w14:solidFill>
                    <w14:schemeClr w14:val="tx1"/>
                  </w14:solidFill>
                </w14:textFill>
              </w:rPr>
            </w:pPr>
            <w:r>
              <w:rPr>
                <w:rFonts w:hint="eastAsia" w:ascii="仿宋_GB2312" w:hAnsi="仿宋_GB2312" w:eastAsia="仿宋_GB2312" w:cs="仿宋_GB2312"/>
                <w:b/>
                <w:bCs/>
                <w:color w:val="000000" w:themeColor="text1"/>
                <w:sz w:val="24"/>
                <w:szCs w:val="24"/>
                <w:highlight w:val="none"/>
                <w14:textFill>
                  <w14:solidFill>
                    <w14:schemeClr w14:val="tx1"/>
                  </w14:solidFill>
                </w14:textFill>
              </w:rPr>
              <w:t>能力目标</w:t>
            </w:r>
            <w:r>
              <w:rPr>
                <w:rFonts w:hint="eastAsia" w:ascii="仿宋_GB2312" w:hAnsi="仿宋_GB2312" w:eastAsia="仿宋_GB2312" w:cs="仿宋_GB2312"/>
                <w:b/>
                <w:bCs/>
                <w:color w:val="000000" w:themeColor="text1"/>
                <w:sz w:val="24"/>
                <w:szCs w:val="24"/>
                <w:highlight w:val="none"/>
                <w:lang w:eastAsia="zh-CN"/>
                <w14:textFill>
                  <w14:solidFill>
                    <w14:schemeClr w14:val="tx1"/>
                  </w14:solidFill>
                </w14:textFill>
              </w:rPr>
              <w:t>：</w:t>
            </w:r>
            <w:r>
              <w:rPr>
                <w:rFonts w:hint="eastAsia" w:ascii="仿宋_GB2312" w:hAnsi="仿宋_GB2312" w:eastAsia="仿宋_GB2312" w:cs="仿宋_GB2312"/>
                <w:color w:val="000000" w:themeColor="text1"/>
                <w:sz w:val="24"/>
                <w:szCs w:val="24"/>
                <w:highlight w:val="none"/>
                <w14:textFill>
                  <w14:solidFill>
                    <w14:schemeClr w14:val="tx1"/>
                  </w14:solidFill>
                </w14:textFill>
              </w:rPr>
              <w:t>发展学生基础运动技能，提升速度、力量、耐力等身体素质。培养1-2项运动特长，</w:t>
            </w:r>
            <w:r>
              <w:rPr>
                <w:rFonts w:hint="eastAsia" w:ascii="仿宋_GB2312" w:hAnsi="仿宋_GB2312" w:eastAsia="仿宋_GB2312" w:cs="仿宋_GB2312"/>
                <w:b w:val="0"/>
                <w:bCs w:val="0"/>
                <w:color w:val="000000" w:themeColor="text1"/>
                <w:sz w:val="24"/>
                <w:szCs w:val="24"/>
                <w:highlight w:val="none"/>
                <w14:textFill>
                  <w14:solidFill>
                    <w14:schemeClr w14:val="tx1"/>
                  </w14:solidFill>
                </w14:textFill>
              </w:rPr>
              <w:t>提升体育运动能力，提高职业体能水平。</w:t>
            </w:r>
            <w:r>
              <w:rPr>
                <w:rFonts w:hint="eastAsia" w:ascii="仿宋_GB2312" w:hAnsi="仿宋_GB2312" w:eastAsia="仿宋_GB2312" w:cs="仿宋_GB2312"/>
                <w:color w:val="000000" w:themeColor="text1"/>
                <w:sz w:val="24"/>
                <w:szCs w:val="24"/>
                <w:highlight w:val="none"/>
                <w14:textFill>
                  <w14:solidFill>
                    <w14:schemeClr w14:val="tx1"/>
                  </w14:solidFill>
                </w14:textFill>
              </w:rPr>
              <w:t>增强团队协作能力和体育竞赛组织能力。</w:t>
            </w:r>
          </w:p>
          <w:p w14:paraId="010FE89F">
            <w:pPr>
              <w:keepNext w:val="0"/>
              <w:keepLines w:val="0"/>
              <w:pageBreakBefore w:val="0"/>
              <w:widowControl w:val="0"/>
              <w:kinsoku/>
              <w:wordWrap/>
              <w:overflowPunct/>
              <w:topLinePunct w:val="0"/>
              <w:autoSpaceDE/>
              <w:autoSpaceDN/>
              <w:bidi w:val="0"/>
              <w:adjustRightInd/>
              <w:snapToGrid/>
              <w:spacing w:after="0" w:line="300" w:lineRule="exact"/>
              <w:jc w:val="both"/>
              <w:textAlignment w:val="auto"/>
              <w:rPr>
                <w:rFonts w:hint="eastAsia" w:ascii="仿宋_GB2312" w:hAnsi="仿宋_GB2312" w:eastAsia="仿宋_GB2312" w:cs="仿宋_GB2312"/>
                <w:b w:val="0"/>
                <w:bCs w:val="0"/>
                <w:color w:val="000000" w:themeColor="text1"/>
                <w:sz w:val="24"/>
                <w:szCs w:val="24"/>
                <w:highlight w:val="none"/>
                <w:lang w:eastAsia="zh-CN"/>
                <w14:textFill>
                  <w14:solidFill>
                    <w14:schemeClr w14:val="tx1"/>
                  </w14:solidFill>
                </w14:textFill>
              </w:rPr>
            </w:pPr>
            <w:r>
              <w:rPr>
                <w:rFonts w:hint="eastAsia" w:ascii="仿宋_GB2312" w:hAnsi="仿宋_GB2312" w:eastAsia="仿宋_GB2312" w:cs="仿宋_GB2312"/>
                <w:b/>
                <w:bCs/>
                <w:color w:val="000000" w:themeColor="text1"/>
                <w:sz w:val="24"/>
                <w:szCs w:val="24"/>
                <w:highlight w:val="none"/>
                <w14:textFill>
                  <w14:solidFill>
                    <w14:schemeClr w14:val="tx1"/>
                  </w14:solidFill>
                </w14:textFill>
              </w:rPr>
              <w:t>素质目标</w:t>
            </w:r>
            <w:r>
              <w:rPr>
                <w:rFonts w:hint="eastAsia" w:ascii="仿宋_GB2312" w:hAnsi="仿宋_GB2312" w:eastAsia="仿宋_GB2312" w:cs="仿宋_GB2312"/>
                <w:b/>
                <w:bCs/>
                <w:color w:val="000000" w:themeColor="text1"/>
                <w:sz w:val="24"/>
                <w:szCs w:val="24"/>
                <w:highlight w:val="none"/>
                <w:lang w:eastAsia="zh-CN"/>
                <w14:textFill>
                  <w14:solidFill>
                    <w14:schemeClr w14:val="tx1"/>
                  </w14:solidFill>
                </w14:textFill>
              </w:rPr>
              <w:t>：</w:t>
            </w:r>
            <w:r>
              <w:rPr>
                <w:rFonts w:hint="eastAsia" w:ascii="仿宋_GB2312" w:hAnsi="仿宋_GB2312" w:eastAsia="仿宋_GB2312" w:cs="仿宋_GB2312"/>
                <w:b w:val="0"/>
                <w:bCs w:val="0"/>
                <w:color w:val="000000" w:themeColor="text1"/>
                <w:sz w:val="24"/>
                <w:szCs w:val="24"/>
                <w:highlight w:val="none"/>
                <w14:textFill>
                  <w14:solidFill>
                    <w14:schemeClr w14:val="tx1"/>
                  </w14:solidFill>
                </w14:textFill>
              </w:rPr>
              <w:t>遵守体育道德规范和行为准则，发扬体育精神，塑造良好的体育品格，增强责任意识、规则意识和团队意识</w:t>
            </w:r>
            <w:r>
              <w:rPr>
                <w:rFonts w:hint="eastAsia" w:ascii="仿宋_GB2312" w:hAnsi="仿宋_GB2312" w:eastAsia="仿宋_GB2312" w:cs="仿宋_GB2312"/>
                <w:b w:val="0"/>
                <w:bCs w:val="0"/>
                <w:color w:val="000000" w:themeColor="text1"/>
                <w:sz w:val="24"/>
                <w:szCs w:val="24"/>
                <w:highlight w:val="none"/>
                <w:lang w:eastAsia="zh-CN"/>
                <w14:textFill>
                  <w14:solidFill>
                    <w14:schemeClr w14:val="tx1"/>
                  </w14:solidFill>
                </w14:textFill>
              </w:rPr>
              <w:t>。</w:t>
            </w:r>
          </w:p>
          <w:p w14:paraId="757AC574">
            <w:pPr>
              <w:keepNext w:val="0"/>
              <w:keepLines w:val="0"/>
              <w:pageBreakBefore w:val="0"/>
              <w:widowControl w:val="0"/>
              <w:kinsoku/>
              <w:wordWrap/>
              <w:overflowPunct/>
              <w:topLinePunct w:val="0"/>
              <w:autoSpaceDE/>
              <w:autoSpaceDN/>
              <w:bidi w:val="0"/>
              <w:adjustRightInd/>
              <w:snapToGrid/>
              <w:spacing w:after="0" w:line="300" w:lineRule="exact"/>
              <w:jc w:val="both"/>
              <w:textAlignment w:val="auto"/>
              <w:rPr>
                <w:rFonts w:hint="eastAsia" w:ascii="仿宋_GB2312" w:hAnsi="仿宋_GB2312" w:eastAsia="仿宋_GB2312" w:cs="仿宋_GB2312"/>
                <w:color w:val="000000" w:themeColor="text1"/>
                <w:kern w:val="2"/>
                <w:sz w:val="24"/>
                <w:szCs w:val="24"/>
                <w:highlight w:val="none"/>
                <w:shd w:val="clear" w:color="auto" w:fill="FFFFFF"/>
                <w:lang w:val="en-US" w:eastAsia="zh-CN" w:bidi="ar-SA"/>
                <w14:textFill>
                  <w14:solidFill>
                    <w14:schemeClr w14:val="tx1"/>
                  </w14:solidFill>
                </w14:textFill>
              </w:rPr>
            </w:pPr>
            <w:r>
              <w:rPr>
                <w:rFonts w:hint="eastAsia" w:ascii="仿宋_GB2312" w:hAnsi="仿宋_GB2312" w:eastAsia="仿宋_GB2312" w:cs="仿宋_GB2312"/>
                <w:b/>
                <w:bCs/>
                <w:color w:val="000000" w:themeColor="text1"/>
                <w:sz w:val="24"/>
                <w:szCs w:val="24"/>
                <w:highlight w:val="none"/>
                <w14:textFill>
                  <w14:solidFill>
                    <w14:schemeClr w14:val="tx1"/>
                  </w14:solidFill>
                </w14:textFill>
              </w:rPr>
              <w:t>课程思政育人目标</w:t>
            </w:r>
            <w:r>
              <w:rPr>
                <w:rFonts w:hint="eastAsia" w:ascii="仿宋_GB2312" w:hAnsi="仿宋_GB2312" w:eastAsia="仿宋_GB2312" w:cs="仿宋_GB2312"/>
                <w:b w:val="0"/>
                <w:bCs w:val="0"/>
                <w:color w:val="000000" w:themeColor="text1"/>
                <w:sz w:val="24"/>
                <w:szCs w:val="24"/>
                <w:highlight w:val="none"/>
                <w:lang w:eastAsia="zh-CN"/>
                <w14:textFill>
                  <w14:solidFill>
                    <w14:schemeClr w14:val="tx1"/>
                  </w14:solidFill>
                </w14:textFill>
              </w:rPr>
              <w:t>：</w:t>
            </w:r>
            <w:r>
              <w:rPr>
                <w:rFonts w:hint="eastAsia" w:ascii="仿宋_GB2312" w:hAnsi="仿宋_GB2312" w:eastAsia="仿宋_GB2312" w:cs="仿宋_GB2312"/>
                <w:b w:val="0"/>
                <w:bCs w:val="0"/>
                <w:color w:val="000000" w:themeColor="text1"/>
                <w:sz w:val="24"/>
                <w:szCs w:val="24"/>
                <w:highlight w:val="none"/>
                <w14:textFill>
                  <w14:solidFill>
                    <w14:schemeClr w14:val="tx1"/>
                  </w14:solidFill>
                </w14:textFill>
              </w:rPr>
              <w:t>以习近平新时代中国特色社会主义思想为指导，坚持知识传授与价值引领相结合， 树立健康第一的教育理念，帮助学生在体育锻炼中享受乐趣、增强体质、健全人格、锤炼意志。培养学生顽强拼搏、奋斗有我的信念，激发学生提升身体素质的责任感。</w:t>
            </w:r>
          </w:p>
        </w:tc>
        <w:tc>
          <w:tcPr>
            <w:tcW w:w="2960" w:type="dxa"/>
            <w:shd w:val="clear" w:color="auto" w:fill="auto"/>
            <w:vAlign w:val="top"/>
          </w:tcPr>
          <w:p w14:paraId="2AE12C42">
            <w:pPr>
              <w:keepNext w:val="0"/>
              <w:keepLines w:val="0"/>
              <w:pageBreakBefore w:val="0"/>
              <w:widowControl w:val="0"/>
              <w:kinsoku/>
              <w:wordWrap/>
              <w:overflowPunct/>
              <w:topLinePunct w:val="0"/>
              <w:autoSpaceDE/>
              <w:autoSpaceDN/>
              <w:bidi w:val="0"/>
              <w:adjustRightInd/>
              <w:snapToGrid/>
              <w:spacing w:line="300" w:lineRule="exact"/>
              <w:jc w:val="both"/>
              <w:textAlignment w:val="auto"/>
              <w:rPr>
                <w:rFonts w:hint="eastAsia" w:ascii="仿宋_GB2312" w:hAnsi="仿宋_GB2312" w:eastAsia="仿宋_GB2312" w:cs="仿宋_GB2312"/>
                <w:color w:val="000000" w:themeColor="text1"/>
                <w:kern w:val="2"/>
                <w:sz w:val="24"/>
                <w:szCs w:val="24"/>
                <w:highlight w:val="none"/>
                <w:lang w:val="en-US" w:eastAsia="zh-CN" w:bidi="ar-SA"/>
                <w14:textFill>
                  <w14:solidFill>
                    <w14:schemeClr w14:val="tx1"/>
                  </w14:solidFill>
                </w14:textFill>
              </w:rPr>
            </w:pPr>
            <w:r>
              <w:rPr>
                <w:rFonts w:hint="eastAsia" w:ascii="仿宋_GB2312" w:hAnsi="仿宋_GB2312" w:eastAsia="仿宋_GB2312" w:cs="仿宋_GB2312"/>
                <w:color w:val="000000" w:themeColor="text1"/>
                <w:sz w:val="24"/>
                <w:szCs w:val="24"/>
                <w:highlight w:val="none"/>
                <w14:textFill>
                  <w14:solidFill>
                    <w14:schemeClr w14:val="tx1"/>
                  </w14:solidFill>
                </w14:textFill>
              </w:rPr>
              <w:t>基础体能训练提升身体素质；球类、田径等专项技能教学；特色项目如</w:t>
            </w:r>
            <w:r>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t>武术</w:t>
            </w:r>
            <w:r>
              <w:rPr>
                <w:rFonts w:hint="eastAsia" w:ascii="仿宋_GB2312" w:hAnsi="仿宋_GB2312" w:eastAsia="仿宋_GB2312" w:cs="仿宋_GB2312"/>
                <w:color w:val="000000" w:themeColor="text1"/>
                <w:sz w:val="24"/>
                <w:szCs w:val="24"/>
                <w:highlight w:val="none"/>
                <w14:textFill>
                  <w14:solidFill>
                    <w14:schemeClr w14:val="tx1"/>
                  </w14:solidFill>
                </w14:textFill>
              </w:rPr>
              <w:t>、健身操等。融入职业体能训练，结合专业特点设计教学内容。</w:t>
            </w:r>
          </w:p>
        </w:tc>
        <w:tc>
          <w:tcPr>
            <w:tcW w:w="2626" w:type="dxa"/>
            <w:shd w:val="clear" w:color="auto" w:fill="auto"/>
            <w:vAlign w:val="top"/>
          </w:tcPr>
          <w:p w14:paraId="60F944B6">
            <w:pPr>
              <w:keepNext w:val="0"/>
              <w:keepLines w:val="0"/>
              <w:pageBreakBefore w:val="0"/>
              <w:widowControl w:val="0"/>
              <w:kinsoku/>
              <w:wordWrap/>
              <w:overflowPunct/>
              <w:topLinePunct w:val="0"/>
              <w:autoSpaceDE/>
              <w:autoSpaceDN/>
              <w:bidi w:val="0"/>
              <w:adjustRightInd/>
              <w:snapToGrid/>
              <w:spacing w:line="300" w:lineRule="exact"/>
              <w:jc w:val="both"/>
              <w:textAlignment w:val="auto"/>
              <w:rPr>
                <w:rFonts w:hint="eastAsia" w:ascii="仿宋_GB2312" w:hAnsi="仿宋_GB2312" w:eastAsia="仿宋_GB2312" w:cs="仿宋_GB2312"/>
                <w:color w:val="000000" w:themeColor="text1"/>
                <w:kern w:val="2"/>
                <w:sz w:val="24"/>
                <w:szCs w:val="24"/>
                <w:highlight w:val="none"/>
                <w:shd w:val="clear" w:color="auto" w:fill="FFFFFF"/>
                <w:lang w:val="en-US" w:eastAsia="zh-CN" w:bidi="ar-SA"/>
                <w14:textFill>
                  <w14:solidFill>
                    <w14:schemeClr w14:val="tx1"/>
                  </w14:solidFill>
                </w14:textFill>
              </w:rPr>
            </w:pPr>
            <w:r>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t>教师需</w:t>
            </w:r>
            <w:r>
              <w:rPr>
                <w:rFonts w:hint="eastAsia" w:ascii="仿宋_GB2312" w:hAnsi="仿宋_GB2312" w:eastAsia="仿宋_GB2312" w:cs="仿宋_GB2312"/>
                <w:color w:val="000000" w:themeColor="text1"/>
                <w:sz w:val="24"/>
                <w:szCs w:val="24"/>
                <w:highlight w:val="none"/>
                <w14:textFill>
                  <w14:solidFill>
                    <w14:schemeClr w14:val="tx1"/>
                  </w14:solidFill>
                </w14:textFill>
              </w:rPr>
              <w:t>采用示范教学与分组练习相结合的方式，注重因材施教。合理运用信息化教学手段，创新教学方法。学生需按时出勤，积极参与训练，完成课后锻炼任务。教学过程中要注重安全教育，培养学生终身体育意识，营造积极向上的体育文化氛围。</w:t>
            </w:r>
          </w:p>
        </w:tc>
      </w:tr>
      <w:tr w14:paraId="020287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1" w:hRule="atLeast"/>
          <w:jc w:val="center"/>
        </w:trPr>
        <w:tc>
          <w:tcPr>
            <w:tcW w:w="507" w:type="dxa"/>
            <w:vAlign w:val="center"/>
          </w:tcPr>
          <w:p w14:paraId="61568AE4">
            <w:pPr>
              <w:keepNext w:val="0"/>
              <w:keepLines w:val="0"/>
              <w:pageBreakBefore w:val="0"/>
              <w:widowControl w:val="0"/>
              <w:kinsoku/>
              <w:wordWrap/>
              <w:overflowPunct/>
              <w:topLinePunct w:val="0"/>
              <w:autoSpaceDE/>
              <w:autoSpaceDN/>
              <w:bidi w:val="0"/>
              <w:adjustRightInd/>
              <w:snapToGrid/>
              <w:spacing w:after="0" w:line="300" w:lineRule="exact"/>
              <w:jc w:val="center"/>
              <w:textAlignment w:val="auto"/>
              <w:rPr>
                <w:rFonts w:hint="default" w:ascii="仿宋_GB2312" w:hAnsi="仿宋_GB2312" w:eastAsia="仿宋_GB2312" w:cs="仿宋_GB2312"/>
                <w:color w:val="000000" w:themeColor="text1"/>
                <w:sz w:val="24"/>
                <w:szCs w:val="24"/>
                <w:highlight w:val="none"/>
                <w:lang w:val="en-US" w:eastAsia="zh-CN"/>
                <w14:textFill>
                  <w14:solidFill>
                    <w14:schemeClr w14:val="tx1"/>
                  </w14:solidFill>
                </w14:textFill>
              </w:rPr>
            </w:pPr>
            <w:r>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t>9</w:t>
            </w:r>
          </w:p>
        </w:tc>
        <w:tc>
          <w:tcPr>
            <w:tcW w:w="752" w:type="dxa"/>
            <w:shd w:val="clear" w:color="auto" w:fill="auto"/>
            <w:vAlign w:val="center"/>
          </w:tcPr>
          <w:p w14:paraId="2758B6D4">
            <w:pPr>
              <w:keepNext w:val="0"/>
              <w:keepLines w:val="0"/>
              <w:pageBreakBefore w:val="0"/>
              <w:widowControl w:val="0"/>
              <w:kinsoku/>
              <w:wordWrap/>
              <w:overflowPunct/>
              <w:topLinePunct w:val="0"/>
              <w:autoSpaceDE/>
              <w:autoSpaceDN/>
              <w:bidi w:val="0"/>
              <w:adjustRightInd/>
              <w:snapToGrid/>
              <w:spacing w:after="0" w:line="300" w:lineRule="exact"/>
              <w:jc w:val="left"/>
              <w:textAlignment w:val="auto"/>
              <w:rPr>
                <w:rFonts w:hint="eastAsia" w:ascii="仿宋_GB2312" w:hAnsi="仿宋_GB2312" w:eastAsia="仿宋_GB2312" w:cs="仿宋_GB2312"/>
                <w:color w:val="000000" w:themeColor="text1"/>
                <w:sz w:val="24"/>
                <w:szCs w:val="24"/>
                <w:highlight w:val="none"/>
                <w14:textFill>
                  <w14:solidFill>
                    <w14:schemeClr w14:val="tx1"/>
                  </w14:solidFill>
                </w14:textFill>
              </w:rPr>
            </w:pPr>
            <w:r>
              <w:rPr>
                <w:rFonts w:hint="eastAsia" w:ascii="仿宋_GB2312" w:hAnsi="仿宋_GB2312" w:eastAsia="仿宋_GB2312" w:cs="仿宋_GB2312"/>
                <w:color w:val="000000" w:themeColor="text1"/>
                <w:sz w:val="24"/>
                <w:szCs w:val="24"/>
                <w:highlight w:val="none"/>
                <w14:textFill>
                  <w14:solidFill>
                    <w14:schemeClr w14:val="tx1"/>
                  </w14:solidFill>
                </w14:textFill>
              </w:rPr>
              <w:t>大学生职业发展与就业指导</w:t>
            </w:r>
          </w:p>
        </w:tc>
        <w:tc>
          <w:tcPr>
            <w:tcW w:w="3928" w:type="dxa"/>
            <w:shd w:val="clear" w:color="auto" w:fill="auto"/>
            <w:vAlign w:val="top"/>
          </w:tcPr>
          <w:p w14:paraId="095B6E82">
            <w:pPr>
              <w:keepNext w:val="0"/>
              <w:keepLines w:val="0"/>
              <w:pageBreakBefore w:val="0"/>
              <w:widowControl w:val="0"/>
              <w:kinsoku/>
              <w:wordWrap/>
              <w:overflowPunct/>
              <w:topLinePunct w:val="0"/>
              <w:autoSpaceDE/>
              <w:autoSpaceDN/>
              <w:bidi w:val="0"/>
              <w:adjustRightInd/>
              <w:snapToGrid/>
              <w:spacing w:after="0" w:line="300" w:lineRule="exact"/>
              <w:jc w:val="both"/>
              <w:textAlignment w:val="auto"/>
              <w:rPr>
                <w:rFonts w:hint="eastAsia" w:ascii="仿宋_GB2312" w:hAnsi="仿宋_GB2312" w:eastAsia="仿宋_GB2312" w:cs="仿宋_GB2312"/>
                <w:b w:val="0"/>
                <w:bCs w:val="0"/>
                <w:color w:val="000000" w:themeColor="text1"/>
                <w:sz w:val="24"/>
                <w:szCs w:val="24"/>
                <w:highlight w:val="none"/>
                <w14:textFill>
                  <w14:solidFill>
                    <w14:schemeClr w14:val="tx1"/>
                  </w14:solidFill>
                </w14:textFill>
              </w:rPr>
            </w:pPr>
            <w:r>
              <w:rPr>
                <w:rFonts w:hint="eastAsia" w:ascii="仿宋_GB2312" w:hAnsi="仿宋_GB2312" w:eastAsia="仿宋_GB2312" w:cs="仿宋_GB2312"/>
                <w:b/>
                <w:bCs/>
                <w:color w:val="000000" w:themeColor="text1"/>
                <w:sz w:val="24"/>
                <w:szCs w:val="24"/>
                <w:highlight w:val="none"/>
                <w14:textFill>
                  <w14:solidFill>
                    <w14:schemeClr w14:val="tx1"/>
                  </w14:solidFill>
                </w14:textFill>
              </w:rPr>
              <w:t>知识目标：</w:t>
            </w:r>
            <w:r>
              <w:rPr>
                <w:rFonts w:hint="eastAsia" w:ascii="仿宋_GB2312" w:hAnsi="仿宋_GB2312" w:eastAsia="仿宋_GB2312" w:cs="仿宋_GB2312"/>
                <w:color w:val="000000" w:themeColor="text1"/>
                <w:sz w:val="24"/>
                <w:szCs w:val="24"/>
                <w:highlight w:val="none"/>
                <w14:textFill>
                  <w14:solidFill>
                    <w14:schemeClr w14:val="tx1"/>
                  </w14:solidFill>
                </w14:textFill>
              </w:rPr>
              <w:t>掌握职业生涯规划基本理论，了解就业政策与劳动法规。学习求职材料制作规范，熟悉职场礼仪与职业素养要求。</w:t>
            </w:r>
          </w:p>
          <w:p w14:paraId="1E4C012E">
            <w:pPr>
              <w:keepNext w:val="0"/>
              <w:keepLines w:val="0"/>
              <w:pageBreakBefore w:val="0"/>
              <w:widowControl w:val="0"/>
              <w:kinsoku/>
              <w:wordWrap/>
              <w:overflowPunct/>
              <w:topLinePunct w:val="0"/>
              <w:autoSpaceDE/>
              <w:autoSpaceDN/>
              <w:bidi w:val="0"/>
              <w:adjustRightInd/>
              <w:snapToGrid/>
              <w:spacing w:after="0" w:line="300" w:lineRule="exact"/>
              <w:jc w:val="both"/>
              <w:textAlignment w:val="auto"/>
              <w:rPr>
                <w:rFonts w:hint="eastAsia" w:ascii="仿宋_GB2312" w:hAnsi="仿宋_GB2312" w:eastAsia="仿宋_GB2312" w:cs="仿宋_GB2312"/>
                <w:color w:val="000000" w:themeColor="text1"/>
                <w:sz w:val="24"/>
                <w:szCs w:val="24"/>
                <w:highlight w:val="none"/>
                <w14:textFill>
                  <w14:solidFill>
                    <w14:schemeClr w14:val="tx1"/>
                  </w14:solidFill>
                </w14:textFill>
              </w:rPr>
            </w:pPr>
            <w:r>
              <w:rPr>
                <w:rFonts w:hint="eastAsia" w:ascii="仿宋_GB2312" w:hAnsi="仿宋_GB2312" w:eastAsia="仿宋_GB2312" w:cs="仿宋_GB2312"/>
                <w:b/>
                <w:bCs/>
                <w:color w:val="000000" w:themeColor="text1"/>
                <w:sz w:val="24"/>
                <w:szCs w:val="24"/>
                <w:highlight w:val="none"/>
                <w14:textFill>
                  <w14:solidFill>
                    <w14:schemeClr w14:val="tx1"/>
                  </w14:solidFill>
                </w14:textFill>
              </w:rPr>
              <w:t>能力目标</w:t>
            </w:r>
            <w:r>
              <w:rPr>
                <w:rFonts w:hint="eastAsia" w:ascii="仿宋_GB2312" w:hAnsi="仿宋_GB2312" w:eastAsia="仿宋_GB2312" w:cs="仿宋_GB2312"/>
                <w:b/>
                <w:bCs/>
                <w:color w:val="000000" w:themeColor="text1"/>
                <w:sz w:val="24"/>
                <w:szCs w:val="24"/>
                <w:highlight w:val="none"/>
                <w:lang w:eastAsia="zh-CN"/>
                <w14:textFill>
                  <w14:solidFill>
                    <w14:schemeClr w14:val="tx1"/>
                  </w14:solidFill>
                </w14:textFill>
              </w:rPr>
              <w:t>：</w:t>
            </w:r>
            <w:r>
              <w:rPr>
                <w:rFonts w:hint="eastAsia" w:ascii="仿宋_GB2312" w:hAnsi="仿宋_GB2312" w:eastAsia="仿宋_GB2312" w:cs="仿宋_GB2312"/>
                <w:color w:val="000000" w:themeColor="text1"/>
                <w:sz w:val="24"/>
                <w:szCs w:val="24"/>
                <w:highlight w:val="none"/>
                <w14:textFill>
                  <w14:solidFill>
                    <w14:schemeClr w14:val="tx1"/>
                  </w14:solidFill>
                </w14:textFill>
              </w:rPr>
              <w:t>培养职业规划与决策能力，提升简历制作与面试技巧</w:t>
            </w:r>
            <w:r>
              <w:rPr>
                <w:rFonts w:hint="eastAsia" w:ascii="仿宋_GB2312" w:hAnsi="仿宋_GB2312" w:eastAsia="仿宋_GB2312" w:cs="仿宋_GB2312"/>
                <w:color w:val="000000" w:themeColor="text1"/>
                <w:sz w:val="24"/>
                <w:szCs w:val="24"/>
                <w:highlight w:val="none"/>
                <w:lang w:eastAsia="zh-CN"/>
                <w14:textFill>
                  <w14:solidFill>
                    <w14:schemeClr w14:val="tx1"/>
                  </w14:solidFill>
                </w14:textFill>
              </w:rPr>
              <w:t>，</w:t>
            </w:r>
            <w:r>
              <w:rPr>
                <w:rFonts w:hint="eastAsia" w:ascii="仿宋_GB2312" w:hAnsi="仿宋_GB2312" w:eastAsia="仿宋_GB2312" w:cs="仿宋_GB2312"/>
                <w:b w:val="0"/>
                <w:bCs w:val="0"/>
                <w:color w:val="000000" w:themeColor="text1"/>
                <w:sz w:val="24"/>
                <w:szCs w:val="24"/>
                <w:highlight w:val="none"/>
                <w14:textFill>
                  <w14:solidFill>
                    <w14:schemeClr w14:val="tx1"/>
                  </w14:solidFill>
                </w14:textFill>
              </w:rPr>
              <w:t>提高学生求职应职技巧，</w:t>
            </w:r>
            <w:r>
              <w:rPr>
                <w:rFonts w:hint="eastAsia" w:ascii="仿宋_GB2312" w:hAnsi="仿宋_GB2312" w:eastAsia="仿宋_GB2312" w:cs="仿宋_GB2312"/>
                <w:color w:val="000000" w:themeColor="text1"/>
                <w:sz w:val="24"/>
                <w:szCs w:val="24"/>
                <w:highlight w:val="none"/>
                <w14:textFill>
                  <w14:solidFill>
                    <w14:schemeClr w14:val="tx1"/>
                  </w14:solidFill>
                </w14:textFill>
              </w:rPr>
              <w:t>增强就业信息获取能力，掌握职场适应与职业发展方法。</w:t>
            </w:r>
          </w:p>
          <w:p w14:paraId="02815240">
            <w:pPr>
              <w:keepNext w:val="0"/>
              <w:keepLines w:val="0"/>
              <w:pageBreakBefore w:val="0"/>
              <w:widowControl w:val="0"/>
              <w:kinsoku/>
              <w:wordWrap/>
              <w:overflowPunct/>
              <w:topLinePunct w:val="0"/>
              <w:autoSpaceDE/>
              <w:autoSpaceDN/>
              <w:bidi w:val="0"/>
              <w:adjustRightInd/>
              <w:snapToGrid/>
              <w:spacing w:after="0" w:line="300" w:lineRule="exact"/>
              <w:jc w:val="both"/>
              <w:textAlignment w:val="auto"/>
              <w:rPr>
                <w:rFonts w:hint="eastAsia" w:ascii="仿宋_GB2312" w:hAnsi="仿宋_GB2312" w:eastAsia="仿宋_GB2312" w:cs="仿宋_GB2312"/>
                <w:b w:val="0"/>
                <w:bCs w:val="0"/>
                <w:color w:val="000000" w:themeColor="text1"/>
                <w:sz w:val="24"/>
                <w:szCs w:val="24"/>
                <w:highlight w:val="none"/>
                <w14:textFill>
                  <w14:solidFill>
                    <w14:schemeClr w14:val="tx1"/>
                  </w14:solidFill>
                </w14:textFill>
              </w:rPr>
            </w:pPr>
            <w:r>
              <w:rPr>
                <w:rFonts w:hint="eastAsia" w:ascii="仿宋_GB2312" w:hAnsi="仿宋_GB2312" w:eastAsia="仿宋_GB2312" w:cs="仿宋_GB2312"/>
                <w:b/>
                <w:bCs/>
                <w:color w:val="000000" w:themeColor="text1"/>
                <w:sz w:val="24"/>
                <w:szCs w:val="24"/>
                <w:highlight w:val="none"/>
                <w14:textFill>
                  <w14:solidFill>
                    <w14:schemeClr w14:val="tx1"/>
                  </w14:solidFill>
                </w14:textFill>
              </w:rPr>
              <w:t>素质目标</w:t>
            </w:r>
            <w:r>
              <w:rPr>
                <w:rFonts w:hint="eastAsia" w:ascii="仿宋_GB2312" w:hAnsi="仿宋_GB2312" w:eastAsia="仿宋_GB2312" w:cs="仿宋_GB2312"/>
                <w:b/>
                <w:bCs/>
                <w:color w:val="000000" w:themeColor="text1"/>
                <w:sz w:val="24"/>
                <w:szCs w:val="24"/>
                <w:highlight w:val="none"/>
                <w:lang w:eastAsia="zh-CN"/>
                <w14:textFill>
                  <w14:solidFill>
                    <w14:schemeClr w14:val="tx1"/>
                  </w14:solidFill>
                </w14:textFill>
              </w:rPr>
              <w:t>：</w:t>
            </w:r>
            <w:r>
              <w:rPr>
                <w:rFonts w:hint="eastAsia" w:ascii="仿宋_GB2312" w:hAnsi="仿宋_GB2312" w:eastAsia="仿宋_GB2312" w:cs="仿宋_GB2312"/>
                <w:b w:val="0"/>
                <w:bCs w:val="0"/>
                <w:color w:val="000000" w:themeColor="text1"/>
                <w:sz w:val="24"/>
                <w:szCs w:val="24"/>
                <w:highlight w:val="none"/>
                <w14:textFill>
                  <w14:solidFill>
                    <w14:schemeClr w14:val="tx1"/>
                  </w14:solidFill>
                </w14:textFill>
              </w:rPr>
              <w:t>分析当前大学生面临的就业形势，帮助学生及时了解就业市场的需求形势和国家、地方有关大学生就业的政策，按照社会需求确立就业心理，树立正确的就业观念和就业取向。</w:t>
            </w:r>
          </w:p>
          <w:p w14:paraId="4F8D5977">
            <w:pPr>
              <w:keepNext w:val="0"/>
              <w:keepLines w:val="0"/>
              <w:pageBreakBefore w:val="0"/>
              <w:widowControl w:val="0"/>
              <w:kinsoku/>
              <w:wordWrap/>
              <w:overflowPunct/>
              <w:topLinePunct w:val="0"/>
              <w:autoSpaceDE/>
              <w:autoSpaceDN/>
              <w:bidi w:val="0"/>
              <w:adjustRightInd/>
              <w:snapToGrid/>
              <w:spacing w:line="300" w:lineRule="exact"/>
              <w:jc w:val="both"/>
              <w:textAlignment w:val="auto"/>
              <w:rPr>
                <w:rFonts w:hint="eastAsia" w:ascii="仿宋_GB2312" w:hAnsi="仿宋_GB2312" w:eastAsia="仿宋_GB2312" w:cs="仿宋_GB2312"/>
                <w:color w:val="000000" w:themeColor="text1"/>
                <w:sz w:val="24"/>
                <w:szCs w:val="24"/>
                <w:highlight w:val="none"/>
                <w:lang w:eastAsia="zh-CN"/>
                <w14:textFill>
                  <w14:solidFill>
                    <w14:schemeClr w14:val="tx1"/>
                  </w14:solidFill>
                </w14:textFill>
              </w:rPr>
            </w:pPr>
            <w:r>
              <w:rPr>
                <w:rFonts w:hint="eastAsia" w:ascii="仿宋_GB2312" w:hAnsi="仿宋_GB2312" w:eastAsia="仿宋_GB2312" w:cs="仿宋_GB2312"/>
                <w:b/>
                <w:bCs/>
                <w:color w:val="000000" w:themeColor="text1"/>
                <w:sz w:val="24"/>
                <w:szCs w:val="24"/>
                <w:highlight w:val="none"/>
                <w14:textFill>
                  <w14:solidFill>
                    <w14:schemeClr w14:val="tx1"/>
                  </w14:solidFill>
                </w14:textFill>
              </w:rPr>
              <w:t>课程思政育人目标：</w:t>
            </w:r>
            <w:r>
              <w:rPr>
                <w:rFonts w:hint="eastAsia" w:ascii="仿宋_GB2312" w:hAnsi="仿宋_GB2312" w:eastAsia="仿宋_GB2312" w:cs="仿宋_GB2312"/>
                <w:b w:val="0"/>
                <w:bCs w:val="0"/>
                <w:color w:val="000000" w:themeColor="text1"/>
                <w:sz w:val="24"/>
                <w:szCs w:val="24"/>
                <w:highlight w:val="none"/>
                <w14:textFill>
                  <w14:solidFill>
                    <w14:schemeClr w14:val="tx1"/>
                  </w14:solidFill>
                </w14:textFill>
              </w:rPr>
              <w:t>通过加强就业形势和政策的宣传教育，</w:t>
            </w:r>
            <w:r>
              <w:rPr>
                <w:rFonts w:hint="eastAsia" w:ascii="仿宋_GB2312" w:hAnsi="仿宋_GB2312" w:eastAsia="仿宋_GB2312" w:cs="仿宋_GB2312"/>
                <w:b w:val="0"/>
                <w:bCs w:val="0"/>
                <w:color w:val="000000" w:themeColor="text1"/>
                <w:kern w:val="2"/>
                <w:sz w:val="24"/>
                <w:szCs w:val="24"/>
                <w:highlight w:val="none"/>
                <w:lang w:val="en-US" w:eastAsia="zh-CN" w:bidi="ar-SA"/>
                <w14:textFill>
                  <w14:solidFill>
                    <w14:schemeClr w14:val="tx1"/>
                  </w14:solidFill>
                </w14:textFill>
              </w:rPr>
              <w:t>引导广大学生深刻认</w:t>
            </w:r>
            <w:r>
              <w:rPr>
                <w:rFonts w:hint="eastAsia" w:ascii="仿宋_GB2312" w:hAnsi="仿宋_GB2312" w:eastAsia="仿宋_GB2312" w:cs="仿宋_GB2312"/>
                <w:b w:val="0"/>
                <w:bCs w:val="0"/>
                <w:color w:val="auto"/>
                <w:kern w:val="2"/>
                <w:sz w:val="24"/>
                <w:szCs w:val="24"/>
                <w:highlight w:val="none"/>
                <w:lang w:val="en-US" w:eastAsia="zh-CN" w:bidi="ar-SA"/>
              </w:rPr>
              <w:t>识到党和国家“以人民为中心”的发展理念，切实增强对国家保就业、稳增长工作的信心，充分感知国家在相</w:t>
            </w:r>
            <w:r>
              <w:rPr>
                <w:rFonts w:hint="eastAsia" w:ascii="仿宋_GB2312" w:hAnsi="仿宋_GB2312" w:eastAsia="仿宋_GB2312" w:cs="仿宋_GB2312"/>
                <w:b w:val="0"/>
                <w:bCs w:val="0"/>
                <w:color w:val="000000" w:themeColor="text1"/>
                <w:kern w:val="2"/>
                <w:sz w:val="24"/>
                <w:szCs w:val="24"/>
                <w:highlight w:val="none"/>
                <w:lang w:val="en-US" w:eastAsia="zh-CN" w:bidi="ar-SA"/>
                <w14:textFill>
                  <w14:solidFill>
                    <w14:schemeClr w14:val="tx1"/>
                  </w14:solidFill>
                </w14:textFill>
              </w:rPr>
              <w:t>关领域的坚实能力。</w:t>
            </w:r>
          </w:p>
        </w:tc>
        <w:tc>
          <w:tcPr>
            <w:tcW w:w="2960" w:type="dxa"/>
            <w:shd w:val="clear" w:color="auto" w:fill="auto"/>
            <w:vAlign w:val="top"/>
          </w:tcPr>
          <w:p w14:paraId="6E58CD8A">
            <w:pPr>
              <w:keepNext w:val="0"/>
              <w:keepLines w:val="0"/>
              <w:pageBreakBefore w:val="0"/>
              <w:widowControl w:val="0"/>
              <w:kinsoku/>
              <w:wordWrap/>
              <w:overflowPunct/>
              <w:topLinePunct w:val="0"/>
              <w:autoSpaceDE/>
              <w:autoSpaceDN/>
              <w:bidi w:val="0"/>
              <w:adjustRightInd/>
              <w:snapToGrid/>
              <w:spacing w:line="300" w:lineRule="exact"/>
              <w:jc w:val="both"/>
              <w:textAlignment w:val="auto"/>
              <w:rPr>
                <w:rFonts w:hint="eastAsia" w:ascii="仿宋_GB2312" w:hAnsi="仿宋_GB2312" w:eastAsia="仿宋_GB2312" w:cs="仿宋_GB2312"/>
                <w:color w:val="000000" w:themeColor="text1"/>
                <w:sz w:val="24"/>
                <w:szCs w:val="24"/>
                <w:highlight w:val="none"/>
                <w14:textFill>
                  <w14:solidFill>
                    <w14:schemeClr w14:val="tx1"/>
                  </w14:solidFill>
                </w14:textFill>
              </w:rPr>
            </w:pPr>
            <w:r>
              <w:rPr>
                <w:rFonts w:hint="eastAsia" w:ascii="仿宋_GB2312" w:hAnsi="仿宋_GB2312" w:eastAsia="仿宋_GB2312" w:cs="仿宋_GB2312"/>
                <w:color w:val="000000" w:themeColor="text1"/>
                <w:sz w:val="24"/>
                <w:szCs w:val="24"/>
                <w:highlight w:val="none"/>
                <w14:textFill>
                  <w14:solidFill>
                    <w14:schemeClr w14:val="tx1"/>
                  </w14:solidFill>
                </w14:textFill>
              </w:rPr>
              <w:t>课程包含职业认知、职业规划、求职技能、职场适应四大模块。通过职业测评、行业分析、简历制作、模拟面试等实践活动，帮助学生了解职业世界，掌握求职技巧。结合专业特点，开展行业专家讲座、企业参观等特色教学活动，强化职业认知与规划能力。</w:t>
            </w:r>
          </w:p>
        </w:tc>
        <w:tc>
          <w:tcPr>
            <w:tcW w:w="2626" w:type="dxa"/>
            <w:shd w:val="clear" w:color="auto" w:fill="auto"/>
            <w:vAlign w:val="top"/>
          </w:tcPr>
          <w:p w14:paraId="717162D9">
            <w:pPr>
              <w:keepNext w:val="0"/>
              <w:keepLines w:val="0"/>
              <w:pageBreakBefore w:val="0"/>
              <w:widowControl w:val="0"/>
              <w:kinsoku/>
              <w:wordWrap/>
              <w:overflowPunct/>
              <w:topLinePunct w:val="0"/>
              <w:autoSpaceDE/>
              <w:autoSpaceDN/>
              <w:bidi w:val="0"/>
              <w:adjustRightInd/>
              <w:snapToGrid/>
              <w:spacing w:line="300" w:lineRule="exact"/>
              <w:jc w:val="both"/>
              <w:textAlignment w:val="auto"/>
              <w:rPr>
                <w:rFonts w:hint="eastAsia" w:ascii="仿宋_GB2312" w:hAnsi="仿宋_GB2312" w:eastAsia="仿宋_GB2312" w:cs="仿宋_GB2312"/>
                <w:color w:val="000000" w:themeColor="text1"/>
                <w:sz w:val="24"/>
                <w:szCs w:val="24"/>
                <w:highlight w:val="none"/>
                <w14:textFill>
                  <w14:solidFill>
                    <w14:schemeClr w14:val="tx1"/>
                  </w14:solidFill>
                </w14:textFill>
              </w:rPr>
            </w:pPr>
            <w:r>
              <w:rPr>
                <w:rFonts w:hint="eastAsia" w:ascii="仿宋_GB2312" w:hAnsi="仿宋_GB2312" w:eastAsia="仿宋_GB2312" w:cs="仿宋_GB2312"/>
                <w:color w:val="000000" w:themeColor="text1"/>
                <w:sz w:val="24"/>
                <w:szCs w:val="24"/>
                <w:highlight w:val="none"/>
                <w14:textFill>
                  <w14:solidFill>
                    <w14:schemeClr w14:val="tx1"/>
                  </w14:solidFill>
                </w14:textFill>
              </w:rPr>
              <w:t>教师需结合专业特色，采用案例教学、情景模拟等互动式教学方法，注重实践环节设计。学生需主动参与课堂活动，完成职业探索任务，积极进行自我认知与职业规划。教学过程中要注重个性化指导，针对不同学生特点提供差异化就业建议。</w:t>
            </w:r>
          </w:p>
        </w:tc>
      </w:tr>
      <w:tr w14:paraId="73D959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507" w:type="dxa"/>
            <w:vAlign w:val="center"/>
          </w:tcPr>
          <w:p w14:paraId="3B04DC71">
            <w:pPr>
              <w:keepNext w:val="0"/>
              <w:keepLines w:val="0"/>
              <w:pageBreakBefore w:val="0"/>
              <w:widowControl w:val="0"/>
              <w:kinsoku/>
              <w:wordWrap/>
              <w:overflowPunct/>
              <w:topLinePunct w:val="0"/>
              <w:autoSpaceDE/>
              <w:autoSpaceDN/>
              <w:bidi w:val="0"/>
              <w:adjustRightInd/>
              <w:snapToGrid/>
              <w:spacing w:after="0" w:line="300" w:lineRule="exact"/>
              <w:jc w:val="center"/>
              <w:textAlignment w:val="auto"/>
              <w:rPr>
                <w:rFonts w:hint="default" w:ascii="仿宋_GB2312" w:hAnsi="仿宋_GB2312" w:eastAsia="仿宋_GB2312" w:cs="仿宋_GB2312"/>
                <w:color w:val="000000" w:themeColor="text1"/>
                <w:sz w:val="24"/>
                <w:szCs w:val="24"/>
                <w:highlight w:val="none"/>
                <w:lang w:val="en-US" w:eastAsia="zh-CN"/>
                <w14:textFill>
                  <w14:solidFill>
                    <w14:schemeClr w14:val="tx1"/>
                  </w14:solidFill>
                </w14:textFill>
              </w:rPr>
            </w:pPr>
            <w:r>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t>10</w:t>
            </w:r>
          </w:p>
        </w:tc>
        <w:tc>
          <w:tcPr>
            <w:tcW w:w="752" w:type="dxa"/>
            <w:shd w:val="clear" w:color="auto" w:fill="auto"/>
            <w:vAlign w:val="center"/>
          </w:tcPr>
          <w:p w14:paraId="0D615BE8">
            <w:pPr>
              <w:keepNext w:val="0"/>
              <w:keepLines w:val="0"/>
              <w:pageBreakBefore w:val="0"/>
              <w:widowControl w:val="0"/>
              <w:kinsoku/>
              <w:wordWrap/>
              <w:overflowPunct/>
              <w:topLinePunct w:val="0"/>
              <w:autoSpaceDE/>
              <w:autoSpaceDN/>
              <w:bidi w:val="0"/>
              <w:adjustRightInd/>
              <w:snapToGrid/>
              <w:spacing w:after="0" w:line="300" w:lineRule="exact"/>
              <w:jc w:val="left"/>
              <w:textAlignment w:val="auto"/>
              <w:rPr>
                <w:rFonts w:hint="eastAsia" w:ascii="仿宋_GB2312" w:hAnsi="仿宋_GB2312" w:eastAsia="仿宋_GB2312" w:cs="仿宋_GB2312"/>
                <w:color w:val="000000" w:themeColor="text1"/>
                <w:kern w:val="2"/>
                <w:sz w:val="24"/>
                <w:szCs w:val="24"/>
                <w:highlight w:val="none"/>
                <w:lang w:val="en-US" w:eastAsia="zh-CN" w:bidi="ar-SA"/>
                <w14:textFill>
                  <w14:solidFill>
                    <w14:schemeClr w14:val="tx1"/>
                  </w14:solidFill>
                </w14:textFill>
              </w:rPr>
            </w:pPr>
            <w:r>
              <w:rPr>
                <w:rFonts w:hint="eastAsia" w:ascii="仿宋_GB2312" w:hAnsi="仿宋_GB2312" w:eastAsia="仿宋_GB2312" w:cs="仿宋_GB2312"/>
                <w:color w:val="000000" w:themeColor="text1"/>
                <w:sz w:val="24"/>
                <w:szCs w:val="24"/>
                <w:highlight w:val="none"/>
                <w14:textFill>
                  <w14:solidFill>
                    <w14:schemeClr w14:val="tx1"/>
                  </w14:solidFill>
                </w14:textFill>
              </w:rPr>
              <w:t>大学生心理健康教育</w:t>
            </w:r>
          </w:p>
        </w:tc>
        <w:tc>
          <w:tcPr>
            <w:tcW w:w="3928" w:type="dxa"/>
            <w:shd w:val="clear" w:color="auto" w:fill="auto"/>
            <w:vAlign w:val="top"/>
          </w:tcPr>
          <w:p w14:paraId="652BDDED">
            <w:pPr>
              <w:keepNext w:val="0"/>
              <w:keepLines w:val="0"/>
              <w:pageBreakBefore w:val="0"/>
              <w:widowControl w:val="0"/>
              <w:kinsoku/>
              <w:wordWrap/>
              <w:overflowPunct/>
              <w:topLinePunct w:val="0"/>
              <w:autoSpaceDE/>
              <w:autoSpaceDN/>
              <w:bidi w:val="0"/>
              <w:adjustRightInd/>
              <w:snapToGrid/>
              <w:spacing w:after="0" w:line="300" w:lineRule="exact"/>
              <w:jc w:val="both"/>
              <w:textAlignment w:val="auto"/>
              <w:rPr>
                <w:rFonts w:hint="eastAsia" w:ascii="仿宋_GB2312" w:hAnsi="仿宋_GB2312" w:eastAsia="仿宋_GB2312" w:cs="仿宋_GB2312"/>
                <w:b w:val="0"/>
                <w:bCs w:val="0"/>
                <w:color w:val="000000" w:themeColor="text1"/>
                <w:sz w:val="24"/>
                <w:szCs w:val="24"/>
                <w:highlight w:val="none"/>
                <w14:textFill>
                  <w14:solidFill>
                    <w14:schemeClr w14:val="tx1"/>
                  </w14:solidFill>
                </w14:textFill>
              </w:rPr>
            </w:pPr>
            <w:r>
              <w:rPr>
                <w:rFonts w:hint="eastAsia" w:ascii="仿宋_GB2312" w:hAnsi="仿宋_GB2312" w:eastAsia="仿宋_GB2312" w:cs="仿宋_GB2312"/>
                <w:b/>
                <w:bCs/>
                <w:color w:val="000000" w:themeColor="text1"/>
                <w:sz w:val="24"/>
                <w:szCs w:val="24"/>
                <w:highlight w:val="none"/>
                <w14:textFill>
                  <w14:solidFill>
                    <w14:schemeClr w14:val="tx1"/>
                  </w14:solidFill>
                </w14:textFill>
              </w:rPr>
              <w:t>知识目标</w:t>
            </w:r>
            <w:r>
              <w:rPr>
                <w:rFonts w:hint="eastAsia" w:ascii="仿宋_GB2312" w:hAnsi="仿宋_GB2312" w:eastAsia="仿宋_GB2312" w:cs="仿宋_GB2312"/>
                <w:b/>
                <w:bCs/>
                <w:color w:val="000000" w:themeColor="text1"/>
                <w:sz w:val="24"/>
                <w:szCs w:val="24"/>
                <w:highlight w:val="none"/>
                <w:lang w:eastAsia="zh-CN"/>
                <w14:textFill>
                  <w14:solidFill>
                    <w14:schemeClr w14:val="tx1"/>
                  </w14:solidFill>
                </w14:textFill>
              </w:rPr>
              <w:t>：</w:t>
            </w:r>
            <w:r>
              <w:rPr>
                <w:rFonts w:hint="eastAsia" w:ascii="仿宋_GB2312" w:hAnsi="仿宋_GB2312" w:eastAsia="仿宋_GB2312" w:cs="仿宋_GB2312"/>
                <w:color w:val="000000" w:themeColor="text1"/>
                <w:sz w:val="24"/>
                <w:szCs w:val="24"/>
                <w:highlight w:val="none"/>
                <w14:textFill>
                  <w14:solidFill>
                    <w14:schemeClr w14:val="tx1"/>
                  </w14:solidFill>
                </w14:textFill>
              </w:rPr>
              <w:t>掌握心理健康基本概念和标准，了解常见心理问题表现及成因。</w:t>
            </w:r>
            <w:r>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t>掌握</w:t>
            </w:r>
            <w:r>
              <w:rPr>
                <w:rFonts w:hint="eastAsia" w:ascii="仿宋_GB2312" w:hAnsi="仿宋_GB2312" w:eastAsia="仿宋_GB2312" w:cs="仿宋_GB2312"/>
                <w:color w:val="000000" w:themeColor="text1"/>
                <w:sz w:val="24"/>
                <w:szCs w:val="24"/>
                <w:highlight w:val="none"/>
                <w14:textFill>
                  <w14:solidFill>
                    <w14:schemeClr w14:val="tx1"/>
                  </w14:solidFill>
                </w14:textFill>
              </w:rPr>
              <w:t>情绪管理、压力应对等心理调适方法，增强自我认知能力。</w:t>
            </w:r>
          </w:p>
          <w:p w14:paraId="72E59154">
            <w:pPr>
              <w:keepNext w:val="0"/>
              <w:keepLines w:val="0"/>
              <w:pageBreakBefore w:val="0"/>
              <w:widowControl w:val="0"/>
              <w:kinsoku/>
              <w:wordWrap/>
              <w:overflowPunct/>
              <w:topLinePunct w:val="0"/>
              <w:autoSpaceDE/>
              <w:autoSpaceDN/>
              <w:bidi w:val="0"/>
              <w:adjustRightInd/>
              <w:snapToGrid/>
              <w:spacing w:after="0" w:line="300" w:lineRule="exact"/>
              <w:jc w:val="both"/>
              <w:textAlignment w:val="auto"/>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pPr>
            <w:r>
              <w:rPr>
                <w:rFonts w:hint="eastAsia" w:ascii="仿宋_GB2312" w:hAnsi="仿宋_GB2312" w:eastAsia="仿宋_GB2312" w:cs="仿宋_GB2312"/>
                <w:b/>
                <w:bCs/>
                <w:color w:val="000000" w:themeColor="text1"/>
                <w:sz w:val="24"/>
                <w:szCs w:val="24"/>
                <w:highlight w:val="none"/>
                <w14:textFill>
                  <w14:solidFill>
                    <w14:schemeClr w14:val="tx1"/>
                  </w14:solidFill>
                </w14:textFill>
              </w:rPr>
              <w:t>能力目标</w:t>
            </w:r>
            <w:r>
              <w:rPr>
                <w:rFonts w:hint="eastAsia" w:ascii="仿宋_GB2312" w:hAnsi="仿宋_GB2312" w:eastAsia="仿宋_GB2312" w:cs="仿宋_GB2312"/>
                <w:b/>
                <w:bCs/>
                <w:color w:val="000000" w:themeColor="text1"/>
                <w:sz w:val="24"/>
                <w:szCs w:val="24"/>
                <w:highlight w:val="none"/>
                <w:lang w:eastAsia="zh-CN"/>
                <w14:textFill>
                  <w14:solidFill>
                    <w14:schemeClr w14:val="tx1"/>
                  </w14:solidFill>
                </w14:textFill>
              </w:rPr>
              <w:t>：</w:t>
            </w:r>
            <w:r>
              <w:rPr>
                <w:rFonts w:hint="eastAsia" w:ascii="仿宋_GB2312" w:hAnsi="仿宋_GB2312" w:eastAsia="仿宋_GB2312" w:cs="仿宋_GB2312"/>
                <w:color w:val="000000" w:themeColor="text1"/>
                <w:sz w:val="24"/>
                <w:szCs w:val="24"/>
                <w:highlight w:val="none"/>
                <w14:textFill>
                  <w14:solidFill>
                    <w14:schemeClr w14:val="tx1"/>
                  </w14:solidFill>
                </w14:textFill>
              </w:rPr>
              <w:t>培养</w:t>
            </w:r>
            <w:r>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t>学生</w:t>
            </w:r>
            <w:r>
              <w:rPr>
                <w:rFonts w:hint="eastAsia" w:ascii="仿宋_GB2312" w:hAnsi="仿宋_GB2312" w:eastAsia="仿宋_GB2312" w:cs="仿宋_GB2312"/>
                <w:color w:val="000000" w:themeColor="text1"/>
                <w:sz w:val="24"/>
                <w:szCs w:val="24"/>
                <w:highlight w:val="none"/>
                <w14:textFill>
                  <w14:solidFill>
                    <w14:schemeClr w14:val="tx1"/>
                  </w14:solidFill>
                </w14:textFill>
              </w:rPr>
              <w:t>情绪调节与压力管理能力，提升人际沟通与冲突解决水平。使学生掌握心理自助技巧，具备初步心理问题识别与求助能力。</w:t>
            </w:r>
          </w:p>
          <w:p w14:paraId="7CF4D93E">
            <w:pPr>
              <w:keepNext w:val="0"/>
              <w:keepLines w:val="0"/>
              <w:pageBreakBefore w:val="0"/>
              <w:widowControl w:val="0"/>
              <w:kinsoku/>
              <w:wordWrap/>
              <w:overflowPunct/>
              <w:topLinePunct w:val="0"/>
              <w:autoSpaceDE/>
              <w:autoSpaceDN/>
              <w:bidi w:val="0"/>
              <w:adjustRightInd/>
              <w:snapToGrid/>
              <w:spacing w:after="0" w:line="300" w:lineRule="exact"/>
              <w:jc w:val="both"/>
              <w:textAlignment w:val="auto"/>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pPr>
            <w:r>
              <w:rPr>
                <w:rFonts w:hint="eastAsia" w:ascii="仿宋_GB2312" w:hAnsi="仿宋_GB2312" w:eastAsia="仿宋_GB2312" w:cs="仿宋_GB2312"/>
                <w:b/>
                <w:bCs/>
                <w:color w:val="000000" w:themeColor="text1"/>
                <w:sz w:val="24"/>
                <w:szCs w:val="24"/>
                <w:highlight w:val="none"/>
                <w14:textFill>
                  <w14:solidFill>
                    <w14:schemeClr w14:val="tx1"/>
                  </w14:solidFill>
                </w14:textFill>
              </w:rPr>
              <w:t>素质目标</w:t>
            </w:r>
            <w:r>
              <w:rPr>
                <w:rFonts w:hint="eastAsia" w:ascii="仿宋_GB2312" w:hAnsi="仿宋_GB2312" w:eastAsia="仿宋_GB2312" w:cs="仿宋_GB2312"/>
                <w:b w:val="0"/>
                <w:bCs w:val="0"/>
                <w:color w:val="000000" w:themeColor="text1"/>
                <w:sz w:val="24"/>
                <w:szCs w:val="24"/>
                <w:highlight w:val="none"/>
                <w:lang w:eastAsia="zh-CN"/>
                <w14:textFill>
                  <w14:solidFill>
                    <w14:schemeClr w14:val="tx1"/>
                  </w14:solidFill>
                </w14:textFill>
              </w:rPr>
              <w:t>：</w:t>
            </w:r>
            <w:r>
              <w:rPr>
                <w:rFonts w:hint="eastAsia" w:ascii="仿宋_GB2312" w:hAnsi="仿宋_GB2312" w:eastAsia="仿宋_GB2312" w:cs="仿宋_GB2312"/>
                <w:color w:val="000000" w:themeColor="text1"/>
                <w:sz w:val="24"/>
                <w:szCs w:val="24"/>
                <w:highlight w:val="none"/>
                <w14:textFill>
                  <w14:solidFill>
                    <w14:schemeClr w14:val="tx1"/>
                  </w14:solidFill>
                </w14:textFill>
              </w:rPr>
              <w:t>培养</w:t>
            </w:r>
            <w:r>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t>学生</w:t>
            </w:r>
            <w:r>
              <w:rPr>
                <w:rFonts w:hint="eastAsia" w:ascii="仿宋_GB2312" w:hAnsi="仿宋_GB2312" w:eastAsia="仿宋_GB2312" w:cs="仿宋_GB2312"/>
                <w:color w:val="000000" w:themeColor="text1"/>
                <w:sz w:val="24"/>
                <w:szCs w:val="24"/>
                <w:highlight w:val="none"/>
                <w14:textFill>
                  <w14:solidFill>
                    <w14:schemeClr w14:val="tx1"/>
                  </w14:solidFill>
                </w14:textFill>
              </w:rPr>
              <w:t>积极乐观的人生态度，增强心理韧性和适应能力。树立正确的自我认知，形成健康的生活方式与行为习惯。</w:t>
            </w:r>
          </w:p>
          <w:p w14:paraId="49038600">
            <w:pPr>
              <w:keepNext w:val="0"/>
              <w:keepLines w:val="0"/>
              <w:pageBreakBefore w:val="0"/>
              <w:widowControl w:val="0"/>
              <w:kinsoku/>
              <w:wordWrap/>
              <w:overflowPunct/>
              <w:topLinePunct w:val="0"/>
              <w:autoSpaceDE/>
              <w:autoSpaceDN/>
              <w:bidi w:val="0"/>
              <w:adjustRightInd/>
              <w:snapToGrid/>
              <w:spacing w:after="0" w:line="300" w:lineRule="exact"/>
              <w:jc w:val="both"/>
              <w:textAlignment w:val="auto"/>
              <w:rPr>
                <w:rFonts w:hint="eastAsia" w:ascii="仿宋_GB2312" w:hAnsi="仿宋_GB2312" w:eastAsia="仿宋_GB2312" w:cs="仿宋_GB2312"/>
                <w:b w:val="0"/>
                <w:bCs w:val="0"/>
                <w:color w:val="000000" w:themeColor="text1"/>
                <w:sz w:val="24"/>
                <w:szCs w:val="24"/>
                <w:highlight w:val="none"/>
                <w:lang w:val="en-US" w:eastAsia="zh-CN"/>
                <w14:textFill>
                  <w14:solidFill>
                    <w14:schemeClr w14:val="tx1"/>
                  </w14:solidFill>
                </w14:textFill>
              </w:rPr>
            </w:pPr>
            <w:r>
              <w:rPr>
                <w:rFonts w:hint="eastAsia" w:ascii="仿宋_GB2312" w:hAnsi="仿宋_GB2312" w:eastAsia="仿宋_GB2312" w:cs="仿宋_GB2312"/>
                <w:b/>
                <w:bCs/>
                <w:color w:val="000000" w:themeColor="text1"/>
                <w:sz w:val="24"/>
                <w:szCs w:val="24"/>
                <w:highlight w:val="none"/>
                <w14:textFill>
                  <w14:solidFill>
                    <w14:schemeClr w14:val="tx1"/>
                  </w14:solidFill>
                </w14:textFill>
              </w:rPr>
              <w:t>课程思政育人目标</w:t>
            </w:r>
            <w:r>
              <w:rPr>
                <w:rFonts w:hint="eastAsia" w:ascii="仿宋_GB2312" w:hAnsi="仿宋_GB2312" w:eastAsia="仿宋_GB2312" w:cs="仿宋_GB2312"/>
                <w:b/>
                <w:bCs/>
                <w:color w:val="000000" w:themeColor="text1"/>
                <w:sz w:val="24"/>
                <w:szCs w:val="24"/>
                <w:highlight w:val="none"/>
                <w:lang w:eastAsia="zh-CN"/>
                <w14:textFill>
                  <w14:solidFill>
                    <w14:schemeClr w14:val="tx1"/>
                  </w14:solidFill>
                </w14:textFill>
              </w:rPr>
              <w:t>：</w:t>
            </w:r>
            <w:r>
              <w:rPr>
                <w:rFonts w:hint="eastAsia" w:ascii="仿宋_GB2312" w:hAnsi="仿宋_GB2312" w:eastAsia="仿宋_GB2312" w:cs="仿宋_GB2312"/>
                <w:b w:val="0"/>
                <w:bCs w:val="0"/>
                <w:color w:val="000000" w:themeColor="text1"/>
                <w:sz w:val="24"/>
                <w:szCs w:val="24"/>
                <w:highlight w:val="none"/>
                <w14:textFill>
                  <w14:solidFill>
                    <w14:schemeClr w14:val="tx1"/>
                  </w14:solidFill>
                </w14:textFill>
              </w:rPr>
              <w:t>坚持育心与育德相结合，引导学生以自尊自信、理性平和、积极向上的健康心态正 确对待和处理成长中的心理困惑和问题，始终围绕社会主义核心价值观来发展和完善自身人格，将个人自我实现的追求与社会发展结合起来。</w:t>
            </w:r>
          </w:p>
        </w:tc>
        <w:tc>
          <w:tcPr>
            <w:tcW w:w="2960" w:type="dxa"/>
            <w:shd w:val="clear" w:color="auto" w:fill="auto"/>
            <w:vAlign w:val="top"/>
          </w:tcPr>
          <w:p w14:paraId="596FFFE7">
            <w:pPr>
              <w:keepNext w:val="0"/>
              <w:keepLines w:val="0"/>
              <w:pageBreakBefore w:val="0"/>
              <w:widowControl w:val="0"/>
              <w:kinsoku/>
              <w:wordWrap/>
              <w:overflowPunct/>
              <w:topLinePunct w:val="0"/>
              <w:autoSpaceDE/>
              <w:autoSpaceDN/>
              <w:bidi w:val="0"/>
              <w:adjustRightInd/>
              <w:snapToGrid/>
              <w:spacing w:line="300" w:lineRule="exact"/>
              <w:jc w:val="both"/>
              <w:textAlignment w:val="auto"/>
              <w:rPr>
                <w:rFonts w:hint="eastAsia" w:ascii="仿宋_GB2312" w:hAnsi="仿宋_GB2312" w:eastAsia="仿宋_GB2312" w:cs="仿宋_GB2312"/>
                <w:color w:val="000000" w:themeColor="text1"/>
                <w:kern w:val="2"/>
                <w:sz w:val="24"/>
                <w:szCs w:val="24"/>
                <w:highlight w:val="none"/>
                <w:shd w:val="clear" w:color="auto" w:fill="FFFFFF"/>
                <w:lang w:val="en-US" w:eastAsia="zh-CN" w:bidi="ar-SA"/>
                <w14:textFill>
                  <w14:solidFill>
                    <w14:schemeClr w14:val="tx1"/>
                  </w14:solidFill>
                </w14:textFill>
              </w:rPr>
            </w:pPr>
            <w:r>
              <w:rPr>
                <w:rFonts w:hint="eastAsia" w:ascii="仿宋_GB2312" w:hAnsi="仿宋_GB2312" w:eastAsia="仿宋_GB2312" w:cs="仿宋_GB2312"/>
                <w:color w:val="000000" w:themeColor="text1"/>
                <w:sz w:val="24"/>
                <w:szCs w:val="24"/>
                <w:highlight w:val="none"/>
                <w14:textFill>
                  <w14:solidFill>
                    <w14:schemeClr w14:val="tx1"/>
                  </w14:solidFill>
                </w14:textFill>
              </w:rPr>
              <w:t>课程包含心理健康基础知识、情绪管理、人际交往、压力应对等模块。通过案例分析、团体辅导等形式，帮助学生掌握心理调适技能。结合学生特点，重点讲解职业心理适应、就业压力疏导等内容，提升学生心理素质。</w:t>
            </w:r>
          </w:p>
        </w:tc>
        <w:tc>
          <w:tcPr>
            <w:tcW w:w="2626" w:type="dxa"/>
            <w:shd w:val="clear" w:color="auto" w:fill="auto"/>
            <w:vAlign w:val="top"/>
          </w:tcPr>
          <w:p w14:paraId="1DB35070">
            <w:pPr>
              <w:keepNext w:val="0"/>
              <w:keepLines w:val="0"/>
              <w:pageBreakBefore w:val="0"/>
              <w:widowControl w:val="0"/>
              <w:kinsoku/>
              <w:wordWrap/>
              <w:overflowPunct/>
              <w:topLinePunct w:val="0"/>
              <w:autoSpaceDE/>
              <w:autoSpaceDN/>
              <w:bidi w:val="0"/>
              <w:adjustRightInd/>
              <w:snapToGrid/>
              <w:spacing w:line="300" w:lineRule="exact"/>
              <w:jc w:val="both"/>
              <w:textAlignment w:val="auto"/>
              <w:rPr>
                <w:rFonts w:hint="eastAsia" w:ascii="仿宋_GB2312" w:hAnsi="仿宋_GB2312" w:eastAsia="仿宋_GB2312" w:cs="仿宋_GB2312"/>
                <w:color w:val="000000" w:themeColor="text1"/>
                <w:kern w:val="2"/>
                <w:sz w:val="24"/>
                <w:szCs w:val="24"/>
                <w:highlight w:val="none"/>
                <w:shd w:val="clear" w:color="auto" w:fill="FFFFFF"/>
                <w:lang w:val="en-US" w:eastAsia="zh-CN" w:bidi="ar-SA"/>
                <w14:textFill>
                  <w14:solidFill>
                    <w14:schemeClr w14:val="tx1"/>
                  </w14:solidFill>
                </w14:textFill>
              </w:rPr>
            </w:pPr>
            <w:r>
              <w:rPr>
                <w:rFonts w:hint="eastAsia" w:ascii="仿宋_GB2312" w:hAnsi="仿宋_GB2312" w:eastAsia="仿宋_GB2312" w:cs="仿宋_GB2312"/>
                <w:color w:val="000000" w:themeColor="text1"/>
                <w:sz w:val="24"/>
                <w:szCs w:val="24"/>
                <w:highlight w:val="none"/>
                <w14:textFill>
                  <w14:solidFill>
                    <w14:schemeClr w14:val="tx1"/>
                  </w14:solidFill>
                </w14:textFill>
              </w:rPr>
              <w:t>教师需采用互动体验式教学，创设安全开放的课堂氛围。结合学生实际需求，设计实践性教学活动。学生需积极参与课堂互动，完成心理训练任务。教学中要注重隐私保护，引导学生科学看待心理问题，提升心理健康素养。</w:t>
            </w:r>
          </w:p>
        </w:tc>
      </w:tr>
      <w:tr w14:paraId="29DF4C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355" w:hRule="atLeast"/>
          <w:jc w:val="center"/>
        </w:trPr>
        <w:tc>
          <w:tcPr>
            <w:tcW w:w="507" w:type="dxa"/>
            <w:vAlign w:val="center"/>
          </w:tcPr>
          <w:p w14:paraId="663D0570">
            <w:pPr>
              <w:keepNext w:val="0"/>
              <w:keepLines w:val="0"/>
              <w:pageBreakBefore w:val="0"/>
              <w:widowControl w:val="0"/>
              <w:kinsoku/>
              <w:wordWrap/>
              <w:overflowPunct/>
              <w:topLinePunct w:val="0"/>
              <w:autoSpaceDE/>
              <w:autoSpaceDN/>
              <w:bidi w:val="0"/>
              <w:adjustRightInd/>
              <w:snapToGrid/>
              <w:spacing w:after="0" w:line="300" w:lineRule="exact"/>
              <w:jc w:val="center"/>
              <w:textAlignment w:val="auto"/>
              <w:rPr>
                <w:rFonts w:hint="default" w:ascii="仿宋_GB2312" w:hAnsi="仿宋_GB2312" w:eastAsia="仿宋_GB2312" w:cs="仿宋_GB2312"/>
                <w:color w:val="000000" w:themeColor="text1"/>
                <w:sz w:val="24"/>
                <w:szCs w:val="24"/>
                <w:highlight w:val="none"/>
                <w:lang w:val="en-US" w:eastAsia="zh-CN"/>
                <w14:textFill>
                  <w14:solidFill>
                    <w14:schemeClr w14:val="tx1"/>
                  </w14:solidFill>
                </w14:textFill>
              </w:rPr>
            </w:pPr>
            <w:r>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t>11</w:t>
            </w:r>
          </w:p>
        </w:tc>
        <w:tc>
          <w:tcPr>
            <w:tcW w:w="752" w:type="dxa"/>
            <w:shd w:val="clear" w:color="auto" w:fill="auto"/>
            <w:vAlign w:val="center"/>
          </w:tcPr>
          <w:p w14:paraId="787BC6A4">
            <w:pPr>
              <w:keepNext w:val="0"/>
              <w:keepLines w:val="0"/>
              <w:pageBreakBefore w:val="0"/>
              <w:widowControl w:val="0"/>
              <w:kinsoku/>
              <w:wordWrap/>
              <w:overflowPunct/>
              <w:topLinePunct w:val="0"/>
              <w:autoSpaceDE/>
              <w:autoSpaceDN/>
              <w:bidi w:val="0"/>
              <w:adjustRightInd/>
              <w:snapToGrid/>
              <w:spacing w:after="0" w:line="300" w:lineRule="exact"/>
              <w:jc w:val="left"/>
              <w:textAlignment w:val="auto"/>
              <w:rPr>
                <w:rFonts w:hint="eastAsia" w:ascii="仿宋_GB2312" w:hAnsi="仿宋_GB2312" w:eastAsia="仿宋_GB2312" w:cs="仿宋_GB2312"/>
                <w:color w:val="000000" w:themeColor="text1"/>
                <w:kern w:val="2"/>
                <w:sz w:val="24"/>
                <w:szCs w:val="24"/>
                <w:highlight w:val="none"/>
                <w:lang w:val="en-US" w:eastAsia="zh-CN" w:bidi="ar-SA"/>
                <w14:textFill>
                  <w14:solidFill>
                    <w14:schemeClr w14:val="tx1"/>
                  </w14:solidFill>
                </w14:textFill>
              </w:rPr>
            </w:pPr>
            <w:r>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t>劳动教育</w:t>
            </w:r>
          </w:p>
        </w:tc>
        <w:tc>
          <w:tcPr>
            <w:tcW w:w="3928" w:type="dxa"/>
            <w:shd w:val="clear" w:color="auto" w:fill="auto"/>
            <w:vAlign w:val="top"/>
          </w:tcPr>
          <w:p w14:paraId="51D7969B">
            <w:pPr>
              <w:keepNext w:val="0"/>
              <w:keepLines w:val="0"/>
              <w:pageBreakBefore w:val="0"/>
              <w:widowControl w:val="0"/>
              <w:kinsoku/>
              <w:wordWrap/>
              <w:overflowPunct/>
              <w:topLinePunct w:val="0"/>
              <w:autoSpaceDE/>
              <w:autoSpaceDN/>
              <w:bidi w:val="0"/>
              <w:adjustRightInd/>
              <w:snapToGrid/>
              <w:spacing w:after="0" w:line="300" w:lineRule="exact"/>
              <w:jc w:val="both"/>
              <w:textAlignment w:val="auto"/>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pPr>
            <w:r>
              <w:rPr>
                <w:rFonts w:hint="eastAsia" w:ascii="仿宋_GB2312" w:hAnsi="仿宋_GB2312" w:eastAsia="仿宋_GB2312" w:cs="仿宋_GB2312"/>
                <w:b/>
                <w:bCs/>
                <w:color w:val="000000" w:themeColor="text1"/>
                <w:sz w:val="24"/>
                <w:szCs w:val="24"/>
                <w:highlight w:val="none"/>
                <w14:textFill>
                  <w14:solidFill>
                    <w14:schemeClr w14:val="tx1"/>
                  </w14:solidFill>
                </w14:textFill>
              </w:rPr>
              <w:t>知识目标</w:t>
            </w:r>
            <w:r>
              <w:rPr>
                <w:rFonts w:hint="eastAsia" w:ascii="仿宋_GB2312" w:hAnsi="仿宋_GB2312" w:eastAsia="仿宋_GB2312" w:cs="仿宋_GB2312"/>
                <w:b w:val="0"/>
                <w:bCs w:val="0"/>
                <w:color w:val="000000" w:themeColor="text1"/>
                <w:sz w:val="24"/>
                <w:szCs w:val="24"/>
                <w:highlight w:val="none"/>
                <w14:textFill>
                  <w14:solidFill>
                    <w14:schemeClr w14:val="tx1"/>
                  </w14:solidFill>
                </w14:textFill>
              </w:rPr>
              <w:t>：</w:t>
            </w:r>
            <w:r>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t>培养基本劳动技能，提升实践操作能力。掌握团队协作方法，增强问题解决与创新应用能力，适应未来职业劳动需求。</w:t>
            </w:r>
          </w:p>
          <w:p w14:paraId="5DEE879C">
            <w:pPr>
              <w:keepNext w:val="0"/>
              <w:keepLines w:val="0"/>
              <w:pageBreakBefore w:val="0"/>
              <w:widowControl w:val="0"/>
              <w:kinsoku/>
              <w:wordWrap/>
              <w:overflowPunct/>
              <w:topLinePunct w:val="0"/>
              <w:autoSpaceDE/>
              <w:autoSpaceDN/>
              <w:bidi w:val="0"/>
              <w:adjustRightInd/>
              <w:snapToGrid/>
              <w:spacing w:after="0" w:line="300" w:lineRule="exact"/>
              <w:jc w:val="both"/>
              <w:textAlignment w:val="auto"/>
              <w:rPr>
                <w:rFonts w:hint="eastAsia" w:ascii="仿宋_GB2312" w:hAnsi="仿宋_GB2312" w:eastAsia="仿宋_GB2312" w:cs="仿宋_GB2312"/>
                <w:b w:val="0"/>
                <w:bCs w:val="0"/>
                <w:color w:val="000000" w:themeColor="text1"/>
                <w:sz w:val="24"/>
                <w:szCs w:val="24"/>
                <w:highlight w:val="none"/>
                <w14:textFill>
                  <w14:solidFill>
                    <w14:schemeClr w14:val="tx1"/>
                  </w14:solidFill>
                </w14:textFill>
              </w:rPr>
            </w:pPr>
            <w:r>
              <w:rPr>
                <w:rFonts w:hint="eastAsia" w:ascii="仿宋_GB2312" w:hAnsi="仿宋_GB2312" w:eastAsia="仿宋_GB2312" w:cs="仿宋_GB2312"/>
                <w:b/>
                <w:bCs/>
                <w:color w:val="000000" w:themeColor="text1"/>
                <w:sz w:val="24"/>
                <w:szCs w:val="24"/>
                <w:highlight w:val="none"/>
                <w:lang w:val="en-US" w:eastAsia="zh-CN"/>
                <w14:textFill>
                  <w14:solidFill>
                    <w14:schemeClr w14:val="tx1"/>
                  </w14:solidFill>
                </w14:textFill>
              </w:rPr>
              <w:t>能力目标</w:t>
            </w:r>
            <w:r>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t>：培育吃苦耐劳精神，树立劳动光荣意识。增强责任担当，培养勤俭节约品质，形成尊重劳动、热爱劳动的良好品格。</w:t>
            </w:r>
          </w:p>
          <w:p w14:paraId="74D52584">
            <w:pPr>
              <w:keepNext w:val="0"/>
              <w:keepLines w:val="0"/>
              <w:pageBreakBefore w:val="0"/>
              <w:widowControl w:val="0"/>
              <w:kinsoku/>
              <w:wordWrap/>
              <w:overflowPunct/>
              <w:topLinePunct w:val="0"/>
              <w:autoSpaceDE/>
              <w:autoSpaceDN/>
              <w:bidi w:val="0"/>
              <w:adjustRightInd/>
              <w:snapToGrid/>
              <w:spacing w:after="0" w:line="300" w:lineRule="exact"/>
              <w:jc w:val="both"/>
              <w:textAlignment w:val="auto"/>
              <w:rPr>
                <w:rFonts w:hint="eastAsia" w:ascii="仿宋_GB2312" w:hAnsi="仿宋_GB2312" w:eastAsia="仿宋_GB2312" w:cs="仿宋_GB2312"/>
                <w:b w:val="0"/>
                <w:bCs w:val="0"/>
                <w:color w:val="000000" w:themeColor="text1"/>
                <w:sz w:val="24"/>
                <w:szCs w:val="24"/>
                <w:highlight w:val="none"/>
                <w14:textFill>
                  <w14:solidFill>
                    <w14:schemeClr w14:val="tx1"/>
                  </w14:solidFill>
                </w14:textFill>
              </w:rPr>
            </w:pPr>
            <w:r>
              <w:rPr>
                <w:rFonts w:hint="eastAsia" w:ascii="仿宋_GB2312" w:hAnsi="仿宋_GB2312" w:eastAsia="仿宋_GB2312" w:cs="仿宋_GB2312"/>
                <w:b/>
                <w:bCs/>
                <w:color w:val="000000" w:themeColor="text1"/>
                <w:sz w:val="24"/>
                <w:szCs w:val="24"/>
                <w:highlight w:val="none"/>
                <w14:textFill>
                  <w14:solidFill>
                    <w14:schemeClr w14:val="tx1"/>
                  </w14:solidFill>
                </w14:textFill>
              </w:rPr>
              <w:t>素质目标：</w:t>
            </w:r>
            <w:r>
              <w:rPr>
                <w:rFonts w:hint="eastAsia" w:ascii="仿宋_GB2312" w:hAnsi="仿宋_GB2312" w:eastAsia="仿宋_GB2312" w:cs="仿宋_GB2312"/>
                <w:b w:val="0"/>
                <w:bCs w:val="0"/>
                <w:color w:val="000000" w:themeColor="text1"/>
                <w:sz w:val="24"/>
                <w:szCs w:val="24"/>
                <w:highlight w:val="none"/>
                <w14:textFill>
                  <w14:solidFill>
                    <w14:schemeClr w14:val="tx1"/>
                  </w14:solidFill>
                </w14:textFill>
              </w:rPr>
              <w:t>培养学生的劳动观念，树立尊重劳动、热爱劳动、珍惜劳动成果的意识；引导学生形成正确的劳动价值观，理解劳动的社会意义和个人价值；培养新时代坚定的马克思主义者和具有工匠精神的社会主义建设者。</w:t>
            </w:r>
          </w:p>
          <w:p w14:paraId="3B068B59">
            <w:pPr>
              <w:keepNext w:val="0"/>
              <w:keepLines w:val="0"/>
              <w:pageBreakBefore w:val="0"/>
              <w:widowControl w:val="0"/>
              <w:kinsoku/>
              <w:wordWrap/>
              <w:overflowPunct/>
              <w:topLinePunct w:val="0"/>
              <w:autoSpaceDE/>
              <w:autoSpaceDN/>
              <w:bidi w:val="0"/>
              <w:adjustRightInd/>
              <w:snapToGrid/>
              <w:spacing w:after="0" w:line="300" w:lineRule="exact"/>
              <w:jc w:val="both"/>
              <w:textAlignment w:val="auto"/>
              <w:rPr>
                <w:rFonts w:hint="eastAsia" w:ascii="仿宋_GB2312" w:hAnsi="仿宋_GB2312" w:eastAsia="仿宋_GB2312" w:cs="仿宋_GB2312"/>
                <w:b w:val="0"/>
                <w:bCs w:val="0"/>
                <w:color w:val="000000" w:themeColor="text1"/>
                <w:sz w:val="24"/>
                <w:szCs w:val="24"/>
                <w:highlight w:val="none"/>
                <w:lang w:val="en-US" w:eastAsia="zh-CN"/>
                <w14:textFill>
                  <w14:solidFill>
                    <w14:schemeClr w14:val="tx1"/>
                  </w14:solidFill>
                </w14:textFill>
              </w:rPr>
            </w:pPr>
            <w:r>
              <w:rPr>
                <w:rFonts w:hint="eastAsia" w:ascii="仿宋_GB2312" w:hAnsi="仿宋_GB2312" w:eastAsia="仿宋_GB2312" w:cs="仿宋_GB2312"/>
                <w:b/>
                <w:bCs/>
                <w:color w:val="000000" w:themeColor="text1"/>
                <w:sz w:val="24"/>
                <w:szCs w:val="24"/>
                <w:highlight w:val="none"/>
                <w14:textFill>
                  <w14:solidFill>
                    <w14:schemeClr w14:val="tx1"/>
                  </w14:solidFill>
                </w14:textFill>
              </w:rPr>
              <w:t>课程思政育人目标</w:t>
            </w:r>
            <w:r>
              <w:rPr>
                <w:rFonts w:hint="eastAsia" w:ascii="仿宋_GB2312" w:hAnsi="仿宋_GB2312" w:eastAsia="仿宋_GB2312" w:cs="仿宋_GB2312"/>
                <w:b/>
                <w:bCs/>
                <w:color w:val="000000" w:themeColor="text1"/>
                <w:sz w:val="24"/>
                <w:szCs w:val="24"/>
                <w:highlight w:val="none"/>
                <w:lang w:eastAsia="zh-CN"/>
                <w14:textFill>
                  <w14:solidFill>
                    <w14:schemeClr w14:val="tx1"/>
                  </w14:solidFill>
                </w14:textFill>
              </w:rPr>
              <w:t>：</w:t>
            </w:r>
            <w:r>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t>弘扬劳模精神与工匠精神，强化劳动育人功能。</w:t>
            </w:r>
            <w:r>
              <w:rPr>
                <w:rFonts w:hint="eastAsia" w:ascii="仿宋_GB2312" w:hAnsi="仿宋_GB2312" w:eastAsia="仿宋_GB2312" w:cs="仿宋_GB2312"/>
                <w:b w:val="0"/>
                <w:bCs w:val="0"/>
                <w:color w:val="000000" w:themeColor="text1"/>
                <w:sz w:val="24"/>
                <w:szCs w:val="24"/>
                <w:highlight w:val="none"/>
                <w14:textFill>
                  <w14:solidFill>
                    <w14:schemeClr w14:val="tx1"/>
                  </w14:solidFill>
                </w14:textFill>
              </w:rPr>
              <w:t>引导学生做社会主义核心价值观的积极践行者，培养新时代坚定的马克思主义者和具有工匠精神的社会主义建设者。</w:t>
            </w:r>
          </w:p>
        </w:tc>
        <w:tc>
          <w:tcPr>
            <w:tcW w:w="2960" w:type="dxa"/>
            <w:shd w:val="clear" w:color="auto" w:fill="auto"/>
            <w:vAlign w:val="top"/>
          </w:tcPr>
          <w:p w14:paraId="5D3F112F">
            <w:pPr>
              <w:keepNext w:val="0"/>
              <w:keepLines w:val="0"/>
              <w:pageBreakBefore w:val="0"/>
              <w:widowControl w:val="0"/>
              <w:kinsoku/>
              <w:wordWrap/>
              <w:overflowPunct/>
              <w:topLinePunct w:val="0"/>
              <w:autoSpaceDE/>
              <w:autoSpaceDN/>
              <w:bidi w:val="0"/>
              <w:adjustRightInd/>
              <w:snapToGrid/>
              <w:spacing w:line="300" w:lineRule="exact"/>
              <w:jc w:val="both"/>
              <w:textAlignment w:val="auto"/>
              <w:rPr>
                <w:rFonts w:hint="eastAsia" w:ascii="仿宋_GB2312" w:hAnsi="仿宋_GB2312" w:eastAsia="仿宋_GB2312" w:cs="仿宋_GB2312"/>
                <w:color w:val="000000" w:themeColor="text1"/>
                <w:kern w:val="2"/>
                <w:sz w:val="24"/>
                <w:szCs w:val="24"/>
                <w:highlight w:val="none"/>
                <w:lang w:val="en-US" w:eastAsia="zh-CN" w:bidi="ar-SA"/>
                <w14:textFill>
                  <w14:solidFill>
                    <w14:schemeClr w14:val="tx1"/>
                  </w14:solidFill>
                </w14:textFill>
              </w:rPr>
            </w:pPr>
            <w:r>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t>主要包括工具使用、设备操作等基础训练；实践环节组织校园服务、专业实习等多样化活动。结合专业特色，设计职业劳动项目，融入新技术、新工艺内容，提升学生劳动素养与职业适应能力。</w:t>
            </w:r>
          </w:p>
        </w:tc>
        <w:tc>
          <w:tcPr>
            <w:tcW w:w="2626" w:type="dxa"/>
            <w:shd w:val="clear" w:color="auto" w:fill="auto"/>
            <w:vAlign w:val="top"/>
          </w:tcPr>
          <w:p w14:paraId="7578E287">
            <w:pPr>
              <w:keepNext w:val="0"/>
              <w:keepLines w:val="0"/>
              <w:pageBreakBefore w:val="0"/>
              <w:widowControl w:val="0"/>
              <w:kinsoku/>
              <w:wordWrap/>
              <w:overflowPunct/>
              <w:topLinePunct w:val="0"/>
              <w:autoSpaceDE/>
              <w:autoSpaceDN/>
              <w:bidi w:val="0"/>
              <w:adjustRightInd/>
              <w:snapToGrid/>
              <w:spacing w:line="300" w:lineRule="exact"/>
              <w:jc w:val="both"/>
              <w:textAlignment w:val="auto"/>
              <w:rPr>
                <w:rFonts w:hint="eastAsia" w:ascii="仿宋_GB2312" w:hAnsi="仿宋_GB2312" w:eastAsia="仿宋_GB2312" w:cs="仿宋_GB2312"/>
                <w:color w:val="000000" w:themeColor="text1"/>
                <w:kern w:val="2"/>
                <w:sz w:val="24"/>
                <w:szCs w:val="24"/>
                <w:highlight w:val="none"/>
                <w:lang w:val="en-US" w:eastAsia="zh-CN" w:bidi="ar-SA"/>
                <w14:textFill>
                  <w14:solidFill>
                    <w14:schemeClr w14:val="tx1"/>
                  </w14:solidFill>
                </w14:textFill>
              </w:rPr>
            </w:pPr>
            <w:r>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t>教师需结合专业特点设计教学内容，注重劳动安全教育，规范操作流程。学生需积极参与劳动实践，认真完成劳动任务。教学过程中要突出劳动育人功能，强化劳动价值观教育，注重培养学生的劳动习惯和职业精神，促进德智体美劳全面发展。</w:t>
            </w:r>
          </w:p>
        </w:tc>
      </w:tr>
      <w:tr w14:paraId="2D760E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1" w:hRule="atLeast"/>
          <w:jc w:val="center"/>
        </w:trPr>
        <w:tc>
          <w:tcPr>
            <w:tcW w:w="507" w:type="dxa"/>
            <w:vAlign w:val="center"/>
          </w:tcPr>
          <w:p w14:paraId="6B4733BC">
            <w:pPr>
              <w:keepNext w:val="0"/>
              <w:keepLines w:val="0"/>
              <w:pageBreakBefore w:val="0"/>
              <w:widowControl w:val="0"/>
              <w:kinsoku/>
              <w:wordWrap/>
              <w:overflowPunct/>
              <w:topLinePunct w:val="0"/>
              <w:autoSpaceDE/>
              <w:autoSpaceDN/>
              <w:bidi w:val="0"/>
              <w:adjustRightInd/>
              <w:snapToGrid/>
              <w:spacing w:after="0" w:line="300" w:lineRule="exact"/>
              <w:jc w:val="center"/>
              <w:textAlignment w:val="auto"/>
              <w:rPr>
                <w:rFonts w:hint="default" w:ascii="仿宋_GB2312" w:hAnsi="仿宋_GB2312" w:eastAsia="仿宋_GB2312" w:cs="仿宋_GB2312"/>
                <w:color w:val="000000" w:themeColor="text1"/>
                <w:sz w:val="24"/>
                <w:szCs w:val="24"/>
                <w:highlight w:val="none"/>
                <w:lang w:val="en-US" w:eastAsia="zh-CN"/>
                <w14:textFill>
                  <w14:solidFill>
                    <w14:schemeClr w14:val="tx1"/>
                  </w14:solidFill>
                </w14:textFill>
              </w:rPr>
            </w:pPr>
            <w:r>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t>12</w:t>
            </w:r>
          </w:p>
        </w:tc>
        <w:tc>
          <w:tcPr>
            <w:tcW w:w="752" w:type="dxa"/>
            <w:shd w:val="clear" w:color="auto" w:fill="auto"/>
            <w:vAlign w:val="center"/>
          </w:tcPr>
          <w:p w14:paraId="08800898">
            <w:pPr>
              <w:keepNext w:val="0"/>
              <w:keepLines w:val="0"/>
              <w:pageBreakBefore w:val="0"/>
              <w:widowControl w:val="0"/>
              <w:kinsoku/>
              <w:wordWrap/>
              <w:overflowPunct/>
              <w:topLinePunct w:val="0"/>
              <w:autoSpaceDE/>
              <w:autoSpaceDN/>
              <w:bidi w:val="0"/>
              <w:adjustRightInd/>
              <w:snapToGrid/>
              <w:spacing w:after="0" w:line="300" w:lineRule="exact"/>
              <w:jc w:val="left"/>
              <w:textAlignment w:val="auto"/>
              <w:rPr>
                <w:rFonts w:hint="eastAsia" w:ascii="仿宋_GB2312" w:hAnsi="仿宋_GB2312" w:eastAsia="仿宋_GB2312" w:cs="仿宋_GB2312"/>
                <w:color w:val="000000" w:themeColor="text1"/>
                <w:kern w:val="2"/>
                <w:sz w:val="24"/>
                <w:szCs w:val="24"/>
                <w:highlight w:val="none"/>
                <w:lang w:val="en-US" w:eastAsia="zh-CN" w:bidi="ar-SA"/>
                <w14:textFill>
                  <w14:solidFill>
                    <w14:schemeClr w14:val="tx1"/>
                  </w14:solidFill>
                </w14:textFill>
              </w:rPr>
            </w:pPr>
            <w:r>
              <w:rPr>
                <w:rFonts w:hint="eastAsia" w:ascii="仿宋_GB2312" w:hAnsi="仿宋_GB2312" w:eastAsia="仿宋_GB2312" w:cs="仿宋_GB2312"/>
                <w:color w:val="000000" w:themeColor="text1"/>
                <w:sz w:val="24"/>
                <w:szCs w:val="24"/>
                <w:highlight w:val="none"/>
                <w14:textFill>
                  <w14:solidFill>
                    <w14:schemeClr w14:val="tx1"/>
                  </w14:solidFill>
                </w14:textFill>
              </w:rPr>
              <w:t>毛泽东思想和中国特色社会主义理论体系概论</w:t>
            </w:r>
          </w:p>
        </w:tc>
        <w:tc>
          <w:tcPr>
            <w:tcW w:w="3928" w:type="dxa"/>
            <w:shd w:val="clear" w:color="auto" w:fill="auto"/>
            <w:vAlign w:val="top"/>
          </w:tcPr>
          <w:p w14:paraId="1419A0E0">
            <w:pPr>
              <w:keepNext w:val="0"/>
              <w:keepLines w:val="0"/>
              <w:pageBreakBefore w:val="0"/>
              <w:widowControl w:val="0"/>
              <w:kinsoku/>
              <w:wordWrap/>
              <w:overflowPunct/>
              <w:topLinePunct w:val="0"/>
              <w:autoSpaceDE/>
              <w:autoSpaceDN/>
              <w:bidi w:val="0"/>
              <w:adjustRightInd/>
              <w:snapToGrid/>
              <w:spacing w:after="0" w:line="300" w:lineRule="exact"/>
              <w:jc w:val="both"/>
              <w:textAlignment w:val="auto"/>
              <w:rPr>
                <w:rFonts w:hint="eastAsia" w:ascii="仿宋_GB2312" w:hAnsi="仿宋_GB2312" w:eastAsia="仿宋_GB2312" w:cs="仿宋_GB2312"/>
                <w:b w:val="0"/>
                <w:bCs w:val="0"/>
                <w:color w:val="000000" w:themeColor="text1"/>
                <w:sz w:val="24"/>
                <w:szCs w:val="24"/>
                <w:highlight w:val="none"/>
                <w14:textFill>
                  <w14:solidFill>
                    <w14:schemeClr w14:val="tx1"/>
                  </w14:solidFill>
                </w14:textFill>
              </w:rPr>
            </w:pPr>
            <w:r>
              <w:rPr>
                <w:rFonts w:hint="eastAsia" w:ascii="仿宋_GB2312" w:hAnsi="仿宋_GB2312" w:eastAsia="仿宋_GB2312" w:cs="仿宋_GB2312"/>
                <w:b/>
                <w:bCs/>
                <w:color w:val="000000" w:themeColor="text1"/>
                <w:sz w:val="24"/>
                <w:szCs w:val="24"/>
                <w:highlight w:val="none"/>
                <w14:textFill>
                  <w14:solidFill>
                    <w14:schemeClr w14:val="tx1"/>
                  </w14:solidFill>
                </w14:textFill>
              </w:rPr>
              <w:t>知识目标：</w:t>
            </w:r>
            <w:r>
              <w:rPr>
                <w:rFonts w:hint="eastAsia" w:ascii="仿宋_GB2312" w:hAnsi="仿宋_GB2312" w:eastAsia="仿宋_GB2312" w:cs="仿宋_GB2312"/>
                <w:b w:val="0"/>
                <w:bCs w:val="0"/>
                <w:color w:val="000000" w:themeColor="text1"/>
                <w:sz w:val="24"/>
                <w:szCs w:val="24"/>
                <w:highlight w:val="none"/>
                <w14:textFill>
                  <w14:solidFill>
                    <w14:schemeClr w14:val="tx1"/>
                  </w14:solidFill>
                </w14:textFill>
              </w:rPr>
              <w:t>全面理解马克思主义中国化理论成果的科学内涵、理论体系、思想精髓、精神实质</w:t>
            </w:r>
            <w:r>
              <w:rPr>
                <w:rFonts w:hint="eastAsia" w:ascii="仿宋_GB2312" w:hAnsi="仿宋_GB2312" w:eastAsia="仿宋_GB2312" w:cs="仿宋_GB2312"/>
                <w:b w:val="0"/>
                <w:bCs w:val="0"/>
                <w:color w:val="000000" w:themeColor="text1"/>
                <w:sz w:val="24"/>
                <w:szCs w:val="24"/>
                <w:highlight w:val="none"/>
                <w:lang w:eastAsia="zh-CN"/>
                <w14:textFill>
                  <w14:solidFill>
                    <w14:schemeClr w14:val="tx1"/>
                  </w14:solidFill>
                </w14:textFill>
              </w:rPr>
              <w:t>；</w:t>
            </w:r>
            <w:r>
              <w:rPr>
                <w:rFonts w:hint="eastAsia" w:ascii="仿宋_GB2312" w:hAnsi="仿宋_GB2312" w:eastAsia="仿宋_GB2312" w:cs="仿宋_GB2312"/>
                <w:b w:val="0"/>
                <w:bCs w:val="0"/>
                <w:color w:val="000000" w:themeColor="text1"/>
                <w:sz w:val="24"/>
                <w:szCs w:val="24"/>
                <w:highlight w:val="none"/>
                <w14:textFill>
                  <w14:solidFill>
                    <w14:schemeClr w14:val="tx1"/>
                  </w14:solidFill>
                </w14:textFill>
              </w:rPr>
              <w:t xml:space="preserve">系统把握马克思主义中国化理论成果所蕴含的马克思主义立场、观点和方法。 </w:t>
            </w:r>
            <w:r>
              <w:rPr>
                <w:rFonts w:hint="eastAsia" w:ascii="仿宋_GB2312" w:hAnsi="仿宋_GB2312" w:eastAsia="仿宋_GB2312" w:cs="仿宋_GB2312"/>
                <w:b w:val="0"/>
                <w:bCs w:val="0"/>
                <w:color w:val="000000" w:themeColor="text1"/>
                <w:sz w:val="24"/>
                <w:szCs w:val="24"/>
                <w:highlight w:val="none"/>
                <w:lang w:val="en-US" w:eastAsia="zh-CN"/>
                <w14:textFill>
                  <w14:solidFill>
                    <w14:schemeClr w14:val="tx1"/>
                  </w14:solidFill>
                </w14:textFill>
              </w:rPr>
              <w:t xml:space="preserve">  </w:t>
            </w:r>
            <w:r>
              <w:rPr>
                <w:rFonts w:hint="eastAsia" w:ascii="仿宋_GB2312" w:hAnsi="仿宋_GB2312" w:eastAsia="仿宋_GB2312" w:cs="仿宋_GB2312"/>
                <w:b/>
                <w:bCs/>
                <w:color w:val="000000" w:themeColor="text1"/>
                <w:sz w:val="24"/>
                <w:szCs w:val="24"/>
                <w:highlight w:val="none"/>
                <w14:textFill>
                  <w14:solidFill>
                    <w14:schemeClr w14:val="tx1"/>
                  </w14:solidFill>
                </w14:textFill>
              </w:rPr>
              <w:t>能力目标：</w:t>
            </w:r>
            <w:r>
              <w:rPr>
                <w:rFonts w:hint="eastAsia" w:ascii="仿宋_GB2312" w:hAnsi="仿宋_GB2312" w:eastAsia="仿宋_GB2312" w:cs="仿宋_GB2312"/>
                <w:b w:val="0"/>
                <w:bCs w:val="0"/>
                <w:color w:val="000000" w:themeColor="text1"/>
                <w:sz w:val="24"/>
                <w:szCs w:val="24"/>
                <w:highlight w:val="none"/>
                <w14:textFill>
                  <w14:solidFill>
                    <w14:schemeClr w14:val="tx1"/>
                  </w14:solidFill>
                </w14:textFill>
              </w:rPr>
              <w:t>学会用马克思主义中国化理论成果分析和解决现实问题，把理论与实践、理想与现实、主观与客观统一起来，自觉投身于中国特色社会主义伟大实践。</w:t>
            </w:r>
          </w:p>
          <w:p w14:paraId="33B9F155">
            <w:pPr>
              <w:keepNext w:val="0"/>
              <w:keepLines w:val="0"/>
              <w:pageBreakBefore w:val="0"/>
              <w:widowControl w:val="0"/>
              <w:kinsoku/>
              <w:wordWrap/>
              <w:overflowPunct/>
              <w:topLinePunct w:val="0"/>
              <w:autoSpaceDE/>
              <w:autoSpaceDN/>
              <w:bidi w:val="0"/>
              <w:adjustRightInd/>
              <w:snapToGrid/>
              <w:spacing w:after="0" w:line="300" w:lineRule="exact"/>
              <w:jc w:val="both"/>
              <w:textAlignment w:val="auto"/>
              <w:rPr>
                <w:rFonts w:hint="eastAsia" w:ascii="仿宋_GB2312" w:hAnsi="仿宋_GB2312" w:eastAsia="仿宋_GB2312" w:cs="仿宋_GB2312"/>
                <w:b w:val="0"/>
                <w:bCs w:val="0"/>
                <w:color w:val="000000" w:themeColor="text1"/>
                <w:sz w:val="24"/>
                <w:szCs w:val="24"/>
                <w:highlight w:val="none"/>
                <w:lang w:val="en-US" w:eastAsia="zh-CN"/>
                <w14:textFill>
                  <w14:solidFill>
                    <w14:schemeClr w14:val="tx1"/>
                  </w14:solidFill>
                </w14:textFill>
              </w:rPr>
            </w:pPr>
            <w:r>
              <w:rPr>
                <w:rFonts w:hint="eastAsia" w:ascii="仿宋_GB2312" w:hAnsi="仿宋_GB2312" w:eastAsia="仿宋_GB2312" w:cs="仿宋_GB2312"/>
                <w:b/>
                <w:bCs/>
                <w:color w:val="000000" w:themeColor="text1"/>
                <w:sz w:val="24"/>
                <w:szCs w:val="24"/>
                <w:highlight w:val="none"/>
                <w:lang w:val="en-US" w:eastAsia="zh-CN"/>
                <w14:textFill>
                  <w14:solidFill>
                    <w14:schemeClr w14:val="tx1"/>
                  </w14:solidFill>
                </w14:textFill>
              </w:rPr>
              <w:t>素质</w:t>
            </w:r>
            <w:r>
              <w:rPr>
                <w:rFonts w:hint="eastAsia" w:ascii="仿宋_GB2312" w:hAnsi="仿宋_GB2312" w:eastAsia="仿宋_GB2312" w:cs="仿宋_GB2312"/>
                <w:b/>
                <w:bCs/>
                <w:color w:val="000000" w:themeColor="text1"/>
                <w:sz w:val="24"/>
                <w:szCs w:val="24"/>
                <w:highlight w:val="none"/>
                <w14:textFill>
                  <w14:solidFill>
                    <w14:schemeClr w14:val="tx1"/>
                  </w14:solidFill>
                </w14:textFill>
              </w:rPr>
              <w:t>目标</w:t>
            </w:r>
            <w:r>
              <w:rPr>
                <w:rFonts w:hint="eastAsia" w:ascii="仿宋_GB2312" w:hAnsi="仿宋_GB2312" w:eastAsia="仿宋_GB2312" w:cs="仿宋_GB2312"/>
                <w:b w:val="0"/>
                <w:bCs w:val="0"/>
                <w:color w:val="000000" w:themeColor="text1"/>
                <w:sz w:val="24"/>
                <w:szCs w:val="24"/>
                <w:highlight w:val="none"/>
                <w14:textFill>
                  <w14:solidFill>
                    <w14:schemeClr w14:val="tx1"/>
                  </w14:solidFill>
                </w14:textFill>
              </w:rPr>
              <w:t>：引导大学生树立科学的世界观、历史观、大局观，深刻理解“中国共产党为什么能” “马克思主义为什么行”“中国特色社会主义为什么好”，</w:t>
            </w:r>
            <w:r>
              <w:rPr>
                <w:rFonts w:hint="eastAsia" w:ascii="仿宋_GB2312" w:hAnsi="仿宋_GB2312" w:eastAsia="仿宋_GB2312" w:cs="仿宋_GB2312"/>
                <w:b w:val="0"/>
                <w:bCs w:val="0"/>
                <w:color w:val="000000" w:themeColor="text1"/>
                <w:sz w:val="24"/>
                <w:szCs w:val="24"/>
                <w:highlight w:val="none"/>
                <w:lang w:val="en-US" w:eastAsia="zh-CN"/>
                <w14:textFill>
                  <w14:solidFill>
                    <w14:schemeClr w14:val="tx1"/>
                  </w14:solidFill>
                </w14:textFill>
              </w:rPr>
              <w:t>自觉</w:t>
            </w:r>
            <w:r>
              <w:rPr>
                <w:rFonts w:hint="eastAsia" w:ascii="仿宋_GB2312" w:hAnsi="仿宋_GB2312" w:eastAsia="仿宋_GB2312" w:cs="仿宋_GB2312"/>
                <w:b w:val="0"/>
                <w:bCs w:val="0"/>
                <w:color w:val="000000" w:themeColor="text1"/>
                <w:sz w:val="24"/>
                <w:szCs w:val="24"/>
                <w:highlight w:val="none"/>
                <w:lang w:eastAsia="zh-CN"/>
                <w14:textFill>
                  <w14:solidFill>
                    <w14:schemeClr w14:val="tx1"/>
                  </w14:solidFill>
                </w14:textFill>
              </w:rPr>
              <w:t>增强“四个意识”、坚定“四个自信”、</w:t>
            </w:r>
            <w:r>
              <w:rPr>
                <w:rFonts w:hint="eastAsia" w:ascii="仿宋_GB2312" w:hAnsi="仿宋_GB2312" w:eastAsia="仿宋_GB2312" w:cs="仿宋_GB2312"/>
                <w:b w:val="0"/>
                <w:bCs w:val="0"/>
                <w:color w:val="000000" w:themeColor="text1"/>
                <w:sz w:val="24"/>
                <w:szCs w:val="24"/>
                <w:highlight w:val="none"/>
                <w14:textFill>
                  <w14:solidFill>
                    <w14:schemeClr w14:val="tx1"/>
                  </w14:solidFill>
                </w14:textFill>
              </w:rPr>
              <w:t>做到“两个维护”，</w:t>
            </w:r>
            <w:r>
              <w:rPr>
                <w:rFonts w:hint="eastAsia" w:ascii="仿宋_GB2312" w:hAnsi="仿宋_GB2312" w:eastAsia="仿宋_GB2312" w:cs="仿宋_GB2312"/>
                <w:b w:val="0"/>
                <w:bCs w:val="0"/>
                <w:color w:val="000000" w:themeColor="text1"/>
                <w:sz w:val="24"/>
                <w:szCs w:val="24"/>
                <w:highlight w:val="none"/>
                <w:lang w:val="en-US" w:eastAsia="zh-CN"/>
                <w14:textFill>
                  <w14:solidFill>
                    <w14:schemeClr w14:val="tx1"/>
                  </w14:solidFill>
                </w14:textFill>
              </w:rPr>
              <w:t>努力学习</w:t>
            </w:r>
            <w:r>
              <w:rPr>
                <w:rFonts w:hint="eastAsia" w:ascii="仿宋_GB2312" w:hAnsi="仿宋_GB2312" w:eastAsia="仿宋_GB2312" w:cs="仿宋_GB2312"/>
                <w:i w:val="0"/>
                <w:iCs w:val="0"/>
                <w:caps w:val="0"/>
                <w:color w:val="000000" w:themeColor="text1"/>
                <w:spacing w:val="0"/>
                <w:sz w:val="24"/>
                <w:szCs w:val="24"/>
                <w:highlight w:val="none"/>
                <w:shd w:val="clear" w:fill="FFFFFF"/>
                <w14:textFill>
                  <w14:solidFill>
                    <w14:schemeClr w14:val="tx1"/>
                  </w14:solidFill>
                </w14:textFill>
              </w:rPr>
              <w:t>文化知识，增强自己的本领</w:t>
            </w:r>
            <w:r>
              <w:rPr>
                <w:rFonts w:hint="eastAsia" w:ascii="仿宋_GB2312" w:hAnsi="仿宋_GB2312" w:eastAsia="仿宋_GB2312" w:cs="仿宋_GB2312"/>
                <w:i w:val="0"/>
                <w:iCs w:val="0"/>
                <w:caps w:val="0"/>
                <w:color w:val="000000" w:themeColor="text1"/>
                <w:spacing w:val="0"/>
                <w:sz w:val="24"/>
                <w:szCs w:val="24"/>
                <w:highlight w:val="none"/>
                <w:shd w:val="clear" w:fill="FFFFFF"/>
                <w:lang w:eastAsia="zh-CN"/>
                <w14:textFill>
                  <w14:solidFill>
                    <w14:schemeClr w14:val="tx1"/>
                  </w14:solidFill>
                </w14:textFill>
              </w:rPr>
              <w:t>，</w:t>
            </w:r>
            <w:r>
              <w:rPr>
                <w:rFonts w:hint="eastAsia" w:ascii="仿宋_GB2312" w:hAnsi="仿宋_GB2312" w:eastAsia="仿宋_GB2312" w:cs="仿宋_GB2312"/>
                <w:b w:val="0"/>
                <w:bCs w:val="0"/>
                <w:color w:val="000000" w:themeColor="text1"/>
                <w:sz w:val="24"/>
                <w:szCs w:val="24"/>
                <w:highlight w:val="none"/>
                <w14:textFill>
                  <w14:solidFill>
                    <w14:schemeClr w14:val="tx1"/>
                  </w14:solidFill>
                </w14:textFill>
              </w:rPr>
              <w:t>为实现中华民族伟大复兴中国梦而努力。</w:t>
            </w:r>
          </w:p>
        </w:tc>
        <w:tc>
          <w:tcPr>
            <w:tcW w:w="2960" w:type="dxa"/>
            <w:shd w:val="clear" w:color="auto" w:fill="auto"/>
            <w:vAlign w:val="top"/>
          </w:tcPr>
          <w:p w14:paraId="71BFF010">
            <w:pPr>
              <w:keepNext w:val="0"/>
              <w:keepLines w:val="0"/>
              <w:pageBreakBefore w:val="0"/>
              <w:widowControl w:val="0"/>
              <w:kinsoku/>
              <w:wordWrap/>
              <w:overflowPunct/>
              <w:topLinePunct w:val="0"/>
              <w:autoSpaceDE/>
              <w:autoSpaceDN/>
              <w:bidi w:val="0"/>
              <w:adjustRightInd/>
              <w:snapToGrid/>
              <w:spacing w:after="0" w:line="300" w:lineRule="exact"/>
              <w:jc w:val="both"/>
              <w:textAlignment w:val="auto"/>
              <w:rPr>
                <w:rFonts w:hint="eastAsia" w:ascii="仿宋_GB2312" w:hAnsi="仿宋_GB2312" w:eastAsia="仿宋_GB2312" w:cs="仿宋_GB2312"/>
                <w:color w:val="000000" w:themeColor="text1"/>
                <w:sz w:val="24"/>
                <w:szCs w:val="24"/>
                <w:highlight w:val="none"/>
                <w14:textFill>
                  <w14:solidFill>
                    <w14:schemeClr w14:val="tx1"/>
                  </w14:solidFill>
                </w14:textFill>
              </w:rPr>
            </w:pPr>
            <w:r>
              <w:rPr>
                <w:rFonts w:hint="eastAsia" w:ascii="仿宋_GB2312" w:hAnsi="仿宋_GB2312" w:eastAsia="仿宋_GB2312" w:cs="仿宋_GB2312"/>
                <w:b w:val="0"/>
                <w:bCs w:val="0"/>
                <w:color w:val="000000" w:themeColor="text1"/>
                <w:sz w:val="24"/>
                <w:szCs w:val="24"/>
                <w:highlight w:val="none"/>
                <w:lang w:val="en-US" w:eastAsia="zh-CN"/>
                <w14:textFill>
                  <w14:solidFill>
                    <w14:schemeClr w14:val="tx1"/>
                  </w14:solidFill>
                </w14:textFill>
              </w:rPr>
              <w:t>课程</w:t>
            </w:r>
            <w:r>
              <w:rPr>
                <w:rFonts w:hint="eastAsia" w:ascii="仿宋_GB2312" w:hAnsi="仿宋_GB2312" w:eastAsia="仿宋_GB2312" w:cs="仿宋_GB2312"/>
                <w:b w:val="0"/>
                <w:bCs w:val="0"/>
                <w:color w:val="000000" w:themeColor="text1"/>
                <w:sz w:val="24"/>
                <w:szCs w:val="24"/>
                <w:highlight w:val="none"/>
                <w14:textFill>
                  <w14:solidFill>
                    <w14:schemeClr w14:val="tx1"/>
                  </w14:solidFill>
                </w14:textFill>
              </w:rPr>
              <w:t>包括三大知识模块：一是马克思主义中国化的科学内涵和理论成果；二是阐述毛泽东思想的时 代背景、主要内容和历史地位；三是分别阐述邓小平理论、“三个代表”重要思想、科学发展观形成的社会历史条件、形成发展过程、主要内容和历史地位。</w:t>
            </w:r>
          </w:p>
          <w:p w14:paraId="487A8DF5">
            <w:pPr>
              <w:keepNext w:val="0"/>
              <w:keepLines w:val="0"/>
              <w:pageBreakBefore w:val="0"/>
              <w:widowControl w:val="0"/>
              <w:kinsoku/>
              <w:wordWrap/>
              <w:overflowPunct/>
              <w:topLinePunct w:val="0"/>
              <w:autoSpaceDE/>
              <w:autoSpaceDN/>
              <w:bidi w:val="0"/>
              <w:adjustRightInd/>
              <w:snapToGrid/>
              <w:spacing w:after="0" w:line="300" w:lineRule="exact"/>
              <w:jc w:val="both"/>
              <w:textAlignment w:val="auto"/>
              <w:rPr>
                <w:rFonts w:hint="eastAsia" w:ascii="仿宋_GB2312" w:hAnsi="仿宋_GB2312" w:eastAsia="仿宋_GB2312" w:cs="仿宋_GB2312"/>
                <w:color w:val="000000" w:themeColor="text1"/>
                <w:sz w:val="24"/>
                <w:szCs w:val="24"/>
                <w:highlight w:val="none"/>
                <w14:textFill>
                  <w14:solidFill>
                    <w14:schemeClr w14:val="tx1"/>
                  </w14:solidFill>
                </w14:textFill>
              </w:rPr>
            </w:pPr>
          </w:p>
          <w:p w14:paraId="4871E7D0">
            <w:pPr>
              <w:keepNext w:val="0"/>
              <w:keepLines w:val="0"/>
              <w:pageBreakBefore w:val="0"/>
              <w:widowControl w:val="0"/>
              <w:kinsoku/>
              <w:wordWrap/>
              <w:overflowPunct/>
              <w:topLinePunct w:val="0"/>
              <w:autoSpaceDE/>
              <w:autoSpaceDN/>
              <w:bidi w:val="0"/>
              <w:adjustRightInd/>
              <w:snapToGrid/>
              <w:spacing w:after="0" w:line="300" w:lineRule="exact"/>
              <w:jc w:val="both"/>
              <w:textAlignment w:val="auto"/>
              <w:rPr>
                <w:rFonts w:hint="eastAsia" w:ascii="仿宋_GB2312" w:hAnsi="仿宋_GB2312" w:eastAsia="仿宋_GB2312" w:cs="仿宋_GB2312"/>
                <w:color w:val="000000" w:themeColor="text1"/>
                <w:kern w:val="2"/>
                <w:sz w:val="24"/>
                <w:szCs w:val="24"/>
                <w:highlight w:val="none"/>
                <w:lang w:val="en-US" w:eastAsia="zh-CN" w:bidi="ar-SA"/>
                <w14:textFill>
                  <w14:solidFill>
                    <w14:schemeClr w14:val="tx1"/>
                  </w14:solidFill>
                </w14:textFill>
              </w:rPr>
            </w:pPr>
          </w:p>
        </w:tc>
        <w:tc>
          <w:tcPr>
            <w:tcW w:w="2626" w:type="dxa"/>
            <w:shd w:val="clear" w:color="auto" w:fill="auto"/>
            <w:vAlign w:val="top"/>
          </w:tcPr>
          <w:p w14:paraId="00B58788">
            <w:pPr>
              <w:pStyle w:val="9"/>
              <w:keepNext w:val="0"/>
              <w:keepLines w:val="0"/>
              <w:pageBreakBefore w:val="0"/>
              <w:widowControl/>
              <w:numPr>
                <w:ilvl w:val="0"/>
                <w:numId w:val="0"/>
              </w:numPr>
              <w:kinsoku/>
              <w:wordWrap/>
              <w:overflowPunct/>
              <w:topLinePunct w:val="0"/>
              <w:autoSpaceDE/>
              <w:autoSpaceDN/>
              <w:bidi w:val="0"/>
              <w:adjustRightInd/>
              <w:snapToGrid/>
              <w:spacing w:before="0" w:beforeAutospacing="0" w:after="0" w:afterAutospacing="0" w:line="300" w:lineRule="exact"/>
              <w:jc w:val="both"/>
              <w:textAlignment w:val="auto"/>
              <w:rPr>
                <w:rFonts w:hint="eastAsia" w:ascii="仿宋_GB2312" w:hAnsi="仿宋_GB2312" w:eastAsia="仿宋_GB2312" w:cs="仿宋_GB2312"/>
                <w:b w:val="0"/>
                <w:bCs w:val="0"/>
                <w:color w:val="000000" w:themeColor="text1"/>
                <w:kern w:val="2"/>
                <w:sz w:val="24"/>
                <w:szCs w:val="24"/>
                <w:highlight w:val="none"/>
                <w:lang w:val="en-US" w:eastAsia="zh-CN" w:bidi="ar-SA"/>
                <w14:textFill>
                  <w14:solidFill>
                    <w14:schemeClr w14:val="tx1"/>
                  </w14:solidFill>
                </w14:textFill>
              </w:rPr>
            </w:pPr>
            <w:r>
              <w:rPr>
                <w:rFonts w:hint="eastAsia" w:ascii="仿宋_GB2312" w:hAnsi="仿宋_GB2312" w:eastAsia="仿宋_GB2312" w:cs="仿宋_GB2312"/>
                <w:b w:val="0"/>
                <w:bCs w:val="0"/>
                <w:color w:val="000000" w:themeColor="text1"/>
                <w:sz w:val="24"/>
                <w:szCs w:val="24"/>
                <w:highlight w:val="none"/>
                <w:lang w:val="en-US" w:eastAsia="zh-CN"/>
                <w14:textFill>
                  <w14:solidFill>
                    <w14:schemeClr w14:val="tx1"/>
                  </w14:solidFill>
                </w14:textFill>
              </w:rPr>
              <w:t>通过教师运用信息化技术进行史论结合、案例丰富的讲授，引导学生系统掌握马克思主义基本原理和马克思主义中国化时代化最新理论成果，了解党史、新中国史、改革开放史、社会主义发展史，认识世情、国情、党情，深刻领会习近平新时代中国特色社会主义思想，培养运用马克思主义立场观点方法分析和解决问题的能力；矢志不渝听</w:t>
            </w:r>
            <w:r>
              <w:rPr>
                <w:rFonts w:hint="eastAsia" w:ascii="仿宋_GB2312" w:hAnsi="仿宋_GB2312" w:eastAsia="仿宋_GB2312" w:cs="仿宋_GB2312"/>
                <w:b w:val="0"/>
                <w:bCs w:val="0"/>
                <w:color w:val="000000" w:themeColor="text1"/>
                <w:kern w:val="2"/>
                <w:sz w:val="24"/>
                <w:szCs w:val="24"/>
                <w:highlight w:val="none"/>
                <w:lang w:val="en-US" w:eastAsia="zh-CN" w:bidi="ar-SA"/>
                <w14:textFill>
                  <w14:solidFill>
                    <w14:schemeClr w14:val="tx1"/>
                  </w14:solidFill>
                </w14:textFill>
              </w:rPr>
              <w:t>党话、跟党走，争做社会主义合格建设者和可靠接班人。</w:t>
            </w:r>
          </w:p>
          <w:p w14:paraId="5FA21479">
            <w:pPr>
              <w:keepNext w:val="0"/>
              <w:keepLines w:val="0"/>
              <w:pageBreakBefore w:val="0"/>
              <w:widowControl w:val="0"/>
              <w:kinsoku/>
              <w:wordWrap/>
              <w:overflowPunct/>
              <w:topLinePunct w:val="0"/>
              <w:autoSpaceDE/>
              <w:autoSpaceDN/>
              <w:bidi w:val="0"/>
              <w:adjustRightInd/>
              <w:snapToGrid/>
              <w:spacing w:after="0" w:line="300" w:lineRule="exact"/>
              <w:jc w:val="both"/>
              <w:textAlignment w:val="auto"/>
              <w:rPr>
                <w:rFonts w:hint="eastAsia" w:ascii="仿宋_GB2312" w:hAnsi="仿宋_GB2312" w:eastAsia="仿宋_GB2312" w:cs="仿宋_GB2312"/>
                <w:color w:val="000000" w:themeColor="text1"/>
                <w:kern w:val="2"/>
                <w:sz w:val="24"/>
                <w:szCs w:val="24"/>
                <w:highlight w:val="none"/>
                <w:lang w:val="en-US" w:eastAsia="zh-CN" w:bidi="ar-SA"/>
                <w14:textFill>
                  <w14:solidFill>
                    <w14:schemeClr w14:val="tx1"/>
                  </w14:solidFill>
                </w14:textFill>
              </w:rPr>
            </w:pPr>
            <w:r>
              <w:rPr>
                <w:rFonts w:hint="eastAsia" w:ascii="仿宋_GB2312" w:hAnsi="仿宋_GB2312" w:eastAsia="仿宋_GB2312" w:cs="仿宋_GB2312"/>
                <w:b w:val="0"/>
                <w:bCs w:val="0"/>
                <w:color w:val="000000" w:themeColor="text1"/>
                <w:kern w:val="2"/>
                <w:sz w:val="24"/>
                <w:szCs w:val="24"/>
                <w:highlight w:val="none"/>
                <w:lang w:val="en-US" w:eastAsia="zh-CN" w:bidi="ar-SA"/>
                <w14:textFill>
                  <w14:solidFill>
                    <w14:schemeClr w14:val="tx1"/>
                  </w14:solidFill>
                </w14:textFill>
              </w:rPr>
              <w:t>教学以马</w:t>
            </w:r>
            <w:r>
              <w:rPr>
                <w:rFonts w:hint="eastAsia" w:ascii="仿宋_GB2312" w:hAnsi="仿宋_GB2312" w:eastAsia="仿宋_GB2312" w:cs="仿宋_GB2312"/>
                <w:b w:val="0"/>
                <w:bCs w:val="0"/>
                <w:color w:val="000000" w:themeColor="text1"/>
                <w:sz w:val="24"/>
                <w:szCs w:val="24"/>
                <w:highlight w:val="none"/>
                <w:lang w:val="en-US" w:eastAsia="zh-CN"/>
                <w14:textFill>
                  <w14:solidFill>
                    <w14:schemeClr w14:val="tx1"/>
                  </w14:solidFill>
                </w14:textFill>
              </w:rPr>
              <w:t>克思主义中国化时代化为主线，以建设中国特色社会主义理论为重点，让学生了解马克思主义中国化时代化的科学内涵及其历史进程。让学生理解毛泽东思想是马克思主义中国化时代化第一次历史性飞跃的理论成果；邓小平理论是马克思主义中国化时代化的第二次历史性飞跃的理论成果；“三个代表”重要思想是加强和改进党的建设、推进我国社会主义自我完善和发展的强大理论武器；科学发展观是发展中国特色社会主义所必须坚持的重大战略思想，必须长期坚持并不断发展。让学生掌握马克思主义中国化时代化的几大理论成果，并运用这几大理论成果分析问题和解决问题。</w:t>
            </w:r>
          </w:p>
        </w:tc>
      </w:tr>
      <w:tr w14:paraId="682794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507" w:type="dxa"/>
            <w:vAlign w:val="center"/>
          </w:tcPr>
          <w:p w14:paraId="446FFB12">
            <w:pPr>
              <w:keepNext w:val="0"/>
              <w:keepLines w:val="0"/>
              <w:pageBreakBefore w:val="0"/>
              <w:widowControl w:val="0"/>
              <w:kinsoku/>
              <w:wordWrap/>
              <w:overflowPunct/>
              <w:topLinePunct w:val="0"/>
              <w:autoSpaceDE/>
              <w:autoSpaceDN/>
              <w:bidi w:val="0"/>
              <w:adjustRightInd/>
              <w:snapToGrid/>
              <w:spacing w:after="0" w:line="300" w:lineRule="exact"/>
              <w:jc w:val="center"/>
              <w:textAlignment w:val="auto"/>
              <w:rPr>
                <w:rFonts w:hint="default" w:ascii="仿宋_GB2312" w:hAnsi="仿宋_GB2312" w:eastAsia="仿宋_GB2312" w:cs="仿宋_GB2312"/>
                <w:color w:val="000000" w:themeColor="text1"/>
                <w:sz w:val="24"/>
                <w:szCs w:val="24"/>
                <w:highlight w:val="none"/>
                <w:lang w:val="en-US" w:eastAsia="zh-CN"/>
                <w14:textFill>
                  <w14:solidFill>
                    <w14:schemeClr w14:val="tx1"/>
                  </w14:solidFill>
                </w14:textFill>
              </w:rPr>
            </w:pPr>
            <w:r>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t>13</w:t>
            </w:r>
          </w:p>
        </w:tc>
        <w:tc>
          <w:tcPr>
            <w:tcW w:w="752" w:type="dxa"/>
            <w:shd w:val="clear" w:color="auto" w:fill="auto"/>
            <w:vAlign w:val="center"/>
          </w:tcPr>
          <w:p w14:paraId="54ABCB0C">
            <w:pPr>
              <w:keepNext w:val="0"/>
              <w:keepLines w:val="0"/>
              <w:pageBreakBefore w:val="0"/>
              <w:widowControl w:val="0"/>
              <w:kinsoku/>
              <w:wordWrap/>
              <w:overflowPunct/>
              <w:topLinePunct w:val="0"/>
              <w:autoSpaceDE/>
              <w:autoSpaceDN/>
              <w:bidi w:val="0"/>
              <w:adjustRightInd/>
              <w:snapToGrid/>
              <w:spacing w:after="0" w:line="300" w:lineRule="exact"/>
              <w:jc w:val="left"/>
              <w:textAlignment w:val="auto"/>
              <w:rPr>
                <w:rFonts w:hint="eastAsia" w:ascii="仿宋_GB2312" w:hAnsi="仿宋_GB2312" w:eastAsia="仿宋_GB2312" w:cs="仿宋_GB2312"/>
                <w:color w:val="000000" w:themeColor="text1"/>
                <w:kern w:val="2"/>
                <w:sz w:val="24"/>
                <w:szCs w:val="24"/>
                <w:highlight w:val="none"/>
                <w:lang w:val="en-US" w:eastAsia="zh-CN" w:bidi="ar-SA"/>
                <w14:textFill>
                  <w14:solidFill>
                    <w14:schemeClr w14:val="tx1"/>
                  </w14:solidFill>
                </w14:textFill>
              </w:rPr>
            </w:pPr>
            <w:r>
              <w:rPr>
                <w:rFonts w:hint="eastAsia" w:ascii="仿宋_GB2312" w:hAnsi="仿宋_GB2312" w:eastAsia="仿宋_GB2312" w:cs="仿宋_GB2312"/>
                <w:color w:val="000000" w:themeColor="text1"/>
                <w:sz w:val="24"/>
                <w:szCs w:val="24"/>
                <w:highlight w:val="none"/>
                <w14:textFill>
                  <w14:solidFill>
                    <w14:schemeClr w14:val="tx1"/>
                  </w14:solidFill>
                </w14:textFill>
              </w:rPr>
              <w:t>创新创业教育</w:t>
            </w:r>
          </w:p>
        </w:tc>
        <w:tc>
          <w:tcPr>
            <w:tcW w:w="3928" w:type="dxa"/>
            <w:shd w:val="clear" w:color="auto" w:fill="auto"/>
            <w:vAlign w:val="top"/>
          </w:tcPr>
          <w:p w14:paraId="4B7F1C0E">
            <w:pPr>
              <w:keepNext w:val="0"/>
              <w:keepLines w:val="0"/>
              <w:pageBreakBefore w:val="0"/>
              <w:widowControl w:val="0"/>
              <w:kinsoku/>
              <w:wordWrap/>
              <w:overflowPunct/>
              <w:topLinePunct w:val="0"/>
              <w:autoSpaceDE/>
              <w:autoSpaceDN/>
              <w:bidi w:val="0"/>
              <w:adjustRightInd/>
              <w:snapToGrid/>
              <w:spacing w:after="0" w:line="300" w:lineRule="exact"/>
              <w:jc w:val="both"/>
              <w:textAlignment w:val="auto"/>
              <w:rPr>
                <w:rFonts w:hint="eastAsia" w:ascii="仿宋_GB2312" w:hAnsi="仿宋_GB2312" w:eastAsia="仿宋_GB2312" w:cs="仿宋_GB2312"/>
                <w:b w:val="0"/>
                <w:bCs w:val="0"/>
                <w:color w:val="000000" w:themeColor="text1"/>
                <w:sz w:val="24"/>
                <w:szCs w:val="24"/>
                <w:highlight w:val="none"/>
                <w14:textFill>
                  <w14:solidFill>
                    <w14:schemeClr w14:val="tx1"/>
                  </w14:solidFill>
                </w14:textFill>
              </w:rPr>
            </w:pPr>
            <w:r>
              <w:rPr>
                <w:rFonts w:hint="eastAsia" w:ascii="仿宋_GB2312" w:hAnsi="仿宋_GB2312" w:eastAsia="仿宋_GB2312" w:cs="仿宋_GB2312"/>
                <w:b/>
                <w:bCs/>
                <w:color w:val="000000" w:themeColor="text1"/>
                <w:sz w:val="24"/>
                <w:szCs w:val="24"/>
                <w:highlight w:val="none"/>
                <w14:textFill>
                  <w14:solidFill>
                    <w14:schemeClr w14:val="tx1"/>
                  </w14:solidFill>
                </w14:textFill>
              </w:rPr>
              <w:t>知识目标：</w:t>
            </w:r>
            <w:r>
              <w:rPr>
                <w:rFonts w:hint="eastAsia" w:ascii="仿宋_GB2312" w:hAnsi="仿宋_GB2312" w:eastAsia="仿宋_GB2312" w:cs="仿宋_GB2312"/>
                <w:b w:val="0"/>
                <w:bCs w:val="0"/>
                <w:color w:val="000000" w:themeColor="text1"/>
                <w:sz w:val="24"/>
                <w:szCs w:val="24"/>
                <w:highlight w:val="none"/>
                <w14:textFill>
                  <w14:solidFill>
                    <w14:schemeClr w14:val="tx1"/>
                  </w14:solidFill>
                </w14:textFill>
              </w:rPr>
              <w:t>熟悉创新思维的内涵及其基本训练方法；</w:t>
            </w:r>
            <w:r>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t>了解商业模式设计要点，</w:t>
            </w:r>
            <w:r>
              <w:rPr>
                <w:rFonts w:hint="eastAsia" w:ascii="仿宋_GB2312" w:hAnsi="仿宋_GB2312" w:eastAsia="仿宋_GB2312" w:cs="仿宋_GB2312"/>
                <w:b w:val="0"/>
                <w:bCs w:val="0"/>
                <w:color w:val="000000" w:themeColor="text1"/>
                <w:sz w:val="24"/>
                <w:szCs w:val="24"/>
                <w:highlight w:val="none"/>
                <w14:textFill>
                  <w14:solidFill>
                    <w14:schemeClr w14:val="tx1"/>
                  </w14:solidFill>
                </w14:textFill>
              </w:rPr>
              <w:t>掌握常用的创新方法；掌握保护创新成果的方法</w:t>
            </w:r>
            <w:r>
              <w:rPr>
                <w:rFonts w:hint="eastAsia" w:ascii="仿宋_GB2312" w:hAnsi="仿宋_GB2312" w:eastAsia="仿宋_GB2312" w:cs="仿宋_GB2312"/>
                <w:b w:val="0"/>
                <w:bCs w:val="0"/>
                <w:color w:val="000000" w:themeColor="text1"/>
                <w:sz w:val="24"/>
                <w:szCs w:val="24"/>
                <w:highlight w:val="none"/>
                <w:lang w:eastAsia="zh-CN"/>
                <w14:textFill>
                  <w14:solidFill>
                    <w14:schemeClr w14:val="tx1"/>
                  </w14:solidFill>
                </w14:textFill>
              </w:rPr>
              <w:t>；</w:t>
            </w:r>
            <w:r>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t>了解创新创业政策法规。</w:t>
            </w:r>
          </w:p>
          <w:p w14:paraId="0097AB08">
            <w:pPr>
              <w:keepNext w:val="0"/>
              <w:keepLines w:val="0"/>
              <w:pageBreakBefore w:val="0"/>
              <w:widowControl w:val="0"/>
              <w:kinsoku/>
              <w:wordWrap/>
              <w:overflowPunct/>
              <w:topLinePunct w:val="0"/>
              <w:autoSpaceDE/>
              <w:autoSpaceDN/>
              <w:bidi w:val="0"/>
              <w:adjustRightInd/>
              <w:snapToGrid/>
              <w:spacing w:after="0" w:line="300" w:lineRule="exact"/>
              <w:jc w:val="both"/>
              <w:textAlignment w:val="auto"/>
              <w:rPr>
                <w:rFonts w:hint="eastAsia" w:ascii="仿宋_GB2312" w:hAnsi="仿宋_GB2312" w:eastAsia="仿宋_GB2312" w:cs="仿宋_GB2312"/>
                <w:b w:val="0"/>
                <w:bCs w:val="0"/>
                <w:color w:val="000000" w:themeColor="text1"/>
                <w:sz w:val="24"/>
                <w:szCs w:val="24"/>
                <w:highlight w:val="none"/>
                <w14:textFill>
                  <w14:solidFill>
                    <w14:schemeClr w14:val="tx1"/>
                  </w14:solidFill>
                </w14:textFill>
              </w:rPr>
            </w:pPr>
            <w:r>
              <w:rPr>
                <w:rFonts w:hint="eastAsia" w:ascii="仿宋_GB2312" w:hAnsi="仿宋_GB2312" w:eastAsia="仿宋_GB2312" w:cs="仿宋_GB2312"/>
                <w:b/>
                <w:bCs/>
                <w:color w:val="000000" w:themeColor="text1"/>
                <w:sz w:val="24"/>
                <w:szCs w:val="24"/>
                <w:highlight w:val="none"/>
                <w14:textFill>
                  <w14:solidFill>
                    <w14:schemeClr w14:val="tx1"/>
                  </w14:solidFill>
                </w14:textFill>
              </w:rPr>
              <w:t>能力目标：</w:t>
            </w:r>
            <w:r>
              <w:rPr>
                <w:rFonts w:hint="eastAsia" w:ascii="仿宋_GB2312" w:hAnsi="仿宋_GB2312" w:eastAsia="仿宋_GB2312" w:cs="仿宋_GB2312"/>
                <w:b w:val="0"/>
                <w:bCs w:val="0"/>
                <w:color w:val="000000" w:themeColor="text1"/>
                <w:sz w:val="24"/>
                <w:szCs w:val="24"/>
                <w:highlight w:val="none"/>
                <w14:textFill>
                  <w14:solidFill>
                    <w14:schemeClr w14:val="tx1"/>
                  </w14:solidFill>
                </w14:textFill>
              </w:rPr>
              <w:t xml:space="preserve"> </w:t>
            </w:r>
            <w:r>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t>培养创新思维与机会识别能力，提升商业计划书撰写水平。增强资源整合与项目管理能力，掌握创业风险防范与应对方法。</w:t>
            </w:r>
          </w:p>
          <w:p w14:paraId="757D234F">
            <w:pPr>
              <w:keepNext w:val="0"/>
              <w:keepLines w:val="0"/>
              <w:pageBreakBefore w:val="0"/>
              <w:widowControl w:val="0"/>
              <w:kinsoku/>
              <w:wordWrap/>
              <w:overflowPunct/>
              <w:topLinePunct w:val="0"/>
              <w:autoSpaceDE/>
              <w:autoSpaceDN/>
              <w:bidi w:val="0"/>
              <w:adjustRightInd/>
              <w:snapToGrid/>
              <w:spacing w:after="0" w:line="300" w:lineRule="exact"/>
              <w:jc w:val="both"/>
              <w:textAlignment w:val="auto"/>
              <w:rPr>
                <w:rFonts w:hint="eastAsia" w:ascii="仿宋_GB2312" w:hAnsi="仿宋_GB2312" w:eastAsia="仿宋_GB2312" w:cs="仿宋_GB2312"/>
                <w:b w:val="0"/>
                <w:bCs w:val="0"/>
                <w:color w:val="000000" w:themeColor="text1"/>
                <w:sz w:val="24"/>
                <w:szCs w:val="24"/>
                <w:highlight w:val="none"/>
                <w14:textFill>
                  <w14:solidFill>
                    <w14:schemeClr w14:val="tx1"/>
                  </w14:solidFill>
                </w14:textFill>
              </w:rPr>
            </w:pPr>
            <w:r>
              <w:rPr>
                <w:rFonts w:hint="eastAsia" w:ascii="仿宋_GB2312" w:hAnsi="仿宋_GB2312" w:eastAsia="仿宋_GB2312" w:cs="仿宋_GB2312"/>
                <w:b/>
                <w:bCs/>
                <w:color w:val="000000" w:themeColor="text1"/>
                <w:sz w:val="24"/>
                <w:szCs w:val="24"/>
                <w:highlight w:val="none"/>
                <w14:textFill>
                  <w14:solidFill>
                    <w14:schemeClr w14:val="tx1"/>
                  </w14:solidFill>
                </w14:textFill>
              </w:rPr>
              <w:t>素质目标</w:t>
            </w:r>
            <w:r>
              <w:rPr>
                <w:rFonts w:hint="eastAsia" w:ascii="仿宋_GB2312" w:hAnsi="仿宋_GB2312" w:eastAsia="仿宋_GB2312" w:cs="仿宋_GB2312"/>
                <w:b/>
                <w:bCs/>
                <w:color w:val="000000" w:themeColor="text1"/>
                <w:sz w:val="24"/>
                <w:szCs w:val="24"/>
                <w:highlight w:val="none"/>
                <w:lang w:eastAsia="zh-CN"/>
                <w14:textFill>
                  <w14:solidFill>
                    <w14:schemeClr w14:val="tx1"/>
                  </w14:solidFill>
                </w14:textFill>
              </w:rPr>
              <w:t>：</w:t>
            </w:r>
            <w:r>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t>培育开拓进取精神，树立正确的创业价值观。增强团队协作意识，培养抗压能力与责任担当，形成积极向上的创业心态。</w:t>
            </w:r>
          </w:p>
          <w:p w14:paraId="63EEC76E">
            <w:pPr>
              <w:keepNext w:val="0"/>
              <w:keepLines w:val="0"/>
              <w:pageBreakBefore w:val="0"/>
              <w:widowControl w:val="0"/>
              <w:kinsoku/>
              <w:wordWrap/>
              <w:overflowPunct/>
              <w:topLinePunct w:val="0"/>
              <w:autoSpaceDE/>
              <w:autoSpaceDN/>
              <w:bidi w:val="0"/>
              <w:adjustRightInd/>
              <w:snapToGrid/>
              <w:spacing w:after="0" w:line="300" w:lineRule="exact"/>
              <w:jc w:val="both"/>
              <w:textAlignment w:val="auto"/>
              <w:rPr>
                <w:rFonts w:hint="eastAsia" w:ascii="仿宋_GB2312" w:hAnsi="仿宋_GB2312" w:eastAsia="仿宋_GB2312" w:cs="仿宋_GB2312"/>
                <w:color w:val="000000" w:themeColor="text1"/>
                <w:kern w:val="2"/>
                <w:sz w:val="24"/>
                <w:szCs w:val="24"/>
                <w:highlight w:val="none"/>
                <w:lang w:val="en-US" w:eastAsia="zh-CN" w:bidi="ar-SA"/>
                <w14:textFill>
                  <w14:solidFill>
                    <w14:schemeClr w14:val="tx1"/>
                  </w14:solidFill>
                </w14:textFill>
              </w:rPr>
            </w:pPr>
            <w:r>
              <w:rPr>
                <w:rFonts w:hint="eastAsia" w:ascii="仿宋_GB2312" w:hAnsi="仿宋_GB2312" w:eastAsia="仿宋_GB2312" w:cs="仿宋_GB2312"/>
                <w:b/>
                <w:bCs/>
                <w:color w:val="000000" w:themeColor="text1"/>
                <w:sz w:val="24"/>
                <w:szCs w:val="24"/>
                <w:highlight w:val="none"/>
                <w14:textFill>
                  <w14:solidFill>
                    <w14:schemeClr w14:val="tx1"/>
                  </w14:solidFill>
                </w14:textFill>
              </w:rPr>
              <w:t>课程思政育人目标：</w:t>
            </w:r>
            <w:r>
              <w:rPr>
                <w:rFonts w:hint="eastAsia" w:ascii="仿宋_GB2312" w:hAnsi="仿宋_GB2312" w:eastAsia="仿宋_GB2312" w:cs="仿宋_GB2312"/>
                <w:b w:val="0"/>
                <w:bCs w:val="0"/>
                <w:color w:val="000000" w:themeColor="text1"/>
                <w:sz w:val="24"/>
                <w:szCs w:val="24"/>
                <w:highlight w:val="none"/>
                <w14:textFill>
                  <w14:solidFill>
                    <w14:schemeClr w14:val="tx1"/>
                  </w14:solidFill>
                </w14:textFill>
              </w:rPr>
              <w:t>融入企业家精神教育，强化社会责任意识。通过创新创业案例培育家国情怀，引导学生将个人发展融入国家创新驱动</w:t>
            </w:r>
            <w:r>
              <w:rPr>
                <w:rFonts w:hint="eastAsia" w:ascii="仿宋_GB2312" w:hAnsi="仿宋_GB2312" w:eastAsia="仿宋_GB2312" w:cs="仿宋_GB2312"/>
                <w:b w:val="0"/>
                <w:bCs w:val="0"/>
                <w:color w:val="000000" w:themeColor="text1"/>
                <w:sz w:val="24"/>
                <w:szCs w:val="24"/>
                <w:highlight w:val="none"/>
                <w:lang w:val="en-US" w:eastAsia="zh-CN"/>
                <w14:textFill>
                  <w14:solidFill>
                    <w14:schemeClr w14:val="tx1"/>
                  </w14:solidFill>
                </w14:textFill>
              </w:rPr>
              <w:t>发展</w:t>
            </w:r>
            <w:r>
              <w:rPr>
                <w:rFonts w:hint="eastAsia" w:ascii="仿宋_GB2312" w:hAnsi="仿宋_GB2312" w:eastAsia="仿宋_GB2312" w:cs="仿宋_GB2312"/>
                <w:b w:val="0"/>
                <w:bCs w:val="0"/>
                <w:color w:val="000000" w:themeColor="text1"/>
                <w:sz w:val="24"/>
                <w:szCs w:val="24"/>
                <w:highlight w:val="none"/>
                <w14:textFill>
                  <w14:solidFill>
                    <w14:schemeClr w14:val="tx1"/>
                  </w14:solidFill>
                </w14:textFill>
              </w:rPr>
              <w:t>战略。</w:t>
            </w:r>
          </w:p>
        </w:tc>
        <w:tc>
          <w:tcPr>
            <w:tcW w:w="2960" w:type="dxa"/>
            <w:shd w:val="clear" w:color="auto" w:fill="auto"/>
            <w:vAlign w:val="top"/>
          </w:tcPr>
          <w:p w14:paraId="14521C19">
            <w:pPr>
              <w:keepNext w:val="0"/>
              <w:keepLines w:val="0"/>
              <w:pageBreakBefore w:val="0"/>
              <w:widowControl w:val="0"/>
              <w:kinsoku/>
              <w:wordWrap/>
              <w:overflowPunct/>
              <w:topLinePunct w:val="0"/>
              <w:autoSpaceDE/>
              <w:autoSpaceDN/>
              <w:bidi w:val="0"/>
              <w:adjustRightInd/>
              <w:snapToGrid/>
              <w:spacing w:line="300" w:lineRule="exact"/>
              <w:jc w:val="both"/>
              <w:textAlignment w:val="auto"/>
              <w:rPr>
                <w:rFonts w:hint="eastAsia" w:ascii="仿宋_GB2312" w:hAnsi="仿宋_GB2312" w:eastAsia="仿宋_GB2312" w:cs="仿宋_GB2312"/>
                <w:color w:val="000000" w:themeColor="text1"/>
                <w:kern w:val="2"/>
                <w:sz w:val="24"/>
                <w:szCs w:val="24"/>
                <w:highlight w:val="none"/>
                <w:lang w:val="en-US" w:eastAsia="zh-CN" w:bidi="ar-SA"/>
                <w14:textFill>
                  <w14:solidFill>
                    <w14:schemeClr w14:val="tx1"/>
                  </w14:solidFill>
                </w14:textFill>
              </w:rPr>
            </w:pPr>
            <w:r>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t>课程包含创新思维训练、创业基础知识、商业计划设计、创业模拟实践四大模块。通过案例分析、工作坊等形式开展创新方法训练，组织商业模式设计、路演展示等实践活动。结合区域经济发展需求，引入真实创业项目，开展校企合作实践，强化学生创新创业能力培养。</w:t>
            </w:r>
          </w:p>
        </w:tc>
        <w:tc>
          <w:tcPr>
            <w:tcW w:w="2626" w:type="dxa"/>
            <w:shd w:val="clear" w:color="auto" w:fill="auto"/>
            <w:vAlign w:val="top"/>
          </w:tcPr>
          <w:p w14:paraId="68B603DD">
            <w:pPr>
              <w:keepNext w:val="0"/>
              <w:keepLines w:val="0"/>
              <w:pageBreakBefore w:val="0"/>
              <w:widowControl w:val="0"/>
              <w:kinsoku/>
              <w:wordWrap/>
              <w:overflowPunct/>
              <w:topLinePunct w:val="0"/>
              <w:autoSpaceDE/>
              <w:autoSpaceDN/>
              <w:bidi w:val="0"/>
              <w:adjustRightInd/>
              <w:snapToGrid/>
              <w:spacing w:line="300" w:lineRule="exact"/>
              <w:jc w:val="both"/>
              <w:textAlignment w:val="auto"/>
              <w:rPr>
                <w:rFonts w:hint="eastAsia" w:ascii="仿宋_GB2312" w:hAnsi="仿宋_GB2312" w:eastAsia="仿宋_GB2312" w:cs="仿宋_GB2312"/>
                <w:color w:val="000000" w:themeColor="text1"/>
                <w:kern w:val="2"/>
                <w:sz w:val="24"/>
                <w:szCs w:val="24"/>
                <w:highlight w:val="none"/>
                <w:lang w:val="en-US" w:eastAsia="zh-CN" w:bidi="ar-SA"/>
                <w14:textFill>
                  <w14:solidFill>
                    <w14:schemeClr w14:val="tx1"/>
                  </w14:solidFill>
                </w14:textFill>
              </w:rPr>
            </w:pPr>
            <w:r>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t>教师需采用项目驱动式教学，设计真实创业情境任务。邀请企业家参与教学，保持教学内容的前沿性。学生需主动参与创新实践，完成商业计划设计。教学中要注重理论与实践结合，突出创新思维培养，强化创业伦理教育，提升学生创新创业综合素质。</w:t>
            </w:r>
          </w:p>
        </w:tc>
      </w:tr>
      <w:tr w14:paraId="3D1C3C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76" w:hRule="atLeast"/>
          <w:jc w:val="center"/>
        </w:trPr>
        <w:tc>
          <w:tcPr>
            <w:tcW w:w="507" w:type="dxa"/>
            <w:vAlign w:val="center"/>
          </w:tcPr>
          <w:p w14:paraId="2A5CB757">
            <w:pPr>
              <w:keepNext w:val="0"/>
              <w:keepLines w:val="0"/>
              <w:pageBreakBefore w:val="0"/>
              <w:widowControl w:val="0"/>
              <w:kinsoku/>
              <w:wordWrap/>
              <w:overflowPunct/>
              <w:topLinePunct w:val="0"/>
              <w:autoSpaceDE/>
              <w:autoSpaceDN/>
              <w:bidi w:val="0"/>
              <w:adjustRightInd/>
              <w:snapToGrid/>
              <w:spacing w:after="0" w:line="300" w:lineRule="exact"/>
              <w:jc w:val="center"/>
              <w:textAlignment w:val="auto"/>
              <w:rPr>
                <w:rFonts w:hint="default" w:ascii="仿宋_GB2312" w:hAnsi="仿宋_GB2312" w:eastAsia="仿宋_GB2312" w:cs="仿宋_GB2312"/>
                <w:color w:val="000000" w:themeColor="text1"/>
                <w:sz w:val="24"/>
                <w:szCs w:val="24"/>
                <w:highlight w:val="none"/>
                <w:lang w:val="en-US" w:eastAsia="zh-CN"/>
                <w14:textFill>
                  <w14:solidFill>
                    <w14:schemeClr w14:val="tx1"/>
                  </w14:solidFill>
                </w14:textFill>
              </w:rPr>
            </w:pPr>
            <w:r>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t>14</w:t>
            </w:r>
          </w:p>
        </w:tc>
        <w:tc>
          <w:tcPr>
            <w:tcW w:w="752" w:type="dxa"/>
            <w:vAlign w:val="center"/>
          </w:tcPr>
          <w:p w14:paraId="1AEEA6A1">
            <w:pPr>
              <w:keepNext w:val="0"/>
              <w:keepLines w:val="0"/>
              <w:pageBreakBefore w:val="0"/>
              <w:widowControl w:val="0"/>
              <w:kinsoku/>
              <w:wordWrap/>
              <w:overflowPunct/>
              <w:topLinePunct w:val="0"/>
              <w:autoSpaceDE/>
              <w:autoSpaceDN/>
              <w:bidi w:val="0"/>
              <w:adjustRightInd/>
              <w:snapToGrid/>
              <w:spacing w:after="0" w:line="300" w:lineRule="exact"/>
              <w:jc w:val="left"/>
              <w:textAlignment w:val="auto"/>
              <w:rPr>
                <w:rFonts w:hint="eastAsia" w:ascii="仿宋_GB2312" w:hAnsi="仿宋_GB2312" w:eastAsia="仿宋_GB2312" w:cs="仿宋_GB2312"/>
                <w:color w:val="000000" w:themeColor="text1"/>
                <w:sz w:val="24"/>
                <w:szCs w:val="24"/>
                <w:highlight w:val="none"/>
                <w14:textFill>
                  <w14:solidFill>
                    <w14:schemeClr w14:val="tx1"/>
                  </w14:solidFill>
                </w14:textFill>
              </w:rPr>
            </w:pPr>
            <w:r>
              <w:rPr>
                <w:rFonts w:hint="eastAsia" w:ascii="仿宋_GB2312" w:hAnsi="仿宋_GB2312" w:eastAsia="仿宋_GB2312" w:cs="仿宋_GB2312"/>
                <w:color w:val="000000" w:themeColor="text1"/>
                <w:sz w:val="24"/>
                <w:szCs w:val="24"/>
                <w:highlight w:val="none"/>
                <w14:textFill>
                  <w14:solidFill>
                    <w14:schemeClr w14:val="tx1"/>
                  </w14:solidFill>
                </w14:textFill>
              </w:rPr>
              <w:t>习近平新时代中国特色社会主义思想概论</w:t>
            </w:r>
          </w:p>
        </w:tc>
        <w:tc>
          <w:tcPr>
            <w:tcW w:w="3928" w:type="dxa"/>
            <w:vAlign w:val="top"/>
          </w:tcPr>
          <w:p w14:paraId="26E84E6F">
            <w:pPr>
              <w:keepNext w:val="0"/>
              <w:keepLines w:val="0"/>
              <w:pageBreakBefore w:val="0"/>
              <w:widowControl w:val="0"/>
              <w:kinsoku/>
              <w:wordWrap/>
              <w:overflowPunct/>
              <w:topLinePunct w:val="0"/>
              <w:autoSpaceDE/>
              <w:autoSpaceDN/>
              <w:bidi w:val="0"/>
              <w:adjustRightInd/>
              <w:snapToGrid/>
              <w:spacing w:after="0" w:line="300" w:lineRule="exact"/>
              <w:jc w:val="both"/>
              <w:textAlignment w:val="auto"/>
              <w:rPr>
                <w:rFonts w:hint="eastAsia" w:ascii="仿宋_GB2312" w:hAnsi="仿宋_GB2312" w:eastAsia="仿宋_GB2312" w:cs="仿宋_GB2312"/>
                <w:b w:val="0"/>
                <w:bCs w:val="0"/>
                <w:color w:val="000000" w:themeColor="text1"/>
                <w:sz w:val="24"/>
                <w:szCs w:val="24"/>
                <w:highlight w:val="none"/>
                <w14:textFill>
                  <w14:solidFill>
                    <w14:schemeClr w14:val="tx1"/>
                  </w14:solidFill>
                </w14:textFill>
              </w:rPr>
            </w:pPr>
            <w:r>
              <w:rPr>
                <w:rFonts w:hint="eastAsia" w:ascii="仿宋_GB2312" w:hAnsi="仿宋_GB2312" w:eastAsia="仿宋_GB2312" w:cs="仿宋_GB2312"/>
                <w:b/>
                <w:bCs/>
                <w:color w:val="000000" w:themeColor="text1"/>
                <w:sz w:val="24"/>
                <w:szCs w:val="24"/>
                <w:highlight w:val="none"/>
                <w14:textFill>
                  <w14:solidFill>
                    <w14:schemeClr w14:val="tx1"/>
                  </w14:solidFill>
                </w14:textFill>
              </w:rPr>
              <w:t>知识目标</w:t>
            </w:r>
            <w:r>
              <w:rPr>
                <w:rFonts w:hint="eastAsia" w:ascii="仿宋_GB2312" w:hAnsi="仿宋_GB2312" w:eastAsia="仿宋_GB2312" w:cs="仿宋_GB2312"/>
                <w:b w:val="0"/>
                <w:bCs w:val="0"/>
                <w:color w:val="000000" w:themeColor="text1"/>
                <w:sz w:val="24"/>
                <w:szCs w:val="24"/>
                <w:highlight w:val="none"/>
                <w:lang w:eastAsia="zh-CN"/>
                <w14:textFill>
                  <w14:solidFill>
                    <w14:schemeClr w14:val="tx1"/>
                  </w14:solidFill>
                </w14:textFill>
              </w:rPr>
              <w:t>：</w:t>
            </w:r>
            <w:r>
              <w:rPr>
                <w:rFonts w:hint="eastAsia" w:ascii="仿宋_GB2312" w:hAnsi="仿宋_GB2312" w:eastAsia="仿宋_GB2312" w:cs="仿宋_GB2312"/>
                <w:b w:val="0"/>
                <w:bCs w:val="0"/>
                <w:color w:val="000000" w:themeColor="text1"/>
                <w:sz w:val="24"/>
                <w:szCs w:val="24"/>
                <w:highlight w:val="none"/>
                <w14:textFill>
                  <w14:solidFill>
                    <w14:schemeClr w14:val="tx1"/>
                  </w14:solidFill>
                </w14:textFill>
              </w:rPr>
              <w:t>学生能够从整体上把握习近平新时代中国特色社会主义思想，系统学习这一思想的基本内容、理论体系、时代价值与历史意义，进而增强对中国特色社会主义的道路自信、理论自信、制度自信、文化自信。</w:t>
            </w:r>
          </w:p>
          <w:p w14:paraId="59201132">
            <w:pPr>
              <w:keepNext w:val="0"/>
              <w:keepLines w:val="0"/>
              <w:pageBreakBefore w:val="0"/>
              <w:widowControl w:val="0"/>
              <w:kinsoku/>
              <w:wordWrap/>
              <w:overflowPunct/>
              <w:topLinePunct w:val="0"/>
              <w:autoSpaceDE/>
              <w:autoSpaceDN/>
              <w:bidi w:val="0"/>
              <w:adjustRightInd/>
              <w:snapToGrid/>
              <w:spacing w:after="0" w:line="300" w:lineRule="exact"/>
              <w:jc w:val="both"/>
              <w:textAlignment w:val="auto"/>
              <w:rPr>
                <w:rFonts w:hint="eastAsia" w:ascii="仿宋_GB2312" w:hAnsi="仿宋_GB2312" w:eastAsia="仿宋_GB2312" w:cs="仿宋_GB2312"/>
                <w:b w:val="0"/>
                <w:bCs w:val="0"/>
                <w:color w:val="000000" w:themeColor="text1"/>
                <w:sz w:val="24"/>
                <w:szCs w:val="24"/>
                <w:highlight w:val="none"/>
                <w14:textFill>
                  <w14:solidFill>
                    <w14:schemeClr w14:val="tx1"/>
                  </w14:solidFill>
                </w14:textFill>
              </w:rPr>
            </w:pPr>
            <w:r>
              <w:rPr>
                <w:rFonts w:hint="eastAsia" w:ascii="仿宋_GB2312" w:hAnsi="仿宋_GB2312" w:eastAsia="仿宋_GB2312" w:cs="仿宋_GB2312"/>
                <w:b w:val="0"/>
                <w:bCs w:val="0"/>
                <w:color w:val="000000" w:themeColor="text1"/>
                <w:sz w:val="24"/>
                <w:szCs w:val="24"/>
                <w:highlight w:val="none"/>
                <w14:textFill>
                  <w14:solidFill>
                    <w14:schemeClr w14:val="tx1"/>
                  </w14:solidFill>
                </w14:textFill>
              </w:rPr>
              <w:t>学生能够理解党在新时代的基本理论、基本路线、基本方略，掌握中国特色社会主义进入新时代的科学内涵和基本特征。</w:t>
            </w:r>
          </w:p>
          <w:p w14:paraId="7BFE9BE3">
            <w:pPr>
              <w:keepNext w:val="0"/>
              <w:keepLines w:val="0"/>
              <w:pageBreakBefore w:val="0"/>
              <w:widowControl w:val="0"/>
              <w:kinsoku/>
              <w:wordWrap/>
              <w:overflowPunct/>
              <w:topLinePunct w:val="0"/>
              <w:autoSpaceDE/>
              <w:autoSpaceDN/>
              <w:bidi w:val="0"/>
              <w:adjustRightInd/>
              <w:snapToGrid/>
              <w:spacing w:after="0" w:line="300" w:lineRule="exact"/>
              <w:jc w:val="both"/>
              <w:textAlignment w:val="auto"/>
              <w:rPr>
                <w:rFonts w:hint="eastAsia" w:ascii="仿宋_GB2312" w:hAnsi="仿宋_GB2312" w:eastAsia="仿宋_GB2312" w:cs="仿宋_GB2312"/>
                <w:b w:val="0"/>
                <w:bCs w:val="0"/>
                <w:color w:val="000000" w:themeColor="text1"/>
                <w:sz w:val="24"/>
                <w:szCs w:val="24"/>
                <w:highlight w:val="none"/>
                <w14:textFill>
                  <w14:solidFill>
                    <w14:schemeClr w14:val="tx1"/>
                  </w14:solidFill>
                </w14:textFill>
              </w:rPr>
            </w:pPr>
            <w:r>
              <w:rPr>
                <w:rFonts w:hint="eastAsia" w:ascii="仿宋_GB2312" w:hAnsi="仿宋_GB2312" w:eastAsia="仿宋_GB2312" w:cs="仿宋_GB2312"/>
                <w:b w:val="0"/>
                <w:bCs w:val="0"/>
                <w:color w:val="000000" w:themeColor="text1"/>
                <w:sz w:val="24"/>
                <w:szCs w:val="24"/>
                <w:highlight w:val="none"/>
                <w14:textFill>
                  <w14:solidFill>
                    <w14:schemeClr w14:val="tx1"/>
                  </w14:solidFill>
                </w14:textFill>
              </w:rPr>
              <w:t>学生能够深刻领会并掌握“十个明确”和“十四个坚持”的主要内容及相互关系，明确各项战略布局、发展理念等。</w:t>
            </w:r>
          </w:p>
          <w:p w14:paraId="094AEC7F">
            <w:pPr>
              <w:keepNext w:val="0"/>
              <w:keepLines w:val="0"/>
              <w:pageBreakBefore w:val="0"/>
              <w:widowControl w:val="0"/>
              <w:kinsoku/>
              <w:wordWrap/>
              <w:overflowPunct/>
              <w:topLinePunct w:val="0"/>
              <w:autoSpaceDE/>
              <w:autoSpaceDN/>
              <w:bidi w:val="0"/>
              <w:adjustRightInd/>
              <w:snapToGrid/>
              <w:spacing w:after="0" w:line="300" w:lineRule="exact"/>
              <w:jc w:val="both"/>
              <w:textAlignment w:val="auto"/>
              <w:rPr>
                <w:rFonts w:hint="eastAsia" w:ascii="仿宋_GB2312" w:hAnsi="仿宋_GB2312" w:eastAsia="仿宋_GB2312" w:cs="仿宋_GB2312"/>
                <w:b w:val="0"/>
                <w:bCs w:val="0"/>
                <w:color w:val="000000" w:themeColor="text1"/>
                <w:sz w:val="24"/>
                <w:szCs w:val="24"/>
                <w:highlight w:val="none"/>
                <w14:textFill>
                  <w14:solidFill>
                    <w14:schemeClr w14:val="tx1"/>
                  </w14:solidFill>
                </w14:textFill>
              </w:rPr>
            </w:pPr>
            <w:r>
              <w:rPr>
                <w:rFonts w:hint="eastAsia" w:ascii="仿宋_GB2312" w:hAnsi="仿宋_GB2312" w:eastAsia="仿宋_GB2312" w:cs="仿宋_GB2312"/>
                <w:b w:val="0"/>
                <w:bCs w:val="0"/>
                <w:color w:val="000000" w:themeColor="text1"/>
                <w:sz w:val="24"/>
                <w:szCs w:val="24"/>
                <w:highlight w:val="none"/>
                <w14:textFill>
                  <w14:solidFill>
                    <w14:schemeClr w14:val="tx1"/>
                  </w14:solidFill>
                </w14:textFill>
              </w:rPr>
              <w:t>学生能够深刻领会党和国家在经济、政治、文化、社会、生态文明等各个领域的方针政策和重大战略部署。</w:t>
            </w:r>
          </w:p>
          <w:p w14:paraId="7248500D">
            <w:pPr>
              <w:keepNext w:val="0"/>
              <w:keepLines w:val="0"/>
              <w:pageBreakBefore w:val="0"/>
              <w:widowControl w:val="0"/>
              <w:kinsoku/>
              <w:wordWrap/>
              <w:overflowPunct/>
              <w:topLinePunct w:val="0"/>
              <w:autoSpaceDE/>
              <w:autoSpaceDN/>
              <w:bidi w:val="0"/>
              <w:adjustRightInd/>
              <w:snapToGrid/>
              <w:spacing w:after="0" w:line="300" w:lineRule="exact"/>
              <w:jc w:val="both"/>
              <w:textAlignment w:val="auto"/>
              <w:rPr>
                <w:rFonts w:hint="eastAsia" w:ascii="仿宋_GB2312" w:hAnsi="仿宋_GB2312" w:eastAsia="仿宋_GB2312" w:cs="仿宋_GB2312"/>
                <w:b w:val="0"/>
                <w:bCs w:val="0"/>
                <w:color w:val="000000" w:themeColor="text1"/>
                <w:sz w:val="24"/>
                <w:szCs w:val="24"/>
                <w:highlight w:val="none"/>
                <w14:textFill>
                  <w14:solidFill>
                    <w14:schemeClr w14:val="tx1"/>
                  </w14:solidFill>
                </w14:textFill>
              </w:rPr>
            </w:pPr>
            <w:r>
              <w:rPr>
                <w:rFonts w:hint="eastAsia" w:ascii="仿宋_GB2312" w:hAnsi="仿宋_GB2312" w:eastAsia="仿宋_GB2312" w:cs="仿宋_GB2312"/>
                <w:b w:val="0"/>
                <w:bCs w:val="0"/>
                <w:color w:val="000000" w:themeColor="text1"/>
                <w:sz w:val="24"/>
                <w:szCs w:val="24"/>
                <w:highlight w:val="none"/>
                <w14:textFill>
                  <w14:solidFill>
                    <w14:schemeClr w14:val="tx1"/>
                  </w14:solidFill>
                </w14:textFill>
              </w:rPr>
              <w:t>学生能够深刻认识中国特色社会主义事业总体布局和战略布局，掌握实现中华民族伟大复兴的中国梦的丰富内涵和实现路径。</w:t>
            </w:r>
          </w:p>
          <w:p w14:paraId="19758AA0">
            <w:pPr>
              <w:keepNext w:val="0"/>
              <w:keepLines w:val="0"/>
              <w:pageBreakBefore w:val="0"/>
              <w:widowControl w:val="0"/>
              <w:kinsoku/>
              <w:wordWrap/>
              <w:overflowPunct/>
              <w:topLinePunct w:val="0"/>
              <w:autoSpaceDE/>
              <w:autoSpaceDN/>
              <w:bidi w:val="0"/>
              <w:adjustRightInd/>
              <w:snapToGrid/>
              <w:spacing w:after="0" w:line="300" w:lineRule="exact"/>
              <w:jc w:val="both"/>
              <w:textAlignment w:val="auto"/>
              <w:rPr>
                <w:rFonts w:hint="eastAsia" w:ascii="仿宋_GB2312" w:hAnsi="仿宋_GB2312" w:eastAsia="仿宋_GB2312" w:cs="仿宋_GB2312"/>
                <w:b w:val="0"/>
                <w:bCs w:val="0"/>
                <w:color w:val="000000" w:themeColor="text1"/>
                <w:sz w:val="24"/>
                <w:szCs w:val="24"/>
                <w:highlight w:val="none"/>
                <w14:textFill>
                  <w14:solidFill>
                    <w14:schemeClr w14:val="tx1"/>
                  </w14:solidFill>
                </w14:textFill>
              </w:rPr>
            </w:pPr>
            <w:r>
              <w:rPr>
                <w:rFonts w:hint="eastAsia" w:ascii="仿宋_GB2312" w:hAnsi="仿宋_GB2312" w:eastAsia="仿宋_GB2312" w:cs="仿宋_GB2312"/>
                <w:b/>
                <w:bCs/>
                <w:color w:val="000000" w:themeColor="text1"/>
                <w:sz w:val="24"/>
                <w:szCs w:val="24"/>
                <w:highlight w:val="none"/>
                <w14:textFill>
                  <w14:solidFill>
                    <w14:schemeClr w14:val="tx1"/>
                  </w14:solidFill>
                </w14:textFill>
              </w:rPr>
              <w:t>能力目标</w:t>
            </w:r>
            <w:r>
              <w:rPr>
                <w:rFonts w:hint="eastAsia" w:ascii="仿宋_GB2312" w:hAnsi="仿宋_GB2312" w:eastAsia="仿宋_GB2312" w:cs="仿宋_GB2312"/>
                <w:b/>
                <w:bCs/>
                <w:color w:val="000000" w:themeColor="text1"/>
                <w:sz w:val="24"/>
                <w:szCs w:val="24"/>
                <w:highlight w:val="none"/>
                <w:lang w:eastAsia="zh-CN"/>
                <w14:textFill>
                  <w14:solidFill>
                    <w14:schemeClr w14:val="tx1"/>
                  </w14:solidFill>
                </w14:textFill>
              </w:rPr>
              <w:t>：</w:t>
            </w:r>
            <w:r>
              <w:rPr>
                <w:rFonts w:hint="eastAsia" w:ascii="仿宋_GB2312" w:hAnsi="仿宋_GB2312" w:eastAsia="仿宋_GB2312" w:cs="仿宋_GB2312"/>
                <w:b w:val="0"/>
                <w:bCs w:val="0"/>
                <w:color w:val="000000" w:themeColor="text1"/>
                <w:sz w:val="24"/>
                <w:szCs w:val="24"/>
                <w:highlight w:val="none"/>
                <w14:textFill>
                  <w14:solidFill>
                    <w14:schemeClr w14:val="tx1"/>
                  </w14:solidFill>
                </w14:textFill>
              </w:rPr>
              <w:t>通过马克思主义中国化新的理论成果的学习，学生提升运用习近平新时代中国特色社会主义思想正确表达思想观点的能力。</w:t>
            </w:r>
          </w:p>
          <w:p w14:paraId="63A34A8B">
            <w:pPr>
              <w:keepNext w:val="0"/>
              <w:keepLines w:val="0"/>
              <w:pageBreakBefore w:val="0"/>
              <w:widowControl w:val="0"/>
              <w:kinsoku/>
              <w:wordWrap/>
              <w:overflowPunct/>
              <w:topLinePunct w:val="0"/>
              <w:autoSpaceDE/>
              <w:autoSpaceDN/>
              <w:bidi w:val="0"/>
              <w:adjustRightInd/>
              <w:snapToGrid/>
              <w:spacing w:after="0" w:line="300" w:lineRule="exact"/>
              <w:jc w:val="both"/>
              <w:textAlignment w:val="auto"/>
              <w:rPr>
                <w:rFonts w:hint="eastAsia" w:ascii="仿宋_GB2312" w:hAnsi="仿宋_GB2312" w:eastAsia="仿宋_GB2312" w:cs="仿宋_GB2312"/>
                <w:b w:val="0"/>
                <w:bCs w:val="0"/>
                <w:color w:val="000000" w:themeColor="text1"/>
                <w:sz w:val="24"/>
                <w:szCs w:val="24"/>
                <w:highlight w:val="none"/>
                <w14:textFill>
                  <w14:solidFill>
                    <w14:schemeClr w14:val="tx1"/>
                  </w14:solidFill>
                </w14:textFill>
              </w:rPr>
            </w:pPr>
            <w:r>
              <w:rPr>
                <w:rFonts w:hint="eastAsia" w:ascii="仿宋_GB2312" w:hAnsi="仿宋_GB2312" w:eastAsia="仿宋_GB2312" w:cs="仿宋_GB2312"/>
                <w:b w:val="0"/>
                <w:bCs w:val="0"/>
                <w:color w:val="000000" w:themeColor="text1"/>
                <w:sz w:val="24"/>
                <w:szCs w:val="24"/>
                <w:highlight w:val="none"/>
                <w14:textFill>
                  <w14:solidFill>
                    <w14:schemeClr w14:val="tx1"/>
                  </w14:solidFill>
                </w14:textFill>
              </w:rPr>
              <w:t>提升学生运用辩证唯物主义和历史唯物主义的观点和方法，分析和解决问题的能力，以及正确认识新时代中国特色社会主义建设中的各种矛盾和问题，把握事物发展客观规律的能力。</w:t>
            </w:r>
          </w:p>
          <w:p w14:paraId="29511FE8">
            <w:pPr>
              <w:keepNext w:val="0"/>
              <w:keepLines w:val="0"/>
              <w:pageBreakBefore w:val="0"/>
              <w:widowControl w:val="0"/>
              <w:kinsoku/>
              <w:wordWrap/>
              <w:overflowPunct/>
              <w:topLinePunct w:val="0"/>
              <w:autoSpaceDE/>
              <w:autoSpaceDN/>
              <w:bidi w:val="0"/>
              <w:adjustRightInd/>
              <w:snapToGrid/>
              <w:spacing w:after="0" w:line="300" w:lineRule="exact"/>
              <w:jc w:val="both"/>
              <w:textAlignment w:val="auto"/>
              <w:rPr>
                <w:rFonts w:hint="eastAsia" w:ascii="仿宋_GB2312" w:hAnsi="仿宋_GB2312" w:eastAsia="仿宋_GB2312" w:cs="仿宋_GB2312"/>
                <w:b w:val="0"/>
                <w:bCs w:val="0"/>
                <w:color w:val="000000" w:themeColor="text1"/>
                <w:sz w:val="24"/>
                <w:szCs w:val="24"/>
                <w:highlight w:val="none"/>
                <w14:textFill>
                  <w14:solidFill>
                    <w14:schemeClr w14:val="tx1"/>
                  </w14:solidFill>
                </w14:textFill>
              </w:rPr>
            </w:pPr>
            <w:r>
              <w:rPr>
                <w:rFonts w:hint="eastAsia" w:ascii="仿宋_GB2312" w:hAnsi="仿宋_GB2312" w:eastAsia="仿宋_GB2312" w:cs="仿宋_GB2312"/>
                <w:b w:val="0"/>
                <w:bCs w:val="0"/>
                <w:color w:val="000000" w:themeColor="text1"/>
                <w:sz w:val="24"/>
                <w:szCs w:val="24"/>
                <w:highlight w:val="none"/>
                <w14:textFill>
                  <w14:solidFill>
                    <w14:schemeClr w14:val="tx1"/>
                  </w14:solidFill>
                </w14:textFill>
              </w:rPr>
              <w:t>学生通过整体学习习近平新时代中国特色社会主义思想的各个方面及其相互关系，提升了全面、系统地看待问题和分析问题的能力。</w:t>
            </w:r>
          </w:p>
          <w:p w14:paraId="2B309F0F">
            <w:pPr>
              <w:keepNext w:val="0"/>
              <w:keepLines w:val="0"/>
              <w:pageBreakBefore w:val="0"/>
              <w:widowControl w:val="0"/>
              <w:kinsoku/>
              <w:wordWrap/>
              <w:overflowPunct/>
              <w:topLinePunct w:val="0"/>
              <w:autoSpaceDE/>
              <w:autoSpaceDN/>
              <w:bidi w:val="0"/>
              <w:adjustRightInd/>
              <w:snapToGrid/>
              <w:spacing w:after="0" w:line="300" w:lineRule="exact"/>
              <w:jc w:val="both"/>
              <w:textAlignment w:val="auto"/>
              <w:rPr>
                <w:rFonts w:hint="eastAsia" w:ascii="仿宋_GB2312" w:hAnsi="仿宋_GB2312" w:eastAsia="仿宋_GB2312" w:cs="仿宋_GB2312"/>
                <w:b w:val="0"/>
                <w:bCs w:val="0"/>
                <w:color w:val="000000" w:themeColor="text1"/>
                <w:sz w:val="24"/>
                <w:szCs w:val="24"/>
                <w:highlight w:val="none"/>
                <w:lang w:val="en-US" w:eastAsia="zh-CN"/>
                <w14:textFill>
                  <w14:solidFill>
                    <w14:schemeClr w14:val="tx1"/>
                  </w14:solidFill>
                </w14:textFill>
              </w:rPr>
            </w:pPr>
            <w:r>
              <w:rPr>
                <w:rFonts w:hint="eastAsia" w:ascii="仿宋_GB2312" w:hAnsi="仿宋_GB2312" w:eastAsia="仿宋_GB2312" w:cs="仿宋_GB2312"/>
                <w:b w:val="0"/>
                <w:bCs w:val="0"/>
                <w:color w:val="000000" w:themeColor="text1"/>
                <w:sz w:val="24"/>
                <w:szCs w:val="24"/>
                <w:highlight w:val="none"/>
                <w14:textFill>
                  <w14:solidFill>
                    <w14:schemeClr w14:val="tx1"/>
                  </w14:solidFill>
                </w14:textFill>
              </w:rPr>
              <w:t>能坚定政治立场，在现实社会中提高政治辨别能力，有效抵制各种错误思潮；能对当前改革发展稳定、内政外交国防、世情国情党情有更加清晰的认识；能用所学理论指导自己的行为，提升综合素养和思想境界；能理解课程设置、熟悉课程标准，自觉拓展课外阅读范围，扩大自身知识视野。</w:t>
            </w:r>
          </w:p>
          <w:p w14:paraId="04A2A0E0">
            <w:pPr>
              <w:keepNext w:val="0"/>
              <w:keepLines w:val="0"/>
              <w:pageBreakBefore w:val="0"/>
              <w:widowControl w:val="0"/>
              <w:kinsoku/>
              <w:wordWrap/>
              <w:overflowPunct/>
              <w:topLinePunct w:val="0"/>
              <w:autoSpaceDE/>
              <w:autoSpaceDN/>
              <w:bidi w:val="0"/>
              <w:adjustRightInd/>
              <w:snapToGrid/>
              <w:spacing w:after="0" w:line="300" w:lineRule="exact"/>
              <w:jc w:val="both"/>
              <w:textAlignment w:val="auto"/>
              <w:rPr>
                <w:rFonts w:hint="eastAsia" w:ascii="仿宋_GB2312" w:hAnsi="仿宋_GB2312" w:eastAsia="仿宋_GB2312" w:cs="仿宋_GB2312"/>
                <w:b w:val="0"/>
                <w:bCs w:val="0"/>
                <w:color w:val="000000" w:themeColor="text1"/>
                <w:sz w:val="24"/>
                <w:szCs w:val="24"/>
                <w:highlight w:val="none"/>
                <w14:textFill>
                  <w14:solidFill>
                    <w14:schemeClr w14:val="tx1"/>
                  </w14:solidFill>
                </w14:textFill>
              </w:rPr>
            </w:pPr>
            <w:r>
              <w:rPr>
                <w:rFonts w:hint="eastAsia" w:ascii="仿宋_GB2312" w:hAnsi="仿宋_GB2312" w:eastAsia="仿宋_GB2312" w:cs="仿宋_GB2312"/>
                <w:b/>
                <w:bCs/>
                <w:color w:val="000000" w:themeColor="text1"/>
                <w:sz w:val="24"/>
                <w:szCs w:val="24"/>
                <w:highlight w:val="none"/>
                <w:lang w:val="en-US" w:eastAsia="zh-CN"/>
                <w14:textFill>
                  <w14:solidFill>
                    <w14:schemeClr w14:val="tx1"/>
                  </w14:solidFill>
                </w14:textFill>
              </w:rPr>
              <w:t>素质目标：</w:t>
            </w:r>
            <w:r>
              <w:rPr>
                <w:rFonts w:hint="eastAsia" w:ascii="仿宋_GB2312" w:hAnsi="仿宋_GB2312" w:eastAsia="仿宋_GB2312" w:cs="仿宋_GB2312"/>
                <w:b w:val="0"/>
                <w:bCs w:val="0"/>
                <w:color w:val="000000" w:themeColor="text1"/>
                <w:sz w:val="24"/>
                <w:szCs w:val="24"/>
                <w:highlight w:val="none"/>
                <w14:textFill>
                  <w14:solidFill>
                    <w14:schemeClr w14:val="tx1"/>
                  </w14:solidFill>
                </w14:textFill>
              </w:rPr>
              <w:t>能自觉提升自身理论修养，带头践行社会主义核心价值观；能形成乐观、积极、健康、正确的情感、人格和社会责任感，提升人文素养；能在学习过程中总结经验方法，不断加深对社会实践的分析认知；能破除“本本主义”和“教条主义”的错误思想，善于从实际出发，培养形成强烈的批判思维和质疑精神，不迷信权威。</w:t>
            </w:r>
          </w:p>
          <w:p w14:paraId="0F7ABCA0">
            <w:pPr>
              <w:keepNext w:val="0"/>
              <w:keepLines w:val="0"/>
              <w:pageBreakBefore w:val="0"/>
              <w:widowControl w:val="0"/>
              <w:kinsoku/>
              <w:wordWrap/>
              <w:overflowPunct/>
              <w:topLinePunct w:val="0"/>
              <w:autoSpaceDE/>
              <w:autoSpaceDN/>
              <w:bidi w:val="0"/>
              <w:adjustRightInd/>
              <w:snapToGrid/>
              <w:spacing w:after="0" w:line="300" w:lineRule="exact"/>
              <w:jc w:val="both"/>
              <w:textAlignment w:val="auto"/>
              <w:rPr>
                <w:rFonts w:hint="eastAsia" w:ascii="仿宋_GB2312" w:hAnsi="仿宋_GB2312" w:eastAsia="仿宋_GB2312" w:cs="仿宋_GB2312"/>
                <w:b w:val="0"/>
                <w:bCs w:val="0"/>
                <w:color w:val="000000" w:themeColor="text1"/>
                <w:sz w:val="24"/>
                <w:szCs w:val="24"/>
                <w:highlight w:val="none"/>
                <w14:textFill>
                  <w14:solidFill>
                    <w14:schemeClr w14:val="tx1"/>
                  </w14:solidFill>
                </w14:textFill>
              </w:rPr>
            </w:pPr>
            <w:r>
              <w:rPr>
                <w:rFonts w:hint="eastAsia" w:ascii="仿宋_GB2312" w:hAnsi="仿宋_GB2312" w:eastAsia="仿宋_GB2312" w:cs="仿宋_GB2312"/>
                <w:b w:val="0"/>
                <w:bCs w:val="0"/>
                <w:color w:val="000000" w:themeColor="text1"/>
                <w:sz w:val="24"/>
                <w:szCs w:val="24"/>
                <w:highlight w:val="none"/>
                <w14:textFill>
                  <w14:solidFill>
                    <w14:schemeClr w14:val="tx1"/>
                  </w14:solidFill>
                </w14:textFill>
              </w:rPr>
              <w:t>增强学生全面贯彻党的基本理论、基本路线和基本方略的自觉性和主动性。</w:t>
            </w:r>
          </w:p>
          <w:p w14:paraId="3B34C0FB">
            <w:pPr>
              <w:keepNext w:val="0"/>
              <w:keepLines w:val="0"/>
              <w:pageBreakBefore w:val="0"/>
              <w:widowControl w:val="0"/>
              <w:kinsoku/>
              <w:wordWrap/>
              <w:overflowPunct/>
              <w:topLinePunct w:val="0"/>
              <w:autoSpaceDE/>
              <w:autoSpaceDN/>
              <w:bidi w:val="0"/>
              <w:adjustRightInd/>
              <w:snapToGrid/>
              <w:spacing w:after="0" w:line="300" w:lineRule="exact"/>
              <w:jc w:val="both"/>
              <w:textAlignment w:val="auto"/>
              <w:rPr>
                <w:rFonts w:hint="eastAsia" w:ascii="仿宋_GB2312" w:hAnsi="仿宋_GB2312" w:eastAsia="仿宋_GB2312" w:cs="仿宋_GB2312"/>
                <w:b w:val="0"/>
                <w:bCs w:val="0"/>
                <w:color w:val="000000" w:themeColor="text1"/>
                <w:sz w:val="24"/>
                <w:szCs w:val="24"/>
                <w:highlight w:val="none"/>
                <w14:textFill>
                  <w14:solidFill>
                    <w14:schemeClr w14:val="tx1"/>
                  </w14:solidFill>
                </w14:textFill>
              </w:rPr>
            </w:pPr>
            <w:r>
              <w:rPr>
                <w:rFonts w:hint="eastAsia" w:ascii="仿宋_GB2312" w:hAnsi="仿宋_GB2312" w:eastAsia="仿宋_GB2312" w:cs="仿宋_GB2312"/>
                <w:b w:val="0"/>
                <w:bCs w:val="0"/>
                <w:color w:val="000000" w:themeColor="text1"/>
                <w:sz w:val="24"/>
                <w:szCs w:val="24"/>
                <w:highlight w:val="none"/>
                <w14:textFill>
                  <w14:solidFill>
                    <w14:schemeClr w14:val="tx1"/>
                  </w14:solidFill>
                </w14:textFill>
              </w:rPr>
              <w:t>增强学生对中国共产党领导和中国特色社会主义制度的政治认同感与拥护度，增强“四个意识”、坚定“四个自信”、做到“两个维护”，始终在思想上政治上行动上同以习近平同志为核心的党中央保持高度一致。</w:t>
            </w:r>
          </w:p>
          <w:p w14:paraId="754E0D88">
            <w:pPr>
              <w:keepNext w:val="0"/>
              <w:keepLines w:val="0"/>
              <w:pageBreakBefore w:val="0"/>
              <w:widowControl w:val="0"/>
              <w:kinsoku/>
              <w:wordWrap/>
              <w:overflowPunct/>
              <w:topLinePunct w:val="0"/>
              <w:autoSpaceDE/>
              <w:autoSpaceDN/>
              <w:bidi w:val="0"/>
              <w:adjustRightInd/>
              <w:snapToGrid/>
              <w:spacing w:after="0" w:line="300" w:lineRule="exact"/>
              <w:jc w:val="both"/>
              <w:textAlignment w:val="auto"/>
              <w:rPr>
                <w:rFonts w:hint="eastAsia" w:ascii="仿宋_GB2312" w:hAnsi="仿宋_GB2312" w:eastAsia="仿宋_GB2312" w:cs="仿宋_GB2312"/>
                <w:color w:val="000000" w:themeColor="text1"/>
                <w:sz w:val="24"/>
                <w:szCs w:val="24"/>
                <w:highlight w:val="none"/>
                <w14:textFill>
                  <w14:solidFill>
                    <w14:schemeClr w14:val="tx1"/>
                  </w14:solidFill>
                </w14:textFill>
              </w:rPr>
            </w:pPr>
            <w:r>
              <w:rPr>
                <w:rFonts w:hint="eastAsia" w:ascii="仿宋_GB2312" w:hAnsi="仿宋_GB2312" w:eastAsia="仿宋_GB2312" w:cs="仿宋_GB2312"/>
                <w:b w:val="0"/>
                <w:bCs w:val="0"/>
                <w:color w:val="000000" w:themeColor="text1"/>
                <w:sz w:val="24"/>
                <w:szCs w:val="24"/>
                <w:highlight w:val="none"/>
                <w14:textFill>
                  <w14:solidFill>
                    <w14:schemeClr w14:val="tx1"/>
                  </w14:solidFill>
                </w14:textFill>
              </w:rPr>
              <w:t>让学生深刻认识国家发展成就与自身责任，激发使命感，将个人发展与国家命运相连，为实现中国梦贡献力量。</w:t>
            </w:r>
          </w:p>
        </w:tc>
        <w:tc>
          <w:tcPr>
            <w:tcW w:w="2960" w:type="dxa"/>
            <w:vAlign w:val="top"/>
          </w:tcPr>
          <w:p w14:paraId="5144477B">
            <w:pPr>
              <w:keepNext w:val="0"/>
              <w:keepLines w:val="0"/>
              <w:pageBreakBefore w:val="0"/>
              <w:widowControl w:val="0"/>
              <w:kinsoku/>
              <w:wordWrap/>
              <w:overflowPunct/>
              <w:topLinePunct w:val="0"/>
              <w:autoSpaceDE/>
              <w:autoSpaceDN/>
              <w:bidi w:val="0"/>
              <w:adjustRightInd/>
              <w:snapToGrid/>
              <w:spacing w:after="0" w:line="300" w:lineRule="exact"/>
              <w:jc w:val="both"/>
              <w:textAlignment w:val="auto"/>
              <w:rPr>
                <w:rFonts w:hint="eastAsia" w:ascii="仿宋_GB2312" w:hAnsi="仿宋_GB2312" w:eastAsia="仿宋_GB2312" w:cs="仿宋_GB2312"/>
                <w:color w:val="000000" w:themeColor="text1"/>
                <w:sz w:val="24"/>
                <w:szCs w:val="24"/>
                <w:highlight w:val="none"/>
                <w14:textFill>
                  <w14:solidFill>
                    <w14:schemeClr w14:val="tx1"/>
                  </w14:solidFill>
                </w14:textFill>
              </w:rPr>
            </w:pPr>
            <w:r>
              <w:rPr>
                <w:rFonts w:hint="eastAsia" w:ascii="仿宋_GB2312" w:hAnsi="仿宋_GB2312" w:eastAsia="仿宋_GB2312" w:cs="仿宋_GB2312"/>
                <w:color w:val="000000" w:themeColor="text1"/>
                <w:sz w:val="24"/>
                <w:szCs w:val="24"/>
                <w:highlight w:val="none"/>
                <w14:textFill>
                  <w14:solidFill>
                    <w14:schemeClr w14:val="tx1"/>
                  </w14:solidFill>
                </w14:textFill>
              </w:rPr>
              <w:t>课程主要的知识模块</w:t>
            </w:r>
            <w:r>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t>包括</w:t>
            </w:r>
            <w:r>
              <w:rPr>
                <w:rFonts w:hint="eastAsia" w:ascii="仿宋_GB2312" w:hAnsi="仿宋_GB2312" w:eastAsia="仿宋_GB2312" w:cs="仿宋_GB2312"/>
                <w:color w:val="000000" w:themeColor="text1"/>
                <w:sz w:val="24"/>
                <w:szCs w:val="24"/>
                <w:highlight w:val="none"/>
                <w14:textFill>
                  <w14:solidFill>
                    <w14:schemeClr w14:val="tx1"/>
                  </w14:solidFill>
                </w14:textFill>
              </w:rPr>
              <w:t>：习近平新时代中国特色社会主义思想及其历史地位、坚持和发展中国特色社会主义的总任务、</w:t>
            </w:r>
            <w:r>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t xml:space="preserve"> </w:t>
            </w:r>
            <w:r>
              <w:rPr>
                <w:rFonts w:hint="eastAsia" w:ascii="仿宋_GB2312" w:hAnsi="仿宋_GB2312" w:eastAsia="仿宋_GB2312" w:cs="仿宋_GB2312"/>
                <w:color w:val="000000" w:themeColor="text1"/>
                <w:sz w:val="24"/>
                <w:szCs w:val="24"/>
                <w:highlight w:val="none"/>
                <w14:textFill>
                  <w14:solidFill>
                    <w14:schemeClr w14:val="tx1"/>
                  </w14:solidFill>
                </w14:textFill>
              </w:rPr>
              <w:t>“五位一体”总体布局、“四个全面”战略布局、实现中华民族伟大复兴的重要保障、中国特色大国外交、坚持和加强党的领导</w:t>
            </w:r>
            <w:r>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t>等内容。</w:t>
            </w:r>
          </w:p>
        </w:tc>
        <w:tc>
          <w:tcPr>
            <w:tcW w:w="2626" w:type="dxa"/>
            <w:vAlign w:val="top"/>
          </w:tcPr>
          <w:p w14:paraId="5F6F204F">
            <w:pPr>
              <w:keepNext w:val="0"/>
              <w:keepLines w:val="0"/>
              <w:pageBreakBefore w:val="0"/>
              <w:widowControl w:val="0"/>
              <w:kinsoku/>
              <w:wordWrap/>
              <w:overflowPunct/>
              <w:topLinePunct w:val="0"/>
              <w:autoSpaceDE/>
              <w:autoSpaceDN/>
              <w:bidi w:val="0"/>
              <w:adjustRightInd/>
              <w:snapToGrid/>
              <w:spacing w:after="0" w:line="300" w:lineRule="exact"/>
              <w:jc w:val="both"/>
              <w:textAlignment w:val="auto"/>
              <w:rPr>
                <w:rFonts w:hint="eastAsia" w:ascii="仿宋_GB2312" w:hAnsi="仿宋_GB2312" w:eastAsia="仿宋_GB2312" w:cs="仿宋_GB2312"/>
                <w:color w:val="000000" w:themeColor="text1"/>
                <w:sz w:val="24"/>
                <w:szCs w:val="24"/>
                <w:highlight w:val="none"/>
                <w14:textFill>
                  <w14:solidFill>
                    <w14:schemeClr w14:val="tx1"/>
                  </w14:solidFill>
                </w14:textFill>
              </w:rPr>
            </w:pPr>
            <w:r>
              <w:rPr>
                <w:rFonts w:hint="eastAsia" w:ascii="仿宋_GB2312" w:hAnsi="仿宋_GB2312" w:eastAsia="仿宋_GB2312" w:cs="仿宋_GB2312"/>
                <w:color w:val="000000" w:themeColor="text1"/>
                <w:sz w:val="24"/>
                <w:szCs w:val="24"/>
                <w:highlight w:val="none"/>
                <w14:textFill>
                  <w14:solidFill>
                    <w14:schemeClr w14:val="tx1"/>
                  </w14:solidFill>
                </w14:textFill>
              </w:rPr>
              <w:t>此门课程教学以马克思主义中国化时代化为核心线索，以习近平新时代中国特色社会主义思想为关键要点，帮助学生深入领会马克思主义中国化时代化的深刻内涵、历史演进以及重大意义 。让学生明晰习近平新时代中国特色社会主义思想是马克思主义中国化时代化的最新理论成果，是中华文化和中国精神的时代精华，实现了马克思主义中国化时代化新的飞跃。这一思想立足新时代的历史方位，对新时代坚持和发展什么样的中国特色社会主义、怎样坚持和发展中国特色社会主义，建设什么样的社会主义现代化强国、怎样建设社会主义现代化强国，建设什么样的长期执政的马克思主义政党、怎样建设长期执政的马克思主义政党等重大时代课题进行了系统回答。让学生掌握“十个明确”“十四个坚持”“十三个方面成就”以及“六个必须坚持”等核心内容，理解“十个明确”是对新时代中国特色社会主义本质特征和发展规律的集中概括 ，“十四个坚持”是新时代坚持和发展中国特色社会主义的基本方略，“十三个方面成就”展现了这一思想指导实践的卓越成效，“六个必须坚持”蕴含着其世界观和方法论。引导学生学会运用习近平新时代中国特色社会主义思想的立场、观点、方法分析现实问题，在复杂多变的社会环境中把握方向，解决实际生活和学习中的难题，切实将理论知识转化为推动社会进步和个人成长的实践力量，为实现中华民族伟大复兴的中国梦贡献智慧与力量。</w:t>
            </w:r>
          </w:p>
        </w:tc>
      </w:tr>
      <w:tr w14:paraId="6BE908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507" w:type="dxa"/>
            <w:vAlign w:val="center"/>
          </w:tcPr>
          <w:p w14:paraId="5682DAB7">
            <w:pPr>
              <w:keepNext w:val="0"/>
              <w:keepLines w:val="0"/>
              <w:pageBreakBefore w:val="0"/>
              <w:widowControl w:val="0"/>
              <w:kinsoku/>
              <w:wordWrap/>
              <w:overflowPunct/>
              <w:topLinePunct w:val="0"/>
              <w:autoSpaceDE/>
              <w:autoSpaceDN/>
              <w:bidi w:val="0"/>
              <w:adjustRightInd/>
              <w:snapToGrid/>
              <w:spacing w:after="0" w:line="300" w:lineRule="exact"/>
              <w:jc w:val="center"/>
              <w:textAlignment w:val="auto"/>
              <w:rPr>
                <w:rFonts w:hint="default" w:ascii="仿宋_GB2312" w:hAnsi="仿宋_GB2312" w:eastAsia="仿宋_GB2312" w:cs="仿宋_GB2312"/>
                <w:color w:val="000000" w:themeColor="text1"/>
                <w:sz w:val="24"/>
                <w:szCs w:val="24"/>
                <w:highlight w:val="none"/>
                <w:lang w:val="en-US" w:eastAsia="zh-CN"/>
                <w14:textFill>
                  <w14:solidFill>
                    <w14:schemeClr w14:val="tx1"/>
                  </w14:solidFill>
                </w14:textFill>
              </w:rPr>
            </w:pPr>
            <w:r>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t>15</w:t>
            </w:r>
          </w:p>
        </w:tc>
        <w:tc>
          <w:tcPr>
            <w:tcW w:w="752" w:type="dxa"/>
            <w:shd w:val="clear" w:color="auto" w:fill="auto"/>
            <w:vAlign w:val="center"/>
          </w:tcPr>
          <w:p w14:paraId="49D09FA9">
            <w:pPr>
              <w:keepNext w:val="0"/>
              <w:keepLines w:val="0"/>
              <w:pageBreakBefore w:val="0"/>
              <w:widowControl w:val="0"/>
              <w:kinsoku/>
              <w:wordWrap/>
              <w:overflowPunct/>
              <w:topLinePunct w:val="0"/>
              <w:autoSpaceDE/>
              <w:autoSpaceDN/>
              <w:bidi w:val="0"/>
              <w:adjustRightInd/>
              <w:snapToGrid/>
              <w:spacing w:after="0" w:line="300" w:lineRule="exact"/>
              <w:jc w:val="left"/>
              <w:textAlignment w:val="auto"/>
              <w:rPr>
                <w:rFonts w:hint="eastAsia" w:ascii="仿宋_GB2312" w:hAnsi="仿宋_GB2312" w:eastAsia="仿宋_GB2312" w:cs="仿宋_GB2312"/>
                <w:color w:val="000000" w:themeColor="text1"/>
                <w:kern w:val="2"/>
                <w:sz w:val="24"/>
                <w:szCs w:val="24"/>
                <w:highlight w:val="none"/>
                <w:lang w:val="en-US" w:eastAsia="zh-CN" w:bidi="ar-SA"/>
                <w14:textFill>
                  <w14:solidFill>
                    <w14:schemeClr w14:val="tx1"/>
                  </w14:solidFill>
                </w14:textFill>
              </w:rPr>
            </w:pPr>
            <w:r>
              <w:rPr>
                <w:rFonts w:hint="eastAsia" w:ascii="仿宋_GB2312" w:hAnsi="仿宋_GB2312" w:eastAsia="仿宋_GB2312" w:cs="仿宋_GB2312"/>
                <w:color w:val="000000" w:themeColor="text1"/>
                <w:sz w:val="24"/>
                <w:szCs w:val="24"/>
                <w:highlight w:val="none"/>
                <w14:textFill>
                  <w14:solidFill>
                    <w14:schemeClr w14:val="tx1"/>
                  </w14:solidFill>
                </w14:textFill>
              </w:rPr>
              <w:t>中国民俗剪纸技法</w:t>
            </w:r>
          </w:p>
        </w:tc>
        <w:tc>
          <w:tcPr>
            <w:tcW w:w="3928" w:type="dxa"/>
            <w:shd w:val="clear" w:color="auto" w:fill="auto"/>
            <w:vAlign w:val="top"/>
          </w:tcPr>
          <w:p w14:paraId="5B2265A2">
            <w:pPr>
              <w:keepNext w:val="0"/>
              <w:keepLines w:val="0"/>
              <w:pageBreakBefore w:val="0"/>
              <w:widowControl w:val="0"/>
              <w:kinsoku/>
              <w:wordWrap/>
              <w:overflowPunct/>
              <w:topLinePunct w:val="0"/>
              <w:autoSpaceDE/>
              <w:autoSpaceDN/>
              <w:bidi w:val="0"/>
              <w:adjustRightInd/>
              <w:snapToGrid/>
              <w:spacing w:after="0" w:line="300" w:lineRule="exact"/>
              <w:jc w:val="both"/>
              <w:textAlignment w:val="auto"/>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pPr>
            <w:r>
              <w:rPr>
                <w:rFonts w:hint="eastAsia" w:ascii="仿宋_GB2312" w:hAnsi="仿宋_GB2312" w:eastAsia="仿宋_GB2312" w:cs="仿宋_GB2312"/>
                <w:b/>
                <w:bCs/>
                <w:color w:val="000000" w:themeColor="text1"/>
                <w:sz w:val="24"/>
                <w:szCs w:val="24"/>
                <w:highlight w:val="none"/>
                <w:lang w:val="en-US" w:eastAsia="zh-CN"/>
                <w14:textFill>
                  <w14:solidFill>
                    <w14:schemeClr w14:val="tx1"/>
                  </w14:solidFill>
                </w14:textFill>
              </w:rPr>
              <w:t>知识目标：</w:t>
            </w:r>
            <w:r>
              <w:rPr>
                <w:rStyle w:val="13"/>
                <w:rFonts w:hint="eastAsia" w:ascii="仿宋_GB2312" w:hAnsi="仿宋_GB2312" w:eastAsia="仿宋_GB2312" w:cs="仿宋_GB2312"/>
                <w:b w:val="0"/>
                <w:bCs w:val="0"/>
                <w:i w:val="0"/>
                <w:iCs w:val="0"/>
                <w:caps w:val="0"/>
                <w:color w:val="000000" w:themeColor="text1"/>
                <w:spacing w:val="0"/>
                <w:kern w:val="0"/>
                <w:sz w:val="24"/>
                <w:szCs w:val="24"/>
                <w:highlight w:val="none"/>
                <w:shd w:val="clear" w:fill="FFFFFF"/>
                <w:lang w:val="en-US" w:eastAsia="zh-CN" w:bidi="ar"/>
                <w14:textFill>
                  <w14:solidFill>
                    <w14:schemeClr w14:val="tx1"/>
                  </w14:solidFill>
                </w14:textFill>
              </w:rPr>
              <w:t>了解剪纸的历史与文化内涵和掌握剪纸的基本知识。</w:t>
            </w:r>
            <w:r>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t>掌握剪纸艺术的历史渊源与文化内涵，了解不同地域的剪纸风格特点。学习传统剪纸纹样寓意，掌握基础剪纸工具使用方法与安全规范。</w:t>
            </w:r>
          </w:p>
          <w:p w14:paraId="05D591CA">
            <w:pPr>
              <w:keepNext w:val="0"/>
              <w:keepLines w:val="0"/>
              <w:pageBreakBefore w:val="0"/>
              <w:widowControl w:val="0"/>
              <w:kinsoku/>
              <w:wordWrap/>
              <w:overflowPunct/>
              <w:topLinePunct w:val="0"/>
              <w:autoSpaceDE/>
              <w:autoSpaceDN/>
              <w:bidi w:val="0"/>
              <w:adjustRightInd/>
              <w:snapToGrid/>
              <w:spacing w:after="0" w:line="300" w:lineRule="exact"/>
              <w:jc w:val="both"/>
              <w:textAlignment w:val="auto"/>
              <w:rPr>
                <w:rStyle w:val="13"/>
                <w:rFonts w:hint="eastAsia" w:ascii="仿宋_GB2312" w:hAnsi="仿宋_GB2312" w:eastAsia="仿宋_GB2312" w:cs="仿宋_GB2312"/>
                <w:b w:val="0"/>
                <w:bCs w:val="0"/>
                <w:i w:val="0"/>
                <w:iCs w:val="0"/>
                <w:caps w:val="0"/>
                <w:color w:val="000000" w:themeColor="text1"/>
                <w:spacing w:val="0"/>
                <w:kern w:val="0"/>
                <w:sz w:val="24"/>
                <w:szCs w:val="24"/>
                <w:highlight w:val="none"/>
                <w:shd w:val="clear" w:fill="FFFFFF"/>
                <w:lang w:val="en-US" w:eastAsia="zh-CN" w:bidi="ar"/>
                <w14:textFill>
                  <w14:solidFill>
                    <w14:schemeClr w14:val="tx1"/>
                  </w14:solidFill>
                </w14:textFill>
              </w:rPr>
            </w:pPr>
            <w:r>
              <w:rPr>
                <w:rFonts w:hint="eastAsia" w:ascii="仿宋_GB2312" w:hAnsi="仿宋_GB2312" w:eastAsia="仿宋_GB2312" w:cs="仿宋_GB2312"/>
                <w:b/>
                <w:bCs/>
                <w:color w:val="000000" w:themeColor="text1"/>
                <w:sz w:val="24"/>
                <w:szCs w:val="24"/>
                <w:highlight w:val="none"/>
                <w:lang w:val="en-US" w:eastAsia="zh-CN"/>
                <w14:textFill>
                  <w14:solidFill>
                    <w14:schemeClr w14:val="tx1"/>
                  </w14:solidFill>
                </w14:textFill>
              </w:rPr>
              <w:t>能力目标：</w:t>
            </w:r>
            <w:r>
              <w:rPr>
                <w:rStyle w:val="13"/>
                <w:rFonts w:hint="eastAsia" w:ascii="仿宋_GB2312" w:hAnsi="仿宋_GB2312" w:eastAsia="仿宋_GB2312" w:cs="仿宋_GB2312"/>
                <w:b w:val="0"/>
                <w:bCs w:val="0"/>
                <w:i w:val="0"/>
                <w:iCs w:val="0"/>
                <w:caps w:val="0"/>
                <w:color w:val="000000" w:themeColor="text1"/>
                <w:spacing w:val="0"/>
                <w:kern w:val="0"/>
                <w:sz w:val="24"/>
                <w:szCs w:val="24"/>
                <w:highlight w:val="none"/>
                <w:shd w:val="clear" w:fill="FFFFFF"/>
                <w:lang w:val="en-US" w:eastAsia="zh-CN" w:bidi="ar"/>
                <w14:textFill>
                  <w14:solidFill>
                    <w14:schemeClr w14:val="tx1"/>
                  </w14:solidFill>
                </w14:textFill>
              </w:rPr>
              <w:t>学生能够熟练掌握剪纸的基本技法、剪纸的构图技巧，</w:t>
            </w:r>
            <w:r>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t>培养图案设计与剪刀运用能力，掌握对称、连续等基础剪纸技法。</w:t>
            </w:r>
            <w:r>
              <w:rPr>
                <w:rStyle w:val="13"/>
                <w:rFonts w:hint="eastAsia" w:ascii="仿宋_GB2312" w:hAnsi="仿宋_GB2312" w:eastAsia="仿宋_GB2312" w:cs="仿宋_GB2312"/>
                <w:b w:val="0"/>
                <w:bCs w:val="0"/>
                <w:i w:val="0"/>
                <w:iCs w:val="0"/>
                <w:caps w:val="0"/>
                <w:color w:val="000000" w:themeColor="text1"/>
                <w:spacing w:val="0"/>
                <w:kern w:val="0"/>
                <w:sz w:val="24"/>
                <w:szCs w:val="24"/>
                <w:highlight w:val="none"/>
                <w:shd w:val="clear" w:fill="FFFFFF"/>
                <w:lang w:val="en-US" w:eastAsia="zh-CN" w:bidi="ar"/>
                <w14:textFill>
                  <w14:solidFill>
                    <w14:schemeClr w14:val="tx1"/>
                  </w14:solidFill>
                </w14:textFill>
              </w:rPr>
              <w:t>学会运用多种剪纸技法进行创作，鼓励学生在传统剪纸技法的基础上进行创新，结合现代设计理念和元素，</w:t>
            </w:r>
            <w:r>
              <w:rPr>
                <w:rStyle w:val="13"/>
                <w:rFonts w:hint="eastAsia" w:ascii="仿宋_GB2312" w:hAnsi="仿宋_GB2312" w:eastAsia="仿宋_GB2312" w:cs="仿宋_GB2312"/>
                <w:b w:val="0"/>
                <w:bCs w:val="0"/>
                <w:i w:val="0"/>
                <w:iCs w:val="0"/>
                <w:caps w:val="0"/>
                <w:color w:val="000000" w:themeColor="text1"/>
                <w:spacing w:val="-11"/>
                <w:kern w:val="0"/>
                <w:sz w:val="24"/>
                <w:szCs w:val="24"/>
                <w:highlight w:val="none"/>
                <w:shd w:val="clear" w:fill="FFFFFF"/>
                <w:lang w:val="en-US" w:eastAsia="zh-CN" w:bidi="ar"/>
                <w14:textFill>
                  <w14:solidFill>
                    <w14:schemeClr w14:val="tx1"/>
                  </w14:solidFill>
                </w14:textFill>
              </w:rPr>
              <w:t>创作出具有时代感和个性的剪纸作品。</w:t>
            </w:r>
          </w:p>
          <w:p w14:paraId="2F3D8938">
            <w:pPr>
              <w:keepNext w:val="0"/>
              <w:keepLines w:val="0"/>
              <w:pageBreakBefore w:val="0"/>
              <w:widowControl w:val="0"/>
              <w:kinsoku/>
              <w:wordWrap/>
              <w:overflowPunct/>
              <w:topLinePunct w:val="0"/>
              <w:autoSpaceDE/>
              <w:autoSpaceDN/>
              <w:bidi w:val="0"/>
              <w:adjustRightInd/>
              <w:snapToGrid/>
              <w:spacing w:after="0" w:line="300" w:lineRule="exact"/>
              <w:jc w:val="both"/>
              <w:textAlignment w:val="auto"/>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pPr>
            <w:r>
              <w:rPr>
                <w:rFonts w:hint="eastAsia" w:ascii="仿宋_GB2312" w:hAnsi="仿宋_GB2312" w:eastAsia="仿宋_GB2312" w:cs="仿宋_GB2312"/>
                <w:b/>
                <w:bCs/>
                <w:color w:val="000000" w:themeColor="text1"/>
                <w:sz w:val="24"/>
                <w:szCs w:val="24"/>
                <w:highlight w:val="none"/>
                <w:lang w:val="en-US" w:eastAsia="zh-CN"/>
                <w14:textFill>
                  <w14:solidFill>
                    <w14:schemeClr w14:val="tx1"/>
                  </w14:solidFill>
                </w14:textFill>
              </w:rPr>
              <w:t>素质目标：</w:t>
            </w:r>
            <w:r>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t>培育耐心细致的工作态度，提升审美鉴赏能力。增强文化自信，传承非遗技艺，培养创新思维与艺术表现力。</w:t>
            </w:r>
          </w:p>
          <w:p w14:paraId="63BA8DA6">
            <w:pPr>
              <w:keepNext w:val="0"/>
              <w:keepLines w:val="0"/>
              <w:pageBreakBefore w:val="0"/>
              <w:widowControl w:val="0"/>
              <w:kinsoku/>
              <w:wordWrap/>
              <w:overflowPunct/>
              <w:topLinePunct w:val="0"/>
              <w:autoSpaceDE/>
              <w:autoSpaceDN/>
              <w:bidi w:val="0"/>
              <w:adjustRightInd/>
              <w:snapToGrid/>
              <w:spacing w:after="0" w:line="300" w:lineRule="exact"/>
              <w:jc w:val="both"/>
              <w:textAlignment w:val="auto"/>
              <w:rPr>
                <w:rFonts w:hint="eastAsia" w:ascii="仿宋_GB2312" w:hAnsi="仿宋_GB2312" w:eastAsia="仿宋_GB2312" w:cs="仿宋_GB2312"/>
                <w:color w:val="000000" w:themeColor="text1"/>
                <w:kern w:val="2"/>
                <w:sz w:val="24"/>
                <w:szCs w:val="24"/>
                <w:highlight w:val="none"/>
                <w:lang w:val="en-US" w:eastAsia="zh-CN" w:bidi="ar-SA"/>
                <w14:textFill>
                  <w14:solidFill>
                    <w14:schemeClr w14:val="tx1"/>
                  </w14:solidFill>
                </w14:textFill>
              </w:rPr>
            </w:pPr>
            <w:r>
              <w:rPr>
                <w:rFonts w:hint="eastAsia" w:ascii="仿宋_GB2312" w:hAnsi="仿宋_GB2312" w:eastAsia="仿宋_GB2312" w:cs="仿宋_GB2312"/>
                <w:b/>
                <w:bCs/>
                <w:color w:val="000000" w:themeColor="text1"/>
                <w:sz w:val="24"/>
                <w:szCs w:val="24"/>
                <w:highlight w:val="none"/>
                <w:lang w:val="en-US" w:eastAsia="zh-CN"/>
                <w14:textFill>
                  <w14:solidFill>
                    <w14:schemeClr w14:val="tx1"/>
                  </w14:solidFill>
                </w14:textFill>
              </w:rPr>
              <w:t>课程思政育人目标：</w:t>
            </w:r>
            <w:r>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t>通过剪纸艺术，弘扬中华优秀传统文化，增强民族自豪感。在技艺传承中培育工匠精神，树立文化传承的责任意识。</w:t>
            </w:r>
          </w:p>
        </w:tc>
        <w:tc>
          <w:tcPr>
            <w:tcW w:w="2960" w:type="dxa"/>
            <w:shd w:val="clear" w:color="auto" w:fill="auto"/>
            <w:vAlign w:val="top"/>
          </w:tcPr>
          <w:p w14:paraId="2F025E3B">
            <w:pPr>
              <w:keepNext w:val="0"/>
              <w:keepLines w:val="0"/>
              <w:pageBreakBefore w:val="0"/>
              <w:widowControl w:val="0"/>
              <w:kinsoku/>
              <w:wordWrap/>
              <w:overflowPunct/>
              <w:topLinePunct w:val="0"/>
              <w:autoSpaceDE/>
              <w:autoSpaceDN/>
              <w:bidi w:val="0"/>
              <w:adjustRightInd/>
              <w:snapToGrid/>
              <w:spacing w:line="300" w:lineRule="exact"/>
              <w:jc w:val="both"/>
              <w:textAlignment w:val="auto"/>
              <w:rPr>
                <w:rFonts w:hint="eastAsia" w:ascii="仿宋_GB2312" w:hAnsi="仿宋_GB2312" w:eastAsia="仿宋_GB2312" w:cs="仿宋_GB2312"/>
                <w:color w:val="000000" w:themeColor="text1"/>
                <w:kern w:val="2"/>
                <w:sz w:val="24"/>
                <w:szCs w:val="24"/>
                <w:highlight w:val="none"/>
                <w:lang w:val="en-US" w:eastAsia="zh-CN" w:bidi="ar-SA"/>
                <w14:textFill>
                  <w14:solidFill>
                    <w14:schemeClr w14:val="tx1"/>
                  </w14:solidFill>
                </w14:textFill>
              </w:rPr>
            </w:pPr>
            <w:r>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t>课程包含剪纸文化理论、基础技法训练、创意设计实践三大模块。理论部分讲解剪纸发展历史与地域特色；技法训练包括对称剪、镂空剪等基础技法；实践环节设计传统纹样临摹与创新作品制作。结合现代设计理念，融入专业特色，开展主题性剪纸创作，如节庆装饰、文创产品设计等实践项目。</w:t>
            </w:r>
          </w:p>
        </w:tc>
        <w:tc>
          <w:tcPr>
            <w:tcW w:w="2626" w:type="dxa"/>
            <w:shd w:val="clear" w:color="auto" w:fill="auto"/>
            <w:vAlign w:val="top"/>
          </w:tcPr>
          <w:p w14:paraId="11F3359F">
            <w:pPr>
              <w:keepNext w:val="0"/>
              <w:keepLines w:val="0"/>
              <w:pageBreakBefore w:val="0"/>
              <w:widowControl w:val="0"/>
              <w:kinsoku/>
              <w:wordWrap/>
              <w:overflowPunct/>
              <w:topLinePunct w:val="0"/>
              <w:autoSpaceDE/>
              <w:autoSpaceDN/>
              <w:bidi w:val="0"/>
              <w:adjustRightInd/>
              <w:snapToGrid/>
              <w:spacing w:line="300" w:lineRule="exact"/>
              <w:jc w:val="both"/>
              <w:textAlignment w:val="auto"/>
              <w:rPr>
                <w:rFonts w:hint="eastAsia" w:ascii="仿宋_GB2312" w:hAnsi="仿宋_GB2312" w:eastAsia="仿宋_GB2312" w:cs="仿宋_GB2312"/>
                <w:color w:val="000000" w:themeColor="text1"/>
                <w:kern w:val="2"/>
                <w:sz w:val="24"/>
                <w:szCs w:val="24"/>
                <w:highlight w:val="none"/>
                <w:lang w:val="en-US" w:eastAsia="zh-CN" w:bidi="ar-SA"/>
                <w14:textFill>
                  <w14:solidFill>
                    <w14:schemeClr w14:val="tx1"/>
                  </w14:solidFill>
                </w14:textFill>
              </w:rPr>
            </w:pPr>
            <w:r>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t>教师需采用示范教学与个别指导相结合的方式，注重传统技艺的规范性。准备充足的教学素材与工具，创设良好的创作环境。学生需认真完成课堂练习，积极参与创作实践。教学中要突出文化传承价值，注重培养学生的审美能力与创新意识，鼓励将传统技艺与现代设计相结合。</w:t>
            </w:r>
          </w:p>
        </w:tc>
      </w:tr>
      <w:tr w14:paraId="2DDC1E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507" w:type="dxa"/>
            <w:vAlign w:val="center"/>
          </w:tcPr>
          <w:p w14:paraId="46A4C204">
            <w:pPr>
              <w:keepNext w:val="0"/>
              <w:keepLines w:val="0"/>
              <w:pageBreakBefore w:val="0"/>
              <w:widowControl w:val="0"/>
              <w:kinsoku/>
              <w:wordWrap/>
              <w:overflowPunct/>
              <w:topLinePunct w:val="0"/>
              <w:autoSpaceDE/>
              <w:autoSpaceDN/>
              <w:bidi w:val="0"/>
              <w:adjustRightInd/>
              <w:snapToGrid/>
              <w:spacing w:after="0" w:line="300" w:lineRule="exact"/>
              <w:jc w:val="center"/>
              <w:textAlignment w:val="auto"/>
              <w:rPr>
                <w:rFonts w:hint="default" w:ascii="仿宋_GB2312" w:hAnsi="仿宋_GB2312" w:eastAsia="仿宋_GB2312" w:cs="仿宋_GB2312"/>
                <w:color w:val="000000" w:themeColor="text1"/>
                <w:sz w:val="24"/>
                <w:szCs w:val="24"/>
                <w:highlight w:val="none"/>
                <w:lang w:val="en-US" w:eastAsia="zh-CN"/>
                <w14:textFill>
                  <w14:solidFill>
                    <w14:schemeClr w14:val="tx1"/>
                  </w14:solidFill>
                </w14:textFill>
              </w:rPr>
            </w:pPr>
            <w:r>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t>16</w:t>
            </w:r>
          </w:p>
        </w:tc>
        <w:tc>
          <w:tcPr>
            <w:tcW w:w="752" w:type="dxa"/>
            <w:shd w:val="clear" w:color="auto" w:fill="auto"/>
            <w:vAlign w:val="center"/>
          </w:tcPr>
          <w:p w14:paraId="1203A40F">
            <w:pPr>
              <w:keepNext w:val="0"/>
              <w:keepLines w:val="0"/>
              <w:pageBreakBefore w:val="0"/>
              <w:widowControl w:val="0"/>
              <w:kinsoku/>
              <w:wordWrap/>
              <w:overflowPunct/>
              <w:topLinePunct w:val="0"/>
              <w:autoSpaceDE/>
              <w:autoSpaceDN/>
              <w:bidi w:val="0"/>
              <w:adjustRightInd/>
              <w:snapToGrid/>
              <w:spacing w:after="0" w:line="300" w:lineRule="exact"/>
              <w:jc w:val="left"/>
              <w:textAlignment w:val="auto"/>
              <w:rPr>
                <w:rFonts w:hint="eastAsia" w:ascii="仿宋_GB2312" w:hAnsi="仿宋_GB2312" w:eastAsia="仿宋_GB2312" w:cs="仿宋_GB2312"/>
                <w:color w:val="000000" w:themeColor="text1"/>
                <w:kern w:val="2"/>
                <w:sz w:val="24"/>
                <w:szCs w:val="24"/>
                <w:highlight w:val="none"/>
                <w:lang w:val="en-US" w:eastAsia="zh-CN" w:bidi="ar-SA"/>
                <w14:textFill>
                  <w14:solidFill>
                    <w14:schemeClr w14:val="tx1"/>
                  </w14:solidFill>
                </w14:textFill>
              </w:rPr>
            </w:pPr>
            <w:r>
              <w:rPr>
                <w:rFonts w:hint="eastAsia" w:ascii="仿宋_GB2312" w:hAnsi="仿宋_GB2312" w:eastAsia="仿宋_GB2312" w:cs="仿宋_GB2312"/>
                <w:color w:val="000000" w:themeColor="text1"/>
                <w:sz w:val="24"/>
                <w:szCs w:val="24"/>
                <w:highlight w:val="none"/>
                <w14:textFill>
                  <w14:solidFill>
                    <w14:schemeClr w14:val="tx1"/>
                  </w14:solidFill>
                </w14:textFill>
              </w:rPr>
              <w:t>影视与鉴赏</w:t>
            </w:r>
          </w:p>
        </w:tc>
        <w:tc>
          <w:tcPr>
            <w:tcW w:w="3928" w:type="dxa"/>
            <w:shd w:val="clear" w:color="auto" w:fill="auto"/>
            <w:vAlign w:val="top"/>
          </w:tcPr>
          <w:p w14:paraId="4850DE61">
            <w:pPr>
              <w:keepNext w:val="0"/>
              <w:keepLines w:val="0"/>
              <w:pageBreakBefore w:val="0"/>
              <w:widowControl w:val="0"/>
              <w:kinsoku/>
              <w:wordWrap/>
              <w:overflowPunct/>
              <w:topLinePunct w:val="0"/>
              <w:autoSpaceDE/>
              <w:autoSpaceDN/>
              <w:bidi w:val="0"/>
              <w:adjustRightInd/>
              <w:snapToGrid/>
              <w:spacing w:after="0" w:line="300" w:lineRule="exact"/>
              <w:jc w:val="both"/>
              <w:textAlignment w:val="auto"/>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pPr>
            <w:r>
              <w:rPr>
                <w:rFonts w:hint="eastAsia" w:ascii="仿宋_GB2312" w:hAnsi="仿宋_GB2312" w:eastAsia="仿宋_GB2312" w:cs="仿宋_GB2312"/>
                <w:b/>
                <w:bCs/>
                <w:color w:val="000000" w:themeColor="text1"/>
                <w:sz w:val="24"/>
                <w:szCs w:val="24"/>
                <w:highlight w:val="none"/>
                <w:lang w:val="en-US" w:eastAsia="zh-CN"/>
                <w14:textFill>
                  <w14:solidFill>
                    <w14:schemeClr w14:val="tx1"/>
                  </w14:solidFill>
                </w14:textFill>
              </w:rPr>
              <w:t>知识目标：</w:t>
            </w:r>
            <w:r>
              <w:rPr>
                <w:rStyle w:val="13"/>
                <w:rFonts w:hint="eastAsia" w:ascii="仿宋_GB2312" w:hAnsi="仿宋_GB2312" w:eastAsia="仿宋_GB2312" w:cs="仿宋_GB2312"/>
                <w:b w:val="0"/>
                <w:bCs w:val="0"/>
                <w:i w:val="0"/>
                <w:iCs w:val="0"/>
                <w:caps w:val="0"/>
                <w:color w:val="000000" w:themeColor="text1"/>
                <w:spacing w:val="0"/>
                <w:kern w:val="0"/>
                <w:sz w:val="24"/>
                <w:szCs w:val="24"/>
                <w:highlight w:val="none"/>
                <w:shd w:val="clear" w:fill="FFFFFF"/>
                <w:lang w:val="en-US" w:eastAsia="zh-CN" w:bidi="ar"/>
                <w14:textFill>
                  <w14:solidFill>
                    <w14:schemeClr w14:val="tx1"/>
                  </w14:solidFill>
                </w14:textFill>
              </w:rPr>
              <w:t>掌握影视基础知识，了解影视艺术的基本概念、发展历程、主要类型和流派。掌握影视制作的基本流程，鉴赏不同类型影视作品的基本方法和技巧，</w:t>
            </w:r>
            <w:r>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t>掌握影视创作基本流程。</w:t>
            </w:r>
          </w:p>
          <w:p w14:paraId="4B306D3E">
            <w:pPr>
              <w:keepNext w:val="0"/>
              <w:keepLines w:val="0"/>
              <w:pageBreakBefore w:val="0"/>
              <w:widowControl w:val="0"/>
              <w:kinsoku/>
              <w:wordWrap/>
              <w:overflowPunct/>
              <w:topLinePunct w:val="0"/>
              <w:autoSpaceDE/>
              <w:autoSpaceDN/>
              <w:bidi w:val="0"/>
              <w:adjustRightInd/>
              <w:snapToGrid/>
              <w:spacing w:after="0" w:line="300" w:lineRule="exact"/>
              <w:jc w:val="both"/>
              <w:textAlignment w:val="auto"/>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pPr>
            <w:r>
              <w:rPr>
                <w:rFonts w:hint="eastAsia" w:ascii="仿宋_GB2312" w:hAnsi="仿宋_GB2312" w:eastAsia="仿宋_GB2312" w:cs="仿宋_GB2312"/>
                <w:b/>
                <w:bCs/>
                <w:color w:val="000000" w:themeColor="text1"/>
                <w:sz w:val="24"/>
                <w:szCs w:val="24"/>
                <w:highlight w:val="none"/>
                <w:lang w:val="en-US" w:eastAsia="zh-CN"/>
                <w14:textFill>
                  <w14:solidFill>
                    <w14:schemeClr w14:val="tx1"/>
                  </w14:solidFill>
                </w14:textFill>
              </w:rPr>
              <w:t>能力目标：</w:t>
            </w:r>
            <w:r>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t>培养影视作品分析鉴赏能力，提升视听语言理解水平。掌握影视评论写作方法，具备基础影视审美判断能力。</w:t>
            </w:r>
          </w:p>
          <w:p w14:paraId="684C07B5">
            <w:pPr>
              <w:keepNext w:val="0"/>
              <w:keepLines w:val="0"/>
              <w:pageBreakBefore w:val="0"/>
              <w:widowControl w:val="0"/>
              <w:kinsoku/>
              <w:wordWrap/>
              <w:overflowPunct/>
              <w:topLinePunct w:val="0"/>
              <w:autoSpaceDE/>
              <w:autoSpaceDN/>
              <w:bidi w:val="0"/>
              <w:adjustRightInd/>
              <w:snapToGrid/>
              <w:spacing w:after="0" w:line="300" w:lineRule="exact"/>
              <w:jc w:val="both"/>
              <w:textAlignment w:val="auto"/>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pPr>
            <w:r>
              <w:rPr>
                <w:rFonts w:hint="eastAsia" w:ascii="仿宋_GB2312" w:hAnsi="仿宋_GB2312" w:eastAsia="仿宋_GB2312" w:cs="仿宋_GB2312"/>
                <w:b/>
                <w:bCs/>
                <w:color w:val="000000" w:themeColor="text1"/>
                <w:sz w:val="24"/>
                <w:szCs w:val="24"/>
                <w:highlight w:val="none"/>
                <w:lang w:val="en-US" w:eastAsia="zh-CN"/>
                <w14:textFill>
                  <w14:solidFill>
                    <w14:schemeClr w14:val="tx1"/>
                  </w14:solidFill>
                </w14:textFill>
              </w:rPr>
              <w:t>素质目标：</w:t>
            </w:r>
            <w:r>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t>培育艺术审美情趣，提高文化修养水平。增强创新思维能力，树立正确的价值观和艺术观。</w:t>
            </w:r>
          </w:p>
          <w:p w14:paraId="1EEB52E2">
            <w:pPr>
              <w:keepNext w:val="0"/>
              <w:keepLines w:val="0"/>
              <w:pageBreakBefore w:val="0"/>
              <w:widowControl w:val="0"/>
              <w:kinsoku/>
              <w:wordWrap/>
              <w:overflowPunct/>
              <w:topLinePunct w:val="0"/>
              <w:autoSpaceDE/>
              <w:autoSpaceDN/>
              <w:bidi w:val="0"/>
              <w:adjustRightInd/>
              <w:snapToGrid/>
              <w:spacing w:after="0" w:line="300" w:lineRule="exact"/>
              <w:jc w:val="both"/>
              <w:textAlignment w:val="auto"/>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pPr>
            <w:r>
              <w:rPr>
                <w:rFonts w:hint="eastAsia" w:ascii="仿宋_GB2312" w:hAnsi="仿宋_GB2312" w:eastAsia="仿宋_GB2312" w:cs="仿宋_GB2312"/>
                <w:b/>
                <w:bCs/>
                <w:color w:val="000000" w:themeColor="text1"/>
                <w:sz w:val="24"/>
                <w:szCs w:val="24"/>
                <w:highlight w:val="none"/>
                <w:lang w:val="en-US" w:eastAsia="zh-CN"/>
                <w14:textFill>
                  <w14:solidFill>
                    <w14:schemeClr w14:val="tx1"/>
                  </w14:solidFill>
                </w14:textFill>
              </w:rPr>
              <w:t>课程思政育人目标：</w:t>
            </w:r>
            <w:r>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t>通过优秀影视作品弘扬社会主义核心价值观。在艺术鉴赏中增强文化自信，培养家国情怀和人文精神。</w:t>
            </w:r>
          </w:p>
        </w:tc>
        <w:tc>
          <w:tcPr>
            <w:tcW w:w="2960" w:type="dxa"/>
            <w:shd w:val="clear" w:color="auto" w:fill="auto"/>
            <w:vAlign w:val="top"/>
          </w:tcPr>
          <w:p w14:paraId="14940E14">
            <w:pPr>
              <w:keepNext w:val="0"/>
              <w:keepLines w:val="0"/>
              <w:pageBreakBefore w:val="0"/>
              <w:widowControl w:val="0"/>
              <w:kinsoku/>
              <w:wordWrap/>
              <w:overflowPunct/>
              <w:topLinePunct w:val="0"/>
              <w:autoSpaceDE/>
              <w:autoSpaceDN/>
              <w:bidi w:val="0"/>
              <w:adjustRightInd/>
              <w:snapToGrid/>
              <w:spacing w:line="300" w:lineRule="exact"/>
              <w:jc w:val="both"/>
              <w:textAlignment w:val="auto"/>
              <w:rPr>
                <w:rFonts w:hint="eastAsia" w:ascii="仿宋_GB2312" w:hAnsi="仿宋_GB2312" w:eastAsia="仿宋_GB2312" w:cs="仿宋_GB2312"/>
                <w:color w:val="000000" w:themeColor="text1"/>
                <w:kern w:val="2"/>
                <w:sz w:val="24"/>
                <w:szCs w:val="24"/>
                <w:highlight w:val="none"/>
                <w:lang w:val="en-US" w:eastAsia="zh-CN" w:bidi="ar-SA"/>
                <w14:textFill>
                  <w14:solidFill>
                    <w14:schemeClr w14:val="tx1"/>
                  </w14:solidFill>
                </w14:textFill>
              </w:rPr>
            </w:pPr>
            <w:r>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t>课程包含影视艺术基础理论、经典作品赏析、创作实践三个模块。理论部分讲解影视语言、类型特征等基础知识；赏析环节重点分析中外经典影片；实践模块组织短片创作、影评写作等活动。结合时代特色，选取反映社会发展的优秀作品，开展主题式影视教育活动。</w:t>
            </w:r>
          </w:p>
        </w:tc>
        <w:tc>
          <w:tcPr>
            <w:tcW w:w="2626" w:type="dxa"/>
            <w:shd w:val="clear" w:color="auto" w:fill="auto"/>
            <w:vAlign w:val="top"/>
          </w:tcPr>
          <w:p w14:paraId="18EDE650">
            <w:pPr>
              <w:keepNext w:val="0"/>
              <w:keepLines w:val="0"/>
              <w:pageBreakBefore w:val="0"/>
              <w:widowControl w:val="0"/>
              <w:kinsoku/>
              <w:wordWrap/>
              <w:overflowPunct/>
              <w:topLinePunct w:val="0"/>
              <w:autoSpaceDE/>
              <w:autoSpaceDN/>
              <w:bidi w:val="0"/>
              <w:adjustRightInd/>
              <w:snapToGrid/>
              <w:spacing w:line="300" w:lineRule="exact"/>
              <w:jc w:val="both"/>
              <w:textAlignment w:val="auto"/>
              <w:rPr>
                <w:rFonts w:hint="eastAsia" w:ascii="仿宋_GB2312" w:hAnsi="仿宋_GB2312" w:eastAsia="仿宋_GB2312" w:cs="仿宋_GB2312"/>
                <w:color w:val="000000" w:themeColor="text1"/>
                <w:kern w:val="2"/>
                <w:sz w:val="24"/>
                <w:szCs w:val="24"/>
                <w:highlight w:val="none"/>
                <w:lang w:val="en-US" w:eastAsia="zh-CN" w:bidi="ar-SA"/>
                <w14:textFill>
                  <w14:solidFill>
                    <w14:schemeClr w14:val="tx1"/>
                  </w14:solidFill>
                </w14:textFill>
              </w:rPr>
            </w:pPr>
            <w:r>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t>教师需采用案例教学与互动讨论相结合的方式，精选具有教育意义的影视作品。学生需积极参与课堂讨论，完成鉴赏作业。教学中要注重价值引导，突出美育功能，培养学生批判性思维能力，提升艺术素养和人文情怀。</w:t>
            </w:r>
          </w:p>
        </w:tc>
      </w:tr>
      <w:tr w14:paraId="353A8D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507" w:type="dxa"/>
            <w:vAlign w:val="center"/>
          </w:tcPr>
          <w:p w14:paraId="42B17BC6">
            <w:pPr>
              <w:keepNext w:val="0"/>
              <w:keepLines w:val="0"/>
              <w:pageBreakBefore w:val="0"/>
              <w:widowControl w:val="0"/>
              <w:kinsoku/>
              <w:wordWrap/>
              <w:overflowPunct/>
              <w:topLinePunct w:val="0"/>
              <w:autoSpaceDE/>
              <w:autoSpaceDN/>
              <w:bidi w:val="0"/>
              <w:adjustRightInd/>
              <w:snapToGrid/>
              <w:spacing w:after="0" w:line="300" w:lineRule="exact"/>
              <w:jc w:val="center"/>
              <w:textAlignment w:val="auto"/>
              <w:rPr>
                <w:rFonts w:hint="default" w:ascii="仿宋_GB2312" w:hAnsi="仿宋_GB2312" w:eastAsia="仿宋_GB2312" w:cs="仿宋_GB2312"/>
                <w:color w:val="000000" w:themeColor="text1"/>
                <w:sz w:val="24"/>
                <w:szCs w:val="24"/>
                <w:highlight w:val="none"/>
                <w:lang w:val="en-US" w:eastAsia="zh-CN"/>
                <w14:textFill>
                  <w14:solidFill>
                    <w14:schemeClr w14:val="tx1"/>
                  </w14:solidFill>
                </w14:textFill>
              </w:rPr>
            </w:pPr>
            <w:r>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t>17</w:t>
            </w:r>
          </w:p>
        </w:tc>
        <w:tc>
          <w:tcPr>
            <w:tcW w:w="752" w:type="dxa"/>
            <w:shd w:val="clear" w:color="auto" w:fill="auto"/>
            <w:vAlign w:val="center"/>
          </w:tcPr>
          <w:p w14:paraId="4CCF140A">
            <w:pPr>
              <w:keepNext w:val="0"/>
              <w:keepLines w:val="0"/>
              <w:pageBreakBefore w:val="0"/>
              <w:widowControl w:val="0"/>
              <w:kinsoku/>
              <w:wordWrap/>
              <w:overflowPunct/>
              <w:topLinePunct w:val="0"/>
              <w:autoSpaceDE/>
              <w:autoSpaceDN/>
              <w:bidi w:val="0"/>
              <w:adjustRightInd/>
              <w:snapToGrid/>
              <w:spacing w:after="0" w:line="300" w:lineRule="exact"/>
              <w:jc w:val="left"/>
              <w:textAlignment w:val="auto"/>
              <w:rPr>
                <w:rFonts w:hint="eastAsia" w:ascii="仿宋_GB2312" w:hAnsi="仿宋_GB2312" w:eastAsia="仿宋_GB2312" w:cs="仿宋_GB2312"/>
                <w:color w:val="000000" w:themeColor="text1"/>
                <w:kern w:val="2"/>
                <w:sz w:val="24"/>
                <w:szCs w:val="24"/>
                <w:highlight w:val="none"/>
                <w:lang w:val="en-US" w:eastAsia="zh-CN" w:bidi="ar-SA"/>
                <w14:textFill>
                  <w14:solidFill>
                    <w14:schemeClr w14:val="tx1"/>
                  </w14:solidFill>
                </w14:textFill>
              </w:rPr>
            </w:pPr>
            <w:r>
              <w:rPr>
                <w:rFonts w:hint="eastAsia" w:ascii="仿宋_GB2312" w:hAnsi="仿宋_GB2312" w:eastAsia="仿宋_GB2312" w:cs="仿宋_GB2312"/>
                <w:color w:val="000000" w:themeColor="text1"/>
                <w:sz w:val="24"/>
                <w:szCs w:val="24"/>
                <w:highlight w:val="none"/>
                <w14:textFill>
                  <w14:solidFill>
                    <w14:schemeClr w14:val="tx1"/>
                  </w14:solidFill>
                </w14:textFill>
              </w:rPr>
              <w:t>中国共产党简史</w:t>
            </w:r>
          </w:p>
        </w:tc>
        <w:tc>
          <w:tcPr>
            <w:tcW w:w="3928" w:type="dxa"/>
            <w:shd w:val="clear" w:color="auto" w:fill="auto"/>
            <w:vAlign w:val="top"/>
          </w:tcPr>
          <w:p w14:paraId="363B1E0E">
            <w:pPr>
              <w:keepNext w:val="0"/>
              <w:keepLines w:val="0"/>
              <w:pageBreakBefore w:val="0"/>
              <w:widowControl w:val="0"/>
              <w:kinsoku/>
              <w:wordWrap/>
              <w:overflowPunct/>
              <w:topLinePunct w:val="0"/>
              <w:autoSpaceDE/>
              <w:autoSpaceDN/>
              <w:bidi w:val="0"/>
              <w:adjustRightInd/>
              <w:snapToGrid/>
              <w:spacing w:after="0" w:line="300" w:lineRule="exact"/>
              <w:jc w:val="both"/>
              <w:textAlignment w:val="auto"/>
              <w:rPr>
                <w:rFonts w:hint="eastAsia" w:ascii="仿宋_GB2312" w:hAnsi="仿宋_GB2312" w:eastAsia="仿宋_GB2312" w:cs="仿宋_GB2312"/>
                <w:color w:val="000000" w:themeColor="text1"/>
                <w:sz w:val="24"/>
                <w:szCs w:val="24"/>
                <w:highlight w:val="none"/>
                <w14:textFill>
                  <w14:solidFill>
                    <w14:schemeClr w14:val="tx1"/>
                  </w14:solidFill>
                </w14:textFill>
              </w:rPr>
            </w:pPr>
            <w:r>
              <w:rPr>
                <w:rFonts w:hint="eastAsia" w:ascii="仿宋_GB2312" w:hAnsi="仿宋_GB2312" w:eastAsia="仿宋_GB2312" w:cs="仿宋_GB2312"/>
                <w:b/>
                <w:bCs/>
                <w:color w:val="000000" w:themeColor="text1"/>
                <w:sz w:val="24"/>
                <w:szCs w:val="24"/>
                <w:highlight w:val="none"/>
                <w:lang w:val="en-US" w:eastAsia="zh-CN"/>
                <w14:textFill>
                  <w14:solidFill>
                    <w14:schemeClr w14:val="tx1"/>
                  </w14:solidFill>
                </w14:textFill>
              </w:rPr>
              <w:t>知识目标：</w:t>
            </w:r>
            <w:r>
              <w:rPr>
                <w:rFonts w:hint="eastAsia" w:ascii="仿宋_GB2312" w:hAnsi="仿宋_GB2312" w:eastAsia="仿宋_GB2312" w:cs="仿宋_GB2312"/>
                <w:color w:val="000000" w:themeColor="text1"/>
                <w:sz w:val="24"/>
                <w:szCs w:val="24"/>
                <w:highlight w:val="none"/>
                <w14:textFill>
                  <w14:solidFill>
                    <w14:schemeClr w14:val="tx1"/>
                  </w14:solidFill>
                </w14:textFill>
              </w:rPr>
              <w:t>把握中国共产党历史发展脉络，了解中国共产党百年奋</w:t>
            </w:r>
            <w:r>
              <w:rPr>
                <w:rFonts w:hint="eastAsia" w:ascii="仿宋_GB2312" w:hAnsi="仿宋_GB2312" w:eastAsia="仿宋_GB2312" w:cs="仿宋_GB2312"/>
                <w:color w:val="000000" w:themeColor="text1"/>
                <w:sz w:val="24"/>
                <w:szCs w:val="24"/>
                <w:highlight w:val="none"/>
                <w:lang w:eastAsia="zh-CN"/>
                <w14:textFill>
                  <w14:solidFill>
                    <w14:schemeClr w14:val="tx1"/>
                  </w14:solidFill>
                </w14:textFill>
              </w:rPr>
              <w:t>斗的</w:t>
            </w:r>
            <w:r>
              <w:rPr>
                <w:rFonts w:hint="eastAsia" w:ascii="仿宋_GB2312" w:hAnsi="仿宋_GB2312" w:eastAsia="仿宋_GB2312" w:cs="仿宋_GB2312"/>
                <w:color w:val="000000" w:themeColor="text1"/>
                <w:sz w:val="24"/>
                <w:szCs w:val="24"/>
                <w:highlight w:val="none"/>
                <w14:textFill>
                  <w14:solidFill>
                    <w14:schemeClr w14:val="tx1"/>
                  </w14:solidFill>
                </w14:textFill>
              </w:rPr>
              <w:t>重大历史成就与历史经验；了解中国共产党是如何团结带领中国人民克服千难万险，创造了一个又一个彪炳史册的人间奇迹；了解一代又一代优秀中国共产党人的为民情怀与高尚情操。</w:t>
            </w:r>
          </w:p>
          <w:p w14:paraId="23C9194C">
            <w:pPr>
              <w:keepNext w:val="0"/>
              <w:keepLines w:val="0"/>
              <w:pageBreakBefore w:val="0"/>
              <w:widowControl w:val="0"/>
              <w:kinsoku/>
              <w:wordWrap/>
              <w:overflowPunct/>
              <w:topLinePunct w:val="0"/>
              <w:autoSpaceDE/>
              <w:autoSpaceDN/>
              <w:bidi w:val="0"/>
              <w:adjustRightInd/>
              <w:snapToGrid/>
              <w:spacing w:after="0" w:line="300" w:lineRule="exact"/>
              <w:jc w:val="both"/>
              <w:textAlignment w:val="auto"/>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pPr>
            <w:r>
              <w:rPr>
                <w:rFonts w:hint="eastAsia" w:ascii="仿宋_GB2312" w:hAnsi="仿宋_GB2312" w:eastAsia="仿宋_GB2312" w:cs="仿宋_GB2312"/>
                <w:b/>
                <w:bCs/>
                <w:color w:val="000000" w:themeColor="text1"/>
                <w:sz w:val="24"/>
                <w:szCs w:val="24"/>
                <w:highlight w:val="none"/>
                <w:lang w:val="en-US" w:eastAsia="zh-CN"/>
                <w14:textFill>
                  <w14:solidFill>
                    <w14:schemeClr w14:val="tx1"/>
                  </w14:solidFill>
                </w14:textFill>
              </w:rPr>
              <w:t>能力目标：</w:t>
            </w:r>
            <w:r>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t>深刻领会“四大选择”，即历史和人民怎样选择了马克思主义、怎样选择了中国共产党、怎样选择了社会主义道路、选择了改革开放；历史和人民怎样经过艰辛曲折的社会主义建设道路的探索，进一步增强拥护中国共产党的领导和接受马克思主义指导的自觉性。通过课堂教学，运用参与式教学方法，鼓励学生开展自主性学习、合作性学习，帮助学生提高解决问题的能力，要求他们理论联系实际，力争解决现实社会遇到的各种问题。</w:t>
            </w:r>
          </w:p>
          <w:p w14:paraId="6B6E85AD">
            <w:pPr>
              <w:keepNext w:val="0"/>
              <w:keepLines w:val="0"/>
              <w:pageBreakBefore w:val="0"/>
              <w:widowControl w:val="0"/>
              <w:kinsoku/>
              <w:wordWrap/>
              <w:overflowPunct/>
              <w:topLinePunct w:val="0"/>
              <w:autoSpaceDE/>
              <w:autoSpaceDN/>
              <w:bidi w:val="0"/>
              <w:adjustRightInd/>
              <w:snapToGrid/>
              <w:spacing w:after="0" w:line="290" w:lineRule="exact"/>
              <w:jc w:val="both"/>
              <w:textAlignment w:val="auto"/>
              <w:rPr>
                <w:rFonts w:hint="eastAsia" w:ascii="仿宋_GB2312" w:hAnsi="仿宋_GB2312" w:eastAsia="仿宋_GB2312" w:cs="仿宋_GB2312"/>
                <w:color w:val="000000" w:themeColor="text1"/>
                <w:kern w:val="2"/>
                <w:sz w:val="24"/>
                <w:szCs w:val="24"/>
                <w:highlight w:val="none"/>
                <w:lang w:val="en-US" w:eastAsia="zh-CN" w:bidi="ar-SA"/>
                <w14:textFill>
                  <w14:solidFill>
                    <w14:schemeClr w14:val="tx1"/>
                  </w14:solidFill>
                </w14:textFill>
              </w:rPr>
            </w:pPr>
            <w:r>
              <w:rPr>
                <w:rFonts w:hint="eastAsia" w:ascii="仿宋_GB2312" w:hAnsi="仿宋_GB2312" w:eastAsia="仿宋_GB2312" w:cs="仿宋_GB2312"/>
                <w:b/>
                <w:bCs/>
                <w:color w:val="000000" w:themeColor="text1"/>
                <w:sz w:val="24"/>
                <w:szCs w:val="24"/>
                <w:highlight w:val="none"/>
                <w:lang w:val="en-US" w:eastAsia="zh-CN"/>
                <w14:textFill>
                  <w14:solidFill>
                    <w14:schemeClr w14:val="tx1"/>
                  </w14:solidFill>
                </w14:textFill>
              </w:rPr>
              <w:t>素质目标</w:t>
            </w:r>
            <w:r>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t>：理解中国特色社会主义进入新时代的发展历程和时代特点。了解改革开放以来，我们寻找到了中国特色社会主义道路，形成了中国特色社会主义理论体系，并在中国特色社会主义理论体系指引下振兴中华民族的历程，从而自觉地继承和发扬近代以来中国共产党人的优秀品质，进一步增强民族自尊心、自信心和自豪感， 坚定对马克思主义的信仰、对中国共产党的信任、对社会主义的信心。促进学生政治素质和思想道德素质的提高，充分理解实行改革开放和实现中华民族伟大复兴中国梦的重大历史意义。</w:t>
            </w:r>
          </w:p>
        </w:tc>
        <w:tc>
          <w:tcPr>
            <w:tcW w:w="2960" w:type="dxa"/>
            <w:shd w:val="clear" w:color="auto" w:fill="auto"/>
            <w:vAlign w:val="top"/>
          </w:tcPr>
          <w:p w14:paraId="161BC58F">
            <w:pPr>
              <w:keepNext w:val="0"/>
              <w:keepLines w:val="0"/>
              <w:pageBreakBefore w:val="0"/>
              <w:widowControl w:val="0"/>
              <w:kinsoku/>
              <w:wordWrap/>
              <w:overflowPunct/>
              <w:topLinePunct w:val="0"/>
              <w:autoSpaceDE/>
              <w:autoSpaceDN/>
              <w:bidi w:val="0"/>
              <w:adjustRightInd/>
              <w:snapToGrid/>
              <w:spacing w:after="0" w:line="300" w:lineRule="exact"/>
              <w:jc w:val="both"/>
              <w:textAlignment w:val="auto"/>
              <w:rPr>
                <w:rFonts w:hint="eastAsia" w:ascii="仿宋_GB2312" w:hAnsi="仿宋_GB2312" w:eastAsia="仿宋_GB2312" w:cs="仿宋_GB2312"/>
                <w:color w:val="000000" w:themeColor="text1"/>
                <w:kern w:val="2"/>
                <w:sz w:val="24"/>
                <w:szCs w:val="24"/>
                <w:highlight w:val="none"/>
                <w:lang w:val="en-US" w:eastAsia="zh-CN" w:bidi="ar-SA"/>
                <w14:textFill>
                  <w14:solidFill>
                    <w14:schemeClr w14:val="tx1"/>
                  </w14:solidFill>
                </w14:textFill>
              </w:rPr>
            </w:pPr>
            <w:r>
              <w:rPr>
                <w:rFonts w:hint="eastAsia" w:ascii="仿宋_GB2312" w:hAnsi="仿宋_GB2312" w:eastAsia="仿宋_GB2312" w:cs="仿宋_GB2312"/>
                <w:color w:val="000000" w:themeColor="text1"/>
                <w:sz w:val="24"/>
                <w:szCs w:val="24"/>
                <w:highlight w:val="none"/>
                <w14:textFill>
                  <w14:solidFill>
                    <w14:schemeClr w14:val="tx1"/>
                  </w14:solidFill>
                </w14:textFill>
              </w:rPr>
              <w:t>课程内容包括中国共产党的创建和投身大革命</w:t>
            </w:r>
            <w:r>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t>的洪流</w:t>
            </w:r>
            <w:r>
              <w:rPr>
                <w:rFonts w:hint="eastAsia" w:ascii="仿宋_GB2312" w:hAnsi="仿宋_GB2312" w:eastAsia="仿宋_GB2312" w:cs="仿宋_GB2312"/>
                <w:color w:val="000000" w:themeColor="text1"/>
                <w:sz w:val="24"/>
                <w:szCs w:val="24"/>
                <w:highlight w:val="none"/>
                <w:lang w:eastAsia="zh-CN"/>
                <w14:textFill>
                  <w14:solidFill>
                    <w14:schemeClr w14:val="tx1"/>
                  </w14:solidFill>
                </w14:textFill>
              </w:rPr>
              <w:t>、</w:t>
            </w:r>
            <w:r>
              <w:rPr>
                <w:rFonts w:hint="eastAsia" w:ascii="仿宋_GB2312" w:hAnsi="仿宋_GB2312" w:eastAsia="仿宋_GB2312" w:cs="仿宋_GB2312"/>
                <w:color w:val="000000" w:themeColor="text1"/>
                <w:sz w:val="24"/>
                <w:szCs w:val="24"/>
                <w:highlight w:val="none"/>
                <w14:textFill>
                  <w14:solidFill>
                    <w14:schemeClr w14:val="tx1"/>
                  </w14:solidFill>
                </w14:textFill>
              </w:rPr>
              <w:t>掀起土地革命</w:t>
            </w:r>
            <w:r>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t>的</w:t>
            </w:r>
            <w:r>
              <w:rPr>
                <w:rFonts w:hint="eastAsia" w:ascii="仿宋_GB2312" w:hAnsi="仿宋_GB2312" w:eastAsia="仿宋_GB2312" w:cs="仿宋_GB2312"/>
                <w:color w:val="000000" w:themeColor="text1"/>
                <w:sz w:val="24"/>
                <w:szCs w:val="24"/>
                <w:highlight w:val="none"/>
                <w14:textFill>
                  <w14:solidFill>
                    <w14:schemeClr w14:val="tx1"/>
                  </w14:solidFill>
                </w14:textFill>
              </w:rPr>
              <w:t>风暴</w:t>
            </w:r>
            <w:r>
              <w:rPr>
                <w:rFonts w:hint="eastAsia" w:ascii="仿宋_GB2312" w:hAnsi="仿宋_GB2312" w:eastAsia="仿宋_GB2312" w:cs="仿宋_GB2312"/>
                <w:color w:val="000000" w:themeColor="text1"/>
                <w:sz w:val="24"/>
                <w:szCs w:val="24"/>
                <w:highlight w:val="none"/>
                <w:lang w:eastAsia="zh-CN"/>
                <w14:textFill>
                  <w14:solidFill>
                    <w14:schemeClr w14:val="tx1"/>
                  </w14:solidFill>
                </w14:textFill>
              </w:rPr>
              <w:t>、</w:t>
            </w:r>
            <w:r>
              <w:rPr>
                <w:rFonts w:hint="eastAsia" w:ascii="仿宋_GB2312" w:hAnsi="仿宋_GB2312" w:eastAsia="仿宋_GB2312" w:cs="仿宋_GB2312"/>
                <w:color w:val="000000" w:themeColor="text1"/>
                <w:sz w:val="24"/>
                <w:szCs w:val="24"/>
                <w:highlight w:val="none"/>
                <w14:textFill>
                  <w14:solidFill>
                    <w14:schemeClr w14:val="tx1"/>
                  </w14:solidFill>
                </w14:textFill>
              </w:rPr>
              <w:t>全民族抗日战争的中流砥柱</w:t>
            </w:r>
            <w:r>
              <w:rPr>
                <w:rFonts w:hint="eastAsia" w:ascii="仿宋_GB2312" w:hAnsi="仿宋_GB2312" w:eastAsia="仿宋_GB2312" w:cs="仿宋_GB2312"/>
                <w:color w:val="000000" w:themeColor="text1"/>
                <w:sz w:val="24"/>
                <w:szCs w:val="24"/>
                <w:highlight w:val="none"/>
                <w:lang w:eastAsia="zh-CN"/>
                <w14:textFill>
                  <w14:solidFill>
                    <w14:schemeClr w14:val="tx1"/>
                  </w14:solidFill>
                </w14:textFill>
              </w:rPr>
              <w:t>、</w:t>
            </w:r>
            <w:r>
              <w:rPr>
                <w:rFonts w:hint="eastAsia" w:ascii="仿宋_GB2312" w:hAnsi="仿宋_GB2312" w:eastAsia="仿宋_GB2312" w:cs="仿宋_GB2312"/>
                <w:color w:val="000000" w:themeColor="text1"/>
                <w:sz w:val="24"/>
                <w:szCs w:val="24"/>
                <w:highlight w:val="none"/>
                <w14:textFill>
                  <w14:solidFill>
                    <w14:schemeClr w14:val="tx1"/>
                  </w14:solidFill>
                </w14:textFill>
              </w:rPr>
              <w:t>夺取新民主主义革命的全国性胜利</w:t>
            </w:r>
            <w:r>
              <w:rPr>
                <w:rFonts w:hint="eastAsia" w:ascii="仿宋_GB2312" w:hAnsi="仿宋_GB2312" w:eastAsia="仿宋_GB2312" w:cs="仿宋_GB2312"/>
                <w:color w:val="000000" w:themeColor="text1"/>
                <w:sz w:val="24"/>
                <w:szCs w:val="24"/>
                <w:highlight w:val="none"/>
                <w:lang w:eastAsia="zh-CN"/>
                <w14:textFill>
                  <w14:solidFill>
                    <w14:schemeClr w14:val="tx1"/>
                  </w14:solidFill>
                </w14:textFill>
              </w:rPr>
              <w:t>、</w:t>
            </w:r>
            <w:r>
              <w:rPr>
                <w:rFonts w:hint="eastAsia" w:ascii="仿宋_GB2312" w:hAnsi="仿宋_GB2312" w:eastAsia="仿宋_GB2312" w:cs="仿宋_GB2312"/>
                <w:color w:val="000000" w:themeColor="text1"/>
                <w:sz w:val="24"/>
                <w:szCs w:val="24"/>
                <w:highlight w:val="none"/>
                <w14:textFill>
                  <w14:solidFill>
                    <w14:schemeClr w14:val="tx1"/>
                  </w14:solidFill>
                </w14:textFill>
              </w:rPr>
              <w:t>中华人民共和国的成立和社会主义制度的建立</w:t>
            </w:r>
            <w:r>
              <w:rPr>
                <w:rFonts w:hint="eastAsia" w:ascii="仿宋_GB2312" w:hAnsi="仿宋_GB2312" w:eastAsia="仿宋_GB2312" w:cs="仿宋_GB2312"/>
                <w:color w:val="000000" w:themeColor="text1"/>
                <w:sz w:val="24"/>
                <w:szCs w:val="24"/>
                <w:highlight w:val="none"/>
                <w:lang w:eastAsia="zh-CN"/>
                <w14:textFill>
                  <w14:solidFill>
                    <w14:schemeClr w14:val="tx1"/>
                  </w14:solidFill>
                </w14:textFill>
              </w:rPr>
              <w:t>、</w:t>
            </w:r>
            <w:r>
              <w:rPr>
                <w:rFonts w:hint="eastAsia" w:ascii="仿宋_GB2312" w:hAnsi="仿宋_GB2312" w:eastAsia="仿宋_GB2312" w:cs="仿宋_GB2312"/>
                <w:color w:val="000000" w:themeColor="text1"/>
                <w:sz w:val="24"/>
                <w:szCs w:val="24"/>
                <w:highlight w:val="none"/>
                <w14:textFill>
                  <w14:solidFill>
                    <w14:schemeClr w14:val="tx1"/>
                  </w14:solidFill>
                </w14:textFill>
              </w:rPr>
              <w:t>社会主义建设的探索和曲折发展</w:t>
            </w:r>
            <w:r>
              <w:rPr>
                <w:rFonts w:hint="eastAsia" w:ascii="仿宋_GB2312" w:hAnsi="仿宋_GB2312" w:eastAsia="仿宋_GB2312" w:cs="仿宋_GB2312"/>
                <w:color w:val="000000" w:themeColor="text1"/>
                <w:sz w:val="24"/>
                <w:szCs w:val="24"/>
                <w:highlight w:val="none"/>
                <w:lang w:eastAsia="zh-CN"/>
                <w14:textFill>
                  <w14:solidFill>
                    <w14:schemeClr w14:val="tx1"/>
                  </w14:solidFill>
                </w14:textFill>
              </w:rPr>
              <w:t>、</w:t>
            </w:r>
            <w:r>
              <w:rPr>
                <w:rFonts w:hint="eastAsia" w:ascii="仿宋_GB2312" w:hAnsi="仿宋_GB2312" w:eastAsia="仿宋_GB2312" w:cs="仿宋_GB2312"/>
                <w:color w:val="000000" w:themeColor="text1"/>
                <w:sz w:val="24"/>
                <w:szCs w:val="24"/>
                <w:highlight w:val="none"/>
                <w14:textFill>
                  <w14:solidFill>
                    <w14:schemeClr w14:val="tx1"/>
                  </w14:solidFill>
                </w14:textFill>
              </w:rPr>
              <w:t>伟大</w:t>
            </w:r>
            <w:r>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t>历史</w:t>
            </w:r>
            <w:r>
              <w:rPr>
                <w:rFonts w:hint="eastAsia" w:ascii="仿宋_GB2312" w:hAnsi="仿宋_GB2312" w:eastAsia="仿宋_GB2312" w:cs="仿宋_GB2312"/>
                <w:color w:val="000000" w:themeColor="text1"/>
                <w:sz w:val="24"/>
                <w:szCs w:val="24"/>
                <w:highlight w:val="none"/>
                <w14:textFill>
                  <w14:solidFill>
                    <w14:schemeClr w14:val="tx1"/>
                  </w14:solidFill>
                </w14:textFill>
              </w:rPr>
              <w:t>转折和中国特色社会主义的开创</w:t>
            </w:r>
            <w:r>
              <w:rPr>
                <w:rFonts w:hint="eastAsia" w:ascii="仿宋_GB2312" w:hAnsi="仿宋_GB2312" w:eastAsia="仿宋_GB2312" w:cs="仿宋_GB2312"/>
                <w:color w:val="000000" w:themeColor="text1"/>
                <w:sz w:val="24"/>
                <w:szCs w:val="24"/>
                <w:highlight w:val="none"/>
                <w:lang w:eastAsia="zh-CN"/>
                <w14:textFill>
                  <w14:solidFill>
                    <w14:schemeClr w14:val="tx1"/>
                  </w14:solidFill>
                </w14:textFill>
              </w:rPr>
              <w:t>、</w:t>
            </w:r>
            <w:r>
              <w:rPr>
                <w:rFonts w:hint="eastAsia" w:ascii="仿宋_GB2312" w:hAnsi="仿宋_GB2312" w:eastAsia="仿宋_GB2312" w:cs="仿宋_GB2312"/>
                <w:color w:val="000000" w:themeColor="text1"/>
                <w:sz w:val="24"/>
                <w:szCs w:val="24"/>
                <w:highlight w:val="none"/>
                <w14:textFill>
                  <w14:solidFill>
                    <w14:schemeClr w14:val="tx1"/>
                  </w14:solidFill>
                </w14:textFill>
              </w:rPr>
              <w:t>把中国特色社会主义全面推向21世纪</w:t>
            </w:r>
            <w:r>
              <w:rPr>
                <w:rFonts w:hint="eastAsia" w:ascii="仿宋_GB2312" w:hAnsi="仿宋_GB2312" w:eastAsia="仿宋_GB2312" w:cs="仿宋_GB2312"/>
                <w:color w:val="000000" w:themeColor="text1"/>
                <w:sz w:val="24"/>
                <w:szCs w:val="24"/>
                <w:highlight w:val="none"/>
                <w:lang w:eastAsia="zh-CN"/>
                <w14:textFill>
                  <w14:solidFill>
                    <w14:schemeClr w14:val="tx1"/>
                  </w14:solidFill>
                </w14:textFill>
              </w:rPr>
              <w:t>、</w:t>
            </w:r>
            <w:r>
              <w:rPr>
                <w:rFonts w:hint="eastAsia" w:ascii="仿宋_GB2312" w:hAnsi="仿宋_GB2312" w:eastAsia="仿宋_GB2312" w:cs="仿宋_GB2312"/>
                <w:color w:val="000000" w:themeColor="text1"/>
                <w:sz w:val="24"/>
                <w:szCs w:val="24"/>
                <w:highlight w:val="none"/>
                <w14:textFill>
                  <w14:solidFill>
                    <w14:schemeClr w14:val="tx1"/>
                  </w14:solidFill>
                </w14:textFill>
              </w:rPr>
              <w:t>在新</w:t>
            </w:r>
            <w:r>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t>的</w:t>
            </w:r>
            <w:r>
              <w:rPr>
                <w:rFonts w:hint="eastAsia" w:ascii="仿宋_GB2312" w:hAnsi="仿宋_GB2312" w:eastAsia="仿宋_GB2312" w:cs="仿宋_GB2312"/>
                <w:color w:val="000000" w:themeColor="text1"/>
                <w:sz w:val="24"/>
                <w:szCs w:val="24"/>
                <w:highlight w:val="none"/>
                <w14:textFill>
                  <w14:solidFill>
                    <w14:schemeClr w14:val="tx1"/>
                  </w14:solidFill>
                </w14:textFill>
              </w:rPr>
              <w:t>形势下坚持和发展中国特色社会主义</w:t>
            </w:r>
            <w:r>
              <w:rPr>
                <w:rFonts w:hint="eastAsia" w:ascii="仿宋_GB2312" w:hAnsi="仿宋_GB2312" w:eastAsia="仿宋_GB2312" w:cs="仿宋_GB2312"/>
                <w:color w:val="000000" w:themeColor="text1"/>
                <w:sz w:val="24"/>
                <w:szCs w:val="24"/>
                <w:highlight w:val="none"/>
                <w:lang w:eastAsia="zh-CN"/>
                <w14:textFill>
                  <w14:solidFill>
                    <w14:schemeClr w14:val="tx1"/>
                  </w14:solidFill>
                </w14:textFill>
              </w:rPr>
              <w:t>、</w:t>
            </w:r>
            <w:r>
              <w:rPr>
                <w:rFonts w:hint="eastAsia" w:ascii="仿宋_GB2312" w:hAnsi="仿宋_GB2312" w:eastAsia="仿宋_GB2312" w:cs="仿宋_GB2312"/>
                <w:color w:val="000000" w:themeColor="text1"/>
                <w:sz w:val="24"/>
                <w:szCs w:val="24"/>
                <w:highlight w:val="none"/>
                <w14:textFill>
                  <w14:solidFill>
                    <w14:schemeClr w14:val="tx1"/>
                  </w14:solidFill>
                </w14:textFill>
              </w:rPr>
              <w:t>中国特色社会主义进入新时代</w:t>
            </w:r>
            <w:r>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t>等</w:t>
            </w:r>
            <w:r>
              <w:rPr>
                <w:rFonts w:hint="eastAsia" w:ascii="仿宋_GB2312" w:hAnsi="仿宋_GB2312" w:eastAsia="仿宋_GB2312" w:cs="仿宋_GB2312"/>
                <w:color w:val="000000" w:themeColor="text1"/>
                <w:sz w:val="24"/>
                <w:szCs w:val="24"/>
                <w:highlight w:val="none"/>
                <w14:textFill>
                  <w14:solidFill>
                    <w14:schemeClr w14:val="tx1"/>
                  </w14:solidFill>
                </w14:textFill>
              </w:rPr>
              <w:t>。通过学习，学生将全面了解中国共产党领导中国人民进行革命、建设、改革的光辉历程，深刻领会党在各个历史时期取得的伟大成就和积累的宝贵经验。</w:t>
            </w:r>
          </w:p>
        </w:tc>
        <w:tc>
          <w:tcPr>
            <w:tcW w:w="2626" w:type="dxa"/>
            <w:shd w:val="clear" w:color="auto" w:fill="auto"/>
            <w:vAlign w:val="top"/>
          </w:tcPr>
          <w:p w14:paraId="144FAA39">
            <w:pPr>
              <w:keepNext w:val="0"/>
              <w:keepLines w:val="0"/>
              <w:pageBreakBefore w:val="0"/>
              <w:widowControl w:val="0"/>
              <w:kinsoku/>
              <w:wordWrap/>
              <w:overflowPunct/>
              <w:topLinePunct w:val="0"/>
              <w:autoSpaceDE/>
              <w:autoSpaceDN/>
              <w:bidi w:val="0"/>
              <w:adjustRightInd/>
              <w:snapToGrid/>
              <w:spacing w:after="0" w:line="300" w:lineRule="exact"/>
              <w:jc w:val="both"/>
              <w:textAlignment w:val="auto"/>
              <w:rPr>
                <w:rFonts w:hint="eastAsia" w:ascii="仿宋_GB2312" w:hAnsi="仿宋_GB2312" w:eastAsia="仿宋_GB2312" w:cs="仿宋_GB2312"/>
                <w:color w:val="000000" w:themeColor="text1"/>
                <w:kern w:val="2"/>
                <w:sz w:val="24"/>
                <w:szCs w:val="24"/>
                <w:highlight w:val="none"/>
                <w:lang w:val="en-US" w:eastAsia="zh-CN" w:bidi="ar-SA"/>
                <w14:textFill>
                  <w14:solidFill>
                    <w14:schemeClr w14:val="tx1"/>
                  </w14:solidFill>
                </w14:textFill>
              </w:rPr>
            </w:pPr>
            <w:r>
              <w:rPr>
                <w:rFonts w:hint="eastAsia" w:ascii="仿宋_GB2312" w:hAnsi="仿宋_GB2312" w:eastAsia="仿宋_GB2312" w:cs="仿宋_GB2312"/>
                <w:color w:val="000000" w:themeColor="text1"/>
                <w:sz w:val="24"/>
                <w:szCs w:val="24"/>
                <w:highlight w:val="none"/>
                <w14:textFill>
                  <w14:solidFill>
                    <w14:schemeClr w14:val="tx1"/>
                  </w14:solidFill>
                </w14:textFill>
              </w:rPr>
              <w:t>通过教师的理论讲授和丰富的史料佐证，以及线上线下参观历史纪念馆，引导学生树立正确的历史观，做到“</w:t>
            </w:r>
            <w:r>
              <w:rPr>
                <w:rFonts w:hint="eastAsia" w:ascii="仿宋_GB2312" w:hAnsi="仿宋_GB2312" w:eastAsia="仿宋_GB2312" w:cs="仿宋_GB2312"/>
                <w:color w:val="000000" w:themeColor="text1"/>
                <w:sz w:val="24"/>
                <w:szCs w:val="24"/>
                <w:highlight w:val="none"/>
                <w:lang w:eastAsia="zh-CN"/>
                <w14:textFill>
                  <w14:solidFill>
                    <w14:schemeClr w14:val="tx1"/>
                  </w14:solidFill>
                </w14:textFill>
              </w:rPr>
              <w:t>学史明理、学史增信、学史崇德、学史力行</w:t>
            </w:r>
            <w:r>
              <w:rPr>
                <w:rFonts w:hint="eastAsia" w:ascii="仿宋_GB2312" w:hAnsi="仿宋_GB2312" w:eastAsia="仿宋_GB2312" w:cs="仿宋_GB2312"/>
                <w:color w:val="000000" w:themeColor="text1"/>
                <w:sz w:val="24"/>
                <w:szCs w:val="24"/>
                <w:highlight w:val="none"/>
                <w14:textFill>
                  <w14:solidFill>
                    <w14:schemeClr w14:val="tx1"/>
                  </w14:solidFill>
                </w14:textFill>
              </w:rPr>
              <w:t>”，感悟党的伟大，做“青春心向党</w:t>
            </w:r>
            <w:r>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t xml:space="preserve"> </w:t>
            </w:r>
            <w:r>
              <w:rPr>
                <w:rFonts w:hint="eastAsia" w:ascii="仿宋_GB2312" w:hAnsi="仿宋_GB2312" w:eastAsia="仿宋_GB2312" w:cs="仿宋_GB2312"/>
                <w:color w:val="000000" w:themeColor="text1"/>
                <w:sz w:val="24"/>
                <w:szCs w:val="24"/>
                <w:highlight w:val="none"/>
                <w14:textFill>
                  <w14:solidFill>
                    <w14:schemeClr w14:val="tx1"/>
                  </w14:solidFill>
                </w14:textFill>
              </w:rPr>
              <w:t>踔厉奋发建新功”的新时代青年。</w:t>
            </w:r>
          </w:p>
        </w:tc>
      </w:tr>
      <w:tr w14:paraId="3D34DD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507" w:type="dxa"/>
            <w:shd w:val="clear" w:color="auto" w:fill="auto"/>
            <w:vAlign w:val="center"/>
          </w:tcPr>
          <w:p w14:paraId="4BC61969">
            <w:pPr>
              <w:keepNext w:val="0"/>
              <w:keepLines w:val="0"/>
              <w:pageBreakBefore w:val="0"/>
              <w:widowControl w:val="0"/>
              <w:kinsoku/>
              <w:wordWrap/>
              <w:overflowPunct/>
              <w:topLinePunct w:val="0"/>
              <w:autoSpaceDE/>
              <w:autoSpaceDN/>
              <w:bidi w:val="0"/>
              <w:adjustRightInd/>
              <w:snapToGrid/>
              <w:spacing w:after="0" w:line="300" w:lineRule="exact"/>
              <w:jc w:val="center"/>
              <w:textAlignment w:val="auto"/>
              <w:rPr>
                <w:rFonts w:hint="default" w:ascii="仿宋_GB2312" w:hAnsi="仿宋_GB2312" w:eastAsia="仿宋_GB2312" w:cs="仿宋_GB2312"/>
                <w:color w:val="000000" w:themeColor="text1"/>
                <w:kern w:val="2"/>
                <w:sz w:val="24"/>
                <w:szCs w:val="24"/>
                <w:highlight w:val="none"/>
                <w:lang w:val="en-US" w:eastAsia="zh-CN" w:bidi="ar-SA"/>
                <w14:textFill>
                  <w14:solidFill>
                    <w14:schemeClr w14:val="tx1"/>
                  </w14:solidFill>
                </w14:textFill>
              </w:rPr>
            </w:pPr>
            <w:r>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t>18</w:t>
            </w:r>
          </w:p>
        </w:tc>
        <w:tc>
          <w:tcPr>
            <w:tcW w:w="752" w:type="dxa"/>
            <w:shd w:val="clear" w:color="auto" w:fill="auto"/>
            <w:vAlign w:val="center"/>
          </w:tcPr>
          <w:p w14:paraId="112E846B">
            <w:pPr>
              <w:keepNext w:val="0"/>
              <w:keepLines w:val="0"/>
              <w:pageBreakBefore w:val="0"/>
              <w:widowControl w:val="0"/>
              <w:kinsoku/>
              <w:wordWrap/>
              <w:overflowPunct/>
              <w:topLinePunct w:val="0"/>
              <w:autoSpaceDE/>
              <w:autoSpaceDN/>
              <w:bidi w:val="0"/>
              <w:adjustRightInd/>
              <w:snapToGrid/>
              <w:spacing w:after="0" w:line="300" w:lineRule="exact"/>
              <w:jc w:val="left"/>
              <w:textAlignment w:val="auto"/>
              <w:rPr>
                <w:rFonts w:hint="eastAsia" w:ascii="仿宋_GB2312" w:hAnsi="仿宋_GB2312" w:eastAsia="仿宋_GB2312" w:cs="仿宋_GB2312"/>
                <w:color w:val="000000" w:themeColor="text1"/>
                <w:kern w:val="2"/>
                <w:sz w:val="24"/>
                <w:szCs w:val="24"/>
                <w:highlight w:val="none"/>
                <w:lang w:val="en-US" w:eastAsia="zh-CN" w:bidi="ar-SA"/>
                <w14:textFill>
                  <w14:solidFill>
                    <w14:schemeClr w14:val="tx1"/>
                  </w14:solidFill>
                </w14:textFill>
              </w:rPr>
            </w:pPr>
            <w:r>
              <w:rPr>
                <w:rFonts w:hint="eastAsia" w:ascii="仿宋_GB2312" w:hAnsi="仿宋_GB2312" w:eastAsia="仿宋_GB2312" w:cs="仿宋_GB2312"/>
                <w:color w:val="000000" w:themeColor="text1"/>
                <w:sz w:val="24"/>
                <w:szCs w:val="24"/>
                <w:highlight w:val="none"/>
                <w14:textFill>
                  <w14:solidFill>
                    <w14:schemeClr w14:val="tx1"/>
                  </w14:solidFill>
                </w14:textFill>
              </w:rPr>
              <w:t>中华人民共和国简史</w:t>
            </w:r>
          </w:p>
        </w:tc>
        <w:tc>
          <w:tcPr>
            <w:tcW w:w="3928" w:type="dxa"/>
            <w:shd w:val="clear" w:color="auto" w:fill="auto"/>
            <w:vAlign w:val="top"/>
          </w:tcPr>
          <w:p w14:paraId="17D85F0D">
            <w:pPr>
              <w:keepNext w:val="0"/>
              <w:keepLines w:val="0"/>
              <w:pageBreakBefore w:val="0"/>
              <w:widowControl w:val="0"/>
              <w:kinsoku/>
              <w:wordWrap/>
              <w:overflowPunct/>
              <w:topLinePunct w:val="0"/>
              <w:autoSpaceDE/>
              <w:autoSpaceDN/>
              <w:bidi w:val="0"/>
              <w:adjustRightInd/>
              <w:snapToGrid/>
              <w:spacing w:after="0" w:line="290" w:lineRule="exact"/>
              <w:jc w:val="both"/>
              <w:textAlignment w:val="auto"/>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pPr>
            <w:r>
              <w:rPr>
                <w:rFonts w:hint="eastAsia" w:ascii="仿宋_GB2312" w:hAnsi="仿宋_GB2312" w:eastAsia="仿宋_GB2312" w:cs="仿宋_GB2312"/>
                <w:b/>
                <w:bCs/>
                <w:color w:val="000000" w:themeColor="text1"/>
                <w:sz w:val="24"/>
                <w:szCs w:val="24"/>
                <w:highlight w:val="none"/>
                <w:lang w:val="en-US" w:eastAsia="zh-CN"/>
                <w14:textFill>
                  <w14:solidFill>
                    <w14:schemeClr w14:val="tx1"/>
                  </w14:solidFill>
                </w14:textFill>
              </w:rPr>
              <w:t>知识目标：</w:t>
            </w:r>
            <w:r>
              <w:rPr>
                <w:rFonts w:hint="eastAsia" w:ascii="仿宋_GB2312" w:hAnsi="仿宋_GB2312" w:eastAsia="仿宋_GB2312" w:cs="仿宋_GB2312"/>
                <w:i w:val="0"/>
                <w:iCs w:val="0"/>
                <w:caps w:val="0"/>
                <w:color w:val="000000" w:themeColor="text1"/>
                <w:spacing w:val="0"/>
                <w:kern w:val="0"/>
                <w:sz w:val="24"/>
                <w:szCs w:val="24"/>
                <w:highlight w:val="none"/>
                <w:shd w:val="clear" w:color="auto" w:fill="FFFFFF"/>
                <w:lang w:val="en-US" w:eastAsia="zh-CN" w:bidi="ar"/>
                <w14:textFill>
                  <w14:solidFill>
                    <w14:schemeClr w14:val="tx1"/>
                  </w14:solidFill>
                </w14:textFill>
              </w:rPr>
              <w:t>了解当代中国社会主义革命、建设和改革的具体历史条件和历史方位，其对国际共产主义运动的贡献。全面了解新中国历史的发展进程、历史分期、主要成就、探索进程中的曲折及重要经验教训、历史启示。掌握观察、分析、解决社会问题的基本方法和历史思维及辩证思维的能力。了解新中国成立的历史背景、历史意义，新中国成立初期的内外形势。恢复国民经济、巩固新生政权的主要措施及成效。新中国走社会主义道路的历史必然性。三大改造的主要过程、评价，“一五”计划的编制与实施。社会主义建设艰辛探索的主要过程、成就、失误及经验教训。</w:t>
            </w:r>
          </w:p>
          <w:p w14:paraId="2099C54A">
            <w:pPr>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color="auto" w:fill="FFFFFF"/>
              <w:kinsoku/>
              <w:wordWrap/>
              <w:overflowPunct/>
              <w:topLinePunct w:val="0"/>
              <w:autoSpaceDE/>
              <w:autoSpaceDN/>
              <w:bidi w:val="0"/>
              <w:adjustRightInd/>
              <w:snapToGrid/>
              <w:spacing w:before="0" w:beforeAutospacing="0" w:after="0" w:afterAutospacing="0" w:line="290" w:lineRule="exact"/>
              <w:ind w:right="0"/>
              <w:jc w:val="both"/>
              <w:textAlignment w:val="auto"/>
              <w:rPr>
                <w:rFonts w:hint="eastAsia" w:ascii="仿宋_GB2312" w:hAnsi="仿宋_GB2312" w:eastAsia="仿宋_GB2312" w:cs="仿宋_GB2312"/>
                <w:i w:val="0"/>
                <w:iCs w:val="0"/>
                <w:caps w:val="0"/>
                <w:color w:val="000000" w:themeColor="text1"/>
                <w:spacing w:val="0"/>
                <w:sz w:val="24"/>
                <w:szCs w:val="24"/>
                <w:highlight w:val="none"/>
                <w14:textFill>
                  <w14:solidFill>
                    <w14:schemeClr w14:val="tx1"/>
                  </w14:solidFill>
                </w14:textFill>
              </w:rPr>
            </w:pPr>
            <w:r>
              <w:rPr>
                <w:rFonts w:hint="eastAsia" w:ascii="仿宋_GB2312" w:hAnsi="仿宋_GB2312" w:eastAsia="仿宋_GB2312" w:cs="仿宋_GB2312"/>
                <w:b/>
                <w:bCs/>
                <w:color w:val="000000" w:themeColor="text1"/>
                <w:sz w:val="24"/>
                <w:szCs w:val="24"/>
                <w:highlight w:val="none"/>
                <w:lang w:val="en-US" w:eastAsia="zh-CN"/>
                <w14:textFill>
                  <w14:solidFill>
                    <w14:schemeClr w14:val="tx1"/>
                  </w14:solidFill>
                </w14:textFill>
              </w:rPr>
              <w:t>能力目标：</w:t>
            </w:r>
            <w:r>
              <w:rPr>
                <w:rFonts w:hint="eastAsia" w:ascii="仿宋_GB2312" w:hAnsi="仿宋_GB2312" w:eastAsia="仿宋_GB2312" w:cs="仿宋_GB2312"/>
                <w:i w:val="0"/>
                <w:iCs w:val="0"/>
                <w:caps w:val="0"/>
                <w:color w:val="000000" w:themeColor="text1"/>
                <w:spacing w:val="0"/>
                <w:kern w:val="0"/>
                <w:sz w:val="24"/>
                <w:szCs w:val="24"/>
                <w:highlight w:val="none"/>
                <w:shd w:val="clear" w:color="auto" w:fill="FFFFFF"/>
                <w:lang w:val="en-US" w:eastAsia="zh-CN" w:bidi="ar"/>
                <w14:textFill>
                  <w14:solidFill>
                    <w14:schemeClr w14:val="tx1"/>
                  </w14:solidFill>
                </w14:textFill>
              </w:rPr>
              <w:t>学习新中国史研究的根本意义在于总结历史、立足现实、面向未来，不断深化对共产党执政规律、社会主义建设规律、人类社会发展规律的认识，总结治国理政经验，发挥思政育人功能，为实现中华民族伟大复兴的中国梦提供坚实的理论支撑。</w:t>
            </w:r>
          </w:p>
          <w:p w14:paraId="7A6D0F2B">
            <w:pPr>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color="auto" w:fill="FFFFFF"/>
              <w:kinsoku/>
              <w:wordWrap/>
              <w:overflowPunct/>
              <w:topLinePunct w:val="0"/>
              <w:autoSpaceDE/>
              <w:autoSpaceDN/>
              <w:bidi w:val="0"/>
              <w:adjustRightInd/>
              <w:snapToGrid/>
              <w:spacing w:before="0" w:beforeAutospacing="0" w:after="0" w:afterAutospacing="0" w:line="290" w:lineRule="exact"/>
              <w:ind w:right="0" w:rightChars="0"/>
              <w:jc w:val="both"/>
              <w:textAlignment w:val="auto"/>
              <w:rPr>
                <w:rFonts w:hint="eastAsia" w:ascii="仿宋_GB2312" w:hAnsi="仿宋_GB2312" w:eastAsia="仿宋_GB2312" w:cs="仿宋_GB2312"/>
                <w:color w:val="000000" w:themeColor="text1"/>
                <w:kern w:val="2"/>
                <w:sz w:val="24"/>
                <w:szCs w:val="24"/>
                <w:highlight w:val="none"/>
                <w:lang w:val="en-US" w:eastAsia="zh-CN" w:bidi="ar-SA"/>
                <w14:textFill>
                  <w14:solidFill>
                    <w14:schemeClr w14:val="tx1"/>
                  </w14:solidFill>
                </w14:textFill>
              </w:rPr>
            </w:pPr>
            <w:r>
              <w:rPr>
                <w:rFonts w:hint="eastAsia" w:ascii="仿宋_GB2312" w:hAnsi="仿宋_GB2312" w:eastAsia="仿宋_GB2312" w:cs="仿宋_GB2312"/>
                <w:b/>
                <w:bCs/>
                <w:i w:val="0"/>
                <w:iCs w:val="0"/>
                <w:caps w:val="0"/>
                <w:color w:val="000000" w:themeColor="text1"/>
                <w:spacing w:val="0"/>
                <w:sz w:val="24"/>
                <w:szCs w:val="24"/>
                <w:highlight w:val="none"/>
                <w:lang w:val="en-US" w:eastAsia="zh-CN"/>
                <w14:textFill>
                  <w14:solidFill>
                    <w14:schemeClr w14:val="tx1"/>
                  </w14:solidFill>
                </w14:textFill>
              </w:rPr>
              <w:t>素质目标：</w:t>
            </w:r>
            <w:r>
              <w:rPr>
                <w:rFonts w:hint="eastAsia" w:ascii="仿宋_GB2312" w:hAnsi="仿宋_GB2312" w:eastAsia="仿宋_GB2312" w:cs="仿宋_GB2312"/>
                <w:i w:val="0"/>
                <w:iCs w:val="0"/>
                <w:caps w:val="0"/>
                <w:color w:val="000000" w:themeColor="text1"/>
                <w:spacing w:val="0"/>
                <w:sz w:val="24"/>
                <w:szCs w:val="24"/>
                <w:highlight w:val="none"/>
                <w:lang w:val="en-US" w:eastAsia="zh-CN"/>
                <w14:textFill>
                  <w14:solidFill>
                    <w14:schemeClr w14:val="tx1"/>
                  </w14:solidFill>
                </w14:textFill>
              </w:rPr>
              <w:t>引导学生</w:t>
            </w:r>
            <w:r>
              <w:rPr>
                <w:rFonts w:hint="eastAsia" w:ascii="仿宋_GB2312" w:hAnsi="仿宋_GB2312" w:eastAsia="仿宋_GB2312" w:cs="仿宋_GB2312"/>
                <w:i w:val="0"/>
                <w:iCs w:val="0"/>
                <w:caps w:val="0"/>
                <w:color w:val="000000" w:themeColor="text1"/>
                <w:spacing w:val="0"/>
                <w:kern w:val="0"/>
                <w:sz w:val="24"/>
                <w:szCs w:val="24"/>
                <w:highlight w:val="none"/>
                <w:shd w:val="clear" w:color="auto" w:fill="FFFFFF"/>
                <w:lang w:val="en-US" w:eastAsia="zh-CN" w:bidi="ar"/>
                <w14:textFill>
                  <w14:solidFill>
                    <w14:schemeClr w14:val="tx1"/>
                  </w14:solidFill>
                </w14:textFill>
              </w:rPr>
              <w:t>了解在中国进行社会主义革命和建设的历史决定性及探索中主要成就、探索过程的艰辛曲折，坚定走中国特色社会主义道路的信念和信心；学会观察、分析和解决问题的科学方法，不断培养和提升辩证思维能力。</w:t>
            </w:r>
          </w:p>
        </w:tc>
        <w:tc>
          <w:tcPr>
            <w:tcW w:w="2960" w:type="dxa"/>
            <w:shd w:val="clear" w:color="auto" w:fill="auto"/>
            <w:vAlign w:val="top"/>
          </w:tcPr>
          <w:p w14:paraId="1E7BBBDC">
            <w:pPr>
              <w:keepNext w:val="0"/>
              <w:keepLines w:val="0"/>
              <w:pageBreakBefore w:val="0"/>
              <w:widowControl w:val="0"/>
              <w:kinsoku/>
              <w:wordWrap/>
              <w:overflowPunct/>
              <w:topLinePunct w:val="0"/>
              <w:autoSpaceDE/>
              <w:autoSpaceDN/>
              <w:bidi w:val="0"/>
              <w:adjustRightInd/>
              <w:snapToGrid/>
              <w:spacing w:after="0" w:line="290" w:lineRule="exact"/>
              <w:jc w:val="both"/>
              <w:textAlignment w:val="auto"/>
              <w:rPr>
                <w:rFonts w:hint="eastAsia" w:ascii="仿宋_GB2312" w:hAnsi="仿宋_GB2312" w:eastAsia="仿宋_GB2312" w:cs="仿宋_GB2312"/>
                <w:color w:val="000000" w:themeColor="text1"/>
                <w:sz w:val="24"/>
                <w:szCs w:val="24"/>
                <w:highlight w:val="none"/>
                <w14:textFill>
                  <w14:solidFill>
                    <w14:schemeClr w14:val="tx1"/>
                  </w14:solidFill>
                </w14:textFill>
              </w:rPr>
            </w:pPr>
            <w:r>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t>课程主要包括：</w:t>
            </w:r>
            <w:r>
              <w:rPr>
                <w:rFonts w:hint="eastAsia" w:ascii="仿宋_GB2312" w:hAnsi="仿宋_GB2312" w:eastAsia="仿宋_GB2312" w:cs="仿宋_GB2312"/>
                <w:color w:val="000000" w:themeColor="text1"/>
                <w:sz w:val="24"/>
                <w:szCs w:val="24"/>
                <w:highlight w:val="none"/>
                <w14:textFill>
                  <w14:solidFill>
                    <w14:schemeClr w14:val="tx1"/>
                  </w14:solidFill>
                </w14:textFill>
              </w:rPr>
              <w:t>新中国成立和社会主义基本制度的确立</w:t>
            </w:r>
            <w:r>
              <w:rPr>
                <w:rFonts w:hint="eastAsia" w:ascii="仿宋_GB2312" w:hAnsi="仿宋_GB2312" w:eastAsia="仿宋_GB2312" w:cs="仿宋_GB2312"/>
                <w:color w:val="000000" w:themeColor="text1"/>
                <w:sz w:val="24"/>
                <w:szCs w:val="24"/>
                <w:highlight w:val="none"/>
                <w:lang w:eastAsia="zh-CN"/>
                <w14:textFill>
                  <w14:solidFill>
                    <w14:schemeClr w14:val="tx1"/>
                  </w14:solidFill>
                </w14:textFill>
              </w:rPr>
              <w:t>、</w:t>
            </w:r>
            <w:r>
              <w:rPr>
                <w:rFonts w:hint="eastAsia" w:ascii="仿宋_GB2312" w:hAnsi="仿宋_GB2312" w:eastAsia="仿宋_GB2312" w:cs="仿宋_GB2312"/>
                <w:color w:val="000000" w:themeColor="text1"/>
                <w:sz w:val="24"/>
                <w:szCs w:val="24"/>
                <w:highlight w:val="none"/>
                <w14:textFill>
                  <w14:solidFill>
                    <w14:schemeClr w14:val="tx1"/>
                  </w14:solidFill>
                </w14:textFill>
              </w:rPr>
              <w:t>社会主义建设的艰辛探索和曲折发展</w:t>
            </w:r>
            <w:r>
              <w:rPr>
                <w:rFonts w:hint="eastAsia" w:ascii="仿宋_GB2312" w:hAnsi="仿宋_GB2312" w:eastAsia="仿宋_GB2312" w:cs="仿宋_GB2312"/>
                <w:color w:val="000000" w:themeColor="text1"/>
                <w:sz w:val="24"/>
                <w:szCs w:val="24"/>
                <w:highlight w:val="none"/>
                <w:lang w:eastAsia="zh-CN"/>
                <w14:textFill>
                  <w14:solidFill>
                    <w14:schemeClr w14:val="tx1"/>
                  </w14:solidFill>
                </w14:textFill>
              </w:rPr>
              <w:t>、</w:t>
            </w:r>
            <w:r>
              <w:rPr>
                <w:rFonts w:hint="eastAsia" w:ascii="仿宋_GB2312" w:hAnsi="仿宋_GB2312" w:eastAsia="仿宋_GB2312" w:cs="仿宋_GB2312"/>
                <w:color w:val="000000" w:themeColor="text1"/>
                <w:sz w:val="24"/>
                <w:szCs w:val="24"/>
                <w:highlight w:val="none"/>
                <w14:textFill>
                  <w14:solidFill>
                    <w14:schemeClr w14:val="tx1"/>
                  </w14:solidFill>
                </w14:textFill>
              </w:rPr>
              <w:t>改革开放与中国特色社会主义的开创</w:t>
            </w:r>
            <w:r>
              <w:rPr>
                <w:rFonts w:hint="eastAsia" w:ascii="仿宋_GB2312" w:hAnsi="仿宋_GB2312" w:eastAsia="仿宋_GB2312" w:cs="仿宋_GB2312"/>
                <w:color w:val="000000" w:themeColor="text1"/>
                <w:sz w:val="24"/>
                <w:szCs w:val="24"/>
                <w:highlight w:val="none"/>
                <w:lang w:eastAsia="zh-CN"/>
                <w14:textFill>
                  <w14:solidFill>
                    <w14:schemeClr w14:val="tx1"/>
                  </w14:solidFill>
                </w14:textFill>
              </w:rPr>
              <w:t>、</w:t>
            </w:r>
            <w:r>
              <w:rPr>
                <w:rFonts w:hint="eastAsia" w:ascii="仿宋_GB2312" w:hAnsi="仿宋_GB2312" w:eastAsia="仿宋_GB2312" w:cs="仿宋_GB2312"/>
                <w:color w:val="000000" w:themeColor="text1"/>
                <w:sz w:val="24"/>
                <w:szCs w:val="24"/>
                <w:highlight w:val="none"/>
                <w14:textFill>
                  <w14:solidFill>
                    <w14:schemeClr w14:val="tx1"/>
                  </w14:solidFill>
                </w14:textFill>
              </w:rPr>
              <w:t>建立社会主义市场经济体制和把中国特色社会主义全面推向21世纪</w:t>
            </w:r>
            <w:r>
              <w:rPr>
                <w:rFonts w:hint="eastAsia" w:ascii="仿宋_GB2312" w:hAnsi="仿宋_GB2312" w:eastAsia="仿宋_GB2312" w:cs="仿宋_GB2312"/>
                <w:color w:val="000000" w:themeColor="text1"/>
                <w:sz w:val="24"/>
                <w:szCs w:val="24"/>
                <w:highlight w:val="none"/>
                <w:lang w:eastAsia="zh-CN"/>
                <w14:textFill>
                  <w14:solidFill>
                    <w14:schemeClr w14:val="tx1"/>
                  </w14:solidFill>
                </w14:textFill>
              </w:rPr>
              <w:t>、</w:t>
            </w:r>
            <w:r>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t>全面建设</w:t>
            </w:r>
            <w:r>
              <w:rPr>
                <w:rFonts w:hint="eastAsia" w:ascii="仿宋_GB2312" w:hAnsi="仿宋_GB2312" w:eastAsia="仿宋_GB2312" w:cs="仿宋_GB2312"/>
                <w:color w:val="000000" w:themeColor="text1"/>
                <w:sz w:val="24"/>
                <w:szCs w:val="24"/>
                <w:highlight w:val="none"/>
                <w14:textFill>
                  <w14:solidFill>
                    <w14:schemeClr w14:val="tx1"/>
                  </w14:solidFill>
                </w14:textFill>
              </w:rPr>
              <w:t>小康社会与新的形势下坚持和发展中国特色社会主义</w:t>
            </w:r>
            <w:r>
              <w:rPr>
                <w:rFonts w:hint="eastAsia" w:ascii="仿宋_GB2312" w:hAnsi="仿宋_GB2312" w:eastAsia="仿宋_GB2312" w:cs="仿宋_GB2312"/>
                <w:color w:val="000000" w:themeColor="text1"/>
                <w:sz w:val="24"/>
                <w:szCs w:val="24"/>
                <w:highlight w:val="none"/>
                <w:lang w:eastAsia="zh-CN"/>
                <w14:textFill>
                  <w14:solidFill>
                    <w14:schemeClr w14:val="tx1"/>
                  </w14:solidFill>
                </w14:textFill>
              </w:rPr>
              <w:t>、</w:t>
            </w:r>
            <w:r>
              <w:rPr>
                <w:rFonts w:hint="eastAsia" w:ascii="仿宋_GB2312" w:hAnsi="仿宋_GB2312" w:eastAsia="仿宋_GB2312" w:cs="仿宋_GB2312"/>
                <w:color w:val="000000" w:themeColor="text1"/>
                <w:sz w:val="24"/>
                <w:szCs w:val="24"/>
                <w:highlight w:val="none"/>
                <w14:textFill>
                  <w14:solidFill>
                    <w14:schemeClr w14:val="tx1"/>
                  </w14:solidFill>
                </w14:textFill>
              </w:rPr>
              <w:t>中国特色社会主义进入新时代和实现中华民族伟大复兴的中国梦</w:t>
            </w:r>
            <w:r>
              <w:rPr>
                <w:rFonts w:hint="eastAsia" w:ascii="仿宋_GB2312" w:hAnsi="仿宋_GB2312" w:eastAsia="仿宋_GB2312" w:cs="仿宋_GB2312"/>
                <w:color w:val="000000" w:themeColor="text1"/>
                <w:sz w:val="24"/>
                <w:szCs w:val="24"/>
                <w:highlight w:val="none"/>
                <w:lang w:eastAsia="zh-CN"/>
                <w14:textFill>
                  <w14:solidFill>
                    <w14:schemeClr w14:val="tx1"/>
                  </w14:solidFill>
                </w14:textFill>
              </w:rPr>
              <w:t>、</w:t>
            </w:r>
            <w:r>
              <w:rPr>
                <w:rFonts w:hint="eastAsia" w:ascii="仿宋_GB2312" w:hAnsi="仿宋_GB2312" w:eastAsia="仿宋_GB2312" w:cs="仿宋_GB2312"/>
                <w:color w:val="000000" w:themeColor="text1"/>
                <w:sz w:val="24"/>
                <w:szCs w:val="24"/>
                <w:highlight w:val="none"/>
                <w14:textFill>
                  <w14:solidFill>
                    <w14:schemeClr w14:val="tx1"/>
                  </w14:solidFill>
                </w14:textFill>
              </w:rPr>
              <w:t>决胜全面建成小康社会和开启全面建成社会主义现代化强国新征程</w:t>
            </w:r>
          </w:p>
          <w:p w14:paraId="36EE7ACC">
            <w:pPr>
              <w:keepNext w:val="0"/>
              <w:keepLines w:val="0"/>
              <w:pageBreakBefore w:val="0"/>
              <w:widowControl w:val="0"/>
              <w:kinsoku/>
              <w:wordWrap/>
              <w:overflowPunct/>
              <w:topLinePunct w:val="0"/>
              <w:autoSpaceDE/>
              <w:autoSpaceDN/>
              <w:bidi w:val="0"/>
              <w:adjustRightInd/>
              <w:snapToGrid/>
              <w:spacing w:after="0" w:line="290" w:lineRule="exact"/>
              <w:jc w:val="both"/>
              <w:textAlignment w:val="auto"/>
              <w:rPr>
                <w:rFonts w:hint="eastAsia" w:ascii="仿宋_GB2312" w:hAnsi="仿宋_GB2312" w:eastAsia="仿宋_GB2312" w:cs="仿宋_GB2312"/>
                <w:color w:val="000000" w:themeColor="text1"/>
                <w:kern w:val="2"/>
                <w:sz w:val="24"/>
                <w:szCs w:val="24"/>
                <w:highlight w:val="none"/>
                <w:lang w:val="en-US" w:eastAsia="zh-CN" w:bidi="ar-SA"/>
                <w14:textFill>
                  <w14:solidFill>
                    <w14:schemeClr w14:val="tx1"/>
                  </w14:solidFill>
                </w14:textFill>
              </w:rPr>
            </w:pPr>
            <w:r>
              <w:rPr>
                <w:rFonts w:hint="eastAsia" w:ascii="仿宋_GB2312" w:hAnsi="仿宋_GB2312" w:eastAsia="仿宋_GB2312" w:cs="仿宋_GB2312"/>
                <w:color w:val="000000" w:themeColor="text1"/>
                <w:sz w:val="24"/>
                <w:szCs w:val="24"/>
                <w:highlight w:val="none"/>
                <w14:textFill>
                  <w14:solidFill>
                    <w14:schemeClr w14:val="tx1"/>
                  </w14:solidFill>
                </w14:textFill>
              </w:rPr>
              <w:t>等方面。通过学习，学生将深入了解中华人民共和国在各个历史阶段的发展变化，认识到中国特色社会主义道路的历史必然性和正确性，增强对国家的热爱和对未来的信心。</w:t>
            </w:r>
          </w:p>
        </w:tc>
        <w:tc>
          <w:tcPr>
            <w:tcW w:w="2626" w:type="dxa"/>
            <w:shd w:val="clear" w:color="auto" w:fill="auto"/>
            <w:vAlign w:val="top"/>
          </w:tcPr>
          <w:p w14:paraId="40FEFCB4">
            <w:pPr>
              <w:keepNext w:val="0"/>
              <w:keepLines w:val="0"/>
              <w:pageBreakBefore w:val="0"/>
              <w:widowControl w:val="0"/>
              <w:kinsoku/>
              <w:wordWrap/>
              <w:overflowPunct/>
              <w:topLinePunct w:val="0"/>
              <w:autoSpaceDE/>
              <w:autoSpaceDN/>
              <w:bidi w:val="0"/>
              <w:adjustRightInd/>
              <w:snapToGrid/>
              <w:spacing w:after="0" w:line="290" w:lineRule="exact"/>
              <w:jc w:val="both"/>
              <w:textAlignment w:val="auto"/>
              <w:rPr>
                <w:rFonts w:hint="eastAsia" w:ascii="仿宋_GB2312" w:hAnsi="仿宋_GB2312" w:eastAsia="仿宋_GB2312" w:cs="仿宋_GB2312"/>
                <w:color w:val="000000" w:themeColor="text1"/>
                <w:kern w:val="2"/>
                <w:sz w:val="24"/>
                <w:szCs w:val="24"/>
                <w:highlight w:val="none"/>
                <w:lang w:val="en-US" w:eastAsia="zh-CN" w:bidi="ar-SA"/>
                <w14:textFill>
                  <w14:solidFill>
                    <w14:schemeClr w14:val="tx1"/>
                  </w14:solidFill>
                </w14:textFill>
              </w:rPr>
            </w:pPr>
            <w:r>
              <w:rPr>
                <w:rFonts w:hint="eastAsia" w:ascii="仿宋_GB2312" w:hAnsi="仿宋_GB2312" w:eastAsia="仿宋_GB2312" w:cs="仿宋_GB2312"/>
                <w:color w:val="000000" w:themeColor="text1"/>
                <w:sz w:val="24"/>
                <w:szCs w:val="24"/>
                <w:highlight w:val="none"/>
                <w14:textFill>
                  <w14:solidFill>
                    <w14:schemeClr w14:val="tx1"/>
                  </w14:solidFill>
                </w14:textFill>
              </w:rPr>
              <w:t>通过课堂讲解、案例分析、小组讨论、模拟实践等方式，促进学生进一步增强民族自尊心、自信心和自豪感</w:t>
            </w:r>
            <w:r>
              <w:rPr>
                <w:rFonts w:hint="eastAsia" w:ascii="仿宋_GB2312" w:hAnsi="仿宋_GB2312" w:eastAsia="仿宋_GB2312" w:cs="仿宋_GB2312"/>
                <w:color w:val="000000" w:themeColor="text1"/>
                <w:sz w:val="24"/>
                <w:szCs w:val="24"/>
                <w:highlight w:val="none"/>
                <w:lang w:eastAsia="zh-CN"/>
                <w14:textFill>
                  <w14:solidFill>
                    <w14:schemeClr w14:val="tx1"/>
                  </w14:solidFill>
                </w14:textFill>
              </w:rPr>
              <w:t>，</w:t>
            </w:r>
            <w:r>
              <w:rPr>
                <w:rFonts w:hint="eastAsia" w:ascii="仿宋_GB2312" w:hAnsi="仿宋_GB2312" w:eastAsia="仿宋_GB2312" w:cs="仿宋_GB2312"/>
                <w:color w:val="000000" w:themeColor="text1"/>
                <w:sz w:val="24"/>
                <w:szCs w:val="24"/>
                <w:highlight w:val="none"/>
                <w14:textFill>
                  <w14:solidFill>
                    <w14:schemeClr w14:val="tx1"/>
                  </w14:solidFill>
                </w14:textFill>
              </w:rPr>
              <w:t xml:space="preserve"> 坚定对马克思主义的信仰、对中国共产党的信任、对社会主义的信心。</w:t>
            </w:r>
          </w:p>
        </w:tc>
      </w:tr>
      <w:tr w14:paraId="697DF2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1" w:hRule="atLeast"/>
          <w:jc w:val="center"/>
        </w:trPr>
        <w:tc>
          <w:tcPr>
            <w:tcW w:w="507" w:type="dxa"/>
            <w:shd w:val="clear" w:color="auto" w:fill="auto"/>
            <w:vAlign w:val="center"/>
          </w:tcPr>
          <w:p w14:paraId="14FE5AAC">
            <w:pPr>
              <w:keepNext w:val="0"/>
              <w:keepLines w:val="0"/>
              <w:pageBreakBefore w:val="0"/>
              <w:widowControl w:val="0"/>
              <w:kinsoku/>
              <w:wordWrap/>
              <w:overflowPunct/>
              <w:topLinePunct w:val="0"/>
              <w:autoSpaceDE/>
              <w:autoSpaceDN/>
              <w:bidi w:val="0"/>
              <w:adjustRightInd/>
              <w:snapToGrid/>
              <w:spacing w:after="0" w:line="300" w:lineRule="exact"/>
              <w:jc w:val="center"/>
              <w:textAlignment w:val="auto"/>
              <w:rPr>
                <w:rFonts w:hint="default" w:ascii="仿宋_GB2312" w:hAnsi="仿宋_GB2312" w:eastAsia="仿宋_GB2312" w:cs="仿宋_GB2312"/>
                <w:color w:val="000000" w:themeColor="text1"/>
                <w:kern w:val="2"/>
                <w:sz w:val="24"/>
                <w:szCs w:val="24"/>
                <w:highlight w:val="none"/>
                <w:lang w:val="en-US" w:eastAsia="zh-CN" w:bidi="ar-SA"/>
                <w14:textFill>
                  <w14:solidFill>
                    <w14:schemeClr w14:val="tx1"/>
                  </w14:solidFill>
                </w14:textFill>
              </w:rPr>
            </w:pPr>
            <w:r>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t>19</w:t>
            </w:r>
          </w:p>
        </w:tc>
        <w:tc>
          <w:tcPr>
            <w:tcW w:w="752" w:type="dxa"/>
            <w:shd w:val="clear" w:color="auto" w:fill="auto"/>
            <w:vAlign w:val="center"/>
          </w:tcPr>
          <w:p w14:paraId="0A635204">
            <w:pPr>
              <w:keepNext w:val="0"/>
              <w:keepLines w:val="0"/>
              <w:pageBreakBefore w:val="0"/>
              <w:widowControl w:val="0"/>
              <w:kinsoku/>
              <w:wordWrap/>
              <w:overflowPunct/>
              <w:topLinePunct w:val="0"/>
              <w:autoSpaceDE/>
              <w:autoSpaceDN/>
              <w:bidi w:val="0"/>
              <w:adjustRightInd/>
              <w:snapToGrid/>
              <w:spacing w:after="0" w:line="300" w:lineRule="exact"/>
              <w:jc w:val="left"/>
              <w:textAlignment w:val="auto"/>
              <w:rPr>
                <w:rFonts w:hint="eastAsia" w:ascii="仿宋_GB2312" w:hAnsi="仿宋_GB2312" w:eastAsia="仿宋_GB2312" w:cs="仿宋_GB2312"/>
                <w:color w:val="000000" w:themeColor="text1"/>
                <w:kern w:val="2"/>
                <w:sz w:val="24"/>
                <w:szCs w:val="24"/>
                <w:highlight w:val="none"/>
                <w:lang w:val="en-US" w:eastAsia="zh-CN" w:bidi="ar-SA"/>
                <w14:textFill>
                  <w14:solidFill>
                    <w14:schemeClr w14:val="tx1"/>
                  </w14:solidFill>
                </w14:textFill>
              </w:rPr>
            </w:pPr>
            <w:r>
              <w:rPr>
                <w:rFonts w:hint="eastAsia" w:ascii="仿宋_GB2312" w:hAnsi="仿宋_GB2312" w:eastAsia="仿宋_GB2312" w:cs="仿宋_GB2312"/>
                <w:color w:val="000000" w:themeColor="text1"/>
                <w:sz w:val="24"/>
                <w:szCs w:val="24"/>
                <w:highlight w:val="none"/>
                <w14:textFill>
                  <w14:solidFill>
                    <w14:schemeClr w14:val="tx1"/>
                  </w14:solidFill>
                </w14:textFill>
              </w:rPr>
              <w:t>改革开放简史</w:t>
            </w:r>
          </w:p>
        </w:tc>
        <w:tc>
          <w:tcPr>
            <w:tcW w:w="3928" w:type="dxa"/>
            <w:shd w:val="clear" w:color="auto" w:fill="auto"/>
            <w:vAlign w:val="top"/>
          </w:tcPr>
          <w:p w14:paraId="214E3FE4">
            <w:pPr>
              <w:keepNext w:val="0"/>
              <w:keepLines w:val="0"/>
              <w:pageBreakBefore w:val="0"/>
              <w:widowControl w:val="0"/>
              <w:kinsoku/>
              <w:wordWrap/>
              <w:overflowPunct/>
              <w:topLinePunct w:val="0"/>
              <w:autoSpaceDE/>
              <w:autoSpaceDN/>
              <w:bidi w:val="0"/>
              <w:adjustRightInd/>
              <w:snapToGrid/>
              <w:spacing w:after="0" w:line="300" w:lineRule="exact"/>
              <w:jc w:val="both"/>
              <w:textAlignment w:val="auto"/>
              <w:rPr>
                <w:rFonts w:hint="eastAsia" w:ascii="仿宋_GB2312" w:hAnsi="仿宋_GB2312" w:eastAsia="仿宋_GB2312" w:cs="仿宋_GB2312"/>
                <w:color w:val="000000" w:themeColor="text1"/>
                <w:kern w:val="2"/>
                <w:sz w:val="24"/>
                <w:szCs w:val="24"/>
                <w:highlight w:val="none"/>
                <w:lang w:val="en-US" w:eastAsia="zh-CN" w:bidi="ar-SA"/>
                <w14:textFill>
                  <w14:solidFill>
                    <w14:schemeClr w14:val="tx1"/>
                  </w14:solidFill>
                </w14:textFill>
              </w:rPr>
            </w:pPr>
            <w:r>
              <w:rPr>
                <w:rFonts w:hint="eastAsia" w:ascii="仿宋_GB2312" w:hAnsi="仿宋_GB2312" w:eastAsia="仿宋_GB2312" w:cs="仿宋_GB2312"/>
                <w:b/>
                <w:bCs/>
                <w:color w:val="000000" w:themeColor="text1"/>
                <w:kern w:val="2"/>
                <w:sz w:val="24"/>
                <w:szCs w:val="24"/>
                <w:highlight w:val="none"/>
                <w:lang w:val="en-US" w:eastAsia="zh-CN" w:bidi="ar-SA"/>
                <w14:textFill>
                  <w14:solidFill>
                    <w14:schemeClr w14:val="tx1"/>
                  </w14:solidFill>
                </w14:textFill>
              </w:rPr>
              <w:t>知识目标</w:t>
            </w:r>
            <w:r>
              <w:rPr>
                <w:rFonts w:hint="eastAsia" w:ascii="仿宋_GB2312" w:hAnsi="仿宋_GB2312" w:eastAsia="仿宋_GB2312" w:cs="仿宋_GB2312"/>
                <w:color w:val="000000" w:themeColor="text1"/>
                <w:kern w:val="2"/>
                <w:sz w:val="24"/>
                <w:szCs w:val="24"/>
                <w:highlight w:val="none"/>
                <w:lang w:val="en-US" w:eastAsia="zh-CN" w:bidi="ar-SA"/>
                <w14:textFill>
                  <w14:solidFill>
                    <w14:schemeClr w14:val="tx1"/>
                  </w14:solidFill>
                </w14:textFill>
              </w:rPr>
              <w:t>：帮助大学生了解我国改革开放的历史，把握一个国家、一个民族从贫穷落后到繁荣富强的规律，特别是党的十八大以来我国全面深化改革开放的新理念、新思想、新战略以及取得的重大成就和经验。掌握改革开放以来中国特色社会主义建设事业取得的历史性成就、作出的重大历史贡献，懂得进一步深化改革开放必须坚持的重要经验。</w:t>
            </w:r>
          </w:p>
          <w:p w14:paraId="122336AC">
            <w:pPr>
              <w:keepNext w:val="0"/>
              <w:keepLines w:val="0"/>
              <w:pageBreakBefore w:val="0"/>
              <w:widowControl w:val="0"/>
              <w:kinsoku/>
              <w:wordWrap/>
              <w:overflowPunct/>
              <w:topLinePunct w:val="0"/>
              <w:autoSpaceDE/>
              <w:autoSpaceDN/>
              <w:bidi w:val="0"/>
              <w:adjustRightInd/>
              <w:snapToGrid/>
              <w:spacing w:after="0" w:line="300" w:lineRule="exact"/>
              <w:jc w:val="both"/>
              <w:textAlignment w:val="auto"/>
              <w:rPr>
                <w:rFonts w:hint="eastAsia" w:ascii="仿宋_GB2312" w:hAnsi="仿宋_GB2312" w:eastAsia="仿宋_GB2312" w:cs="仿宋_GB2312"/>
                <w:color w:val="000000" w:themeColor="text1"/>
                <w:kern w:val="2"/>
                <w:sz w:val="24"/>
                <w:szCs w:val="24"/>
                <w:highlight w:val="none"/>
                <w:lang w:val="en-US" w:eastAsia="zh-CN" w:bidi="ar-SA"/>
                <w14:textFill>
                  <w14:solidFill>
                    <w14:schemeClr w14:val="tx1"/>
                  </w14:solidFill>
                </w14:textFill>
              </w:rPr>
            </w:pPr>
            <w:r>
              <w:rPr>
                <w:rFonts w:hint="eastAsia" w:ascii="仿宋_GB2312" w:hAnsi="仿宋_GB2312" w:eastAsia="仿宋_GB2312" w:cs="仿宋_GB2312"/>
                <w:b/>
                <w:bCs/>
                <w:color w:val="000000" w:themeColor="text1"/>
                <w:kern w:val="2"/>
                <w:sz w:val="24"/>
                <w:szCs w:val="24"/>
                <w:highlight w:val="none"/>
                <w:lang w:val="en-US" w:eastAsia="zh-CN" w:bidi="ar-SA"/>
                <w14:textFill>
                  <w14:solidFill>
                    <w14:schemeClr w14:val="tx1"/>
                  </w14:solidFill>
                </w14:textFill>
              </w:rPr>
              <w:t>能力目标：</w:t>
            </w:r>
            <w:r>
              <w:rPr>
                <w:rFonts w:hint="eastAsia" w:ascii="仿宋_GB2312" w:hAnsi="仿宋_GB2312" w:eastAsia="仿宋_GB2312" w:cs="仿宋_GB2312"/>
                <w:color w:val="000000" w:themeColor="text1"/>
                <w:kern w:val="2"/>
                <w:sz w:val="24"/>
                <w:szCs w:val="24"/>
                <w:highlight w:val="none"/>
                <w:lang w:val="en-US" w:eastAsia="zh-CN" w:bidi="ar-SA"/>
                <w14:textFill>
                  <w14:solidFill>
                    <w14:schemeClr w14:val="tx1"/>
                  </w14:solidFill>
                </w14:textFill>
              </w:rPr>
              <w:t>帮助学生更加熟练地运用辩证唯物主义和历史唯物主义的立场、观点、方法，全面正确认识我国改革开放取得的伟大成就，客观应对改革开放中的矛盾和问题，以更加积极主动的心态投身改革开放的伟大事业中。</w:t>
            </w:r>
          </w:p>
          <w:p w14:paraId="2B29FF9C">
            <w:pPr>
              <w:keepNext w:val="0"/>
              <w:keepLines w:val="0"/>
              <w:pageBreakBefore w:val="0"/>
              <w:widowControl w:val="0"/>
              <w:kinsoku/>
              <w:wordWrap/>
              <w:overflowPunct/>
              <w:topLinePunct w:val="0"/>
              <w:autoSpaceDE/>
              <w:autoSpaceDN/>
              <w:bidi w:val="0"/>
              <w:adjustRightInd/>
              <w:snapToGrid/>
              <w:spacing w:after="0" w:line="300" w:lineRule="exact"/>
              <w:jc w:val="both"/>
              <w:textAlignment w:val="auto"/>
              <w:rPr>
                <w:rFonts w:hint="eastAsia" w:ascii="仿宋_GB2312" w:hAnsi="仿宋_GB2312" w:eastAsia="仿宋_GB2312" w:cs="仿宋_GB2312"/>
                <w:color w:val="000000" w:themeColor="text1"/>
                <w:kern w:val="2"/>
                <w:sz w:val="24"/>
                <w:szCs w:val="24"/>
                <w:highlight w:val="none"/>
                <w:lang w:val="en-US" w:eastAsia="zh-CN" w:bidi="ar-SA"/>
                <w14:textFill>
                  <w14:solidFill>
                    <w14:schemeClr w14:val="tx1"/>
                  </w14:solidFill>
                </w14:textFill>
              </w:rPr>
            </w:pPr>
            <w:r>
              <w:rPr>
                <w:rFonts w:hint="eastAsia" w:ascii="仿宋_GB2312" w:hAnsi="仿宋_GB2312" w:eastAsia="仿宋_GB2312" w:cs="仿宋_GB2312"/>
                <w:b/>
                <w:bCs/>
                <w:color w:val="000000" w:themeColor="text1"/>
                <w:kern w:val="2"/>
                <w:sz w:val="24"/>
                <w:szCs w:val="24"/>
                <w:highlight w:val="none"/>
                <w:lang w:val="en-US" w:eastAsia="zh-CN" w:bidi="ar-SA"/>
                <w14:textFill>
                  <w14:solidFill>
                    <w14:schemeClr w14:val="tx1"/>
                  </w14:solidFill>
                </w14:textFill>
              </w:rPr>
              <w:t>素质目标：</w:t>
            </w:r>
            <w:r>
              <w:rPr>
                <w:rFonts w:hint="eastAsia" w:ascii="仿宋_GB2312" w:hAnsi="仿宋_GB2312" w:eastAsia="仿宋_GB2312" w:cs="仿宋_GB2312"/>
                <w:color w:val="000000" w:themeColor="text1"/>
                <w:kern w:val="2"/>
                <w:sz w:val="24"/>
                <w:szCs w:val="24"/>
                <w:highlight w:val="none"/>
                <w:lang w:val="en-US" w:eastAsia="zh-CN" w:bidi="ar-SA"/>
                <w14:textFill>
                  <w14:solidFill>
                    <w14:schemeClr w14:val="tx1"/>
                  </w14:solidFill>
                </w14:textFill>
              </w:rPr>
              <w:t>使学生能够充分理解我国改革开放各个时期的路线、政策和目标，增强自觉执行党的路线、方针，增强“四个意识”、坚定“四个自信”、做到“两个维护”，紧密结合全面建设社会主义现代化国家的实际，把理论与实践、知与行统一起来，自觉投身于中国特色社会主义的伟大实践，为实现中华民族伟大复兴作出应有的贡献。</w:t>
            </w:r>
          </w:p>
        </w:tc>
        <w:tc>
          <w:tcPr>
            <w:tcW w:w="2960" w:type="dxa"/>
            <w:shd w:val="clear" w:color="auto" w:fill="auto"/>
            <w:vAlign w:val="top"/>
          </w:tcPr>
          <w:p w14:paraId="449EDF8C">
            <w:pPr>
              <w:keepNext w:val="0"/>
              <w:keepLines w:val="0"/>
              <w:pageBreakBefore w:val="0"/>
              <w:widowControl w:val="0"/>
              <w:kinsoku/>
              <w:wordWrap/>
              <w:overflowPunct/>
              <w:topLinePunct w:val="0"/>
              <w:autoSpaceDE/>
              <w:autoSpaceDN/>
              <w:bidi w:val="0"/>
              <w:adjustRightInd/>
              <w:snapToGrid/>
              <w:spacing w:after="0" w:line="300" w:lineRule="exact"/>
              <w:jc w:val="both"/>
              <w:textAlignment w:val="auto"/>
              <w:rPr>
                <w:rFonts w:hint="eastAsia" w:ascii="仿宋_GB2312" w:hAnsi="仿宋_GB2312" w:eastAsia="仿宋_GB2312" w:cs="仿宋_GB2312"/>
                <w:color w:val="000000" w:themeColor="text1"/>
                <w:kern w:val="2"/>
                <w:sz w:val="24"/>
                <w:szCs w:val="24"/>
                <w:highlight w:val="none"/>
                <w:lang w:val="en-US" w:eastAsia="zh-CN" w:bidi="ar-SA"/>
                <w14:textFill>
                  <w14:solidFill>
                    <w14:schemeClr w14:val="tx1"/>
                  </w14:solidFill>
                </w14:textFill>
              </w:rPr>
            </w:pPr>
            <w:r>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t>课程内容涵盖</w:t>
            </w:r>
            <w:r>
              <w:rPr>
                <w:rFonts w:hint="eastAsia" w:ascii="仿宋_GB2312" w:hAnsi="仿宋_GB2312" w:eastAsia="仿宋_GB2312" w:cs="仿宋_GB2312"/>
                <w:color w:val="000000" w:themeColor="text1"/>
                <w:sz w:val="24"/>
                <w:szCs w:val="24"/>
                <w:highlight w:val="none"/>
                <w14:textFill>
                  <w14:solidFill>
                    <w14:schemeClr w14:val="tx1"/>
                  </w14:solidFill>
                </w14:textFill>
              </w:rPr>
              <w:t>改革开放拉开大幕</w:t>
            </w:r>
            <w:r>
              <w:rPr>
                <w:rFonts w:hint="eastAsia" w:ascii="仿宋_GB2312" w:hAnsi="仿宋_GB2312" w:eastAsia="仿宋_GB2312" w:cs="仿宋_GB2312"/>
                <w:color w:val="000000" w:themeColor="text1"/>
                <w:sz w:val="24"/>
                <w:szCs w:val="24"/>
                <w:highlight w:val="none"/>
                <w:lang w:eastAsia="zh-CN"/>
                <w14:textFill>
                  <w14:solidFill>
                    <w14:schemeClr w14:val="tx1"/>
                  </w14:solidFill>
                </w14:textFill>
              </w:rPr>
              <w:t>、</w:t>
            </w:r>
            <w:r>
              <w:rPr>
                <w:rFonts w:hint="eastAsia" w:ascii="仿宋_GB2312" w:hAnsi="仿宋_GB2312" w:eastAsia="仿宋_GB2312" w:cs="仿宋_GB2312"/>
                <w:color w:val="000000" w:themeColor="text1"/>
                <w:sz w:val="24"/>
                <w:szCs w:val="24"/>
                <w:highlight w:val="none"/>
                <w14:textFill>
                  <w14:solidFill>
                    <w14:schemeClr w14:val="tx1"/>
                  </w14:solidFill>
                </w14:textFill>
              </w:rPr>
              <w:t>改革开放全面展开</w:t>
            </w:r>
            <w:r>
              <w:rPr>
                <w:rFonts w:hint="eastAsia" w:ascii="仿宋_GB2312" w:hAnsi="仿宋_GB2312" w:eastAsia="仿宋_GB2312" w:cs="仿宋_GB2312"/>
                <w:color w:val="000000" w:themeColor="text1"/>
                <w:sz w:val="24"/>
                <w:szCs w:val="24"/>
                <w:highlight w:val="none"/>
                <w:lang w:eastAsia="zh-CN"/>
                <w14:textFill>
                  <w14:solidFill>
                    <w14:schemeClr w14:val="tx1"/>
                  </w14:solidFill>
                </w14:textFill>
              </w:rPr>
              <w:t>、</w:t>
            </w:r>
            <w:r>
              <w:rPr>
                <w:rFonts w:hint="eastAsia" w:ascii="仿宋_GB2312" w:hAnsi="仿宋_GB2312" w:eastAsia="仿宋_GB2312" w:cs="仿宋_GB2312"/>
                <w:color w:val="000000" w:themeColor="text1"/>
                <w:sz w:val="24"/>
                <w:szCs w:val="24"/>
                <w:highlight w:val="none"/>
                <w14:textFill>
                  <w14:solidFill>
                    <w14:schemeClr w14:val="tx1"/>
                  </w14:solidFill>
                </w14:textFill>
              </w:rPr>
              <w:t>改革开放开创新局面</w:t>
            </w:r>
            <w:r>
              <w:rPr>
                <w:rFonts w:hint="eastAsia" w:ascii="仿宋_GB2312" w:hAnsi="仿宋_GB2312" w:eastAsia="仿宋_GB2312" w:cs="仿宋_GB2312"/>
                <w:color w:val="000000" w:themeColor="text1"/>
                <w:sz w:val="24"/>
                <w:szCs w:val="24"/>
                <w:highlight w:val="none"/>
                <w:lang w:eastAsia="zh-CN"/>
                <w14:textFill>
                  <w14:solidFill>
                    <w14:schemeClr w14:val="tx1"/>
                  </w14:solidFill>
                </w14:textFill>
              </w:rPr>
              <w:t>、</w:t>
            </w:r>
            <w:r>
              <w:rPr>
                <w:rFonts w:hint="eastAsia" w:ascii="仿宋_GB2312" w:hAnsi="仿宋_GB2312" w:eastAsia="仿宋_GB2312" w:cs="仿宋_GB2312"/>
                <w:color w:val="000000" w:themeColor="text1"/>
                <w:sz w:val="24"/>
                <w:szCs w:val="24"/>
                <w:highlight w:val="none"/>
                <w14:textFill>
                  <w14:solidFill>
                    <w14:schemeClr w14:val="tx1"/>
                  </w14:solidFill>
                </w14:textFill>
              </w:rPr>
              <w:t>改革开放在科学发展中深化</w:t>
            </w:r>
            <w:r>
              <w:rPr>
                <w:rFonts w:hint="eastAsia" w:ascii="仿宋_GB2312" w:hAnsi="仿宋_GB2312" w:eastAsia="仿宋_GB2312" w:cs="仿宋_GB2312"/>
                <w:color w:val="000000" w:themeColor="text1"/>
                <w:sz w:val="24"/>
                <w:szCs w:val="24"/>
                <w:highlight w:val="none"/>
                <w:lang w:eastAsia="zh-CN"/>
                <w14:textFill>
                  <w14:solidFill>
                    <w14:schemeClr w14:val="tx1"/>
                  </w14:solidFill>
                </w14:textFill>
              </w:rPr>
              <w:t>、</w:t>
            </w:r>
            <w:r>
              <w:rPr>
                <w:rFonts w:hint="eastAsia" w:ascii="仿宋_GB2312" w:hAnsi="仿宋_GB2312" w:eastAsia="仿宋_GB2312" w:cs="仿宋_GB2312"/>
                <w:color w:val="000000" w:themeColor="text1"/>
                <w:sz w:val="24"/>
                <w:szCs w:val="24"/>
                <w:highlight w:val="none"/>
                <w14:textFill>
                  <w14:solidFill>
                    <w14:schemeClr w14:val="tx1"/>
                  </w14:solidFill>
                </w14:textFill>
              </w:rPr>
              <w:t>改革开放进入新时代</w:t>
            </w:r>
            <w:r>
              <w:rPr>
                <w:rFonts w:hint="eastAsia" w:ascii="仿宋_GB2312" w:hAnsi="仿宋_GB2312" w:eastAsia="仿宋_GB2312" w:cs="仿宋_GB2312"/>
                <w:color w:val="000000" w:themeColor="text1"/>
                <w:sz w:val="24"/>
                <w:szCs w:val="24"/>
                <w:highlight w:val="none"/>
                <w:lang w:eastAsia="zh-CN"/>
                <w14:textFill>
                  <w14:solidFill>
                    <w14:schemeClr w14:val="tx1"/>
                  </w14:solidFill>
                </w14:textFill>
              </w:rPr>
              <w:t>、</w:t>
            </w:r>
            <w:r>
              <w:rPr>
                <w:rFonts w:hint="eastAsia" w:ascii="仿宋_GB2312" w:hAnsi="仿宋_GB2312" w:eastAsia="仿宋_GB2312" w:cs="仿宋_GB2312"/>
                <w:color w:val="000000" w:themeColor="text1"/>
                <w:sz w:val="24"/>
                <w:szCs w:val="24"/>
                <w:highlight w:val="none"/>
                <w14:textFill>
                  <w14:solidFill>
                    <w14:schemeClr w14:val="tx1"/>
                  </w14:solidFill>
                </w14:textFill>
              </w:rPr>
              <w:t>坚定不移推进全面深化改革</w:t>
            </w:r>
            <w:r>
              <w:rPr>
                <w:rFonts w:hint="eastAsia" w:ascii="仿宋_GB2312" w:hAnsi="仿宋_GB2312" w:eastAsia="仿宋_GB2312" w:cs="仿宋_GB2312"/>
                <w:color w:val="000000" w:themeColor="text1"/>
                <w:sz w:val="24"/>
                <w:szCs w:val="24"/>
                <w:highlight w:val="none"/>
                <w:lang w:eastAsia="zh-CN"/>
                <w14:textFill>
                  <w14:solidFill>
                    <w14:schemeClr w14:val="tx1"/>
                  </w14:solidFill>
                </w14:textFill>
              </w:rPr>
              <w:t>、</w:t>
            </w:r>
            <w:r>
              <w:rPr>
                <w:rFonts w:hint="eastAsia" w:ascii="仿宋_GB2312" w:hAnsi="仿宋_GB2312" w:eastAsia="仿宋_GB2312" w:cs="仿宋_GB2312"/>
                <w:color w:val="000000" w:themeColor="text1"/>
                <w:sz w:val="24"/>
                <w:szCs w:val="24"/>
                <w:highlight w:val="none"/>
                <w14:textFill>
                  <w14:solidFill>
                    <w14:schemeClr w14:val="tx1"/>
                  </w14:solidFill>
                </w14:textFill>
              </w:rPr>
              <w:t>坚定不移扩大高水平对外开放</w:t>
            </w:r>
            <w:r>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t>等。</w:t>
            </w:r>
            <w:r>
              <w:rPr>
                <w:rFonts w:hint="eastAsia" w:ascii="仿宋_GB2312" w:hAnsi="仿宋_GB2312" w:eastAsia="仿宋_GB2312" w:cs="仿宋_GB2312"/>
                <w:color w:val="000000" w:themeColor="text1"/>
                <w:sz w:val="24"/>
                <w:szCs w:val="24"/>
                <w:highlight w:val="none"/>
                <w14:textFill>
                  <w14:solidFill>
                    <w14:schemeClr w14:val="tx1"/>
                  </w14:solidFill>
                </w14:textFill>
              </w:rPr>
              <w:t>通过学习，学生将了解改革开放是如何推动中国经济、政治、文化和社会等领域的深刻变革，如何使中国逐步走向世界舞台的中央，以及改革开放对中国和世界产生的深远影响。这将有助于学生更好地认识和理解中国特色社会主义的发展道路，坚定对中国特色社会主义的信心和决心。</w:t>
            </w:r>
          </w:p>
        </w:tc>
        <w:tc>
          <w:tcPr>
            <w:tcW w:w="2626" w:type="dxa"/>
            <w:shd w:val="clear" w:color="auto" w:fill="auto"/>
            <w:vAlign w:val="top"/>
          </w:tcPr>
          <w:p w14:paraId="667FD273">
            <w:pPr>
              <w:keepNext w:val="0"/>
              <w:keepLines w:val="0"/>
              <w:pageBreakBefore w:val="0"/>
              <w:widowControl w:val="0"/>
              <w:kinsoku/>
              <w:wordWrap/>
              <w:overflowPunct/>
              <w:topLinePunct w:val="0"/>
              <w:autoSpaceDE/>
              <w:autoSpaceDN/>
              <w:bidi w:val="0"/>
              <w:adjustRightInd/>
              <w:snapToGrid/>
              <w:spacing w:after="0" w:line="300" w:lineRule="exact"/>
              <w:jc w:val="both"/>
              <w:textAlignment w:val="auto"/>
              <w:rPr>
                <w:rFonts w:hint="eastAsia" w:ascii="仿宋_GB2312" w:hAnsi="仿宋_GB2312" w:eastAsia="仿宋_GB2312" w:cs="仿宋_GB2312"/>
                <w:color w:val="000000" w:themeColor="text1"/>
                <w:kern w:val="2"/>
                <w:sz w:val="24"/>
                <w:szCs w:val="24"/>
                <w:highlight w:val="none"/>
                <w:lang w:val="en-US" w:eastAsia="zh-CN" w:bidi="ar-SA"/>
                <w14:textFill>
                  <w14:solidFill>
                    <w14:schemeClr w14:val="tx1"/>
                  </w14:solidFill>
                </w14:textFill>
              </w:rPr>
            </w:pPr>
            <w:r>
              <w:rPr>
                <w:rFonts w:hint="eastAsia" w:ascii="仿宋_GB2312" w:hAnsi="仿宋_GB2312" w:eastAsia="仿宋_GB2312" w:cs="仿宋_GB2312"/>
                <w:color w:val="000000" w:themeColor="text1"/>
                <w:sz w:val="24"/>
                <w:szCs w:val="24"/>
                <w:highlight w:val="none"/>
                <w14:textFill>
                  <w14:solidFill>
                    <w14:schemeClr w14:val="tx1"/>
                  </w14:solidFill>
                </w14:textFill>
              </w:rPr>
              <w:t>通过专题讲授法、情境通过专题讲授法、情境教学法</w:t>
            </w:r>
            <w:r>
              <w:rPr>
                <w:rFonts w:hint="eastAsia" w:ascii="仿宋_GB2312" w:hAnsi="仿宋_GB2312" w:eastAsia="仿宋_GB2312" w:cs="仿宋_GB2312"/>
                <w:color w:val="000000" w:themeColor="text1"/>
                <w:sz w:val="24"/>
                <w:szCs w:val="24"/>
                <w:highlight w:val="none"/>
                <w:lang w:eastAsia="zh-CN"/>
                <w14:textFill>
                  <w14:solidFill>
                    <w14:schemeClr w14:val="tx1"/>
                  </w14:solidFill>
                </w14:textFill>
              </w:rPr>
              <w:t>、</w:t>
            </w:r>
            <w:r>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t>案例教学法等</w:t>
            </w:r>
            <w:r>
              <w:rPr>
                <w:rFonts w:hint="eastAsia" w:ascii="仿宋_GB2312" w:hAnsi="仿宋_GB2312" w:eastAsia="仿宋_GB2312" w:cs="仿宋_GB2312"/>
                <w:color w:val="000000" w:themeColor="text1"/>
                <w:sz w:val="24"/>
                <w:szCs w:val="24"/>
                <w:highlight w:val="none"/>
                <w14:textFill>
                  <w14:solidFill>
                    <w14:schemeClr w14:val="tx1"/>
                  </w14:solidFill>
                </w14:textFill>
              </w:rPr>
              <w:t>，让学生能够系统把握中国改革开放事业的辉煌成就、重大贡献、重要经验和深刻启示。</w:t>
            </w:r>
            <w:r>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t>引导大学生在全面了解中国改革开放的历史进程中，中国共产党为国家和民族作出的伟大贡献，深刻感悟中国共产党始终不渝为人民的初心宗旨，弄清楚中国共产党为什么能、马克思主义为什么行、中国特色社会主义为什么好等基本道理，坚定不移听党话、跟党走，在全面建设社会主义现代化国家、实现中华民族伟大复兴的实践中建功立业。</w:t>
            </w:r>
          </w:p>
        </w:tc>
      </w:tr>
      <w:tr w14:paraId="64AA65E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507" w:type="dxa"/>
            <w:vAlign w:val="center"/>
          </w:tcPr>
          <w:p w14:paraId="1579A50C">
            <w:pPr>
              <w:keepNext w:val="0"/>
              <w:keepLines w:val="0"/>
              <w:pageBreakBefore w:val="0"/>
              <w:widowControl w:val="0"/>
              <w:kinsoku/>
              <w:wordWrap/>
              <w:overflowPunct/>
              <w:topLinePunct w:val="0"/>
              <w:autoSpaceDE/>
              <w:autoSpaceDN/>
              <w:bidi w:val="0"/>
              <w:adjustRightInd/>
              <w:snapToGrid/>
              <w:spacing w:after="0" w:line="300" w:lineRule="exact"/>
              <w:jc w:val="center"/>
              <w:textAlignment w:val="auto"/>
              <w:rPr>
                <w:rFonts w:hint="default" w:ascii="仿宋_GB2312" w:hAnsi="仿宋_GB2312" w:eastAsia="仿宋_GB2312" w:cs="仿宋_GB2312"/>
                <w:color w:val="000000" w:themeColor="text1"/>
                <w:sz w:val="24"/>
                <w:szCs w:val="24"/>
                <w:highlight w:val="none"/>
                <w:lang w:val="en-US" w:eastAsia="zh-CN"/>
                <w14:textFill>
                  <w14:solidFill>
                    <w14:schemeClr w14:val="tx1"/>
                  </w14:solidFill>
                </w14:textFill>
              </w:rPr>
            </w:pPr>
            <w:r>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t>20</w:t>
            </w:r>
          </w:p>
        </w:tc>
        <w:tc>
          <w:tcPr>
            <w:tcW w:w="752" w:type="dxa"/>
            <w:shd w:val="clear" w:color="auto" w:fill="auto"/>
            <w:vAlign w:val="center"/>
          </w:tcPr>
          <w:p w14:paraId="0F020CBE">
            <w:pPr>
              <w:keepNext w:val="0"/>
              <w:keepLines w:val="0"/>
              <w:pageBreakBefore w:val="0"/>
              <w:widowControl w:val="0"/>
              <w:kinsoku/>
              <w:wordWrap/>
              <w:overflowPunct/>
              <w:topLinePunct w:val="0"/>
              <w:autoSpaceDE/>
              <w:autoSpaceDN/>
              <w:bidi w:val="0"/>
              <w:adjustRightInd/>
              <w:snapToGrid/>
              <w:spacing w:after="0" w:line="300" w:lineRule="exact"/>
              <w:jc w:val="left"/>
              <w:textAlignment w:val="auto"/>
              <w:rPr>
                <w:rFonts w:hint="eastAsia" w:ascii="仿宋_GB2312" w:hAnsi="仿宋_GB2312" w:eastAsia="仿宋_GB2312" w:cs="仿宋_GB2312"/>
                <w:color w:val="000000" w:themeColor="text1"/>
                <w:kern w:val="2"/>
                <w:sz w:val="24"/>
                <w:szCs w:val="24"/>
                <w:highlight w:val="none"/>
                <w:lang w:val="en-US" w:eastAsia="zh-CN" w:bidi="ar-SA"/>
                <w14:textFill>
                  <w14:solidFill>
                    <w14:schemeClr w14:val="tx1"/>
                  </w14:solidFill>
                </w14:textFill>
              </w:rPr>
            </w:pPr>
            <w:r>
              <w:rPr>
                <w:rFonts w:hint="eastAsia" w:ascii="仿宋_GB2312" w:hAnsi="仿宋_GB2312" w:eastAsia="仿宋_GB2312" w:cs="仿宋_GB2312"/>
                <w:color w:val="000000" w:themeColor="text1"/>
                <w:sz w:val="24"/>
                <w:szCs w:val="24"/>
                <w:highlight w:val="none"/>
                <w14:textFill>
                  <w14:solidFill>
                    <w14:schemeClr w14:val="tx1"/>
                  </w14:solidFill>
                </w14:textFill>
              </w:rPr>
              <w:t>社会主义发展简史</w:t>
            </w:r>
          </w:p>
        </w:tc>
        <w:tc>
          <w:tcPr>
            <w:tcW w:w="3928" w:type="dxa"/>
            <w:shd w:val="clear" w:color="auto" w:fill="auto"/>
            <w:vAlign w:val="top"/>
          </w:tcPr>
          <w:p w14:paraId="6A92A2DF">
            <w:pPr>
              <w:keepNext w:val="0"/>
              <w:keepLines w:val="0"/>
              <w:pageBreakBefore w:val="0"/>
              <w:widowControl w:val="0"/>
              <w:kinsoku/>
              <w:wordWrap/>
              <w:overflowPunct/>
              <w:topLinePunct w:val="0"/>
              <w:autoSpaceDE/>
              <w:autoSpaceDN/>
              <w:bidi w:val="0"/>
              <w:adjustRightInd/>
              <w:snapToGrid/>
              <w:spacing w:after="0" w:line="300" w:lineRule="exact"/>
              <w:jc w:val="both"/>
              <w:textAlignment w:val="auto"/>
              <w:rPr>
                <w:rFonts w:hint="eastAsia" w:ascii="仿宋_GB2312" w:hAnsi="仿宋_GB2312" w:eastAsia="仿宋_GB2312" w:cs="仿宋_GB2312"/>
                <w:color w:val="000000" w:themeColor="text1"/>
                <w:sz w:val="24"/>
                <w:szCs w:val="24"/>
                <w:highlight w:val="none"/>
                <w14:textFill>
                  <w14:solidFill>
                    <w14:schemeClr w14:val="tx1"/>
                  </w14:solidFill>
                </w14:textFill>
              </w:rPr>
            </w:pPr>
            <w:r>
              <w:rPr>
                <w:rFonts w:hint="eastAsia" w:ascii="仿宋_GB2312" w:hAnsi="仿宋_GB2312" w:eastAsia="仿宋_GB2312" w:cs="仿宋_GB2312"/>
                <w:b/>
                <w:bCs/>
                <w:color w:val="000000" w:themeColor="text1"/>
                <w:sz w:val="24"/>
                <w:szCs w:val="24"/>
                <w:highlight w:val="none"/>
                <w:lang w:val="en-US" w:eastAsia="zh-CN"/>
                <w14:textFill>
                  <w14:solidFill>
                    <w14:schemeClr w14:val="tx1"/>
                  </w14:solidFill>
                </w14:textFill>
              </w:rPr>
              <w:t>知识目标：</w:t>
            </w:r>
            <w:r>
              <w:rPr>
                <w:rFonts w:hint="eastAsia" w:ascii="仿宋_GB2312" w:hAnsi="仿宋_GB2312" w:eastAsia="仿宋_GB2312" w:cs="仿宋_GB2312"/>
                <w:color w:val="000000" w:themeColor="text1"/>
                <w:sz w:val="24"/>
                <w:szCs w:val="24"/>
                <w:highlight w:val="none"/>
                <w14:textFill>
                  <w14:solidFill>
                    <w14:schemeClr w14:val="tx1"/>
                  </w14:solidFill>
                </w14:textFill>
              </w:rPr>
              <w:t>帮助大学生重点了解空想社会主义的产生和发展，了解科学社会主义的产生和发展，了解世界和中国对社会主义道路和制度的探索和实践，了解新时代中国特色</w:t>
            </w:r>
            <w:r>
              <w:rPr>
                <w:rFonts w:hint="eastAsia" w:ascii="仿宋_GB2312" w:hAnsi="仿宋_GB2312" w:eastAsia="仿宋_GB2312" w:cs="仿宋_GB2312"/>
                <w:color w:val="000000" w:themeColor="text1"/>
                <w:spacing w:val="-11"/>
                <w:sz w:val="24"/>
                <w:szCs w:val="24"/>
                <w:highlight w:val="none"/>
                <w14:textFill>
                  <w14:solidFill>
                    <w14:schemeClr w14:val="tx1"/>
                  </w14:solidFill>
                </w14:textFill>
              </w:rPr>
              <w:t>社会主义的理论创造和伟大实践</w:t>
            </w:r>
            <w:r>
              <w:rPr>
                <w:rFonts w:hint="eastAsia" w:ascii="仿宋_GB2312" w:hAnsi="仿宋_GB2312" w:eastAsia="仿宋_GB2312" w:cs="仿宋_GB2312"/>
                <w:color w:val="000000" w:themeColor="text1"/>
                <w:spacing w:val="-11"/>
                <w:sz w:val="24"/>
                <w:szCs w:val="24"/>
                <w:highlight w:val="none"/>
                <w:lang w:eastAsia="zh-CN"/>
                <w14:textFill>
                  <w14:solidFill>
                    <w14:schemeClr w14:val="tx1"/>
                  </w14:solidFill>
                </w14:textFill>
              </w:rPr>
              <w:t>，</w:t>
            </w:r>
            <w:r>
              <w:rPr>
                <w:rFonts w:hint="eastAsia" w:ascii="仿宋_GB2312" w:hAnsi="仿宋_GB2312" w:eastAsia="仿宋_GB2312" w:cs="仿宋_GB2312"/>
                <w:color w:val="000000" w:themeColor="text1"/>
                <w:spacing w:val="-11"/>
                <w:sz w:val="24"/>
                <w:szCs w:val="24"/>
                <w:highlight w:val="none"/>
                <w14:textFill>
                  <w14:solidFill>
                    <w14:schemeClr w14:val="tx1"/>
                  </w14:solidFill>
                </w14:textFill>
              </w:rPr>
              <w:t>从而增强对社会主义制度的认识与信心。</w:t>
            </w:r>
          </w:p>
          <w:p w14:paraId="567090AE">
            <w:pPr>
              <w:keepNext w:val="0"/>
              <w:keepLines w:val="0"/>
              <w:pageBreakBefore w:val="0"/>
              <w:widowControl w:val="0"/>
              <w:kinsoku/>
              <w:wordWrap/>
              <w:overflowPunct/>
              <w:topLinePunct w:val="0"/>
              <w:autoSpaceDE/>
              <w:autoSpaceDN/>
              <w:bidi w:val="0"/>
              <w:adjustRightInd/>
              <w:snapToGrid/>
              <w:spacing w:after="0" w:line="300" w:lineRule="exact"/>
              <w:jc w:val="both"/>
              <w:textAlignment w:val="auto"/>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pPr>
            <w:r>
              <w:rPr>
                <w:rFonts w:hint="eastAsia" w:ascii="仿宋_GB2312" w:hAnsi="仿宋_GB2312" w:eastAsia="仿宋_GB2312" w:cs="仿宋_GB2312"/>
                <w:b/>
                <w:bCs/>
                <w:color w:val="000000" w:themeColor="text1"/>
                <w:sz w:val="24"/>
                <w:szCs w:val="24"/>
                <w:highlight w:val="none"/>
                <w:lang w:val="en-US" w:eastAsia="zh-CN"/>
                <w14:textFill>
                  <w14:solidFill>
                    <w14:schemeClr w14:val="tx1"/>
                  </w14:solidFill>
                </w14:textFill>
              </w:rPr>
              <w:t>能力目标</w:t>
            </w:r>
            <w:r>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t>：有助于大学生开阔眼界，扩大视野，增长知识，学会把中国特色社会主义理论置于社会主义发生、发展和演变的历史长河中加以认识和把握；有助于大学生全面总结社会主义历史经验，正确看待历史遗产，在总结和借鉴正反两方面社会主义历史经验的基础上，加深对中国特色社会主义理论体系的理解；有助于大学生划清科学社会主义与非科学社会主义的界线，提高大学生的鉴别、分析和批判能力。</w:t>
            </w:r>
          </w:p>
          <w:p w14:paraId="3DEF43DE">
            <w:pPr>
              <w:keepNext w:val="0"/>
              <w:keepLines w:val="0"/>
              <w:pageBreakBefore w:val="0"/>
              <w:widowControl w:val="0"/>
              <w:kinsoku/>
              <w:wordWrap/>
              <w:overflowPunct/>
              <w:topLinePunct w:val="0"/>
              <w:autoSpaceDE/>
              <w:autoSpaceDN/>
              <w:bidi w:val="0"/>
              <w:adjustRightInd/>
              <w:snapToGrid/>
              <w:spacing w:after="0" w:line="300" w:lineRule="exact"/>
              <w:jc w:val="both"/>
              <w:textAlignment w:val="auto"/>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pPr>
            <w:r>
              <w:rPr>
                <w:rFonts w:hint="eastAsia" w:ascii="仿宋_GB2312" w:hAnsi="仿宋_GB2312" w:eastAsia="仿宋_GB2312" w:cs="仿宋_GB2312"/>
                <w:b/>
                <w:bCs/>
                <w:color w:val="000000" w:themeColor="text1"/>
                <w:sz w:val="24"/>
                <w:szCs w:val="24"/>
                <w:highlight w:val="none"/>
                <w:lang w:val="en-US" w:eastAsia="zh-CN"/>
                <w14:textFill>
                  <w14:solidFill>
                    <w14:schemeClr w14:val="tx1"/>
                  </w14:solidFill>
                </w14:textFill>
              </w:rPr>
              <w:t>素质目标：</w:t>
            </w:r>
            <w:r>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t>帮助大学生正确认识和理解社会主义制度的优越性，进一步增强大学生道路自信、理论自信、制度自信、文化自信，进一步提升大学生坚持和发展中国特色社会主义理论的自觉性和坚定性。</w:t>
            </w:r>
          </w:p>
        </w:tc>
        <w:tc>
          <w:tcPr>
            <w:tcW w:w="2960" w:type="dxa"/>
            <w:shd w:val="clear" w:color="auto" w:fill="auto"/>
            <w:vAlign w:val="top"/>
          </w:tcPr>
          <w:p w14:paraId="37A12CC7">
            <w:pPr>
              <w:keepNext w:val="0"/>
              <w:keepLines w:val="0"/>
              <w:pageBreakBefore w:val="0"/>
              <w:widowControl w:val="0"/>
              <w:kinsoku/>
              <w:wordWrap/>
              <w:overflowPunct/>
              <w:topLinePunct w:val="0"/>
              <w:autoSpaceDE/>
              <w:autoSpaceDN/>
              <w:bidi w:val="0"/>
              <w:adjustRightInd/>
              <w:snapToGrid/>
              <w:spacing w:after="0" w:line="300" w:lineRule="exact"/>
              <w:jc w:val="both"/>
              <w:textAlignment w:val="auto"/>
              <w:rPr>
                <w:rFonts w:hint="eastAsia" w:ascii="仿宋_GB2312" w:hAnsi="仿宋_GB2312" w:eastAsia="仿宋_GB2312" w:cs="仿宋_GB2312"/>
                <w:color w:val="000000" w:themeColor="text1"/>
                <w:kern w:val="2"/>
                <w:sz w:val="24"/>
                <w:szCs w:val="24"/>
                <w:highlight w:val="none"/>
                <w:lang w:val="en-US" w:eastAsia="zh-CN" w:bidi="ar-SA"/>
                <w14:textFill>
                  <w14:solidFill>
                    <w14:schemeClr w14:val="tx1"/>
                  </w14:solidFill>
                </w14:textFill>
              </w:rPr>
            </w:pPr>
            <w:r>
              <w:rPr>
                <w:rFonts w:hint="eastAsia" w:ascii="仿宋_GB2312" w:hAnsi="仿宋_GB2312" w:eastAsia="仿宋_GB2312" w:cs="仿宋_GB2312"/>
                <w:color w:val="000000" w:themeColor="text1"/>
                <w:sz w:val="24"/>
                <w:szCs w:val="24"/>
                <w:highlight w:val="none"/>
                <w14:textFill>
                  <w14:solidFill>
                    <w14:schemeClr w14:val="tx1"/>
                  </w14:solidFill>
                </w14:textFill>
              </w:rPr>
              <w:t>课程内容涵盖空想社会主义的产生与发展、科学社会主义的创立及其实践、世界第一个社会主义国家的建立、社会主义从一国到多国发展与苏联模式、中国共产党对社会主义建设道路的探索、世界社会主义的曲折与奋起、中国特色社会主义开辟社会主义新纪元、中国特色社会主义进入新时代。通过学习，学生将了解社会主义思想的起源、发展和变革，掌握社会主义制度在不同国家的实践经验和教训，为理解和坚持中国特色社会主义提供历史依据和理论支持。</w:t>
            </w:r>
          </w:p>
        </w:tc>
        <w:tc>
          <w:tcPr>
            <w:tcW w:w="2626" w:type="dxa"/>
            <w:shd w:val="clear" w:color="auto" w:fill="auto"/>
            <w:vAlign w:val="top"/>
          </w:tcPr>
          <w:p w14:paraId="0C7E3C98">
            <w:pPr>
              <w:keepNext w:val="0"/>
              <w:keepLines w:val="0"/>
              <w:pageBreakBefore w:val="0"/>
              <w:widowControl w:val="0"/>
              <w:kinsoku/>
              <w:wordWrap/>
              <w:overflowPunct/>
              <w:topLinePunct w:val="0"/>
              <w:autoSpaceDE/>
              <w:autoSpaceDN/>
              <w:bidi w:val="0"/>
              <w:adjustRightInd/>
              <w:snapToGrid/>
              <w:spacing w:after="0" w:line="300" w:lineRule="exact"/>
              <w:jc w:val="both"/>
              <w:textAlignment w:val="auto"/>
              <w:rPr>
                <w:rFonts w:hint="eastAsia" w:ascii="仿宋_GB2312" w:hAnsi="仿宋_GB2312" w:eastAsia="仿宋_GB2312" w:cs="仿宋_GB2312"/>
                <w:color w:val="000000" w:themeColor="text1"/>
                <w:kern w:val="2"/>
                <w:sz w:val="24"/>
                <w:szCs w:val="24"/>
                <w:highlight w:val="none"/>
                <w:lang w:val="en-US" w:eastAsia="zh-CN" w:bidi="ar-SA"/>
                <w14:textFill>
                  <w14:solidFill>
                    <w14:schemeClr w14:val="tx1"/>
                  </w14:solidFill>
                </w14:textFill>
              </w:rPr>
            </w:pPr>
            <w:r>
              <w:rPr>
                <w:rFonts w:hint="eastAsia" w:ascii="仿宋_GB2312" w:hAnsi="仿宋_GB2312" w:eastAsia="仿宋_GB2312" w:cs="仿宋_GB2312"/>
                <w:color w:val="000000" w:themeColor="text1"/>
                <w:sz w:val="24"/>
                <w:szCs w:val="24"/>
                <w:highlight w:val="none"/>
                <w14:textFill>
                  <w14:solidFill>
                    <w14:schemeClr w14:val="tx1"/>
                  </w14:solidFill>
                </w14:textFill>
              </w:rPr>
              <w:t>课堂教学应采用启发式、研讨式、案例式、参与式、体验式、实践式等方法，充分调动学生的主体作用。在课程组织上应将理论讲授和社会实践融合在一起，贴近生活，贴近实际，使学生在现实生活中感受到历史的气息，既</w:t>
            </w:r>
            <w:r>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t>能激发学生的学习情趣</w:t>
            </w:r>
            <w:r>
              <w:rPr>
                <w:rFonts w:hint="eastAsia" w:ascii="仿宋_GB2312" w:hAnsi="仿宋_GB2312" w:eastAsia="仿宋_GB2312" w:cs="仿宋_GB2312"/>
                <w:color w:val="000000" w:themeColor="text1"/>
                <w:sz w:val="24"/>
                <w:szCs w:val="24"/>
                <w:highlight w:val="none"/>
                <w14:textFill>
                  <w14:solidFill>
                    <w14:schemeClr w14:val="tx1"/>
                  </w14:solidFill>
                </w14:textFill>
              </w:rPr>
              <w:t>，又有利于提高学生的认知、动手和研究能力，进而</w:t>
            </w:r>
            <w:r>
              <w:rPr>
                <w:rFonts w:hint="eastAsia" w:ascii="仿宋_GB2312" w:hAnsi="仿宋_GB2312" w:eastAsia="仿宋_GB2312" w:cs="仿宋_GB2312"/>
                <w:color w:val="000000" w:themeColor="text1"/>
                <w:sz w:val="24"/>
                <w:szCs w:val="24"/>
                <w:highlight w:val="none"/>
                <w:lang w:eastAsia="zh-CN"/>
                <w14:textFill>
                  <w14:solidFill>
                    <w14:schemeClr w14:val="tx1"/>
                  </w14:solidFill>
                </w14:textFill>
              </w:rPr>
              <w:t>增强</w:t>
            </w:r>
            <w:r>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t>学生的爱国情怀</w:t>
            </w:r>
            <w:r>
              <w:rPr>
                <w:rFonts w:hint="eastAsia" w:ascii="仿宋_GB2312" w:hAnsi="仿宋_GB2312" w:eastAsia="仿宋_GB2312" w:cs="仿宋_GB2312"/>
                <w:color w:val="000000" w:themeColor="text1"/>
                <w:sz w:val="24"/>
                <w:szCs w:val="24"/>
                <w:highlight w:val="none"/>
                <w14:textFill>
                  <w14:solidFill>
                    <w14:schemeClr w14:val="tx1"/>
                  </w14:solidFill>
                </w14:textFill>
              </w:rPr>
              <w:t>、自信心和民族自豪感，帮助学生掌握关于当代社会主义的基本知识，以更深刻的视角理解认识当代中国社会，强化共产主义世界观。</w:t>
            </w:r>
          </w:p>
        </w:tc>
      </w:tr>
      <w:tr w14:paraId="772C54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37" w:hRule="atLeast"/>
          <w:jc w:val="center"/>
        </w:trPr>
        <w:tc>
          <w:tcPr>
            <w:tcW w:w="507" w:type="dxa"/>
            <w:vAlign w:val="center"/>
          </w:tcPr>
          <w:p w14:paraId="36A1E905">
            <w:pPr>
              <w:keepNext w:val="0"/>
              <w:keepLines w:val="0"/>
              <w:pageBreakBefore w:val="0"/>
              <w:widowControl w:val="0"/>
              <w:kinsoku/>
              <w:wordWrap/>
              <w:overflowPunct/>
              <w:topLinePunct w:val="0"/>
              <w:autoSpaceDE/>
              <w:autoSpaceDN/>
              <w:bidi w:val="0"/>
              <w:adjustRightInd/>
              <w:snapToGrid/>
              <w:spacing w:after="0" w:line="300" w:lineRule="exact"/>
              <w:jc w:val="center"/>
              <w:textAlignment w:val="auto"/>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pPr>
          </w:p>
          <w:p w14:paraId="5347DB7B">
            <w:pPr>
              <w:keepNext w:val="0"/>
              <w:keepLines w:val="0"/>
              <w:pageBreakBefore w:val="0"/>
              <w:widowControl w:val="0"/>
              <w:kinsoku/>
              <w:wordWrap/>
              <w:overflowPunct/>
              <w:topLinePunct w:val="0"/>
              <w:autoSpaceDE/>
              <w:autoSpaceDN/>
              <w:bidi w:val="0"/>
              <w:adjustRightInd/>
              <w:snapToGrid/>
              <w:spacing w:after="0" w:line="300" w:lineRule="exact"/>
              <w:jc w:val="center"/>
              <w:textAlignment w:val="auto"/>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pPr>
          </w:p>
          <w:p w14:paraId="7A1004EB">
            <w:pPr>
              <w:keepNext w:val="0"/>
              <w:keepLines w:val="0"/>
              <w:pageBreakBefore w:val="0"/>
              <w:widowControl w:val="0"/>
              <w:kinsoku/>
              <w:wordWrap/>
              <w:overflowPunct/>
              <w:topLinePunct w:val="0"/>
              <w:autoSpaceDE/>
              <w:autoSpaceDN/>
              <w:bidi w:val="0"/>
              <w:adjustRightInd/>
              <w:snapToGrid/>
              <w:spacing w:after="0" w:line="300" w:lineRule="exact"/>
              <w:jc w:val="center"/>
              <w:textAlignment w:val="auto"/>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pPr>
            <w:r>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t>21</w:t>
            </w:r>
          </w:p>
        </w:tc>
        <w:tc>
          <w:tcPr>
            <w:tcW w:w="752" w:type="dxa"/>
            <w:shd w:val="clear" w:color="auto" w:fill="auto"/>
            <w:vAlign w:val="center"/>
          </w:tcPr>
          <w:p w14:paraId="3542FF8B">
            <w:pPr>
              <w:keepNext w:val="0"/>
              <w:keepLines w:val="0"/>
              <w:pageBreakBefore w:val="0"/>
              <w:widowControl w:val="0"/>
              <w:kinsoku/>
              <w:wordWrap/>
              <w:overflowPunct/>
              <w:topLinePunct w:val="0"/>
              <w:autoSpaceDE/>
              <w:autoSpaceDN/>
              <w:bidi w:val="0"/>
              <w:adjustRightInd/>
              <w:snapToGrid/>
              <w:spacing w:after="0" w:line="300" w:lineRule="exact"/>
              <w:jc w:val="left"/>
              <w:textAlignment w:val="auto"/>
              <w:rPr>
                <w:rFonts w:hint="eastAsia" w:ascii="仿宋_GB2312" w:hAnsi="仿宋_GB2312" w:eastAsia="仿宋_GB2312" w:cs="仿宋_GB2312"/>
                <w:color w:val="000000" w:themeColor="text1"/>
                <w:sz w:val="24"/>
                <w:szCs w:val="24"/>
                <w:highlight w:val="none"/>
                <w14:textFill>
                  <w14:solidFill>
                    <w14:schemeClr w14:val="tx1"/>
                  </w14:solidFill>
                </w14:textFill>
              </w:rPr>
            </w:pPr>
          </w:p>
          <w:p w14:paraId="5BBE37EF">
            <w:pPr>
              <w:keepNext w:val="0"/>
              <w:keepLines w:val="0"/>
              <w:pageBreakBefore w:val="0"/>
              <w:widowControl w:val="0"/>
              <w:kinsoku/>
              <w:wordWrap/>
              <w:overflowPunct/>
              <w:topLinePunct w:val="0"/>
              <w:autoSpaceDE/>
              <w:autoSpaceDN/>
              <w:bidi w:val="0"/>
              <w:adjustRightInd/>
              <w:snapToGrid/>
              <w:spacing w:after="0" w:line="300" w:lineRule="exact"/>
              <w:jc w:val="left"/>
              <w:textAlignment w:val="auto"/>
              <w:rPr>
                <w:rFonts w:hint="eastAsia" w:ascii="仿宋_GB2312" w:hAnsi="仿宋_GB2312" w:eastAsia="仿宋_GB2312" w:cs="仿宋_GB2312"/>
                <w:color w:val="000000" w:themeColor="text1"/>
                <w:sz w:val="24"/>
                <w:szCs w:val="24"/>
                <w:highlight w:val="none"/>
                <w14:textFill>
                  <w14:solidFill>
                    <w14:schemeClr w14:val="tx1"/>
                  </w14:solidFill>
                </w14:textFill>
              </w:rPr>
            </w:pPr>
          </w:p>
          <w:p w14:paraId="57A816D5">
            <w:pPr>
              <w:keepNext w:val="0"/>
              <w:keepLines w:val="0"/>
              <w:pageBreakBefore w:val="0"/>
              <w:widowControl w:val="0"/>
              <w:kinsoku/>
              <w:wordWrap/>
              <w:overflowPunct/>
              <w:topLinePunct w:val="0"/>
              <w:autoSpaceDE/>
              <w:autoSpaceDN/>
              <w:bidi w:val="0"/>
              <w:adjustRightInd/>
              <w:snapToGrid/>
              <w:spacing w:after="0" w:line="300" w:lineRule="exact"/>
              <w:jc w:val="left"/>
              <w:textAlignment w:val="auto"/>
              <w:rPr>
                <w:rFonts w:hint="eastAsia" w:ascii="仿宋_GB2312" w:hAnsi="仿宋_GB2312" w:eastAsia="仿宋_GB2312" w:cs="仿宋_GB2312"/>
                <w:color w:val="000000" w:themeColor="text1"/>
                <w:sz w:val="24"/>
                <w:szCs w:val="24"/>
                <w:highlight w:val="none"/>
                <w14:textFill>
                  <w14:solidFill>
                    <w14:schemeClr w14:val="tx1"/>
                  </w14:solidFill>
                </w14:textFill>
              </w:rPr>
            </w:pPr>
            <w:r>
              <w:rPr>
                <w:rFonts w:hint="eastAsia" w:ascii="仿宋_GB2312" w:hAnsi="仿宋_GB2312" w:eastAsia="仿宋_GB2312" w:cs="仿宋_GB2312"/>
                <w:color w:val="000000" w:themeColor="text1"/>
                <w:sz w:val="24"/>
                <w:szCs w:val="24"/>
                <w:highlight w:val="none"/>
                <w14:textFill>
                  <w14:solidFill>
                    <w14:schemeClr w14:val="tx1"/>
                  </w14:solidFill>
                </w14:textFill>
              </w:rPr>
              <w:t>中华优秀传统文化</w:t>
            </w:r>
          </w:p>
        </w:tc>
        <w:tc>
          <w:tcPr>
            <w:tcW w:w="3928" w:type="dxa"/>
            <w:shd w:val="clear" w:color="auto" w:fill="auto"/>
            <w:vAlign w:val="top"/>
          </w:tcPr>
          <w:p w14:paraId="63109B24">
            <w:pPr>
              <w:keepNext w:val="0"/>
              <w:keepLines w:val="0"/>
              <w:pageBreakBefore w:val="0"/>
              <w:widowControl w:val="0"/>
              <w:kinsoku/>
              <w:wordWrap/>
              <w:overflowPunct/>
              <w:topLinePunct w:val="0"/>
              <w:autoSpaceDE/>
              <w:autoSpaceDN/>
              <w:bidi w:val="0"/>
              <w:adjustRightInd/>
              <w:snapToGrid/>
              <w:spacing w:after="0" w:line="300" w:lineRule="exact"/>
              <w:jc w:val="both"/>
              <w:textAlignment w:val="auto"/>
              <w:rPr>
                <w:rFonts w:hint="eastAsia" w:ascii="仿宋_GB2312" w:hAnsi="仿宋_GB2312" w:eastAsia="仿宋_GB2312" w:cs="仿宋_GB2312"/>
                <w:b w:val="0"/>
                <w:bCs w:val="0"/>
                <w:color w:val="000000" w:themeColor="text1"/>
                <w:sz w:val="24"/>
                <w:szCs w:val="24"/>
                <w:highlight w:val="none"/>
                <w14:textFill>
                  <w14:solidFill>
                    <w14:schemeClr w14:val="tx1"/>
                  </w14:solidFill>
                </w14:textFill>
              </w:rPr>
            </w:pPr>
            <w:r>
              <w:rPr>
                <w:rFonts w:hint="eastAsia" w:ascii="仿宋_GB2312" w:hAnsi="仿宋_GB2312" w:eastAsia="仿宋_GB2312" w:cs="仿宋_GB2312"/>
                <w:b/>
                <w:bCs/>
                <w:color w:val="000000" w:themeColor="text1"/>
                <w:sz w:val="24"/>
                <w:szCs w:val="24"/>
                <w:highlight w:val="none"/>
                <w14:textFill>
                  <w14:solidFill>
                    <w14:schemeClr w14:val="tx1"/>
                  </w14:solidFill>
                </w14:textFill>
              </w:rPr>
              <w:t>知识目标</w:t>
            </w:r>
            <w:r>
              <w:rPr>
                <w:rFonts w:hint="eastAsia" w:ascii="仿宋_GB2312" w:hAnsi="仿宋_GB2312" w:eastAsia="仿宋_GB2312" w:cs="仿宋_GB2312"/>
                <w:b/>
                <w:bCs/>
                <w:color w:val="000000" w:themeColor="text1"/>
                <w:sz w:val="24"/>
                <w:szCs w:val="24"/>
                <w:highlight w:val="none"/>
                <w:lang w:eastAsia="zh-CN"/>
                <w14:textFill>
                  <w14:solidFill>
                    <w14:schemeClr w14:val="tx1"/>
                  </w14:solidFill>
                </w14:textFill>
              </w:rPr>
              <w:t>：</w:t>
            </w:r>
            <w:r>
              <w:rPr>
                <w:rFonts w:hint="eastAsia" w:ascii="仿宋_GB2312" w:hAnsi="仿宋_GB2312" w:eastAsia="仿宋_GB2312" w:cs="仿宋_GB2312"/>
                <w:b w:val="0"/>
                <w:bCs w:val="0"/>
                <w:color w:val="000000" w:themeColor="text1"/>
                <w:sz w:val="24"/>
                <w:szCs w:val="24"/>
                <w:highlight w:val="none"/>
                <w14:textFill>
                  <w14:solidFill>
                    <w14:schemeClr w14:val="tx1"/>
                  </w14:solidFill>
                </w14:textFill>
              </w:rPr>
              <w:t>掌握并传承中</w:t>
            </w:r>
            <w:r>
              <w:rPr>
                <w:rFonts w:hint="eastAsia" w:ascii="仿宋_GB2312" w:hAnsi="仿宋_GB2312" w:eastAsia="仿宋_GB2312" w:cs="仿宋_GB2312"/>
                <w:b w:val="0"/>
                <w:bCs w:val="0"/>
                <w:color w:val="000000" w:themeColor="text1"/>
                <w:sz w:val="24"/>
                <w:szCs w:val="24"/>
                <w:highlight w:val="none"/>
                <w:lang w:val="en-US" w:eastAsia="zh-CN"/>
                <w14:textFill>
                  <w14:solidFill>
                    <w14:schemeClr w14:val="tx1"/>
                  </w14:solidFill>
                </w14:textFill>
              </w:rPr>
              <w:t>华优秀</w:t>
            </w:r>
            <w:r>
              <w:rPr>
                <w:rFonts w:hint="eastAsia" w:ascii="仿宋_GB2312" w:hAnsi="仿宋_GB2312" w:eastAsia="仿宋_GB2312" w:cs="仿宋_GB2312"/>
                <w:b w:val="0"/>
                <w:bCs w:val="0"/>
                <w:color w:val="000000" w:themeColor="text1"/>
                <w:sz w:val="24"/>
                <w:szCs w:val="24"/>
                <w:highlight w:val="none"/>
                <w14:textFill>
                  <w14:solidFill>
                    <w14:schemeClr w14:val="tx1"/>
                  </w14:solidFill>
                </w14:textFill>
              </w:rPr>
              <w:t>传统文化的基本内涵</w:t>
            </w:r>
            <w:r>
              <w:rPr>
                <w:rFonts w:hint="eastAsia" w:ascii="仿宋_GB2312" w:hAnsi="仿宋_GB2312" w:eastAsia="仿宋_GB2312" w:cs="仿宋_GB2312"/>
                <w:b w:val="0"/>
                <w:bCs w:val="0"/>
                <w:color w:val="000000" w:themeColor="text1"/>
                <w:sz w:val="24"/>
                <w:szCs w:val="24"/>
                <w:highlight w:val="none"/>
                <w:lang w:eastAsia="zh-CN"/>
                <w14:textFill>
                  <w14:solidFill>
                    <w14:schemeClr w14:val="tx1"/>
                  </w14:solidFill>
                </w14:textFill>
              </w:rPr>
              <w:t>、</w:t>
            </w:r>
            <w:r>
              <w:rPr>
                <w:rFonts w:hint="eastAsia" w:ascii="仿宋_GB2312" w:hAnsi="仿宋_GB2312" w:eastAsia="仿宋_GB2312" w:cs="仿宋_GB2312"/>
                <w:b w:val="0"/>
                <w:bCs w:val="0"/>
                <w:color w:val="000000" w:themeColor="text1"/>
                <w:sz w:val="24"/>
                <w:szCs w:val="24"/>
                <w:highlight w:val="none"/>
                <w14:textFill>
                  <w14:solidFill>
                    <w14:schemeClr w14:val="tx1"/>
                  </w14:solidFill>
                </w14:textFill>
              </w:rPr>
              <w:t>主要内容</w:t>
            </w:r>
            <w:r>
              <w:rPr>
                <w:rFonts w:hint="eastAsia" w:ascii="仿宋_GB2312" w:hAnsi="仿宋_GB2312" w:eastAsia="仿宋_GB2312" w:cs="仿宋_GB2312"/>
                <w:b w:val="0"/>
                <w:bCs w:val="0"/>
                <w:color w:val="000000" w:themeColor="text1"/>
                <w:sz w:val="24"/>
                <w:szCs w:val="24"/>
                <w:highlight w:val="none"/>
                <w:lang w:eastAsia="zh-CN"/>
                <w14:textFill>
                  <w14:solidFill>
                    <w14:schemeClr w14:val="tx1"/>
                  </w14:solidFill>
                </w14:textFill>
              </w:rPr>
              <w:t>、</w:t>
            </w:r>
            <w:r>
              <w:rPr>
                <w:rFonts w:hint="eastAsia" w:ascii="仿宋_GB2312" w:hAnsi="仿宋_GB2312" w:eastAsia="仿宋_GB2312" w:cs="仿宋_GB2312"/>
                <w:b w:val="0"/>
                <w:bCs w:val="0"/>
                <w:color w:val="000000" w:themeColor="text1"/>
                <w:sz w:val="24"/>
                <w:szCs w:val="24"/>
                <w:highlight w:val="none"/>
                <w14:textFill>
                  <w14:solidFill>
                    <w14:schemeClr w14:val="tx1"/>
                  </w14:solidFill>
                </w14:textFill>
              </w:rPr>
              <w:t>基本精神，了解了中国传统哲学、文学、</w:t>
            </w:r>
            <w:r>
              <w:rPr>
                <w:rFonts w:hint="eastAsia" w:ascii="仿宋_GB2312" w:hAnsi="仿宋_GB2312" w:eastAsia="仿宋_GB2312" w:cs="仿宋_GB2312"/>
                <w:b w:val="0"/>
                <w:bCs w:val="0"/>
                <w:color w:val="000000" w:themeColor="text1"/>
                <w:sz w:val="24"/>
                <w:szCs w:val="24"/>
                <w:highlight w:val="none"/>
                <w:lang w:val="en-US" w:eastAsia="zh-CN"/>
                <w14:textFill>
                  <w14:solidFill>
                    <w14:schemeClr w14:val="tx1"/>
                  </w14:solidFill>
                </w14:textFill>
              </w:rPr>
              <w:t>仪式</w:t>
            </w:r>
            <w:r>
              <w:rPr>
                <w:rFonts w:hint="eastAsia" w:ascii="仿宋_GB2312" w:hAnsi="仿宋_GB2312" w:eastAsia="仿宋_GB2312" w:cs="仿宋_GB2312"/>
                <w:b w:val="0"/>
                <w:bCs w:val="0"/>
                <w:color w:val="000000" w:themeColor="text1"/>
                <w:sz w:val="24"/>
                <w:szCs w:val="24"/>
                <w:highlight w:val="none"/>
                <w14:textFill>
                  <w14:solidFill>
                    <w14:schemeClr w14:val="tx1"/>
                  </w14:solidFill>
                </w14:textFill>
              </w:rPr>
              <w:t>文化精髓，扩大学生视野，读懂更多的经典名著名篇，熟悉中国古代的艺术、科技、文化成果，弘扬中国传统礼仪、风俗及美食文化。</w:t>
            </w:r>
          </w:p>
          <w:p w14:paraId="70B976E9">
            <w:pPr>
              <w:keepNext w:val="0"/>
              <w:keepLines w:val="0"/>
              <w:pageBreakBefore w:val="0"/>
              <w:widowControl w:val="0"/>
              <w:kinsoku/>
              <w:wordWrap/>
              <w:overflowPunct/>
              <w:topLinePunct w:val="0"/>
              <w:autoSpaceDE/>
              <w:autoSpaceDN/>
              <w:bidi w:val="0"/>
              <w:adjustRightInd/>
              <w:snapToGrid/>
              <w:spacing w:after="0" w:line="300" w:lineRule="exact"/>
              <w:jc w:val="both"/>
              <w:textAlignment w:val="auto"/>
              <w:rPr>
                <w:rFonts w:hint="eastAsia" w:ascii="仿宋_GB2312" w:hAnsi="仿宋_GB2312" w:eastAsia="仿宋_GB2312" w:cs="仿宋_GB2312"/>
                <w:b w:val="0"/>
                <w:bCs w:val="0"/>
                <w:color w:val="000000" w:themeColor="text1"/>
                <w:sz w:val="24"/>
                <w:szCs w:val="24"/>
                <w:highlight w:val="none"/>
                <w14:textFill>
                  <w14:solidFill>
                    <w14:schemeClr w14:val="tx1"/>
                  </w14:solidFill>
                </w14:textFill>
              </w:rPr>
            </w:pPr>
            <w:r>
              <w:rPr>
                <w:rFonts w:hint="eastAsia" w:ascii="仿宋_GB2312" w:hAnsi="仿宋_GB2312" w:eastAsia="仿宋_GB2312" w:cs="仿宋_GB2312"/>
                <w:b/>
                <w:bCs/>
                <w:color w:val="000000" w:themeColor="text1"/>
                <w:sz w:val="24"/>
                <w:szCs w:val="24"/>
                <w:highlight w:val="none"/>
                <w14:textFill>
                  <w14:solidFill>
                    <w14:schemeClr w14:val="tx1"/>
                  </w14:solidFill>
                </w14:textFill>
              </w:rPr>
              <w:t>能力目标</w:t>
            </w:r>
            <w:r>
              <w:rPr>
                <w:rFonts w:hint="eastAsia" w:ascii="仿宋_GB2312" w:hAnsi="仿宋_GB2312" w:eastAsia="仿宋_GB2312" w:cs="仿宋_GB2312"/>
                <w:b/>
                <w:bCs/>
                <w:color w:val="000000" w:themeColor="text1"/>
                <w:sz w:val="24"/>
                <w:szCs w:val="24"/>
                <w:highlight w:val="none"/>
                <w:lang w:eastAsia="zh-CN"/>
                <w14:textFill>
                  <w14:solidFill>
                    <w14:schemeClr w14:val="tx1"/>
                  </w14:solidFill>
                </w14:textFill>
              </w:rPr>
              <w:t>：</w:t>
            </w:r>
            <w:r>
              <w:rPr>
                <w:rFonts w:hint="eastAsia" w:ascii="仿宋_GB2312" w:hAnsi="仿宋_GB2312" w:eastAsia="仿宋_GB2312" w:cs="仿宋_GB2312"/>
                <w:b w:val="0"/>
                <w:bCs w:val="0"/>
                <w:color w:val="000000" w:themeColor="text1"/>
                <w:sz w:val="24"/>
                <w:szCs w:val="24"/>
                <w:highlight w:val="none"/>
                <w14:textFill>
                  <w14:solidFill>
                    <w14:schemeClr w14:val="tx1"/>
                  </w14:solidFill>
                </w14:textFill>
              </w:rPr>
              <w:t>掌握鉴赏中华优秀传统文化及其载体的能力；养成传统美德、树立文化自信、掌握文化精粹；培养发掘中华优秀传统文化的生成规律和闪光点的能力；能坚持创造性转化、创新性发展中华优秀传统文化。</w:t>
            </w:r>
          </w:p>
          <w:p w14:paraId="63C061CB">
            <w:pPr>
              <w:keepNext w:val="0"/>
              <w:keepLines w:val="0"/>
              <w:pageBreakBefore w:val="0"/>
              <w:widowControl w:val="0"/>
              <w:kinsoku/>
              <w:wordWrap/>
              <w:overflowPunct/>
              <w:topLinePunct w:val="0"/>
              <w:autoSpaceDE/>
              <w:autoSpaceDN/>
              <w:bidi w:val="0"/>
              <w:adjustRightInd/>
              <w:snapToGrid/>
              <w:spacing w:after="0" w:line="300" w:lineRule="exact"/>
              <w:jc w:val="both"/>
              <w:textAlignment w:val="auto"/>
              <w:rPr>
                <w:rFonts w:hint="eastAsia" w:ascii="仿宋_GB2312" w:hAnsi="仿宋_GB2312" w:eastAsia="仿宋_GB2312" w:cs="仿宋_GB2312"/>
                <w:b w:val="0"/>
                <w:bCs w:val="0"/>
                <w:color w:val="000000" w:themeColor="text1"/>
                <w:sz w:val="24"/>
                <w:szCs w:val="24"/>
                <w:highlight w:val="none"/>
                <w:lang w:val="en-US" w:eastAsia="zh-CN"/>
                <w14:textFill>
                  <w14:solidFill>
                    <w14:schemeClr w14:val="tx1"/>
                  </w14:solidFill>
                </w14:textFill>
              </w:rPr>
            </w:pPr>
            <w:r>
              <w:rPr>
                <w:rFonts w:hint="eastAsia" w:ascii="仿宋_GB2312" w:hAnsi="仿宋_GB2312" w:eastAsia="仿宋_GB2312" w:cs="仿宋_GB2312"/>
                <w:b/>
                <w:bCs/>
                <w:color w:val="000000" w:themeColor="text1"/>
                <w:sz w:val="24"/>
                <w:szCs w:val="24"/>
                <w:highlight w:val="none"/>
                <w14:textFill>
                  <w14:solidFill>
                    <w14:schemeClr w14:val="tx1"/>
                  </w14:solidFill>
                </w14:textFill>
              </w:rPr>
              <w:t>素质目标</w:t>
            </w:r>
            <w:r>
              <w:rPr>
                <w:rFonts w:hint="eastAsia" w:ascii="仿宋_GB2312" w:hAnsi="仿宋_GB2312" w:eastAsia="仿宋_GB2312" w:cs="仿宋_GB2312"/>
                <w:b/>
                <w:bCs/>
                <w:color w:val="000000" w:themeColor="text1"/>
                <w:sz w:val="24"/>
                <w:szCs w:val="24"/>
                <w:highlight w:val="none"/>
                <w:lang w:eastAsia="zh-CN"/>
                <w14:textFill>
                  <w14:solidFill>
                    <w14:schemeClr w14:val="tx1"/>
                  </w14:solidFill>
                </w14:textFill>
              </w:rPr>
              <w:t>：</w:t>
            </w:r>
            <w:r>
              <w:rPr>
                <w:rFonts w:hint="eastAsia" w:ascii="仿宋_GB2312" w:hAnsi="仿宋_GB2312" w:eastAsia="仿宋_GB2312" w:cs="仿宋_GB2312"/>
                <w:b w:val="0"/>
                <w:bCs w:val="0"/>
                <w:color w:val="000000" w:themeColor="text1"/>
                <w:sz w:val="24"/>
                <w:szCs w:val="24"/>
                <w:highlight w:val="none"/>
                <w:lang w:val="en-US" w:eastAsia="zh-CN"/>
                <w14:textFill>
                  <w14:solidFill>
                    <w14:schemeClr w14:val="tx1"/>
                  </w14:solidFill>
                </w14:textFill>
              </w:rPr>
              <w:t>培养学生具有对中华优秀传统文化的热爱敬畏之情；具有强烈的民族精神、人文精神和科学精神；</w:t>
            </w:r>
            <w:r>
              <w:rPr>
                <w:rFonts w:hint="eastAsia" w:ascii="仿宋_GB2312" w:hAnsi="仿宋_GB2312" w:eastAsia="仿宋_GB2312" w:cs="仿宋_GB2312"/>
                <w:b w:val="0"/>
                <w:bCs w:val="0"/>
                <w:color w:val="000000" w:themeColor="text1"/>
                <w:sz w:val="24"/>
                <w:szCs w:val="24"/>
                <w:highlight w:val="none"/>
                <w14:textFill>
                  <w14:solidFill>
                    <w14:schemeClr w14:val="tx1"/>
                  </w14:solidFill>
                </w14:textFill>
              </w:rPr>
              <w:t>弘扬中华优秀传统文化</w:t>
            </w:r>
            <w:r>
              <w:rPr>
                <w:rFonts w:hint="eastAsia" w:ascii="仿宋_GB2312" w:hAnsi="仿宋_GB2312" w:eastAsia="仿宋_GB2312" w:cs="仿宋_GB2312"/>
                <w:b w:val="0"/>
                <w:bCs w:val="0"/>
                <w:color w:val="000000" w:themeColor="text1"/>
                <w:sz w:val="24"/>
                <w:szCs w:val="24"/>
                <w:highlight w:val="none"/>
                <w:lang w:eastAsia="zh-CN"/>
                <w14:textFill>
                  <w14:solidFill>
                    <w14:schemeClr w14:val="tx1"/>
                  </w14:solidFill>
                </w14:textFill>
              </w:rPr>
              <w:t>，</w:t>
            </w:r>
            <w:r>
              <w:rPr>
                <w:rFonts w:hint="eastAsia" w:ascii="仿宋_GB2312" w:hAnsi="仿宋_GB2312" w:eastAsia="仿宋_GB2312" w:cs="仿宋_GB2312"/>
                <w:b w:val="0"/>
                <w:bCs w:val="0"/>
                <w:color w:val="000000" w:themeColor="text1"/>
                <w:sz w:val="24"/>
                <w:szCs w:val="24"/>
                <w:highlight w:val="none"/>
                <w14:textFill>
                  <w14:solidFill>
                    <w14:schemeClr w14:val="tx1"/>
                  </w14:solidFill>
                </w14:textFill>
              </w:rPr>
              <w:t>树立中华优秀传统文化是我们每一个中国人的血脉和灵魂的情感；提升人格修养，培养文化情怀，</w:t>
            </w:r>
            <w:r>
              <w:rPr>
                <w:rFonts w:hint="eastAsia" w:ascii="仿宋_GB2312" w:hAnsi="仿宋_GB2312" w:eastAsia="仿宋_GB2312" w:cs="仿宋_GB2312"/>
                <w:b w:val="0"/>
                <w:bCs w:val="0"/>
                <w:color w:val="000000" w:themeColor="text1"/>
                <w:sz w:val="24"/>
                <w:szCs w:val="24"/>
                <w:highlight w:val="none"/>
                <w:lang w:val="en-US" w:eastAsia="zh-CN"/>
                <w14:textFill>
                  <w14:solidFill>
                    <w14:schemeClr w14:val="tx1"/>
                  </w14:solidFill>
                </w14:textFill>
              </w:rPr>
              <w:t>具有较好的审美情趣和审美能力，</w:t>
            </w:r>
            <w:r>
              <w:rPr>
                <w:rFonts w:hint="eastAsia" w:ascii="仿宋_GB2312" w:hAnsi="仿宋_GB2312" w:eastAsia="仿宋_GB2312" w:cs="仿宋_GB2312"/>
                <w:b w:val="0"/>
                <w:bCs w:val="0"/>
                <w:color w:val="000000" w:themeColor="text1"/>
                <w:sz w:val="24"/>
                <w:szCs w:val="24"/>
                <w:highlight w:val="none"/>
                <w14:textFill>
                  <w14:solidFill>
                    <w14:schemeClr w14:val="tx1"/>
                  </w14:solidFill>
                </w14:textFill>
              </w:rPr>
              <w:t>具备一定的优秀传统文化素养。</w:t>
            </w:r>
          </w:p>
        </w:tc>
        <w:tc>
          <w:tcPr>
            <w:tcW w:w="2960" w:type="dxa"/>
            <w:shd w:val="clear" w:color="auto" w:fill="auto"/>
            <w:vAlign w:val="top"/>
          </w:tcPr>
          <w:p w14:paraId="3124D8D9">
            <w:pPr>
              <w:keepNext w:val="0"/>
              <w:keepLines w:val="0"/>
              <w:pageBreakBefore w:val="0"/>
              <w:widowControl w:val="0"/>
              <w:kinsoku/>
              <w:wordWrap/>
              <w:overflowPunct/>
              <w:topLinePunct w:val="0"/>
              <w:autoSpaceDE/>
              <w:autoSpaceDN/>
              <w:bidi w:val="0"/>
              <w:adjustRightInd/>
              <w:snapToGrid/>
              <w:spacing w:after="0" w:line="300" w:lineRule="exact"/>
              <w:jc w:val="both"/>
              <w:textAlignment w:val="auto"/>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pPr>
            <w:r>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t>课程涵盖中华优秀传统文化的多个方面，包括传统文学、传统哲学、传统技艺、传统建筑、传统演艺、传统书画、传统饮食、传统医药、传统风俗、传统道德等。通过经典文献解读、历史故事讲述、艺术作品赏析等形式，系统介绍传统文化的基本内容与特点。同时，结合现代社会背景，探讨传统文化在当代的价值与应用，如道德伦理、社会治理、生态文明建设等方面的启示。</w:t>
            </w:r>
          </w:p>
          <w:p w14:paraId="3ADF1BAD">
            <w:pPr>
              <w:keepNext w:val="0"/>
              <w:keepLines w:val="0"/>
              <w:pageBreakBefore w:val="0"/>
              <w:widowControl w:val="0"/>
              <w:kinsoku/>
              <w:wordWrap/>
              <w:overflowPunct/>
              <w:topLinePunct w:val="0"/>
              <w:autoSpaceDE/>
              <w:autoSpaceDN/>
              <w:bidi w:val="0"/>
              <w:adjustRightInd/>
              <w:snapToGrid/>
              <w:spacing w:after="0" w:line="300" w:lineRule="exact"/>
              <w:jc w:val="both"/>
              <w:textAlignment w:val="auto"/>
              <w:rPr>
                <w:rFonts w:hint="eastAsia" w:ascii="仿宋_GB2312" w:hAnsi="仿宋_GB2312" w:eastAsia="仿宋_GB2312" w:cs="仿宋_GB2312"/>
                <w:color w:val="000000" w:themeColor="text1"/>
                <w:sz w:val="24"/>
                <w:szCs w:val="24"/>
                <w:highlight w:val="none"/>
                <w14:textFill>
                  <w14:solidFill>
                    <w14:schemeClr w14:val="tx1"/>
                  </w14:solidFill>
                </w14:textFill>
              </w:rPr>
            </w:pPr>
          </w:p>
        </w:tc>
        <w:tc>
          <w:tcPr>
            <w:tcW w:w="2626" w:type="dxa"/>
            <w:shd w:val="clear" w:color="auto" w:fill="auto"/>
            <w:vAlign w:val="top"/>
          </w:tcPr>
          <w:p w14:paraId="2CAFD72B">
            <w:pPr>
              <w:keepNext w:val="0"/>
              <w:keepLines w:val="0"/>
              <w:pageBreakBefore w:val="0"/>
              <w:widowControl w:val="0"/>
              <w:kinsoku/>
              <w:wordWrap/>
              <w:overflowPunct/>
              <w:topLinePunct w:val="0"/>
              <w:autoSpaceDE/>
              <w:autoSpaceDN/>
              <w:bidi w:val="0"/>
              <w:adjustRightInd/>
              <w:snapToGrid/>
              <w:spacing w:after="0" w:line="300" w:lineRule="exact"/>
              <w:jc w:val="both"/>
              <w:textAlignment w:val="auto"/>
              <w:rPr>
                <w:rFonts w:hint="eastAsia" w:ascii="仿宋_GB2312" w:hAnsi="仿宋_GB2312" w:eastAsia="仿宋_GB2312" w:cs="仿宋_GB2312"/>
                <w:color w:val="000000" w:themeColor="text1"/>
                <w:sz w:val="24"/>
                <w:szCs w:val="24"/>
                <w:highlight w:val="none"/>
                <w14:textFill>
                  <w14:solidFill>
                    <w14:schemeClr w14:val="tx1"/>
                  </w14:solidFill>
                </w14:textFill>
              </w:rPr>
            </w:pPr>
            <w:r>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t>课堂上通过案例欣赏，要求学生积极参与课堂讨论，认真完成课后作业与阅读任务，深入理解并掌握课程知识。鼓励学生主动思考传统文化的现代意义，运用所学知识解决实际问题。同时，强调实践与体验的重要性，组织学生参与文化考察、艺术实践等活动，增强对传统文化的直观感受与亲身体验。通过多元化的考核方式，既系统介绍中国传统文化的基本精神和基本知识，又着力引导学生从文化的视野分析、解读当代社会的种种现象，全面评估学生的学习成效与综合素养。培养学生对民族文化的感情和担当大任的历史责任感。</w:t>
            </w:r>
          </w:p>
        </w:tc>
      </w:tr>
      <w:tr w14:paraId="5CC703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41" w:hRule="atLeast"/>
          <w:jc w:val="center"/>
        </w:trPr>
        <w:tc>
          <w:tcPr>
            <w:tcW w:w="507" w:type="dxa"/>
            <w:vAlign w:val="center"/>
          </w:tcPr>
          <w:p w14:paraId="4504A70A">
            <w:pPr>
              <w:keepNext w:val="0"/>
              <w:keepLines w:val="0"/>
              <w:pageBreakBefore w:val="0"/>
              <w:widowControl w:val="0"/>
              <w:kinsoku/>
              <w:wordWrap/>
              <w:overflowPunct/>
              <w:topLinePunct w:val="0"/>
              <w:autoSpaceDE/>
              <w:autoSpaceDN/>
              <w:bidi w:val="0"/>
              <w:adjustRightInd/>
              <w:snapToGrid/>
              <w:spacing w:after="0" w:line="300" w:lineRule="exact"/>
              <w:jc w:val="center"/>
              <w:textAlignment w:val="auto"/>
              <w:rPr>
                <w:rFonts w:hint="default" w:ascii="仿宋_GB2312" w:hAnsi="仿宋_GB2312" w:eastAsia="仿宋_GB2312" w:cs="仿宋_GB2312"/>
                <w:color w:val="000000" w:themeColor="text1"/>
                <w:sz w:val="24"/>
                <w:szCs w:val="24"/>
                <w:highlight w:val="none"/>
                <w:lang w:val="en-US" w:eastAsia="zh-CN"/>
                <w14:textFill>
                  <w14:solidFill>
                    <w14:schemeClr w14:val="tx1"/>
                  </w14:solidFill>
                </w14:textFill>
              </w:rPr>
            </w:pPr>
            <w:r>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t>22</w:t>
            </w:r>
          </w:p>
        </w:tc>
        <w:tc>
          <w:tcPr>
            <w:tcW w:w="752" w:type="dxa"/>
            <w:vAlign w:val="center"/>
          </w:tcPr>
          <w:p w14:paraId="32E229AD">
            <w:pPr>
              <w:keepNext w:val="0"/>
              <w:keepLines w:val="0"/>
              <w:pageBreakBefore w:val="0"/>
              <w:widowControl w:val="0"/>
              <w:kinsoku/>
              <w:wordWrap/>
              <w:overflowPunct/>
              <w:topLinePunct w:val="0"/>
              <w:autoSpaceDE/>
              <w:autoSpaceDN/>
              <w:bidi w:val="0"/>
              <w:adjustRightInd/>
              <w:snapToGrid/>
              <w:spacing w:after="0" w:line="300" w:lineRule="exact"/>
              <w:jc w:val="left"/>
              <w:textAlignment w:val="auto"/>
              <w:rPr>
                <w:rFonts w:hint="eastAsia" w:ascii="仿宋_GB2312" w:hAnsi="仿宋_GB2312" w:eastAsia="仿宋_GB2312" w:cs="仿宋_GB2312"/>
                <w:color w:val="000000" w:themeColor="text1"/>
                <w:sz w:val="24"/>
                <w:szCs w:val="24"/>
                <w:highlight w:val="none"/>
                <w14:textFill>
                  <w14:solidFill>
                    <w14:schemeClr w14:val="tx1"/>
                  </w14:solidFill>
                </w14:textFill>
              </w:rPr>
            </w:pPr>
            <w:r>
              <w:rPr>
                <w:rFonts w:hint="eastAsia" w:ascii="仿宋_GB2312" w:hAnsi="仿宋_GB2312" w:eastAsia="仿宋_GB2312" w:cs="仿宋_GB2312"/>
                <w:color w:val="000000" w:themeColor="text1"/>
                <w:sz w:val="24"/>
                <w:szCs w:val="24"/>
                <w:highlight w:val="none"/>
                <w14:textFill>
                  <w14:solidFill>
                    <w14:schemeClr w14:val="tx1"/>
                  </w14:solidFill>
                </w14:textFill>
              </w:rPr>
              <w:t>中华民族共同体概论</w:t>
            </w:r>
          </w:p>
        </w:tc>
        <w:tc>
          <w:tcPr>
            <w:tcW w:w="3928" w:type="dxa"/>
            <w:vAlign w:val="top"/>
          </w:tcPr>
          <w:p w14:paraId="6EB14C8F">
            <w:pPr>
              <w:keepNext w:val="0"/>
              <w:keepLines w:val="0"/>
              <w:pageBreakBefore w:val="0"/>
              <w:widowControl w:val="0"/>
              <w:kinsoku/>
              <w:wordWrap/>
              <w:overflowPunct/>
              <w:topLinePunct w:val="0"/>
              <w:autoSpaceDE/>
              <w:autoSpaceDN/>
              <w:bidi w:val="0"/>
              <w:adjustRightInd/>
              <w:snapToGrid/>
              <w:spacing w:after="0" w:line="300" w:lineRule="exact"/>
              <w:jc w:val="both"/>
              <w:textAlignment w:val="auto"/>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pPr>
            <w:r>
              <w:rPr>
                <w:rFonts w:hint="eastAsia" w:ascii="仿宋_GB2312" w:hAnsi="仿宋_GB2312" w:eastAsia="仿宋_GB2312" w:cs="仿宋_GB2312"/>
                <w:b/>
                <w:bCs/>
                <w:color w:val="000000" w:themeColor="text1"/>
                <w:sz w:val="24"/>
                <w:szCs w:val="24"/>
                <w:highlight w:val="none"/>
                <w14:textFill>
                  <w14:solidFill>
                    <w14:schemeClr w14:val="tx1"/>
                  </w14:solidFill>
                </w14:textFill>
              </w:rPr>
              <w:t>知识目标</w:t>
            </w:r>
            <w:r>
              <w:rPr>
                <w:rFonts w:hint="eastAsia" w:ascii="仿宋_GB2312" w:hAnsi="仿宋_GB2312" w:eastAsia="仿宋_GB2312" w:cs="仿宋_GB2312"/>
                <w:b w:val="0"/>
                <w:bCs w:val="0"/>
                <w:color w:val="000000" w:themeColor="text1"/>
                <w:sz w:val="24"/>
                <w:szCs w:val="24"/>
                <w:highlight w:val="none"/>
                <w:lang w:eastAsia="zh-CN"/>
                <w14:textFill>
                  <w14:solidFill>
                    <w14:schemeClr w14:val="tx1"/>
                  </w14:solidFill>
                </w14:textFill>
              </w:rPr>
              <w:t>：</w:t>
            </w:r>
            <w:r>
              <w:rPr>
                <w:rStyle w:val="13"/>
                <w:rFonts w:hint="eastAsia" w:ascii="仿宋_GB2312" w:hAnsi="仿宋_GB2312" w:eastAsia="仿宋_GB2312" w:cs="仿宋_GB2312"/>
                <w:b w:val="0"/>
                <w:bCs w:val="0"/>
                <w:i w:val="0"/>
                <w:iCs w:val="0"/>
                <w:caps w:val="0"/>
                <w:color w:val="000000" w:themeColor="text1"/>
                <w:spacing w:val="0"/>
                <w:kern w:val="0"/>
                <w:sz w:val="24"/>
                <w:szCs w:val="24"/>
                <w:highlight w:val="none"/>
                <w:shd w:val="clear" w:fill="FFFFFF"/>
                <w:lang w:val="en-US" w:eastAsia="zh-CN" w:bidi="ar"/>
                <w14:textFill>
                  <w14:solidFill>
                    <w14:schemeClr w14:val="tx1"/>
                  </w14:solidFill>
                </w14:textFill>
              </w:rPr>
              <w:t>全面深入学习贯彻中央民族工作会议精神和习近平总书记关于加强和改进民族工作的重要思想，了解中华民族共同体的历史和现实，认识中华民族共同体的内涵与特征等中华民族共同体的基本常识，从历史中把握中华民族共同体演变的千年历程，树立正确的中华民族历史观。</w:t>
            </w:r>
          </w:p>
          <w:p w14:paraId="37900DE5">
            <w:pPr>
              <w:keepNext w:val="0"/>
              <w:keepLines w:val="0"/>
              <w:pageBreakBefore w:val="0"/>
              <w:widowControl w:val="0"/>
              <w:kinsoku/>
              <w:wordWrap/>
              <w:overflowPunct/>
              <w:topLinePunct w:val="0"/>
              <w:autoSpaceDE/>
              <w:autoSpaceDN/>
              <w:bidi w:val="0"/>
              <w:adjustRightInd/>
              <w:snapToGrid/>
              <w:spacing w:after="0" w:line="300" w:lineRule="exact"/>
              <w:jc w:val="both"/>
              <w:textAlignment w:val="auto"/>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pPr>
            <w:r>
              <w:rPr>
                <w:rFonts w:hint="eastAsia" w:ascii="仿宋_GB2312" w:hAnsi="仿宋_GB2312" w:eastAsia="仿宋_GB2312" w:cs="仿宋_GB2312"/>
                <w:b/>
                <w:bCs/>
                <w:color w:val="000000" w:themeColor="text1"/>
                <w:sz w:val="24"/>
                <w:szCs w:val="24"/>
                <w:highlight w:val="none"/>
                <w:lang w:val="en-US" w:eastAsia="zh-CN"/>
                <w14:textFill>
                  <w14:solidFill>
                    <w14:schemeClr w14:val="tx1"/>
                  </w14:solidFill>
                </w14:textFill>
              </w:rPr>
              <w:t>能力目标</w:t>
            </w:r>
            <w:r>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t>：</w:t>
            </w:r>
            <w:r>
              <w:rPr>
                <w:rStyle w:val="13"/>
                <w:rFonts w:hint="eastAsia" w:ascii="仿宋_GB2312" w:hAnsi="仿宋_GB2312" w:eastAsia="仿宋_GB2312" w:cs="仿宋_GB2312"/>
                <w:b w:val="0"/>
                <w:bCs w:val="0"/>
                <w:i w:val="0"/>
                <w:iCs w:val="0"/>
                <w:caps w:val="0"/>
                <w:color w:val="000000" w:themeColor="text1"/>
                <w:spacing w:val="0"/>
                <w:kern w:val="0"/>
                <w:sz w:val="24"/>
                <w:szCs w:val="24"/>
                <w:highlight w:val="none"/>
                <w:shd w:val="clear" w:fill="FFFFFF"/>
                <w:lang w:val="en-US" w:eastAsia="zh-CN" w:bidi="ar"/>
                <w14:textFill>
                  <w14:solidFill>
                    <w14:schemeClr w14:val="tx1"/>
                  </w14:solidFill>
                </w14:textFill>
              </w:rPr>
              <w:t>引导学生牢固树立“休戚与共、荣辱与共、生死与共、命运与共”的共同体理念，牢固树立正确的国家观、历史观、民族观、文化观、宗教观，增强学生对伟大祖国、中华民族、中华文化、中国共产党、中国特色社会主义的认同，为实现中华民族伟大复兴的中国梦不懈奋斗，不断巩固中华民族共同体思想基础。</w:t>
            </w:r>
            <w:r>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t>紧扣铸牢中华民族共同体意识的基本任务，自觉推动中华民族共同体建设。</w:t>
            </w:r>
          </w:p>
          <w:p w14:paraId="5038B3A9">
            <w:pPr>
              <w:keepNext w:val="0"/>
              <w:keepLines w:val="0"/>
              <w:pageBreakBefore w:val="0"/>
              <w:widowControl w:val="0"/>
              <w:kinsoku/>
              <w:wordWrap/>
              <w:overflowPunct/>
              <w:topLinePunct w:val="0"/>
              <w:autoSpaceDE/>
              <w:autoSpaceDN/>
              <w:bidi w:val="0"/>
              <w:adjustRightInd/>
              <w:snapToGrid/>
              <w:spacing w:after="0" w:line="300" w:lineRule="exact"/>
              <w:jc w:val="both"/>
              <w:textAlignment w:val="auto"/>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pPr>
            <w:r>
              <w:rPr>
                <w:rFonts w:hint="eastAsia" w:ascii="仿宋_GB2312" w:hAnsi="仿宋_GB2312" w:eastAsia="仿宋_GB2312" w:cs="仿宋_GB2312"/>
                <w:b/>
                <w:bCs/>
                <w:color w:val="000000" w:themeColor="text1"/>
                <w:sz w:val="24"/>
                <w:szCs w:val="24"/>
                <w:highlight w:val="none"/>
                <w:lang w:val="en-US" w:eastAsia="zh-CN"/>
                <w14:textFill>
                  <w14:solidFill>
                    <w14:schemeClr w14:val="tx1"/>
                  </w14:solidFill>
                </w14:textFill>
              </w:rPr>
              <w:t>素质目标</w:t>
            </w:r>
            <w:r>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t>：引导学生树立正确的中华民族历史观，不断增强“五个认同”，树立“四个与共”的理念，铸牢中华民族共同体意识，铸就中国心、铸造中华魂；学生能积极参与各民族交往交流交融；学生会思考在铸牢中华民族共同体意识的社会大势中规划人生蓝图，树立为中华民族伟大复兴贡献力量的高远理想，努力为实现中华民族复兴伟业贡献力量。</w:t>
            </w:r>
          </w:p>
        </w:tc>
        <w:tc>
          <w:tcPr>
            <w:tcW w:w="2960" w:type="dxa"/>
            <w:vAlign w:val="top"/>
          </w:tcPr>
          <w:p w14:paraId="0DDDF195">
            <w:pPr>
              <w:keepNext w:val="0"/>
              <w:keepLines w:val="0"/>
              <w:pageBreakBefore w:val="0"/>
              <w:widowControl w:val="0"/>
              <w:kinsoku/>
              <w:wordWrap/>
              <w:overflowPunct/>
              <w:topLinePunct w:val="0"/>
              <w:autoSpaceDE/>
              <w:autoSpaceDN/>
              <w:bidi w:val="0"/>
              <w:adjustRightInd/>
              <w:snapToGrid/>
              <w:spacing w:after="0" w:line="300" w:lineRule="exact"/>
              <w:jc w:val="both"/>
              <w:textAlignment w:val="auto"/>
              <w:rPr>
                <w:rFonts w:hint="eastAsia" w:ascii="仿宋_GB2312" w:hAnsi="仿宋_GB2312" w:eastAsia="仿宋_GB2312" w:cs="仿宋_GB2312"/>
                <w:color w:val="000000" w:themeColor="text1"/>
                <w:sz w:val="24"/>
                <w:szCs w:val="24"/>
                <w:highlight w:val="none"/>
                <w14:textFill>
                  <w14:solidFill>
                    <w14:schemeClr w14:val="tx1"/>
                  </w14:solidFill>
                </w14:textFill>
              </w:rPr>
            </w:pPr>
            <w:r>
              <w:rPr>
                <w:rFonts w:hint="eastAsia" w:ascii="仿宋_GB2312" w:hAnsi="仿宋_GB2312" w:eastAsia="仿宋_GB2312" w:cs="仿宋_GB2312"/>
                <w:color w:val="000000" w:themeColor="text1"/>
                <w:sz w:val="24"/>
                <w:szCs w:val="24"/>
                <w:highlight w:val="none"/>
                <w14:textFill>
                  <w14:solidFill>
                    <w14:schemeClr w14:val="tx1"/>
                  </w14:solidFill>
                </w14:textFill>
              </w:rPr>
              <w:t>课程共设十六讲，系统涵盖多方面内容：从中华民族共同体的基础理论、正确历史观树立入手，按史前至清前中期的历史脉络，梳理了中华民族共同体的起源、演进、初步形成、大交融、繁盛、内聚发展、大统合、稳固壮大及格局底定过程；随后聚焦近现代以来，讲述了1840—1919年国家转型与民族意识觉醒、1919—1949年先锋队引领下的民族新选择、1949—2012年新中国开启的民族新纪元，以及2012年至今新时代的民族共同体建设；最后以“文明新路与人类命运共同体”收束，形成完整的课程内容体系。</w:t>
            </w:r>
          </w:p>
        </w:tc>
        <w:tc>
          <w:tcPr>
            <w:tcW w:w="2626" w:type="dxa"/>
            <w:vAlign w:val="top"/>
          </w:tcPr>
          <w:p w14:paraId="124159D5">
            <w:pPr>
              <w:keepNext w:val="0"/>
              <w:keepLines w:val="0"/>
              <w:pageBreakBefore w:val="0"/>
              <w:widowControl w:val="0"/>
              <w:kinsoku/>
              <w:wordWrap/>
              <w:overflowPunct/>
              <w:topLinePunct w:val="0"/>
              <w:autoSpaceDE/>
              <w:autoSpaceDN/>
              <w:bidi w:val="0"/>
              <w:adjustRightInd/>
              <w:snapToGrid/>
              <w:spacing w:after="0" w:line="300" w:lineRule="exact"/>
              <w:jc w:val="both"/>
              <w:textAlignment w:val="auto"/>
              <w:rPr>
                <w:rFonts w:hint="eastAsia" w:ascii="仿宋_GB2312" w:hAnsi="仿宋_GB2312" w:eastAsia="仿宋_GB2312" w:cs="仿宋_GB2312"/>
                <w:color w:val="000000" w:themeColor="text1"/>
                <w:sz w:val="24"/>
                <w:szCs w:val="24"/>
                <w:highlight w:val="none"/>
                <w14:textFill>
                  <w14:solidFill>
                    <w14:schemeClr w14:val="tx1"/>
                  </w14:solidFill>
                </w14:textFill>
              </w:rPr>
            </w:pPr>
            <w:r>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t>要求学生积极参与课堂讨论，深入理解中华民族共同体的核心理念与价值追求。鼓励学生主动查阅资料，拓宽知识面，深化对中华民族共同体构建的认识。通过课程考核，全面评估学生的学习成效与中华民族共同体意识的养成情况。达到增强学生学习知识、理论的兴趣和钻研理论的热情、提高学生运用所学知识分析问题和解决问题的能力，培养正确开展民族交往交流交融的态度、情感、能力，铸牢中华民族共同体意识。</w:t>
            </w:r>
          </w:p>
        </w:tc>
      </w:tr>
      <w:tr w14:paraId="4AC7F3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1" w:hRule="atLeast"/>
          <w:jc w:val="center"/>
        </w:trPr>
        <w:tc>
          <w:tcPr>
            <w:tcW w:w="507" w:type="dxa"/>
            <w:vAlign w:val="center"/>
          </w:tcPr>
          <w:p w14:paraId="530EBC5C">
            <w:pPr>
              <w:keepNext w:val="0"/>
              <w:keepLines w:val="0"/>
              <w:pageBreakBefore w:val="0"/>
              <w:widowControl w:val="0"/>
              <w:kinsoku/>
              <w:wordWrap/>
              <w:overflowPunct/>
              <w:topLinePunct w:val="0"/>
              <w:autoSpaceDE/>
              <w:autoSpaceDN/>
              <w:bidi w:val="0"/>
              <w:adjustRightInd/>
              <w:snapToGrid/>
              <w:spacing w:after="0" w:line="300" w:lineRule="exact"/>
              <w:jc w:val="center"/>
              <w:textAlignment w:val="auto"/>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pPr>
            <w:r>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t>23</w:t>
            </w:r>
          </w:p>
        </w:tc>
        <w:tc>
          <w:tcPr>
            <w:tcW w:w="752" w:type="dxa"/>
            <w:shd w:val="clear" w:color="auto" w:fill="auto"/>
            <w:vAlign w:val="center"/>
          </w:tcPr>
          <w:p w14:paraId="18268ED4">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line="300" w:lineRule="exact"/>
              <w:ind w:left="0" w:leftChars="0" w:right="0" w:rightChars="0" w:firstLine="0" w:firstLineChars="0"/>
              <w:jc w:val="left"/>
              <w:textAlignment w:val="auto"/>
              <w:rPr>
                <w:rFonts w:hint="eastAsia" w:ascii="仿宋_GB2312" w:hAnsi="仿宋_GB2312" w:eastAsia="仿宋_GB2312" w:cs="仿宋_GB2312"/>
                <w:color w:val="000000" w:themeColor="text1"/>
                <w:sz w:val="24"/>
                <w:szCs w:val="24"/>
                <w:highlight w:val="none"/>
                <w14:textFill>
                  <w14:solidFill>
                    <w14:schemeClr w14:val="tx1"/>
                  </w14:solidFill>
                </w14:textFill>
              </w:rPr>
            </w:pPr>
            <w:r>
              <w:rPr>
                <w:rStyle w:val="13"/>
                <w:rFonts w:hint="eastAsia" w:ascii="仿宋_GB2312" w:hAnsi="仿宋_GB2312" w:eastAsia="仿宋_GB2312" w:cs="仿宋_GB2312"/>
                <w:b w:val="0"/>
                <w:bCs w:val="0"/>
                <w:i w:val="0"/>
                <w:iCs w:val="0"/>
                <w:caps w:val="0"/>
                <w:color w:val="000000" w:themeColor="text1"/>
                <w:spacing w:val="0"/>
                <w:kern w:val="0"/>
                <w:sz w:val="24"/>
                <w:szCs w:val="24"/>
                <w:highlight w:val="none"/>
                <w:shd w:val="clear" w:fill="FFFFFF"/>
                <w:lang w:val="en-US" w:eastAsia="zh-CN" w:bidi="ar"/>
                <w14:textFill>
                  <w14:solidFill>
                    <w14:schemeClr w14:val="tx1"/>
                  </w14:solidFill>
                </w14:textFill>
              </w:rPr>
              <w:t>高等数学</w:t>
            </w:r>
          </w:p>
        </w:tc>
        <w:tc>
          <w:tcPr>
            <w:tcW w:w="3928" w:type="dxa"/>
            <w:shd w:val="clear" w:color="auto" w:fill="auto"/>
            <w:vAlign w:val="top"/>
          </w:tcPr>
          <w:p w14:paraId="1E0574CD">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line="300" w:lineRule="exact"/>
              <w:ind w:left="0" w:leftChars="0" w:right="0" w:rightChars="0"/>
              <w:jc w:val="both"/>
              <w:textAlignment w:val="auto"/>
              <w:rPr>
                <w:rStyle w:val="13"/>
                <w:rFonts w:hint="eastAsia" w:ascii="仿宋_GB2312" w:hAnsi="仿宋_GB2312" w:eastAsia="仿宋_GB2312" w:cs="仿宋_GB2312"/>
                <w:b w:val="0"/>
                <w:bCs w:val="0"/>
                <w:i w:val="0"/>
                <w:iCs w:val="0"/>
                <w:caps w:val="0"/>
                <w:color w:val="000000" w:themeColor="text1"/>
                <w:spacing w:val="0"/>
                <w:kern w:val="0"/>
                <w:sz w:val="24"/>
                <w:szCs w:val="24"/>
                <w:highlight w:val="none"/>
                <w:shd w:val="clear" w:fill="FFFFFF"/>
                <w:lang w:val="en-US" w:eastAsia="zh-CN" w:bidi="ar"/>
                <w14:textFill>
                  <w14:solidFill>
                    <w14:schemeClr w14:val="tx1"/>
                  </w14:solidFill>
                </w14:textFill>
              </w:rPr>
            </w:pPr>
            <w:r>
              <w:rPr>
                <w:rStyle w:val="13"/>
                <w:rFonts w:hint="eastAsia" w:ascii="仿宋_GB2312" w:hAnsi="仿宋_GB2312" w:eastAsia="仿宋_GB2312" w:cs="仿宋_GB2312"/>
                <w:b/>
                <w:bCs/>
                <w:i w:val="0"/>
                <w:iCs w:val="0"/>
                <w:caps w:val="0"/>
                <w:color w:val="000000" w:themeColor="text1"/>
                <w:spacing w:val="0"/>
                <w:kern w:val="0"/>
                <w:sz w:val="24"/>
                <w:szCs w:val="24"/>
                <w:highlight w:val="none"/>
                <w:shd w:val="clear" w:fill="FFFFFF"/>
                <w:lang w:val="en-US" w:eastAsia="zh-CN" w:bidi="ar"/>
                <w14:textFill>
                  <w14:solidFill>
                    <w14:schemeClr w14:val="tx1"/>
                  </w14:solidFill>
                </w14:textFill>
              </w:rPr>
              <w:t>知识目标：</w:t>
            </w:r>
            <w:r>
              <w:rPr>
                <w:rStyle w:val="13"/>
                <w:rFonts w:hint="eastAsia" w:ascii="仿宋_GB2312" w:hAnsi="仿宋_GB2312" w:eastAsia="仿宋_GB2312" w:cs="仿宋_GB2312"/>
                <w:b w:val="0"/>
                <w:bCs w:val="0"/>
                <w:i w:val="0"/>
                <w:iCs w:val="0"/>
                <w:caps w:val="0"/>
                <w:color w:val="000000" w:themeColor="text1"/>
                <w:spacing w:val="0"/>
                <w:kern w:val="0"/>
                <w:sz w:val="24"/>
                <w:szCs w:val="24"/>
                <w:highlight w:val="none"/>
                <w:shd w:val="clear" w:fill="FFFFFF"/>
                <w:lang w:val="en-US" w:eastAsia="zh-CN" w:bidi="ar"/>
                <w14:textFill>
                  <w14:solidFill>
                    <w14:schemeClr w14:val="tx1"/>
                  </w14:solidFill>
                </w14:textFill>
              </w:rPr>
              <w:t>掌握函数、极限、导数等基础概念，理解微积分基本理论、数学建模方法，为专业课程奠定必要数学基础。</w:t>
            </w:r>
          </w:p>
          <w:p w14:paraId="4FA7A4B4">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line="300" w:lineRule="exact"/>
              <w:ind w:left="0" w:leftChars="0" w:right="0" w:rightChars="0"/>
              <w:jc w:val="both"/>
              <w:textAlignment w:val="auto"/>
              <w:rPr>
                <w:rStyle w:val="13"/>
                <w:rFonts w:hint="eastAsia" w:ascii="仿宋_GB2312" w:hAnsi="仿宋_GB2312" w:eastAsia="仿宋_GB2312" w:cs="仿宋_GB2312"/>
                <w:b w:val="0"/>
                <w:bCs w:val="0"/>
                <w:i w:val="0"/>
                <w:iCs w:val="0"/>
                <w:caps w:val="0"/>
                <w:color w:val="000000" w:themeColor="text1"/>
                <w:spacing w:val="0"/>
                <w:kern w:val="0"/>
                <w:sz w:val="24"/>
                <w:szCs w:val="24"/>
                <w:highlight w:val="none"/>
                <w:shd w:val="clear" w:fill="FFFFFF"/>
                <w:lang w:val="en-US" w:eastAsia="zh-CN" w:bidi="ar"/>
                <w14:textFill>
                  <w14:solidFill>
                    <w14:schemeClr w14:val="tx1"/>
                  </w14:solidFill>
                </w14:textFill>
              </w:rPr>
            </w:pPr>
            <w:r>
              <w:rPr>
                <w:rStyle w:val="13"/>
                <w:rFonts w:hint="eastAsia" w:ascii="仿宋_GB2312" w:hAnsi="仿宋_GB2312" w:eastAsia="仿宋_GB2312" w:cs="仿宋_GB2312"/>
                <w:b/>
                <w:bCs/>
                <w:i w:val="0"/>
                <w:iCs w:val="0"/>
                <w:caps w:val="0"/>
                <w:color w:val="000000" w:themeColor="text1"/>
                <w:spacing w:val="0"/>
                <w:kern w:val="0"/>
                <w:sz w:val="24"/>
                <w:szCs w:val="24"/>
                <w:highlight w:val="none"/>
                <w:shd w:val="clear" w:fill="FFFFFF"/>
                <w:lang w:val="en-US" w:eastAsia="zh-CN" w:bidi="ar"/>
                <w14:textFill>
                  <w14:solidFill>
                    <w14:schemeClr w14:val="tx1"/>
                  </w14:solidFill>
                </w14:textFill>
              </w:rPr>
              <w:t>能力目标：</w:t>
            </w:r>
            <w:r>
              <w:rPr>
                <w:rStyle w:val="13"/>
                <w:rFonts w:hint="eastAsia" w:ascii="仿宋_GB2312" w:hAnsi="仿宋_GB2312" w:eastAsia="仿宋_GB2312" w:cs="仿宋_GB2312"/>
                <w:b w:val="0"/>
                <w:bCs w:val="0"/>
                <w:i w:val="0"/>
                <w:iCs w:val="0"/>
                <w:caps w:val="0"/>
                <w:color w:val="000000" w:themeColor="text1"/>
                <w:spacing w:val="0"/>
                <w:kern w:val="0"/>
                <w:sz w:val="24"/>
                <w:szCs w:val="24"/>
                <w:highlight w:val="none"/>
                <w:shd w:val="clear" w:fill="FFFFFF"/>
                <w:lang w:val="en-US" w:eastAsia="zh-CN" w:bidi="ar"/>
                <w14:textFill>
                  <w14:solidFill>
                    <w14:schemeClr w14:val="tx1"/>
                  </w14:solidFill>
                </w14:textFill>
              </w:rPr>
              <w:t>培养数学运算和逻辑推理能力，提升运用数学工具解决实际问题的水平。增强数据分析和建模能力，适应未来职业发展需求。</w:t>
            </w:r>
          </w:p>
          <w:p w14:paraId="646E259A">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line="300" w:lineRule="exact"/>
              <w:ind w:left="0" w:leftChars="0" w:right="0" w:rightChars="0"/>
              <w:jc w:val="both"/>
              <w:textAlignment w:val="auto"/>
              <w:rPr>
                <w:rStyle w:val="13"/>
                <w:rFonts w:hint="eastAsia" w:ascii="仿宋_GB2312" w:hAnsi="仿宋_GB2312" w:eastAsia="仿宋_GB2312" w:cs="仿宋_GB2312"/>
                <w:b w:val="0"/>
                <w:bCs w:val="0"/>
                <w:i w:val="0"/>
                <w:iCs w:val="0"/>
                <w:caps w:val="0"/>
                <w:color w:val="000000" w:themeColor="text1"/>
                <w:spacing w:val="0"/>
                <w:kern w:val="0"/>
                <w:sz w:val="24"/>
                <w:szCs w:val="24"/>
                <w:highlight w:val="none"/>
                <w:shd w:val="clear" w:fill="FFFFFF"/>
                <w:lang w:val="en-US" w:eastAsia="zh-CN" w:bidi="ar"/>
                <w14:textFill>
                  <w14:solidFill>
                    <w14:schemeClr w14:val="tx1"/>
                  </w14:solidFill>
                </w14:textFill>
              </w:rPr>
            </w:pPr>
            <w:r>
              <w:rPr>
                <w:rStyle w:val="13"/>
                <w:rFonts w:hint="eastAsia" w:ascii="仿宋_GB2312" w:hAnsi="仿宋_GB2312" w:eastAsia="仿宋_GB2312" w:cs="仿宋_GB2312"/>
                <w:b/>
                <w:bCs/>
                <w:i w:val="0"/>
                <w:iCs w:val="0"/>
                <w:caps w:val="0"/>
                <w:color w:val="000000" w:themeColor="text1"/>
                <w:spacing w:val="0"/>
                <w:kern w:val="0"/>
                <w:sz w:val="24"/>
                <w:szCs w:val="24"/>
                <w:highlight w:val="none"/>
                <w:shd w:val="clear" w:fill="FFFFFF"/>
                <w:lang w:val="en-US" w:eastAsia="zh-CN" w:bidi="ar"/>
                <w14:textFill>
                  <w14:solidFill>
                    <w14:schemeClr w14:val="tx1"/>
                  </w14:solidFill>
                </w14:textFill>
              </w:rPr>
              <w:t>素质目标：</w:t>
            </w:r>
            <w:r>
              <w:rPr>
                <w:rStyle w:val="13"/>
                <w:rFonts w:hint="eastAsia" w:ascii="仿宋_GB2312" w:hAnsi="仿宋_GB2312" w:eastAsia="仿宋_GB2312" w:cs="仿宋_GB2312"/>
                <w:b w:val="0"/>
                <w:bCs w:val="0"/>
                <w:i w:val="0"/>
                <w:iCs w:val="0"/>
                <w:caps w:val="0"/>
                <w:color w:val="000000" w:themeColor="text1"/>
                <w:spacing w:val="0"/>
                <w:kern w:val="0"/>
                <w:sz w:val="24"/>
                <w:szCs w:val="24"/>
                <w:highlight w:val="none"/>
                <w:shd w:val="clear" w:fill="FFFFFF"/>
                <w:lang w:val="en-US" w:eastAsia="zh-CN" w:bidi="ar"/>
                <w14:textFill>
                  <w14:solidFill>
                    <w14:schemeClr w14:val="tx1"/>
                  </w14:solidFill>
                </w14:textFill>
              </w:rPr>
              <w:t>培养严谨求实的科学态度，提高抽象思维和创新能力。树立理论联系实际的观念，增强持续学习和自主探究意识。</w:t>
            </w:r>
          </w:p>
          <w:p w14:paraId="59B28736">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line="300" w:lineRule="exact"/>
              <w:ind w:left="0" w:leftChars="0" w:right="0" w:rightChars="0" w:firstLine="0" w:firstLineChars="0"/>
              <w:jc w:val="both"/>
              <w:textAlignment w:val="auto"/>
              <w:rPr>
                <w:rFonts w:hint="eastAsia" w:ascii="仿宋_GB2312" w:hAnsi="仿宋_GB2312" w:eastAsia="仿宋_GB2312" w:cs="仿宋_GB2312"/>
                <w:b/>
                <w:bCs/>
                <w:color w:val="000000" w:themeColor="text1"/>
                <w:sz w:val="24"/>
                <w:szCs w:val="24"/>
                <w:highlight w:val="none"/>
                <w:lang w:val="en-US" w:eastAsia="zh-CN"/>
                <w14:textFill>
                  <w14:solidFill>
                    <w14:schemeClr w14:val="tx1"/>
                  </w14:solidFill>
                </w14:textFill>
              </w:rPr>
            </w:pPr>
            <w:r>
              <w:rPr>
                <w:rStyle w:val="13"/>
                <w:rFonts w:hint="eastAsia" w:ascii="仿宋_GB2312" w:hAnsi="仿宋_GB2312" w:eastAsia="仿宋_GB2312" w:cs="仿宋_GB2312"/>
                <w:b/>
                <w:bCs/>
                <w:i w:val="0"/>
                <w:iCs w:val="0"/>
                <w:caps w:val="0"/>
                <w:color w:val="000000" w:themeColor="text1"/>
                <w:spacing w:val="0"/>
                <w:kern w:val="0"/>
                <w:sz w:val="24"/>
                <w:szCs w:val="24"/>
                <w:highlight w:val="none"/>
                <w:shd w:val="clear" w:fill="FFFFFF"/>
                <w:lang w:val="en-US" w:eastAsia="zh-CN" w:bidi="ar"/>
                <w14:textFill>
                  <w14:solidFill>
                    <w14:schemeClr w14:val="tx1"/>
                  </w14:solidFill>
                </w14:textFill>
              </w:rPr>
              <w:t>课程思政育人目标：</w:t>
            </w:r>
            <w:r>
              <w:rPr>
                <w:rStyle w:val="13"/>
                <w:rFonts w:hint="eastAsia" w:ascii="仿宋_GB2312" w:hAnsi="仿宋_GB2312" w:eastAsia="仿宋_GB2312" w:cs="仿宋_GB2312"/>
                <w:b w:val="0"/>
                <w:bCs w:val="0"/>
                <w:i w:val="0"/>
                <w:iCs w:val="0"/>
                <w:caps w:val="0"/>
                <w:color w:val="000000" w:themeColor="text1"/>
                <w:spacing w:val="0"/>
                <w:kern w:val="0"/>
                <w:sz w:val="24"/>
                <w:szCs w:val="24"/>
                <w:highlight w:val="none"/>
                <w:shd w:val="clear" w:fill="FFFFFF"/>
                <w:lang w:val="en-US" w:eastAsia="zh-CN" w:bidi="ar"/>
                <w14:textFill>
                  <w14:solidFill>
                    <w14:schemeClr w14:val="tx1"/>
                  </w14:solidFill>
                </w14:textFill>
              </w:rPr>
              <w:t>实现知识传授与价值引领的有机融合，培养学生养成求真务实、精益求精的态度，严谨对待学习与工作，通过融入数学史展现古今数学家的爱国情怀与奉献精神，厚植爱国主义情怀，在思维品质培养中以辩证思维解析数学概念，引导学生透过现象看本质，理解量变与质变、对立统一等规律，鼓励学生在数学问题求解中勇于创新，培养批判性思维和探索精神，同时通过团队合作解决数学建模等问题，增强学生的团队协作意识与社会责任感，使学生在掌握数学知识的同时，实现个人全面发展与社会价值统一。</w:t>
            </w:r>
          </w:p>
        </w:tc>
        <w:tc>
          <w:tcPr>
            <w:tcW w:w="2960" w:type="dxa"/>
            <w:shd w:val="clear" w:color="auto" w:fill="auto"/>
            <w:vAlign w:val="top"/>
          </w:tcPr>
          <w:p w14:paraId="3251CC86">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line="300" w:lineRule="exact"/>
              <w:ind w:left="0" w:leftChars="0" w:right="0" w:rightChars="0" w:firstLine="0" w:firstLineChars="0"/>
              <w:jc w:val="both"/>
              <w:textAlignment w:val="auto"/>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pPr>
            <w:r>
              <w:rPr>
                <w:rStyle w:val="13"/>
                <w:rFonts w:hint="eastAsia" w:ascii="仿宋_GB2312" w:hAnsi="仿宋_GB2312" w:eastAsia="仿宋_GB2312" w:cs="仿宋_GB2312"/>
                <w:b w:val="0"/>
                <w:bCs w:val="0"/>
                <w:i w:val="0"/>
                <w:iCs w:val="0"/>
                <w:caps w:val="0"/>
                <w:color w:val="000000" w:themeColor="text1"/>
                <w:spacing w:val="0"/>
                <w:kern w:val="0"/>
                <w:sz w:val="24"/>
                <w:szCs w:val="24"/>
                <w:highlight w:val="none"/>
                <w:shd w:val="clear" w:fill="FFFFFF"/>
                <w:lang w:val="en-US" w:eastAsia="zh-CN" w:bidi="ar"/>
                <w14:textFill>
                  <w14:solidFill>
                    <w14:schemeClr w14:val="tx1"/>
                  </w14:solidFill>
                </w14:textFill>
              </w:rPr>
              <w:t>课程包含函数与极限、导数与微分、积分及应用等基础模块。重点讲解工程实际问题中的数学应用，如最优化问题求解、变化率分析等。融入专业案例，开展数学建模实践，强化数学工具在专业领域的应用能力培养。</w:t>
            </w:r>
          </w:p>
        </w:tc>
        <w:tc>
          <w:tcPr>
            <w:tcW w:w="2626" w:type="dxa"/>
            <w:shd w:val="clear" w:color="auto" w:fill="auto"/>
            <w:vAlign w:val="top"/>
          </w:tcPr>
          <w:p w14:paraId="4F2FB99F">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line="300" w:lineRule="exact"/>
              <w:ind w:left="0" w:leftChars="0" w:right="0" w:rightChars="0" w:firstLine="0" w:firstLineChars="0"/>
              <w:jc w:val="both"/>
              <w:textAlignment w:val="auto"/>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pPr>
            <w:r>
              <w:rPr>
                <w:rStyle w:val="13"/>
                <w:rFonts w:hint="eastAsia" w:ascii="仿宋_GB2312" w:hAnsi="仿宋_GB2312" w:eastAsia="仿宋_GB2312" w:cs="仿宋_GB2312"/>
                <w:b w:val="0"/>
                <w:bCs w:val="0"/>
                <w:i w:val="0"/>
                <w:iCs w:val="0"/>
                <w:caps w:val="0"/>
                <w:color w:val="000000" w:themeColor="text1"/>
                <w:spacing w:val="0"/>
                <w:kern w:val="0"/>
                <w:sz w:val="24"/>
                <w:szCs w:val="24"/>
                <w:highlight w:val="none"/>
                <w:shd w:val="clear" w:fill="FFFFFF"/>
                <w:lang w:val="en-US" w:eastAsia="zh-CN" w:bidi="ar"/>
                <w14:textFill>
                  <w14:solidFill>
                    <w14:schemeClr w14:val="tx1"/>
                  </w14:solidFill>
                </w14:textFill>
              </w:rPr>
              <w:t>教师需结合专业需求设计教学内容，采用问题导向和案例教学方法。合理运用信息化手段，强化直观教学效果。学生需按时完成作业，积极参与课堂讨论。教学中要注重理论联系实际，突出数学应用价值，培养学生解决实际问题的能力。</w:t>
            </w:r>
          </w:p>
        </w:tc>
      </w:tr>
      <w:tr w14:paraId="5A8BBE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1" w:hRule="atLeast"/>
          <w:jc w:val="center"/>
        </w:trPr>
        <w:tc>
          <w:tcPr>
            <w:tcW w:w="507" w:type="dxa"/>
            <w:vAlign w:val="center"/>
          </w:tcPr>
          <w:p w14:paraId="60CA49DB">
            <w:pPr>
              <w:keepNext w:val="0"/>
              <w:keepLines w:val="0"/>
              <w:pageBreakBefore w:val="0"/>
              <w:widowControl w:val="0"/>
              <w:kinsoku/>
              <w:wordWrap/>
              <w:overflowPunct/>
              <w:topLinePunct w:val="0"/>
              <w:autoSpaceDE/>
              <w:autoSpaceDN/>
              <w:bidi w:val="0"/>
              <w:adjustRightInd/>
              <w:snapToGrid/>
              <w:spacing w:after="0" w:line="300" w:lineRule="exact"/>
              <w:jc w:val="center"/>
              <w:textAlignment w:val="auto"/>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pPr>
            <w:r>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t>24</w:t>
            </w:r>
          </w:p>
        </w:tc>
        <w:tc>
          <w:tcPr>
            <w:tcW w:w="752" w:type="dxa"/>
            <w:shd w:val="clear" w:color="auto" w:fill="auto"/>
            <w:vAlign w:val="center"/>
          </w:tcPr>
          <w:p w14:paraId="0D47C999">
            <w:pPr>
              <w:keepNext w:val="0"/>
              <w:keepLines w:val="0"/>
              <w:pageBreakBefore w:val="0"/>
              <w:widowControl w:val="0"/>
              <w:kinsoku/>
              <w:wordWrap/>
              <w:overflowPunct/>
              <w:topLinePunct w:val="0"/>
              <w:autoSpaceDE/>
              <w:autoSpaceDN/>
              <w:bidi w:val="0"/>
              <w:adjustRightInd/>
              <w:snapToGrid/>
              <w:spacing w:after="0" w:line="300" w:lineRule="exact"/>
              <w:jc w:val="left"/>
              <w:textAlignment w:val="auto"/>
              <w:rPr>
                <w:rFonts w:hint="eastAsia" w:ascii="仿宋_GB2312" w:hAnsi="仿宋_GB2312" w:eastAsia="仿宋_GB2312" w:cs="仿宋_GB2312"/>
                <w:color w:val="000000" w:themeColor="text1"/>
                <w:kern w:val="2"/>
                <w:sz w:val="24"/>
                <w:szCs w:val="24"/>
                <w:highlight w:val="none"/>
                <w:lang w:val="en-US" w:eastAsia="zh-CN" w:bidi="ar-SA"/>
                <w14:textFill>
                  <w14:solidFill>
                    <w14:schemeClr w14:val="tx1"/>
                  </w14:solidFill>
                </w14:textFill>
              </w:rPr>
            </w:pPr>
            <w:r>
              <w:rPr>
                <w:rFonts w:hint="eastAsia" w:ascii="仿宋_GB2312" w:hAnsi="仿宋_GB2312" w:eastAsia="仿宋_GB2312" w:cs="仿宋_GB2312"/>
                <w:color w:val="000000" w:themeColor="text1"/>
                <w:sz w:val="24"/>
                <w:szCs w:val="24"/>
                <w:highlight w:val="none"/>
                <w14:textFill>
                  <w14:solidFill>
                    <w14:schemeClr w14:val="tx1"/>
                  </w14:solidFill>
                </w14:textFill>
              </w:rPr>
              <w:t>语文</w:t>
            </w:r>
          </w:p>
        </w:tc>
        <w:tc>
          <w:tcPr>
            <w:tcW w:w="3928" w:type="dxa"/>
            <w:shd w:val="clear" w:color="auto" w:fill="auto"/>
            <w:vAlign w:val="top"/>
          </w:tcPr>
          <w:p w14:paraId="73C0D094">
            <w:pPr>
              <w:keepNext w:val="0"/>
              <w:keepLines w:val="0"/>
              <w:pageBreakBefore w:val="0"/>
              <w:widowControl w:val="0"/>
              <w:kinsoku/>
              <w:wordWrap/>
              <w:overflowPunct/>
              <w:topLinePunct w:val="0"/>
              <w:autoSpaceDE/>
              <w:autoSpaceDN/>
              <w:bidi w:val="0"/>
              <w:adjustRightInd/>
              <w:snapToGrid/>
              <w:spacing w:after="0" w:line="300" w:lineRule="exact"/>
              <w:jc w:val="both"/>
              <w:textAlignment w:val="auto"/>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pPr>
            <w:r>
              <w:rPr>
                <w:rFonts w:hint="eastAsia" w:ascii="仿宋_GB2312" w:hAnsi="仿宋_GB2312" w:eastAsia="仿宋_GB2312" w:cs="仿宋_GB2312"/>
                <w:b/>
                <w:bCs/>
                <w:color w:val="000000" w:themeColor="text1"/>
                <w:sz w:val="24"/>
                <w:szCs w:val="24"/>
                <w:highlight w:val="none"/>
                <w:lang w:val="en-US" w:eastAsia="zh-CN"/>
                <w14:textFill>
                  <w14:solidFill>
                    <w14:schemeClr w14:val="tx1"/>
                  </w14:solidFill>
                </w14:textFill>
              </w:rPr>
              <w:t>知识目标：</w:t>
            </w:r>
            <w:r>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t>掌握现代汉语基础知识和常用文体特征，了解文学鉴赏基本方法。学习实用写作规范，提升语言表达准确性，培养基础文学素养。</w:t>
            </w:r>
          </w:p>
          <w:p w14:paraId="5B318140">
            <w:pPr>
              <w:keepNext w:val="0"/>
              <w:keepLines w:val="0"/>
              <w:pageBreakBefore w:val="0"/>
              <w:widowControl w:val="0"/>
              <w:kinsoku/>
              <w:wordWrap/>
              <w:overflowPunct/>
              <w:topLinePunct w:val="0"/>
              <w:autoSpaceDE/>
              <w:autoSpaceDN/>
              <w:bidi w:val="0"/>
              <w:adjustRightInd/>
              <w:snapToGrid/>
              <w:spacing w:after="0" w:line="300" w:lineRule="exact"/>
              <w:jc w:val="both"/>
              <w:textAlignment w:val="auto"/>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pPr>
            <w:r>
              <w:rPr>
                <w:rFonts w:hint="eastAsia" w:ascii="仿宋_GB2312" w:hAnsi="仿宋_GB2312" w:eastAsia="仿宋_GB2312" w:cs="仿宋_GB2312"/>
                <w:b/>
                <w:bCs/>
                <w:color w:val="000000" w:themeColor="text1"/>
                <w:sz w:val="24"/>
                <w:szCs w:val="24"/>
                <w:highlight w:val="none"/>
                <w:lang w:val="en-US" w:eastAsia="zh-CN"/>
                <w14:textFill>
                  <w14:solidFill>
                    <w14:schemeClr w14:val="tx1"/>
                  </w14:solidFill>
                </w14:textFill>
              </w:rPr>
              <w:t>能力目标</w:t>
            </w:r>
            <w:r>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t>：培养阅读理解与书面表达能力，提升职场应用写作水平。增强口语交际能力，掌握专业文献阅读方法，适应职业发展需求。</w:t>
            </w:r>
          </w:p>
          <w:p w14:paraId="48D6C3F6">
            <w:pPr>
              <w:keepNext w:val="0"/>
              <w:keepLines w:val="0"/>
              <w:pageBreakBefore w:val="0"/>
              <w:widowControl w:val="0"/>
              <w:kinsoku/>
              <w:wordWrap/>
              <w:overflowPunct/>
              <w:topLinePunct w:val="0"/>
              <w:autoSpaceDE/>
              <w:autoSpaceDN/>
              <w:bidi w:val="0"/>
              <w:adjustRightInd/>
              <w:snapToGrid/>
              <w:spacing w:after="0" w:line="300" w:lineRule="exact"/>
              <w:jc w:val="both"/>
              <w:textAlignment w:val="auto"/>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pPr>
            <w:r>
              <w:rPr>
                <w:rFonts w:hint="eastAsia" w:ascii="仿宋_GB2312" w:hAnsi="仿宋_GB2312" w:eastAsia="仿宋_GB2312" w:cs="仿宋_GB2312"/>
                <w:b/>
                <w:bCs/>
                <w:color w:val="000000" w:themeColor="text1"/>
                <w:sz w:val="24"/>
                <w:szCs w:val="24"/>
                <w:highlight w:val="none"/>
                <w:lang w:val="en-US" w:eastAsia="zh-CN"/>
                <w14:textFill>
                  <w14:solidFill>
                    <w14:schemeClr w14:val="tx1"/>
                  </w14:solidFill>
                </w14:textFill>
              </w:rPr>
              <w:t>素质目标：</w:t>
            </w:r>
            <w:r>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t>培育人文精神与审美情趣，提高文化修养。增强逻辑思维与创新意识，树立终身学习理念。</w:t>
            </w:r>
          </w:p>
          <w:p w14:paraId="27051981">
            <w:pPr>
              <w:keepNext w:val="0"/>
              <w:keepLines w:val="0"/>
              <w:pageBreakBefore w:val="0"/>
              <w:widowControl w:val="0"/>
              <w:kinsoku/>
              <w:wordWrap/>
              <w:overflowPunct/>
              <w:topLinePunct w:val="0"/>
              <w:autoSpaceDE/>
              <w:autoSpaceDN/>
              <w:bidi w:val="0"/>
              <w:adjustRightInd/>
              <w:snapToGrid/>
              <w:spacing w:after="0" w:line="300" w:lineRule="exact"/>
              <w:jc w:val="both"/>
              <w:textAlignment w:val="auto"/>
              <w:rPr>
                <w:rFonts w:hint="eastAsia" w:ascii="仿宋_GB2312" w:hAnsi="仿宋_GB2312" w:eastAsia="仿宋_GB2312" w:cs="仿宋_GB2312"/>
                <w:color w:val="000000" w:themeColor="text1"/>
                <w:kern w:val="2"/>
                <w:sz w:val="24"/>
                <w:szCs w:val="24"/>
                <w:highlight w:val="none"/>
                <w:lang w:val="en-US" w:eastAsia="zh-CN" w:bidi="ar-SA"/>
                <w14:textFill>
                  <w14:solidFill>
                    <w14:schemeClr w14:val="tx1"/>
                  </w14:solidFill>
                </w14:textFill>
              </w:rPr>
            </w:pPr>
            <w:r>
              <w:rPr>
                <w:rFonts w:hint="eastAsia" w:ascii="仿宋_GB2312" w:hAnsi="仿宋_GB2312" w:eastAsia="仿宋_GB2312" w:cs="仿宋_GB2312"/>
                <w:b/>
                <w:bCs/>
                <w:color w:val="000000" w:themeColor="text1"/>
                <w:sz w:val="24"/>
                <w:szCs w:val="24"/>
                <w:highlight w:val="none"/>
                <w:lang w:val="en-US" w:eastAsia="zh-CN"/>
                <w14:textFill>
                  <w14:solidFill>
                    <w14:schemeClr w14:val="tx1"/>
                  </w14:solidFill>
                </w14:textFill>
              </w:rPr>
              <w:t>课程思政育人目标：</w:t>
            </w:r>
            <w:r>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t>通过经典作品传承中华优秀传统文化，培育文化自信。在语言训练中融入社会主义核心价值观教育。</w:t>
            </w:r>
          </w:p>
        </w:tc>
        <w:tc>
          <w:tcPr>
            <w:tcW w:w="2960" w:type="dxa"/>
            <w:shd w:val="clear" w:color="auto" w:fill="auto"/>
            <w:vAlign w:val="top"/>
          </w:tcPr>
          <w:p w14:paraId="61C60305">
            <w:pPr>
              <w:keepNext w:val="0"/>
              <w:keepLines w:val="0"/>
              <w:pageBreakBefore w:val="0"/>
              <w:widowControl w:val="0"/>
              <w:kinsoku/>
              <w:wordWrap/>
              <w:overflowPunct/>
              <w:topLinePunct w:val="0"/>
              <w:autoSpaceDE/>
              <w:autoSpaceDN/>
              <w:bidi w:val="0"/>
              <w:adjustRightInd/>
              <w:snapToGrid/>
              <w:spacing w:after="0" w:line="300" w:lineRule="exact"/>
              <w:jc w:val="both"/>
              <w:textAlignment w:val="auto"/>
              <w:rPr>
                <w:rFonts w:hint="eastAsia" w:ascii="仿宋_GB2312" w:hAnsi="仿宋_GB2312" w:eastAsia="仿宋_GB2312" w:cs="仿宋_GB2312"/>
                <w:color w:val="000000" w:themeColor="text1"/>
                <w:kern w:val="2"/>
                <w:sz w:val="24"/>
                <w:szCs w:val="24"/>
                <w:highlight w:val="none"/>
                <w:lang w:val="en-US" w:eastAsia="zh-CN" w:bidi="ar-SA"/>
                <w14:textFill>
                  <w14:solidFill>
                    <w14:schemeClr w14:val="tx1"/>
                  </w14:solidFill>
                </w14:textFill>
              </w:rPr>
            </w:pPr>
            <w:r>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t>课程包含现代汉语应用、文学鉴赏、实用写作三大模块。重点培养应用文写作、口语交际等实用技能，精选反映时代精神的文学作品。结合专业特色，设计职场情境语言训练，融入专业文献阅读指导，强化职业语文能力培养。</w:t>
            </w:r>
          </w:p>
        </w:tc>
        <w:tc>
          <w:tcPr>
            <w:tcW w:w="2626" w:type="dxa"/>
            <w:shd w:val="clear" w:color="auto" w:fill="auto"/>
            <w:vAlign w:val="top"/>
          </w:tcPr>
          <w:p w14:paraId="3FD8D8B3">
            <w:pPr>
              <w:keepNext w:val="0"/>
              <w:keepLines w:val="0"/>
              <w:pageBreakBefore w:val="0"/>
              <w:widowControl w:val="0"/>
              <w:kinsoku/>
              <w:wordWrap/>
              <w:overflowPunct/>
              <w:topLinePunct w:val="0"/>
              <w:autoSpaceDE/>
              <w:autoSpaceDN/>
              <w:bidi w:val="0"/>
              <w:adjustRightInd/>
              <w:snapToGrid/>
              <w:spacing w:after="0" w:line="300" w:lineRule="exact"/>
              <w:jc w:val="both"/>
              <w:textAlignment w:val="auto"/>
              <w:rPr>
                <w:rFonts w:hint="eastAsia" w:ascii="仿宋_GB2312" w:hAnsi="仿宋_GB2312" w:eastAsia="仿宋_GB2312" w:cs="仿宋_GB2312"/>
                <w:color w:val="000000" w:themeColor="text1"/>
                <w:kern w:val="2"/>
                <w:sz w:val="24"/>
                <w:szCs w:val="24"/>
                <w:highlight w:val="none"/>
                <w:lang w:val="en-US" w:eastAsia="zh-CN" w:bidi="ar-SA"/>
                <w14:textFill>
                  <w14:solidFill>
                    <w14:schemeClr w14:val="tx1"/>
                  </w14:solidFill>
                </w14:textFill>
              </w:rPr>
            </w:pPr>
            <w:r>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t>教师需采用任务驱动教学法，设计真实语言应用场景。学生需积极参与课堂活动，完成实践训练任务。教学中要注重学用结合，突出职业导向，强化语言应用能力培养，提升学生人文素养和职业竞争力。</w:t>
            </w:r>
          </w:p>
        </w:tc>
      </w:tr>
      <w:tr w14:paraId="550C8A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1" w:hRule="atLeast"/>
          <w:jc w:val="center"/>
        </w:trPr>
        <w:tc>
          <w:tcPr>
            <w:tcW w:w="507" w:type="dxa"/>
            <w:vAlign w:val="center"/>
          </w:tcPr>
          <w:p w14:paraId="0755A703">
            <w:pPr>
              <w:keepNext w:val="0"/>
              <w:keepLines w:val="0"/>
              <w:pageBreakBefore w:val="0"/>
              <w:widowControl w:val="0"/>
              <w:kinsoku/>
              <w:wordWrap/>
              <w:overflowPunct/>
              <w:topLinePunct w:val="0"/>
              <w:autoSpaceDE/>
              <w:autoSpaceDN/>
              <w:bidi w:val="0"/>
              <w:adjustRightInd/>
              <w:snapToGrid/>
              <w:spacing w:after="0" w:line="300" w:lineRule="exact"/>
              <w:jc w:val="center"/>
              <w:textAlignment w:val="auto"/>
              <w:rPr>
                <w:rFonts w:hint="default" w:ascii="仿宋_GB2312" w:hAnsi="仿宋_GB2312" w:eastAsia="仿宋_GB2312" w:cs="仿宋_GB2312"/>
                <w:color w:val="000000" w:themeColor="text1"/>
                <w:sz w:val="24"/>
                <w:szCs w:val="24"/>
                <w:highlight w:val="none"/>
                <w:lang w:val="en-US" w:eastAsia="zh-CN"/>
                <w14:textFill>
                  <w14:solidFill>
                    <w14:schemeClr w14:val="tx1"/>
                  </w14:solidFill>
                </w14:textFill>
              </w:rPr>
            </w:pPr>
            <w:r>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t>25</w:t>
            </w:r>
          </w:p>
        </w:tc>
        <w:tc>
          <w:tcPr>
            <w:tcW w:w="752" w:type="dxa"/>
            <w:shd w:val="clear" w:color="auto" w:fill="auto"/>
            <w:vAlign w:val="center"/>
          </w:tcPr>
          <w:p w14:paraId="3D08C7EE">
            <w:pPr>
              <w:keepNext w:val="0"/>
              <w:keepLines w:val="0"/>
              <w:pageBreakBefore w:val="0"/>
              <w:widowControl w:val="0"/>
              <w:kinsoku/>
              <w:wordWrap/>
              <w:overflowPunct/>
              <w:topLinePunct w:val="0"/>
              <w:autoSpaceDE/>
              <w:autoSpaceDN/>
              <w:bidi w:val="0"/>
              <w:adjustRightInd/>
              <w:snapToGrid/>
              <w:spacing w:after="0" w:line="320" w:lineRule="exact"/>
              <w:jc w:val="both"/>
              <w:textAlignment w:val="auto"/>
              <w:rPr>
                <w:rFonts w:hint="eastAsia" w:ascii="仿宋_GB2312" w:hAnsi="仿宋_GB2312" w:eastAsia="仿宋_GB2312" w:cs="仿宋_GB2312"/>
                <w:color w:val="000000" w:themeColor="text1"/>
                <w:kern w:val="2"/>
                <w:sz w:val="24"/>
                <w:szCs w:val="24"/>
                <w:highlight w:val="none"/>
                <w:lang w:val="en-US" w:eastAsia="zh-CN" w:bidi="ar-SA"/>
                <w14:textFill>
                  <w14:solidFill>
                    <w14:schemeClr w14:val="tx1"/>
                  </w14:solidFill>
                </w14:textFill>
              </w:rPr>
            </w:pPr>
            <w:r>
              <w:rPr>
                <w:rFonts w:hint="eastAsia" w:ascii="仿宋_GB2312" w:hAnsi="仿宋_GB2312" w:eastAsia="仿宋_GB2312" w:cs="仿宋_GB2312"/>
                <w:color w:val="000000" w:themeColor="text1"/>
                <w:sz w:val="24"/>
                <w:szCs w:val="24"/>
                <w:lang w:val="en-US" w:eastAsia="zh-CN"/>
                <w14:textFill>
                  <w14:solidFill>
                    <w14:schemeClr w14:val="tx1"/>
                  </w14:solidFill>
                </w14:textFill>
              </w:rPr>
              <w:t>物理</w:t>
            </w:r>
          </w:p>
        </w:tc>
        <w:tc>
          <w:tcPr>
            <w:tcW w:w="3928" w:type="dxa"/>
            <w:shd w:val="clear" w:color="auto" w:fill="auto"/>
            <w:vAlign w:val="top"/>
          </w:tcPr>
          <w:p w14:paraId="2D3BDEDA">
            <w:pPr>
              <w:keepNext w:val="0"/>
              <w:keepLines w:val="0"/>
              <w:pageBreakBefore w:val="0"/>
              <w:widowControl w:val="0"/>
              <w:kinsoku/>
              <w:wordWrap/>
              <w:overflowPunct/>
              <w:topLinePunct w:val="0"/>
              <w:autoSpaceDE/>
              <w:autoSpaceDN/>
              <w:bidi w:val="0"/>
              <w:adjustRightInd/>
              <w:snapToGrid/>
              <w:spacing w:after="0" w:line="320" w:lineRule="exact"/>
              <w:jc w:val="both"/>
              <w:textAlignment w:val="auto"/>
              <w:rPr>
                <w:rFonts w:hint="eastAsia" w:ascii="仿宋_GB2312" w:hAnsi="仿宋_GB2312" w:eastAsia="仿宋_GB2312" w:cs="仿宋_GB2312"/>
                <w:color w:val="000000" w:themeColor="text1"/>
                <w:sz w:val="24"/>
                <w:szCs w:val="24"/>
                <w:lang w:val="en-US" w:eastAsia="zh-CN"/>
                <w14:textFill>
                  <w14:solidFill>
                    <w14:schemeClr w14:val="tx1"/>
                  </w14:solidFill>
                </w14:textFill>
              </w:rPr>
            </w:pPr>
            <w:r>
              <w:rPr>
                <w:rFonts w:hint="eastAsia" w:ascii="仿宋_GB2312" w:hAnsi="仿宋_GB2312" w:eastAsia="仿宋_GB2312" w:cs="仿宋_GB2312"/>
                <w:b/>
                <w:bCs/>
                <w:color w:val="000000" w:themeColor="text1"/>
                <w:sz w:val="24"/>
                <w:szCs w:val="24"/>
                <w:lang w:val="en-US" w:eastAsia="zh-CN"/>
                <w14:textFill>
                  <w14:solidFill>
                    <w14:schemeClr w14:val="tx1"/>
                  </w14:solidFill>
                </w14:textFill>
              </w:rPr>
              <w:t>知识目标：</w:t>
            </w:r>
            <w:r>
              <w:rPr>
                <w:rFonts w:hint="eastAsia" w:ascii="仿宋_GB2312" w:hAnsi="仿宋_GB2312" w:eastAsia="仿宋_GB2312" w:cs="仿宋_GB2312"/>
                <w:color w:val="000000" w:themeColor="text1"/>
                <w:sz w:val="24"/>
                <w:szCs w:val="24"/>
                <w:lang w:val="en-US" w:eastAsia="zh-CN"/>
                <w14:textFill>
                  <w14:solidFill>
                    <w14:schemeClr w14:val="tx1"/>
                  </w14:solidFill>
                </w14:textFill>
              </w:rPr>
              <w:t>掌握力学、热学、电磁学等经典物理核心概念与规律，了解其在高新技术和工程实践中的具体应用，构建必要的物理知识体系。</w:t>
            </w:r>
          </w:p>
          <w:p w14:paraId="5F5388B0">
            <w:pPr>
              <w:keepNext w:val="0"/>
              <w:keepLines w:val="0"/>
              <w:pageBreakBefore w:val="0"/>
              <w:widowControl w:val="0"/>
              <w:kinsoku/>
              <w:wordWrap/>
              <w:overflowPunct/>
              <w:topLinePunct w:val="0"/>
              <w:autoSpaceDE/>
              <w:autoSpaceDN/>
              <w:bidi w:val="0"/>
              <w:adjustRightInd/>
              <w:snapToGrid/>
              <w:spacing w:after="0" w:line="320" w:lineRule="exact"/>
              <w:jc w:val="both"/>
              <w:textAlignment w:val="auto"/>
              <w:rPr>
                <w:rFonts w:hint="eastAsia" w:ascii="仿宋_GB2312" w:hAnsi="仿宋_GB2312" w:eastAsia="仿宋_GB2312" w:cs="仿宋_GB2312"/>
                <w:color w:val="000000" w:themeColor="text1"/>
                <w:sz w:val="24"/>
                <w:szCs w:val="24"/>
                <w:lang w:val="en-US" w:eastAsia="zh-CN"/>
                <w14:textFill>
                  <w14:solidFill>
                    <w14:schemeClr w14:val="tx1"/>
                  </w14:solidFill>
                </w14:textFill>
              </w:rPr>
            </w:pPr>
            <w:r>
              <w:rPr>
                <w:rFonts w:hint="eastAsia" w:ascii="仿宋_GB2312" w:hAnsi="仿宋_GB2312" w:eastAsia="仿宋_GB2312" w:cs="仿宋_GB2312"/>
                <w:b/>
                <w:bCs/>
                <w:color w:val="000000" w:themeColor="text1"/>
                <w:sz w:val="24"/>
                <w:szCs w:val="24"/>
                <w:lang w:val="en-US" w:eastAsia="zh-CN"/>
                <w14:textFill>
                  <w14:solidFill>
                    <w14:schemeClr w14:val="tx1"/>
                  </w14:solidFill>
                </w14:textFill>
              </w:rPr>
              <w:t>能力目标：</w:t>
            </w:r>
            <w:r>
              <w:rPr>
                <w:rFonts w:hint="eastAsia" w:ascii="仿宋_GB2312" w:hAnsi="仿宋_GB2312" w:eastAsia="仿宋_GB2312" w:cs="仿宋_GB2312"/>
                <w:color w:val="000000" w:themeColor="text1"/>
                <w:sz w:val="24"/>
                <w:szCs w:val="24"/>
                <w:lang w:val="en-US" w:eastAsia="zh-CN"/>
                <w14:textFill>
                  <w14:solidFill>
                    <w14:schemeClr w14:val="tx1"/>
                  </w14:solidFill>
                </w14:textFill>
              </w:rPr>
              <w:t>能够运用物理原理分析和解决生产生活中的实际问题，具备基本的实验操作、数据处理和科学思维能力，提升技术应用与创新意识。</w:t>
            </w:r>
          </w:p>
          <w:p w14:paraId="6F818387">
            <w:pPr>
              <w:keepNext w:val="0"/>
              <w:keepLines w:val="0"/>
              <w:pageBreakBefore w:val="0"/>
              <w:widowControl w:val="0"/>
              <w:kinsoku/>
              <w:wordWrap/>
              <w:overflowPunct/>
              <w:topLinePunct w:val="0"/>
              <w:autoSpaceDE/>
              <w:autoSpaceDN/>
              <w:bidi w:val="0"/>
              <w:adjustRightInd/>
              <w:snapToGrid/>
              <w:spacing w:after="0" w:line="320" w:lineRule="exact"/>
              <w:jc w:val="both"/>
              <w:textAlignment w:val="auto"/>
              <w:rPr>
                <w:rFonts w:hint="eastAsia" w:ascii="仿宋_GB2312" w:hAnsi="仿宋_GB2312" w:eastAsia="仿宋_GB2312" w:cs="仿宋_GB2312"/>
                <w:color w:val="000000" w:themeColor="text1"/>
                <w:sz w:val="24"/>
                <w:szCs w:val="24"/>
                <w:lang w:val="en-US" w:eastAsia="zh-CN"/>
                <w14:textFill>
                  <w14:solidFill>
                    <w14:schemeClr w14:val="tx1"/>
                  </w14:solidFill>
                </w14:textFill>
              </w:rPr>
            </w:pPr>
            <w:r>
              <w:rPr>
                <w:rFonts w:hint="eastAsia" w:ascii="仿宋_GB2312" w:hAnsi="仿宋_GB2312" w:eastAsia="仿宋_GB2312" w:cs="仿宋_GB2312"/>
                <w:b/>
                <w:bCs/>
                <w:color w:val="000000" w:themeColor="text1"/>
                <w:sz w:val="24"/>
                <w:szCs w:val="24"/>
                <w:lang w:val="en-US" w:eastAsia="zh-CN"/>
                <w14:textFill>
                  <w14:solidFill>
                    <w14:schemeClr w14:val="tx1"/>
                  </w14:solidFill>
                </w14:textFill>
              </w:rPr>
              <w:t>素质目标：</w:t>
            </w:r>
            <w:r>
              <w:rPr>
                <w:rFonts w:hint="eastAsia" w:ascii="仿宋_GB2312" w:hAnsi="仿宋_GB2312" w:eastAsia="仿宋_GB2312" w:cs="仿宋_GB2312"/>
                <w:color w:val="000000" w:themeColor="text1"/>
                <w:sz w:val="24"/>
                <w:szCs w:val="24"/>
                <w:lang w:val="en-US" w:eastAsia="zh-CN"/>
                <w14:textFill>
                  <w14:solidFill>
                    <w14:schemeClr w14:val="tx1"/>
                  </w14:solidFill>
                </w14:textFill>
              </w:rPr>
              <w:t>培养严谨求实的科学态度、精益求精的工匠精神和探索未知的好奇心，为未来职业发展和终身学习奠定坚实基础。</w:t>
            </w:r>
          </w:p>
          <w:p w14:paraId="6689F821">
            <w:pPr>
              <w:keepNext w:val="0"/>
              <w:keepLines w:val="0"/>
              <w:pageBreakBefore w:val="0"/>
              <w:widowControl w:val="0"/>
              <w:kinsoku/>
              <w:wordWrap/>
              <w:overflowPunct/>
              <w:topLinePunct w:val="0"/>
              <w:autoSpaceDE/>
              <w:autoSpaceDN/>
              <w:bidi w:val="0"/>
              <w:adjustRightInd/>
              <w:snapToGrid/>
              <w:spacing w:after="0" w:line="320" w:lineRule="exact"/>
              <w:jc w:val="both"/>
              <w:textAlignment w:val="auto"/>
              <w:rPr>
                <w:rFonts w:hint="eastAsia" w:ascii="仿宋_GB2312" w:hAnsi="仿宋_GB2312" w:eastAsia="仿宋_GB2312" w:cs="仿宋_GB2312"/>
                <w:color w:val="000000" w:themeColor="text1"/>
                <w:kern w:val="2"/>
                <w:sz w:val="24"/>
                <w:szCs w:val="24"/>
                <w:lang w:val="en-US" w:eastAsia="zh-CN" w:bidi="ar-SA"/>
                <w14:textFill>
                  <w14:solidFill>
                    <w14:schemeClr w14:val="tx1"/>
                  </w14:solidFill>
                </w14:textFill>
              </w:rPr>
            </w:pPr>
            <w:r>
              <w:rPr>
                <w:rFonts w:hint="eastAsia" w:ascii="仿宋_GB2312" w:hAnsi="仿宋_GB2312" w:eastAsia="仿宋_GB2312" w:cs="仿宋_GB2312"/>
                <w:b/>
                <w:bCs/>
                <w:color w:val="000000" w:themeColor="text1"/>
                <w:sz w:val="24"/>
                <w:szCs w:val="24"/>
                <w:lang w:val="en-US" w:eastAsia="zh-CN"/>
                <w14:textFill>
                  <w14:solidFill>
                    <w14:schemeClr w14:val="tx1"/>
                  </w14:solidFill>
                </w14:textFill>
              </w:rPr>
              <w:t>课程思政育人目标：</w:t>
            </w:r>
            <w:r>
              <w:rPr>
                <w:rFonts w:hint="eastAsia" w:ascii="仿宋_GB2312" w:hAnsi="仿宋_GB2312" w:eastAsia="仿宋_GB2312" w:cs="仿宋_GB2312"/>
                <w:color w:val="000000" w:themeColor="text1"/>
                <w:sz w:val="24"/>
                <w:szCs w:val="24"/>
                <w:lang w:val="en-US" w:eastAsia="zh-CN"/>
                <w14:textFill>
                  <w14:solidFill>
                    <w14:schemeClr w14:val="tx1"/>
                  </w14:solidFill>
                </w14:textFill>
              </w:rPr>
              <w:t>通过物理学史和科学家故事，弘扬科学精神和爱国情怀，培养职业道德、团队协作意识与社会责任感。</w:t>
            </w:r>
          </w:p>
        </w:tc>
        <w:tc>
          <w:tcPr>
            <w:tcW w:w="2960" w:type="dxa"/>
            <w:shd w:val="clear" w:color="auto" w:fill="auto"/>
            <w:vAlign w:val="top"/>
          </w:tcPr>
          <w:p w14:paraId="640C0030">
            <w:pPr>
              <w:keepNext w:val="0"/>
              <w:keepLines w:val="0"/>
              <w:pageBreakBefore w:val="0"/>
              <w:widowControl w:val="0"/>
              <w:kinsoku/>
              <w:wordWrap/>
              <w:overflowPunct/>
              <w:topLinePunct w:val="0"/>
              <w:autoSpaceDE/>
              <w:autoSpaceDN/>
              <w:bidi w:val="0"/>
              <w:adjustRightInd/>
              <w:snapToGrid/>
              <w:spacing w:after="0" w:line="320" w:lineRule="exact"/>
              <w:jc w:val="both"/>
              <w:textAlignment w:val="auto"/>
              <w:rPr>
                <w:rFonts w:hint="eastAsia" w:ascii="仿宋_GB2312" w:hAnsi="仿宋_GB2312" w:eastAsia="仿宋_GB2312" w:cs="仿宋_GB2312"/>
                <w:color w:val="000000" w:themeColor="text1"/>
                <w:kern w:val="2"/>
                <w:sz w:val="24"/>
                <w:szCs w:val="24"/>
                <w:highlight w:val="none"/>
                <w:lang w:val="en-US" w:eastAsia="zh-CN" w:bidi="ar-SA"/>
                <w14:textFill>
                  <w14:solidFill>
                    <w14:schemeClr w14:val="tx1"/>
                  </w14:solidFill>
                </w14:textFill>
              </w:rPr>
            </w:pPr>
            <w:r>
              <w:rPr>
                <w:rFonts w:hint="eastAsia" w:ascii="仿宋_GB2312" w:hAnsi="仿宋_GB2312" w:eastAsia="仿宋_GB2312" w:cs="仿宋_GB2312"/>
                <w:color w:val="000000" w:themeColor="text1"/>
                <w:sz w:val="24"/>
                <w:szCs w:val="24"/>
                <w:lang w:val="en-US" w:eastAsia="zh-CN"/>
                <w14:textFill>
                  <w14:solidFill>
                    <w14:schemeClr w14:val="tx1"/>
                  </w14:solidFill>
                </w14:textFill>
              </w:rPr>
              <w:t>课程涵盖经典物理核心内容，包括质点力学、刚体转动、机械振动与波；热力学基础与理想气体状态方程；静电场、恒定磁场与电磁感应现象。教学内容注重与专业结合，通过案例分析介绍物理原理在工程技术（如机械、电气、汽车）中的典型应用，并安排基础物理实验以强化实践认知。</w:t>
            </w:r>
          </w:p>
        </w:tc>
        <w:tc>
          <w:tcPr>
            <w:tcW w:w="2626" w:type="dxa"/>
            <w:shd w:val="clear" w:color="auto" w:fill="auto"/>
            <w:vAlign w:val="top"/>
          </w:tcPr>
          <w:p w14:paraId="6796823A">
            <w:pPr>
              <w:keepNext w:val="0"/>
              <w:keepLines w:val="0"/>
              <w:pageBreakBefore w:val="0"/>
              <w:widowControl w:val="0"/>
              <w:kinsoku/>
              <w:wordWrap/>
              <w:overflowPunct/>
              <w:topLinePunct w:val="0"/>
              <w:autoSpaceDE/>
              <w:autoSpaceDN/>
              <w:bidi w:val="0"/>
              <w:adjustRightInd/>
              <w:snapToGrid/>
              <w:spacing w:after="0" w:line="320" w:lineRule="exact"/>
              <w:jc w:val="both"/>
              <w:textAlignment w:val="auto"/>
              <w:rPr>
                <w:rFonts w:hint="eastAsia" w:ascii="仿宋_GB2312" w:hAnsi="仿宋_GB2312" w:eastAsia="仿宋_GB2312" w:cs="仿宋_GB2312"/>
                <w:color w:val="000000" w:themeColor="text1"/>
                <w:kern w:val="2"/>
                <w:sz w:val="24"/>
                <w:szCs w:val="24"/>
                <w:highlight w:val="none"/>
                <w:lang w:val="en-US" w:eastAsia="zh-CN" w:bidi="ar-SA"/>
                <w14:textFill>
                  <w14:solidFill>
                    <w14:schemeClr w14:val="tx1"/>
                  </w14:solidFill>
                </w14:textFill>
              </w:rPr>
            </w:pPr>
            <w:r>
              <w:rPr>
                <w:rFonts w:hint="eastAsia" w:ascii="仿宋_GB2312" w:hAnsi="仿宋_GB2312" w:eastAsia="仿宋_GB2312" w:cs="仿宋_GB2312"/>
                <w:color w:val="000000" w:themeColor="text1"/>
                <w:sz w:val="24"/>
                <w:szCs w:val="24"/>
                <w:lang w:val="en-US" w:eastAsia="zh-CN"/>
                <w14:textFill>
                  <w14:solidFill>
                    <w14:schemeClr w14:val="tx1"/>
                  </w14:solidFill>
                </w14:textFill>
              </w:rPr>
              <w:t>理论与实践并重，采用案例教学、项目驱动等方法，紧密联系专业实际和生活中的物理现象，激发学生兴趣。充分利用多媒体等信息化手段辅助教学，强化直观理解。注重培养学生动手操作、观察分析和解决实际问题的能力，鼓励团队协作与创新思维。</w:t>
            </w:r>
          </w:p>
        </w:tc>
      </w:tr>
      <w:tr w14:paraId="5D3234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1" w:hRule="atLeast"/>
          <w:jc w:val="center"/>
        </w:trPr>
        <w:tc>
          <w:tcPr>
            <w:tcW w:w="507" w:type="dxa"/>
            <w:vAlign w:val="center"/>
          </w:tcPr>
          <w:p w14:paraId="75FD5BF5">
            <w:pPr>
              <w:keepNext w:val="0"/>
              <w:keepLines w:val="0"/>
              <w:pageBreakBefore w:val="0"/>
              <w:widowControl w:val="0"/>
              <w:kinsoku/>
              <w:wordWrap/>
              <w:overflowPunct/>
              <w:topLinePunct w:val="0"/>
              <w:autoSpaceDE/>
              <w:autoSpaceDN/>
              <w:bidi w:val="0"/>
              <w:adjustRightInd/>
              <w:snapToGrid/>
              <w:spacing w:after="0" w:line="300" w:lineRule="exact"/>
              <w:jc w:val="center"/>
              <w:textAlignment w:val="auto"/>
              <w:rPr>
                <w:rFonts w:hint="default" w:ascii="仿宋_GB2312" w:hAnsi="仿宋_GB2312" w:eastAsia="仿宋_GB2312" w:cs="仿宋_GB2312"/>
                <w:color w:val="000000" w:themeColor="text1"/>
                <w:sz w:val="24"/>
                <w:szCs w:val="24"/>
                <w:highlight w:val="none"/>
                <w:lang w:val="en-US" w:eastAsia="zh-CN"/>
                <w14:textFill>
                  <w14:solidFill>
                    <w14:schemeClr w14:val="tx1"/>
                  </w14:solidFill>
                </w14:textFill>
              </w:rPr>
            </w:pPr>
            <w:r>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t>26</w:t>
            </w:r>
          </w:p>
        </w:tc>
        <w:tc>
          <w:tcPr>
            <w:tcW w:w="752" w:type="dxa"/>
            <w:shd w:val="clear" w:color="auto" w:fill="auto"/>
            <w:vAlign w:val="center"/>
          </w:tcPr>
          <w:p w14:paraId="08B9C4FA">
            <w:pPr>
              <w:keepNext w:val="0"/>
              <w:keepLines w:val="0"/>
              <w:pageBreakBefore w:val="0"/>
              <w:widowControl w:val="0"/>
              <w:kinsoku/>
              <w:wordWrap/>
              <w:overflowPunct/>
              <w:topLinePunct w:val="0"/>
              <w:autoSpaceDE/>
              <w:autoSpaceDN/>
              <w:bidi w:val="0"/>
              <w:adjustRightInd/>
              <w:snapToGrid/>
              <w:spacing w:after="0" w:line="320" w:lineRule="exact"/>
              <w:jc w:val="both"/>
              <w:textAlignment w:val="auto"/>
              <w:rPr>
                <w:rFonts w:hint="eastAsia" w:ascii="仿宋_GB2312" w:hAnsi="仿宋_GB2312" w:eastAsia="仿宋_GB2312" w:cs="仿宋_GB2312"/>
                <w:color w:val="000000" w:themeColor="text1"/>
                <w:kern w:val="2"/>
                <w:sz w:val="24"/>
                <w:szCs w:val="24"/>
                <w:highlight w:val="none"/>
                <w:lang w:val="en-US" w:eastAsia="zh-CN" w:bidi="ar-SA"/>
                <w14:textFill>
                  <w14:solidFill>
                    <w14:schemeClr w14:val="tx1"/>
                  </w14:solidFill>
                </w14:textFill>
              </w:rPr>
            </w:pPr>
            <w:r>
              <w:rPr>
                <w:rFonts w:hint="eastAsia" w:ascii="仿宋_GB2312" w:hAnsi="仿宋_GB2312" w:eastAsia="仿宋_GB2312" w:cs="仿宋_GB2312"/>
                <w:color w:val="000000" w:themeColor="text1"/>
                <w:sz w:val="24"/>
                <w:szCs w:val="24"/>
                <w:lang w:val="en-US" w:eastAsia="zh-CN"/>
                <w14:textFill>
                  <w14:solidFill>
                    <w14:schemeClr w14:val="tx1"/>
                  </w14:solidFill>
                </w14:textFill>
              </w:rPr>
              <w:t>化学</w:t>
            </w:r>
          </w:p>
        </w:tc>
        <w:tc>
          <w:tcPr>
            <w:tcW w:w="3928" w:type="dxa"/>
            <w:shd w:val="clear" w:color="auto" w:fill="auto"/>
            <w:vAlign w:val="top"/>
          </w:tcPr>
          <w:p w14:paraId="223311E2">
            <w:pPr>
              <w:keepNext w:val="0"/>
              <w:keepLines w:val="0"/>
              <w:pageBreakBefore w:val="0"/>
              <w:widowControl w:val="0"/>
              <w:kinsoku/>
              <w:wordWrap/>
              <w:overflowPunct/>
              <w:topLinePunct w:val="0"/>
              <w:autoSpaceDE/>
              <w:autoSpaceDN/>
              <w:bidi w:val="0"/>
              <w:adjustRightInd/>
              <w:snapToGrid/>
              <w:spacing w:after="0" w:line="320" w:lineRule="exact"/>
              <w:jc w:val="both"/>
              <w:textAlignment w:val="auto"/>
              <w:rPr>
                <w:rFonts w:hint="eastAsia" w:ascii="仿宋_GB2312" w:hAnsi="仿宋_GB2312" w:eastAsia="仿宋_GB2312" w:cs="仿宋_GB2312"/>
                <w:color w:val="000000" w:themeColor="text1"/>
                <w:sz w:val="24"/>
                <w:szCs w:val="24"/>
                <w:lang w:val="en-US" w:eastAsia="zh-CN"/>
                <w14:textFill>
                  <w14:solidFill>
                    <w14:schemeClr w14:val="tx1"/>
                  </w14:solidFill>
                </w14:textFill>
              </w:rPr>
            </w:pPr>
            <w:r>
              <w:rPr>
                <w:rFonts w:hint="eastAsia" w:ascii="仿宋_GB2312" w:hAnsi="仿宋_GB2312" w:eastAsia="仿宋_GB2312" w:cs="仿宋_GB2312"/>
                <w:b/>
                <w:bCs/>
                <w:color w:val="000000" w:themeColor="text1"/>
                <w:sz w:val="24"/>
                <w:szCs w:val="24"/>
                <w:lang w:val="en-US" w:eastAsia="zh-CN"/>
                <w14:textFill>
                  <w14:solidFill>
                    <w14:schemeClr w14:val="tx1"/>
                  </w14:solidFill>
                </w14:textFill>
              </w:rPr>
              <w:t>知识目标：</w:t>
            </w:r>
            <w:r>
              <w:rPr>
                <w:rFonts w:hint="eastAsia" w:ascii="仿宋_GB2312" w:hAnsi="仿宋_GB2312" w:eastAsia="仿宋_GB2312" w:cs="仿宋_GB2312"/>
                <w:color w:val="000000" w:themeColor="text1"/>
                <w:sz w:val="24"/>
                <w:szCs w:val="24"/>
                <w:lang w:val="en-US" w:eastAsia="zh-CN"/>
                <w14:textFill>
                  <w14:solidFill>
                    <w14:schemeClr w14:val="tx1"/>
                  </w14:solidFill>
                </w14:textFill>
              </w:rPr>
              <w:t>掌握物质结构、溶液化学、反应速率、电解质溶液等基本化学原理，熟悉常见元素及其化合物的性质与重要反应律。</w:t>
            </w:r>
          </w:p>
          <w:p w14:paraId="795782BB">
            <w:pPr>
              <w:keepNext w:val="0"/>
              <w:keepLines w:val="0"/>
              <w:pageBreakBefore w:val="0"/>
              <w:widowControl w:val="0"/>
              <w:kinsoku/>
              <w:wordWrap/>
              <w:overflowPunct/>
              <w:topLinePunct w:val="0"/>
              <w:autoSpaceDE/>
              <w:autoSpaceDN/>
              <w:bidi w:val="0"/>
              <w:adjustRightInd/>
              <w:snapToGrid/>
              <w:spacing w:after="0" w:line="320" w:lineRule="exact"/>
              <w:jc w:val="both"/>
              <w:textAlignment w:val="auto"/>
              <w:rPr>
                <w:rFonts w:hint="eastAsia" w:ascii="仿宋_GB2312" w:hAnsi="仿宋_GB2312" w:eastAsia="仿宋_GB2312" w:cs="仿宋_GB2312"/>
                <w:color w:val="000000" w:themeColor="text1"/>
                <w:sz w:val="24"/>
                <w:szCs w:val="24"/>
                <w:lang w:val="en-US" w:eastAsia="zh-CN"/>
                <w14:textFill>
                  <w14:solidFill>
                    <w14:schemeClr w14:val="tx1"/>
                  </w14:solidFill>
                </w14:textFill>
              </w:rPr>
            </w:pPr>
            <w:r>
              <w:rPr>
                <w:rFonts w:hint="eastAsia" w:ascii="仿宋_GB2312" w:hAnsi="仿宋_GB2312" w:eastAsia="仿宋_GB2312" w:cs="仿宋_GB2312"/>
                <w:b/>
                <w:bCs/>
                <w:color w:val="000000" w:themeColor="text1"/>
                <w:sz w:val="24"/>
                <w:szCs w:val="24"/>
                <w:lang w:val="en-US" w:eastAsia="zh-CN"/>
                <w14:textFill>
                  <w14:solidFill>
                    <w14:schemeClr w14:val="tx1"/>
                  </w14:solidFill>
                </w14:textFill>
              </w:rPr>
              <w:t>能力目标：</w:t>
            </w:r>
            <w:r>
              <w:rPr>
                <w:rFonts w:hint="eastAsia" w:ascii="仿宋_GB2312" w:hAnsi="仿宋_GB2312" w:eastAsia="仿宋_GB2312" w:cs="仿宋_GB2312"/>
                <w:color w:val="000000" w:themeColor="text1"/>
                <w:sz w:val="24"/>
                <w:szCs w:val="24"/>
                <w:lang w:val="en-US" w:eastAsia="zh-CN"/>
                <w14:textFill>
                  <w14:solidFill>
                    <w14:schemeClr w14:val="tx1"/>
                  </w14:solidFill>
                </w14:textFill>
              </w:rPr>
              <w:t>能够规范进行基础化学实验操作，具备分析处理实验数据、鉴别常见物质及解决化工生产中一般性化学问题的实践能力。</w:t>
            </w:r>
          </w:p>
          <w:p w14:paraId="65436825">
            <w:pPr>
              <w:keepNext w:val="0"/>
              <w:keepLines w:val="0"/>
              <w:pageBreakBefore w:val="0"/>
              <w:widowControl w:val="0"/>
              <w:kinsoku/>
              <w:wordWrap/>
              <w:overflowPunct/>
              <w:topLinePunct w:val="0"/>
              <w:autoSpaceDE/>
              <w:autoSpaceDN/>
              <w:bidi w:val="0"/>
              <w:adjustRightInd/>
              <w:snapToGrid/>
              <w:spacing w:after="0" w:line="320" w:lineRule="exact"/>
              <w:jc w:val="both"/>
              <w:textAlignment w:val="auto"/>
              <w:rPr>
                <w:rFonts w:hint="eastAsia" w:ascii="仿宋_GB2312" w:hAnsi="仿宋_GB2312" w:eastAsia="仿宋_GB2312" w:cs="仿宋_GB2312"/>
                <w:color w:val="000000" w:themeColor="text1"/>
                <w:sz w:val="24"/>
                <w:szCs w:val="24"/>
                <w:lang w:val="en-US" w:eastAsia="zh-CN"/>
                <w14:textFill>
                  <w14:solidFill>
                    <w14:schemeClr w14:val="tx1"/>
                  </w14:solidFill>
                </w14:textFill>
              </w:rPr>
            </w:pPr>
            <w:r>
              <w:rPr>
                <w:rFonts w:hint="eastAsia" w:ascii="仿宋_GB2312" w:hAnsi="仿宋_GB2312" w:eastAsia="仿宋_GB2312" w:cs="仿宋_GB2312"/>
                <w:b/>
                <w:bCs/>
                <w:color w:val="000000" w:themeColor="text1"/>
                <w:sz w:val="24"/>
                <w:szCs w:val="24"/>
                <w:lang w:val="en-US" w:eastAsia="zh-CN"/>
                <w14:textFill>
                  <w14:solidFill>
                    <w14:schemeClr w14:val="tx1"/>
                  </w14:solidFill>
                </w14:textFill>
              </w:rPr>
              <w:t>素质目标：</w:t>
            </w:r>
            <w:r>
              <w:rPr>
                <w:rFonts w:hint="eastAsia" w:ascii="仿宋_GB2312" w:hAnsi="仿宋_GB2312" w:eastAsia="仿宋_GB2312" w:cs="仿宋_GB2312"/>
                <w:color w:val="000000" w:themeColor="text1"/>
                <w:sz w:val="24"/>
                <w:szCs w:val="24"/>
                <w:lang w:val="en-US" w:eastAsia="zh-CN"/>
                <w14:textFill>
                  <w14:solidFill>
                    <w14:schemeClr w14:val="tx1"/>
                  </w14:solidFill>
                </w14:textFill>
              </w:rPr>
              <w:t>培养严谨细致、实事求是的科学作风，树立环保、安全、节约的意识，为未来从事相关技术工作奠定良好的职业素养基础。</w:t>
            </w:r>
          </w:p>
          <w:p w14:paraId="6C16ABBF">
            <w:pPr>
              <w:keepNext w:val="0"/>
              <w:keepLines w:val="0"/>
              <w:pageBreakBefore w:val="0"/>
              <w:widowControl w:val="0"/>
              <w:kinsoku/>
              <w:wordWrap/>
              <w:overflowPunct/>
              <w:topLinePunct w:val="0"/>
              <w:autoSpaceDE/>
              <w:autoSpaceDN/>
              <w:bidi w:val="0"/>
              <w:adjustRightInd/>
              <w:snapToGrid/>
              <w:spacing w:after="0" w:line="320" w:lineRule="exact"/>
              <w:jc w:val="both"/>
              <w:textAlignment w:val="auto"/>
              <w:rPr>
                <w:rFonts w:hint="eastAsia" w:ascii="仿宋_GB2312" w:hAnsi="仿宋_GB2312" w:eastAsia="仿宋_GB2312" w:cs="仿宋_GB2312"/>
                <w:color w:val="000000" w:themeColor="text1"/>
                <w:kern w:val="2"/>
                <w:sz w:val="24"/>
                <w:szCs w:val="24"/>
                <w:lang w:val="en-US" w:eastAsia="zh-CN" w:bidi="ar-SA"/>
                <w14:textFill>
                  <w14:solidFill>
                    <w14:schemeClr w14:val="tx1"/>
                  </w14:solidFill>
                </w14:textFill>
              </w:rPr>
            </w:pPr>
            <w:r>
              <w:rPr>
                <w:rFonts w:hint="eastAsia" w:ascii="仿宋_GB2312" w:hAnsi="仿宋_GB2312" w:eastAsia="仿宋_GB2312" w:cs="仿宋_GB2312"/>
                <w:b/>
                <w:bCs/>
                <w:color w:val="000000" w:themeColor="text1"/>
                <w:sz w:val="24"/>
                <w:szCs w:val="24"/>
                <w:lang w:val="en-US" w:eastAsia="zh-CN"/>
                <w14:textFill>
                  <w14:solidFill>
                    <w14:schemeClr w14:val="tx1"/>
                  </w14:solidFill>
                </w14:textFill>
              </w:rPr>
              <w:t>课程思政育人目标：</w:t>
            </w:r>
            <w:r>
              <w:rPr>
                <w:rFonts w:hint="eastAsia" w:ascii="仿宋_GB2312" w:hAnsi="仿宋_GB2312" w:eastAsia="仿宋_GB2312" w:cs="仿宋_GB2312"/>
                <w:color w:val="000000" w:themeColor="text1"/>
                <w:sz w:val="24"/>
                <w:szCs w:val="24"/>
                <w:lang w:val="en-US" w:eastAsia="zh-CN"/>
                <w14:textFill>
                  <w14:solidFill>
                    <w14:schemeClr w14:val="tx1"/>
                  </w14:solidFill>
                </w14:textFill>
              </w:rPr>
              <w:t>通过我国古代化工成就与现代科技发展案例，增强民族自豪感，培养绿色化学理念、社会责任感和职业道德。</w:t>
            </w:r>
          </w:p>
        </w:tc>
        <w:tc>
          <w:tcPr>
            <w:tcW w:w="2960" w:type="dxa"/>
            <w:shd w:val="clear" w:color="auto" w:fill="auto"/>
            <w:vAlign w:val="top"/>
          </w:tcPr>
          <w:p w14:paraId="3C54BFF4">
            <w:pPr>
              <w:keepNext w:val="0"/>
              <w:keepLines w:val="0"/>
              <w:pageBreakBefore w:val="0"/>
              <w:widowControl w:val="0"/>
              <w:kinsoku/>
              <w:wordWrap/>
              <w:overflowPunct/>
              <w:topLinePunct w:val="0"/>
              <w:autoSpaceDE/>
              <w:autoSpaceDN/>
              <w:bidi w:val="0"/>
              <w:adjustRightInd/>
              <w:snapToGrid/>
              <w:spacing w:after="0" w:line="320" w:lineRule="exact"/>
              <w:jc w:val="both"/>
              <w:textAlignment w:val="auto"/>
              <w:rPr>
                <w:rFonts w:hint="eastAsia" w:ascii="仿宋_GB2312" w:hAnsi="仿宋_GB2312" w:eastAsia="仿宋_GB2312" w:cs="仿宋_GB2312"/>
                <w:color w:val="000000" w:themeColor="text1"/>
                <w:kern w:val="2"/>
                <w:sz w:val="24"/>
                <w:szCs w:val="24"/>
                <w:highlight w:val="none"/>
                <w:lang w:val="en-US" w:eastAsia="zh-CN" w:bidi="ar-SA"/>
                <w14:textFill>
                  <w14:solidFill>
                    <w14:schemeClr w14:val="tx1"/>
                  </w14:solidFill>
                </w14:textFill>
              </w:rPr>
            </w:pPr>
            <w:r>
              <w:rPr>
                <w:rFonts w:hint="eastAsia" w:ascii="仿宋_GB2312" w:hAnsi="仿宋_GB2312" w:eastAsia="仿宋_GB2312" w:cs="仿宋_GB2312"/>
                <w:color w:val="000000" w:themeColor="text1"/>
                <w:sz w:val="24"/>
                <w:szCs w:val="24"/>
                <w:lang w:val="en-US" w:eastAsia="zh-CN"/>
                <w14:textFill>
                  <w14:solidFill>
                    <w14:schemeClr w14:val="tx1"/>
                  </w14:solidFill>
                </w14:textFill>
              </w:rPr>
              <w:t>教学内容涵盖物质结构基础；化学反应基本原理（能量、速率与平衡）；重要元素及其化合物（如金属、非金属）的性质与应用；溶液（电离、pH、胶体）与分析化学基础；有机化学入门（常见烃与烃的衍生物）。课程将紧密结合环境监测、材料加工、生物医药、日用化工等专业领域实例展开教学，并配套基础化学实验。</w:t>
            </w:r>
          </w:p>
        </w:tc>
        <w:tc>
          <w:tcPr>
            <w:tcW w:w="2626" w:type="dxa"/>
            <w:shd w:val="clear" w:color="auto" w:fill="auto"/>
            <w:vAlign w:val="top"/>
          </w:tcPr>
          <w:p w14:paraId="5580F12D">
            <w:pPr>
              <w:keepNext w:val="0"/>
              <w:keepLines w:val="0"/>
              <w:pageBreakBefore w:val="0"/>
              <w:widowControl w:val="0"/>
              <w:kinsoku/>
              <w:wordWrap/>
              <w:overflowPunct/>
              <w:topLinePunct w:val="0"/>
              <w:autoSpaceDE/>
              <w:autoSpaceDN/>
              <w:bidi w:val="0"/>
              <w:adjustRightInd/>
              <w:snapToGrid/>
              <w:spacing w:after="0" w:line="320" w:lineRule="exact"/>
              <w:jc w:val="both"/>
              <w:textAlignment w:val="auto"/>
              <w:rPr>
                <w:rFonts w:hint="eastAsia" w:ascii="仿宋_GB2312" w:hAnsi="仿宋_GB2312" w:eastAsia="仿宋_GB2312" w:cs="仿宋_GB2312"/>
                <w:color w:val="000000" w:themeColor="text1"/>
                <w:kern w:val="2"/>
                <w:sz w:val="24"/>
                <w:szCs w:val="24"/>
                <w:highlight w:val="none"/>
                <w:lang w:val="en-US" w:eastAsia="zh-CN" w:bidi="ar-SA"/>
                <w14:textFill>
                  <w14:solidFill>
                    <w14:schemeClr w14:val="tx1"/>
                  </w14:solidFill>
                </w14:textFill>
              </w:rPr>
            </w:pPr>
            <w:r>
              <w:rPr>
                <w:rFonts w:hint="eastAsia" w:ascii="仿宋_GB2312" w:hAnsi="仿宋_GB2312" w:eastAsia="仿宋_GB2312" w:cs="仿宋_GB2312"/>
                <w:color w:val="000000" w:themeColor="text1"/>
                <w:sz w:val="24"/>
                <w:szCs w:val="24"/>
                <w:lang w:val="en-US" w:eastAsia="zh-CN"/>
                <w14:textFill>
                  <w14:solidFill>
                    <w14:schemeClr w14:val="tx1"/>
                  </w14:solidFill>
                </w14:textFill>
              </w:rPr>
              <w:t>坚持“理论够用、重在应用”原则，采用项目化、案例式教学，将知识点融入专业实例和生活情境。充分利用演示实验等手段辅助教学，突出重点，化解难点。高度重视实验安全教育，严格规范学生操作流程，着重培养其观察、动手、分析和解决实际问题的综合能力。</w:t>
            </w:r>
          </w:p>
        </w:tc>
      </w:tr>
    </w:tbl>
    <w:p w14:paraId="5B3E2017">
      <w:pPr>
        <w:pStyle w:val="2"/>
        <w:keepNext/>
        <w:keepLines/>
        <w:pageBreakBefore w:val="0"/>
        <w:widowControl/>
        <w:kinsoku/>
        <w:wordWrap/>
        <w:overflowPunct/>
        <w:topLinePunct w:val="0"/>
        <w:autoSpaceDE/>
        <w:autoSpaceDN/>
        <w:bidi w:val="0"/>
        <w:adjustRightInd/>
        <w:snapToGrid/>
        <w:spacing w:before="0" w:after="0" w:line="520" w:lineRule="exact"/>
        <w:ind w:firstLine="640" w:firstLineChars="200"/>
        <w:jc w:val="left"/>
        <w:textAlignment w:val="auto"/>
        <w:outlineLvl w:val="1"/>
        <w:rPr>
          <w:rFonts w:hint="eastAsia" w:ascii="楷体" w:hAnsi="楷体" w:eastAsia="楷体" w:cs="楷体"/>
          <w:color w:val="auto"/>
          <w:sz w:val="32"/>
          <w:szCs w:val="32"/>
        </w:rPr>
      </w:pPr>
      <w:bookmarkStart w:id="21" w:name="_Toc22145"/>
      <w:r>
        <w:rPr>
          <w:rFonts w:hint="eastAsia" w:ascii="楷体" w:hAnsi="楷体" w:eastAsia="楷体" w:cs="楷体"/>
          <w:color w:val="auto"/>
          <w:sz w:val="32"/>
          <w:szCs w:val="32"/>
        </w:rPr>
        <w:t>（二）专业课程</w:t>
      </w:r>
      <w:bookmarkEnd w:id="21"/>
    </w:p>
    <w:p w14:paraId="38D3EB24">
      <w:pPr>
        <w:keepNext w:val="0"/>
        <w:keepLines w:val="0"/>
        <w:pageBreakBefore w:val="0"/>
        <w:widowControl w:val="0"/>
        <w:kinsoku/>
        <w:wordWrap/>
        <w:overflowPunct w:val="0"/>
        <w:topLinePunct w:val="0"/>
        <w:autoSpaceDE/>
        <w:autoSpaceDN/>
        <w:bidi w:val="0"/>
        <w:adjustRightInd w:val="0"/>
        <w:snapToGrid/>
        <w:spacing w:after="0" w:line="520" w:lineRule="exact"/>
        <w:ind w:firstLine="640" w:firstLineChars="200"/>
        <w:textAlignment w:val="auto"/>
        <w:rPr>
          <w:rFonts w:hint="eastAsia" w:ascii="仿宋_GB2312" w:hAnsi="仿宋_GB2312" w:eastAsia="仿宋_GB2312" w:cs="仿宋_GB2312"/>
          <w:b w:val="0"/>
          <w:bCs w:val="0"/>
          <w:color w:val="auto"/>
          <w:sz w:val="32"/>
          <w:szCs w:val="32"/>
          <w:highlight w:val="none"/>
          <w:lang w:val="en-US" w:eastAsia="zh-CN"/>
        </w:rPr>
      </w:pPr>
      <w:r>
        <w:rPr>
          <w:rFonts w:hint="eastAsia" w:ascii="仿宋_GB2312" w:hAnsi="仿宋_GB2312" w:eastAsia="仿宋_GB2312" w:cs="仿宋_GB2312"/>
          <w:color w:val="auto"/>
          <w:sz w:val="32"/>
          <w:szCs w:val="32"/>
        </w:rPr>
        <w:t>一般包括专业基础课程、专业核心课程和专业拓展课程</w:t>
      </w:r>
      <w:r>
        <w:rPr>
          <w:rFonts w:hint="eastAsia" w:ascii="仿宋_GB2312" w:hAnsi="仿宋_GB2312" w:eastAsia="仿宋_GB2312" w:cs="仿宋_GB2312"/>
          <w:color w:val="auto"/>
          <w:sz w:val="32"/>
          <w:szCs w:val="32"/>
          <w:lang w:eastAsia="zh-CN"/>
        </w:rPr>
        <w:t>，</w:t>
      </w:r>
      <w:r>
        <w:rPr>
          <w:rFonts w:hint="eastAsia" w:ascii="仿宋_GB2312" w:hAnsi="仿宋_GB2312" w:eastAsia="仿宋_GB2312" w:cs="仿宋_GB2312"/>
          <w:b w:val="0"/>
          <w:bCs w:val="0"/>
          <w:color w:val="auto"/>
          <w:sz w:val="32"/>
          <w:szCs w:val="32"/>
          <w:highlight w:val="none"/>
          <w:lang w:val="en-US" w:eastAsia="zh-CN"/>
        </w:rPr>
        <w:t>并涵盖有关实践性教学环节。</w:t>
      </w:r>
    </w:p>
    <w:p w14:paraId="36AEC0BB">
      <w:pPr>
        <w:keepNext w:val="0"/>
        <w:keepLines w:val="0"/>
        <w:pageBreakBefore w:val="0"/>
        <w:widowControl w:val="0"/>
        <w:kinsoku/>
        <w:wordWrap/>
        <w:overflowPunct w:val="0"/>
        <w:topLinePunct w:val="0"/>
        <w:autoSpaceDE/>
        <w:autoSpaceDN/>
        <w:bidi w:val="0"/>
        <w:adjustRightInd w:val="0"/>
        <w:snapToGrid/>
        <w:spacing w:after="0" w:line="520" w:lineRule="exact"/>
        <w:ind w:firstLine="640" w:firstLineChars="200"/>
        <w:textAlignment w:val="auto"/>
        <w:outlineLvl w:val="2"/>
        <w:rPr>
          <w:rFonts w:hint="eastAsia" w:ascii="仿宋_GB2312" w:hAnsi="仿宋_GB2312" w:eastAsia="仿宋_GB2312" w:cs="仿宋_GB2312"/>
          <w:b w:val="0"/>
          <w:bCs w:val="0"/>
          <w:color w:val="auto"/>
          <w:sz w:val="32"/>
          <w:szCs w:val="32"/>
        </w:rPr>
      </w:pPr>
      <w:bookmarkStart w:id="22" w:name="_Toc90734975"/>
      <w:bookmarkStart w:id="23" w:name="_Toc2389"/>
      <w:r>
        <w:rPr>
          <w:rFonts w:hint="eastAsia" w:ascii="仿宋_GB2312" w:hAnsi="仿宋_GB2312" w:eastAsia="仿宋_GB2312" w:cs="仿宋_GB2312"/>
          <w:b w:val="0"/>
          <w:bCs w:val="0"/>
          <w:color w:val="auto"/>
          <w:sz w:val="32"/>
          <w:szCs w:val="32"/>
        </w:rPr>
        <w:t>1.专业基础课程</w:t>
      </w:r>
      <w:bookmarkEnd w:id="22"/>
      <w:bookmarkEnd w:id="23"/>
    </w:p>
    <w:p w14:paraId="2725FF03">
      <w:pPr>
        <w:keepNext w:val="0"/>
        <w:keepLines w:val="0"/>
        <w:pageBreakBefore w:val="0"/>
        <w:widowControl/>
        <w:kinsoku/>
        <w:wordWrap/>
        <w:overflowPunct/>
        <w:topLinePunct w:val="0"/>
        <w:autoSpaceDE/>
        <w:autoSpaceDN/>
        <w:bidi w:val="0"/>
        <w:adjustRightInd/>
        <w:snapToGrid/>
        <w:spacing w:after="0" w:line="520" w:lineRule="exact"/>
        <w:ind w:firstLine="640" w:firstLineChars="200"/>
        <w:textAlignment w:val="auto"/>
        <w:rPr>
          <w:rFonts w:hint="default" w:ascii="仿宋_GB2312" w:hAnsi="仿宋_GB2312" w:eastAsia="仿宋_GB2312" w:cs="仿宋_GB2312"/>
          <w:color w:val="auto"/>
          <w:sz w:val="32"/>
          <w:szCs w:val="32"/>
          <w:lang w:val="en-US" w:eastAsia="zh-CN"/>
        </w:rPr>
      </w:pPr>
      <w:r>
        <w:rPr>
          <w:rFonts w:hint="eastAsia" w:ascii="仿宋_GB2312" w:hAnsi="仿宋_GB2312" w:eastAsia="仿宋_GB2312" w:cs="仿宋_GB2312"/>
          <w:color w:val="auto"/>
          <w:sz w:val="32"/>
          <w:szCs w:val="32"/>
        </w:rPr>
        <w:t>专业基础课程</w:t>
      </w:r>
      <w:r>
        <w:rPr>
          <w:rFonts w:hint="eastAsia" w:ascii="仿宋_GB2312" w:hAnsi="仿宋_GB2312" w:eastAsia="仿宋_GB2312" w:cs="仿宋_GB2312"/>
          <w:color w:val="auto"/>
          <w:sz w:val="32"/>
          <w:szCs w:val="32"/>
          <w:lang w:val="en-US" w:eastAsia="zh-CN"/>
        </w:rPr>
        <w:t>是</w:t>
      </w:r>
      <w:r>
        <w:rPr>
          <w:rFonts w:hint="eastAsia" w:ascii="仿宋_GB2312" w:hAnsi="仿宋_GB2312" w:eastAsia="仿宋_GB2312" w:cs="仿宋_GB2312"/>
          <w:sz w:val="32"/>
          <w:szCs w:val="32"/>
        </w:rPr>
        <w:t>为后续专业课程学习打基础的课程。包括：中外建筑简史、建筑美术基础、建筑制图、建筑构成、建筑学概论、建筑表现技法、BIM技术应用基础、建筑设计基础、SKetchup</w:t>
      </w:r>
      <w:r>
        <w:rPr>
          <w:rFonts w:hint="eastAsia" w:ascii="仿宋_GB2312" w:hAnsi="仿宋_GB2312" w:eastAsia="仿宋_GB2312" w:cs="仿宋_GB2312"/>
          <w:sz w:val="32"/>
          <w:szCs w:val="32"/>
          <w:lang w:eastAsia="zh-CN"/>
        </w:rPr>
        <w:t>（</w:t>
      </w:r>
      <w:r>
        <w:rPr>
          <w:rFonts w:hint="eastAsia" w:ascii="仿宋_GB2312" w:hAnsi="仿宋_GB2312" w:eastAsia="仿宋_GB2312" w:cs="仿宋_GB2312"/>
          <w:sz w:val="32"/>
          <w:szCs w:val="32"/>
        </w:rPr>
        <w:t>草图大师</w:t>
      </w:r>
      <w:r>
        <w:rPr>
          <w:rFonts w:hint="eastAsia" w:ascii="仿宋_GB2312" w:hAnsi="仿宋_GB2312" w:eastAsia="仿宋_GB2312" w:cs="仿宋_GB2312"/>
          <w:sz w:val="32"/>
          <w:szCs w:val="32"/>
          <w:lang w:eastAsia="zh-CN"/>
        </w:rPr>
        <w:t>）</w:t>
      </w:r>
      <w:r>
        <w:rPr>
          <w:rFonts w:hint="eastAsia" w:ascii="仿宋_GB2312" w:hAnsi="仿宋_GB2312" w:eastAsia="仿宋_GB2312" w:cs="仿宋_GB2312"/>
          <w:sz w:val="32"/>
          <w:szCs w:val="32"/>
        </w:rPr>
        <w:t>、Photoshop</w:t>
      </w:r>
      <w:r>
        <w:rPr>
          <w:rFonts w:hint="eastAsia" w:ascii="仿宋_GB2312" w:hAnsi="仿宋_GB2312" w:eastAsia="仿宋_GB2312" w:cs="仿宋_GB2312"/>
          <w:color w:val="auto"/>
          <w:spacing w:val="-4"/>
          <w:sz w:val="32"/>
          <w:szCs w:val="32"/>
        </w:rPr>
        <w:t>等课程。</w:t>
      </w:r>
    </w:p>
    <w:p w14:paraId="6C4A3994">
      <w:pPr>
        <w:overflowPunct w:val="0"/>
        <w:adjustRightInd w:val="0"/>
        <w:spacing w:line="520" w:lineRule="exact"/>
        <w:jc w:val="center"/>
        <w:rPr>
          <w:rFonts w:hint="default" w:ascii="仿宋_GB2312" w:hAnsi="仿宋_GB2312" w:eastAsia="仿宋_GB2312" w:cs="仿宋_GB2312"/>
          <w:color w:val="auto"/>
          <w:sz w:val="32"/>
          <w:szCs w:val="32"/>
          <w:highlight w:val="green"/>
          <w:lang w:val="en-US" w:eastAsia="zh-CN"/>
        </w:rPr>
      </w:pPr>
      <w:r>
        <w:rPr>
          <w:rFonts w:hint="eastAsia" w:ascii="仿宋_GB2312" w:hAnsi="仿宋_GB2312" w:eastAsia="仿宋_GB2312" w:cs="仿宋_GB2312"/>
          <w:color w:val="auto"/>
          <w:sz w:val="32"/>
          <w:szCs w:val="32"/>
        </w:rPr>
        <w:t>表</w:t>
      </w:r>
      <w:r>
        <w:rPr>
          <w:rFonts w:hint="eastAsia" w:ascii="仿宋_GB2312" w:hAnsi="仿宋_GB2312" w:eastAsia="仿宋_GB2312" w:cs="仿宋_GB2312"/>
          <w:color w:val="auto"/>
          <w:sz w:val="32"/>
          <w:szCs w:val="32"/>
          <w:lang w:val="en-US" w:eastAsia="zh-CN"/>
        </w:rPr>
        <w:t>3</w:t>
      </w:r>
      <w:r>
        <w:rPr>
          <w:rFonts w:hint="eastAsia" w:ascii="仿宋_GB2312" w:hAnsi="仿宋_GB2312" w:eastAsia="仿宋_GB2312" w:cs="仿宋_GB2312"/>
          <w:color w:val="auto"/>
          <w:sz w:val="32"/>
          <w:szCs w:val="32"/>
        </w:rPr>
        <w:t>专业</w:t>
      </w:r>
      <w:r>
        <w:rPr>
          <w:rFonts w:hint="eastAsia" w:ascii="仿宋_GB2312" w:hAnsi="仿宋_GB2312" w:eastAsia="仿宋_GB2312" w:cs="仿宋_GB2312"/>
          <w:color w:val="auto"/>
          <w:sz w:val="32"/>
          <w:szCs w:val="32"/>
          <w:highlight w:val="none"/>
        </w:rPr>
        <w:t>基础课</w:t>
      </w:r>
      <w:r>
        <w:rPr>
          <w:rFonts w:hint="eastAsia" w:ascii="仿宋_GB2312" w:hAnsi="仿宋_GB2312" w:eastAsia="仿宋_GB2312" w:cs="仿宋_GB2312"/>
          <w:color w:val="auto"/>
          <w:sz w:val="32"/>
          <w:szCs w:val="32"/>
          <w:highlight w:val="none"/>
          <w:lang w:val="en-US" w:eastAsia="zh-CN"/>
        </w:rPr>
        <w:t>课</w:t>
      </w:r>
      <w:r>
        <w:rPr>
          <w:rFonts w:hint="eastAsia" w:ascii="仿宋_GB2312" w:hAnsi="仿宋_GB2312" w:eastAsia="仿宋_GB2312" w:cs="仿宋_GB2312"/>
          <w:color w:val="auto"/>
          <w:sz w:val="32"/>
          <w:szCs w:val="32"/>
          <w:highlight w:val="none"/>
        </w:rPr>
        <w:t>程</w:t>
      </w:r>
      <w:r>
        <w:rPr>
          <w:rFonts w:hint="eastAsia" w:ascii="仿宋_GB2312" w:hAnsi="仿宋_GB2312" w:eastAsia="仿宋_GB2312" w:cs="仿宋_GB2312"/>
          <w:color w:val="auto"/>
          <w:sz w:val="32"/>
          <w:szCs w:val="32"/>
          <w:highlight w:val="none"/>
          <w:lang w:val="en-US" w:eastAsia="zh-CN"/>
        </w:rPr>
        <w:t>目标、主要教学内容与要求</w:t>
      </w:r>
    </w:p>
    <w:tbl>
      <w:tblPr>
        <w:tblStyle w:val="11"/>
        <w:tblW w:w="10273"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64"/>
        <w:gridCol w:w="769"/>
        <w:gridCol w:w="5117"/>
        <w:gridCol w:w="2143"/>
        <w:gridCol w:w="1780"/>
      </w:tblGrid>
      <w:tr w14:paraId="7911C26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64" w:type="dxa"/>
            <w:vAlign w:val="center"/>
          </w:tcPr>
          <w:p w14:paraId="6456BA33">
            <w:pPr>
              <w:spacing w:line="320" w:lineRule="exact"/>
              <w:jc w:val="center"/>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序号</w:t>
            </w:r>
          </w:p>
        </w:tc>
        <w:tc>
          <w:tcPr>
            <w:tcW w:w="769" w:type="dxa"/>
            <w:vAlign w:val="center"/>
          </w:tcPr>
          <w:p w14:paraId="6D94A949">
            <w:pPr>
              <w:spacing w:line="360" w:lineRule="exact"/>
              <w:jc w:val="center"/>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szCs w:val="24"/>
              </w:rPr>
              <w:t>课程名称</w:t>
            </w:r>
          </w:p>
        </w:tc>
        <w:tc>
          <w:tcPr>
            <w:tcW w:w="5117" w:type="dxa"/>
            <w:vAlign w:val="center"/>
          </w:tcPr>
          <w:p w14:paraId="2CCA591C">
            <w:pPr>
              <w:spacing w:line="360" w:lineRule="exact"/>
              <w:jc w:val="center"/>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szCs w:val="24"/>
                <w:lang w:val="en-US" w:eastAsia="zh-CN"/>
              </w:rPr>
              <w:t>课程</w:t>
            </w:r>
            <w:r>
              <w:rPr>
                <w:rFonts w:hint="eastAsia" w:ascii="仿宋_GB2312" w:hAnsi="仿宋_GB2312" w:eastAsia="仿宋_GB2312" w:cs="仿宋_GB2312"/>
                <w:b w:val="0"/>
                <w:bCs w:val="0"/>
                <w:color w:val="auto"/>
                <w:sz w:val="24"/>
                <w:szCs w:val="24"/>
              </w:rPr>
              <w:t>目标</w:t>
            </w:r>
          </w:p>
        </w:tc>
        <w:tc>
          <w:tcPr>
            <w:tcW w:w="2143" w:type="dxa"/>
            <w:vAlign w:val="center"/>
          </w:tcPr>
          <w:p w14:paraId="364E93A5">
            <w:pPr>
              <w:spacing w:line="360" w:lineRule="exact"/>
              <w:jc w:val="center"/>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szCs w:val="24"/>
                <w:lang w:val="en-US" w:eastAsia="zh-CN"/>
              </w:rPr>
              <w:t>主要</w:t>
            </w:r>
            <w:r>
              <w:rPr>
                <w:rFonts w:hint="eastAsia" w:ascii="仿宋_GB2312" w:hAnsi="仿宋_GB2312" w:eastAsia="仿宋_GB2312" w:cs="仿宋_GB2312"/>
                <w:b w:val="0"/>
                <w:bCs w:val="0"/>
                <w:color w:val="auto"/>
                <w:sz w:val="24"/>
                <w:szCs w:val="24"/>
              </w:rPr>
              <w:t>教学内容</w:t>
            </w:r>
          </w:p>
        </w:tc>
        <w:tc>
          <w:tcPr>
            <w:tcW w:w="1780" w:type="dxa"/>
            <w:vAlign w:val="center"/>
          </w:tcPr>
          <w:p w14:paraId="5F1DC1C6">
            <w:pPr>
              <w:spacing w:line="360" w:lineRule="exact"/>
              <w:jc w:val="center"/>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szCs w:val="24"/>
              </w:rPr>
              <w:t>教学要求</w:t>
            </w:r>
          </w:p>
        </w:tc>
      </w:tr>
      <w:tr w14:paraId="6E221C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464" w:type="dxa"/>
            <w:vAlign w:val="center"/>
          </w:tcPr>
          <w:p w14:paraId="4038566F">
            <w:pPr>
              <w:keepNext w:val="0"/>
              <w:keepLines w:val="0"/>
              <w:pageBreakBefore w:val="0"/>
              <w:widowControl w:val="0"/>
              <w:kinsoku/>
              <w:wordWrap/>
              <w:overflowPunct/>
              <w:topLinePunct w:val="0"/>
              <w:autoSpaceDE/>
              <w:autoSpaceDN/>
              <w:bidi w:val="0"/>
              <w:adjustRightInd/>
              <w:snapToGrid/>
              <w:spacing w:line="320" w:lineRule="exact"/>
              <w:jc w:val="center"/>
              <w:textAlignment w:val="auto"/>
              <w:rPr>
                <w:rFonts w:hint="eastAsia" w:ascii="仿宋_GB2312" w:hAnsi="仿宋_GB2312" w:eastAsia="仿宋_GB2312" w:cs="仿宋_GB2312"/>
                <w:color w:val="auto"/>
                <w:sz w:val="24"/>
              </w:rPr>
            </w:pPr>
            <w:r>
              <w:rPr>
                <w:rFonts w:hint="eastAsia" w:ascii="仿宋_GB2312" w:hAnsi="仿宋_GB2312" w:eastAsia="仿宋_GB2312" w:cs="仿宋_GB2312"/>
                <w:color w:val="auto"/>
                <w:sz w:val="24"/>
              </w:rPr>
              <w:t>1</w:t>
            </w:r>
          </w:p>
        </w:tc>
        <w:tc>
          <w:tcPr>
            <w:tcW w:w="769" w:type="dxa"/>
            <w:vAlign w:val="center"/>
          </w:tcPr>
          <w:p w14:paraId="0A6BF289">
            <w:pPr>
              <w:keepNext w:val="0"/>
              <w:keepLines w:val="0"/>
              <w:pageBreakBefore w:val="0"/>
              <w:widowControl w:val="0"/>
              <w:kinsoku/>
              <w:wordWrap/>
              <w:overflowPunct/>
              <w:topLinePunct w:val="0"/>
              <w:autoSpaceDE/>
              <w:autoSpaceDN/>
              <w:bidi w:val="0"/>
              <w:adjustRightInd/>
              <w:snapToGrid/>
              <w:spacing w:line="320" w:lineRule="exact"/>
              <w:jc w:val="left"/>
              <w:textAlignment w:val="auto"/>
              <w:rPr>
                <w:rFonts w:hint="eastAsia" w:ascii="仿宋_GB2312" w:hAnsi="仿宋_GB2312" w:eastAsia="仿宋_GB2312" w:cs="仿宋_GB2312"/>
                <w:color w:val="auto"/>
                <w:sz w:val="24"/>
              </w:rPr>
            </w:pPr>
            <w:r>
              <w:rPr>
                <w:rFonts w:hint="eastAsia" w:ascii="仿宋_GB2312" w:hAnsi="仿宋_GB2312" w:eastAsia="仿宋_GB2312" w:cs="仿宋_GB2312"/>
                <w:sz w:val="24"/>
              </w:rPr>
              <w:t>中外建筑简史</w:t>
            </w:r>
          </w:p>
        </w:tc>
        <w:tc>
          <w:tcPr>
            <w:tcW w:w="5117" w:type="dxa"/>
            <w:vAlign w:val="center"/>
          </w:tcPr>
          <w:p w14:paraId="74377F6D">
            <w:pPr>
              <w:keepNext w:val="0"/>
              <w:keepLines w:val="0"/>
              <w:pageBreakBefore w:val="0"/>
              <w:widowControl w:val="0"/>
              <w:kinsoku/>
              <w:wordWrap/>
              <w:overflowPunct/>
              <w:topLinePunct w:val="0"/>
              <w:autoSpaceDE/>
              <w:autoSpaceDN/>
              <w:bidi w:val="0"/>
              <w:adjustRightInd/>
              <w:snapToGrid/>
              <w:spacing w:after="0" w:line="320" w:lineRule="exact"/>
              <w:jc w:val="both"/>
              <w:textAlignment w:val="auto"/>
              <w:rPr>
                <w:rFonts w:hint="eastAsia" w:ascii="仿宋_GB2312" w:hAnsi="仿宋_GB2312" w:eastAsia="仿宋_GB2312" w:cs="仿宋_GB2312"/>
                <w:kern w:val="2"/>
                <w:sz w:val="24"/>
                <w:szCs w:val="24"/>
                <w:lang w:val="en-US" w:eastAsia="zh-CN" w:bidi="ar-SA"/>
              </w:rPr>
            </w:pPr>
            <w:r>
              <w:rPr>
                <w:rFonts w:hint="eastAsia" w:ascii="仿宋_GB2312" w:hAnsi="仿宋_GB2312" w:eastAsia="仿宋_GB2312" w:cs="仿宋_GB2312"/>
                <w:b/>
                <w:bCs/>
                <w:kern w:val="2"/>
                <w:sz w:val="24"/>
                <w:szCs w:val="24"/>
                <w:lang w:val="en-US" w:eastAsia="zh-CN" w:bidi="ar-SA"/>
              </w:rPr>
              <w:t>知识目标：</w:t>
            </w:r>
            <w:r>
              <w:rPr>
                <w:rFonts w:hint="eastAsia" w:ascii="仿宋_GB2312" w:hAnsi="仿宋_GB2312" w:eastAsia="仿宋_GB2312" w:cs="仿宋_GB2312"/>
                <w:kern w:val="2"/>
                <w:sz w:val="24"/>
                <w:szCs w:val="24"/>
                <w:lang w:val="en-US" w:eastAsia="zh-CN" w:bidi="ar-SA"/>
              </w:rPr>
              <w:t>掌握中外建筑发展核心阶段、代表风格及技术演变（如中国木构体系、西方古典与现代建筑流派）。文化内涵​：理解建筑与文化、哲学、社会的关系（如中国礼制建筑、西方宗教建筑符号）。技术基础​：熟悉中外建筑典型结构与工艺（如榫卯、拱券、斗拱等）。</w:t>
            </w:r>
          </w:p>
          <w:p w14:paraId="59AA73A9">
            <w:pPr>
              <w:keepNext w:val="0"/>
              <w:keepLines w:val="0"/>
              <w:pageBreakBefore w:val="0"/>
              <w:widowControl w:val="0"/>
              <w:kinsoku/>
              <w:wordWrap/>
              <w:overflowPunct/>
              <w:topLinePunct w:val="0"/>
              <w:autoSpaceDE/>
              <w:autoSpaceDN/>
              <w:bidi w:val="0"/>
              <w:adjustRightInd/>
              <w:snapToGrid/>
              <w:spacing w:after="0" w:line="320" w:lineRule="exact"/>
              <w:jc w:val="both"/>
              <w:textAlignment w:val="auto"/>
              <w:rPr>
                <w:rFonts w:hint="eastAsia" w:ascii="仿宋_GB2312" w:hAnsi="仿宋_GB2312" w:eastAsia="仿宋_GB2312" w:cs="仿宋_GB2312"/>
                <w:kern w:val="2"/>
                <w:sz w:val="24"/>
                <w:szCs w:val="24"/>
                <w:lang w:val="en-US" w:eastAsia="zh-CN" w:bidi="ar-SA"/>
              </w:rPr>
            </w:pPr>
            <w:r>
              <w:rPr>
                <w:rFonts w:hint="eastAsia" w:ascii="仿宋_GB2312" w:hAnsi="仿宋_GB2312" w:eastAsia="仿宋_GB2312" w:cs="仿宋_GB2312"/>
                <w:b/>
                <w:bCs/>
                <w:kern w:val="2"/>
                <w:sz w:val="24"/>
                <w:szCs w:val="24"/>
                <w:lang w:val="en-US" w:eastAsia="zh-CN" w:bidi="ar-SA"/>
              </w:rPr>
              <w:t>能力目标：</w:t>
            </w:r>
            <w:r>
              <w:rPr>
                <w:rFonts w:hint="eastAsia" w:ascii="仿宋_GB2312" w:hAnsi="仿宋_GB2312" w:eastAsia="仿宋_GB2312" w:cs="仿宋_GB2312"/>
                <w:kern w:val="2"/>
                <w:sz w:val="24"/>
                <w:szCs w:val="24"/>
                <w:lang w:val="en-US" w:eastAsia="zh-CN" w:bidi="ar-SA"/>
              </w:rPr>
              <w:t>通过案例对比（如唐长安与古罗马广场）解析建筑功能与社会需求。运用历史知识解决设计问题（如借鉴传统空间布局）。辩证讨论建筑思潮争议（如现代主义与传统的关系）。</w:t>
            </w:r>
          </w:p>
          <w:p w14:paraId="6700BE0F">
            <w:pPr>
              <w:keepNext w:val="0"/>
              <w:keepLines w:val="0"/>
              <w:pageBreakBefore w:val="0"/>
              <w:widowControl w:val="0"/>
              <w:kinsoku/>
              <w:wordWrap/>
              <w:overflowPunct/>
              <w:topLinePunct w:val="0"/>
              <w:autoSpaceDE/>
              <w:autoSpaceDN/>
              <w:bidi w:val="0"/>
              <w:adjustRightInd/>
              <w:snapToGrid/>
              <w:spacing w:after="0" w:line="320" w:lineRule="exact"/>
              <w:jc w:val="both"/>
              <w:textAlignment w:val="auto"/>
              <w:rPr>
                <w:rFonts w:hint="eastAsia" w:ascii="仿宋_GB2312" w:hAnsi="仿宋_GB2312" w:eastAsia="仿宋_GB2312" w:cs="仿宋_GB2312"/>
                <w:kern w:val="2"/>
                <w:sz w:val="24"/>
                <w:szCs w:val="24"/>
                <w:lang w:val="en-US" w:eastAsia="zh-CN" w:bidi="ar-SA"/>
              </w:rPr>
            </w:pPr>
            <w:r>
              <w:rPr>
                <w:rFonts w:hint="eastAsia" w:ascii="仿宋_GB2312" w:hAnsi="仿宋_GB2312" w:eastAsia="仿宋_GB2312" w:cs="仿宋_GB2312"/>
                <w:b/>
                <w:bCs/>
                <w:kern w:val="2"/>
                <w:sz w:val="24"/>
                <w:szCs w:val="24"/>
                <w:lang w:val="en-US" w:eastAsia="zh-CN" w:bidi="ar-SA"/>
              </w:rPr>
              <w:t>素质目标：</w:t>
            </w:r>
            <w:r>
              <w:rPr>
                <w:rFonts w:hint="eastAsia" w:ascii="仿宋_GB2312" w:hAnsi="仿宋_GB2312" w:eastAsia="仿宋_GB2312" w:cs="仿宋_GB2312"/>
                <w:kern w:val="2"/>
                <w:sz w:val="24"/>
                <w:szCs w:val="24"/>
                <w:lang w:val="en-US" w:eastAsia="zh-CN" w:bidi="ar-SA"/>
              </w:rPr>
              <w:t>提升对中外建筑艺术的鉴赏力（如东方园林意境、巴洛克动态立面）。树立文化遗产保护意识，关注绿色建筑与可持续发展。</w:t>
            </w:r>
          </w:p>
          <w:p w14:paraId="0A8F5D37">
            <w:pPr>
              <w:keepNext w:val="0"/>
              <w:keepLines w:val="0"/>
              <w:pageBreakBefore w:val="0"/>
              <w:widowControl w:val="0"/>
              <w:kinsoku/>
              <w:wordWrap/>
              <w:overflowPunct/>
              <w:topLinePunct w:val="0"/>
              <w:autoSpaceDE/>
              <w:autoSpaceDN/>
              <w:bidi w:val="0"/>
              <w:adjustRightInd/>
              <w:snapToGrid/>
              <w:spacing w:after="0" w:line="320" w:lineRule="exact"/>
              <w:jc w:val="both"/>
              <w:textAlignment w:val="auto"/>
              <w:rPr>
                <w:rFonts w:hint="eastAsia" w:ascii="仿宋_GB2312" w:hAnsi="仿宋_GB2312" w:eastAsia="仿宋_GB2312" w:cs="仿宋_GB2312"/>
                <w:kern w:val="2"/>
                <w:sz w:val="24"/>
                <w:szCs w:val="24"/>
                <w:lang w:val="en-US" w:eastAsia="zh-CN" w:bidi="ar-SA"/>
              </w:rPr>
            </w:pPr>
            <w:r>
              <w:rPr>
                <w:rFonts w:hint="eastAsia" w:ascii="仿宋_GB2312" w:hAnsi="仿宋_GB2312" w:eastAsia="仿宋_GB2312" w:cs="仿宋_GB2312"/>
                <w:b/>
                <w:bCs/>
                <w:kern w:val="2"/>
                <w:sz w:val="24"/>
                <w:szCs w:val="24"/>
                <w:lang w:val="en-US" w:eastAsia="zh-CN" w:bidi="ar-SA"/>
              </w:rPr>
              <w:t>课程思政育人目标：</w:t>
            </w:r>
            <w:r>
              <w:rPr>
                <w:rFonts w:hint="eastAsia" w:ascii="仿宋_GB2312" w:hAnsi="仿宋_GB2312" w:eastAsia="仿宋_GB2312" w:cs="仿宋_GB2312"/>
                <w:kern w:val="2"/>
                <w:sz w:val="24"/>
                <w:szCs w:val="24"/>
                <w:lang w:val="en-US" w:eastAsia="zh-CN" w:bidi="ar-SA"/>
              </w:rPr>
              <w:t>通过中国建筑成就（如故宫、榫卯结构）增强民族认同。学习近代建筑技术引进与创新（如上海沙逊大厦）。反思全球化中的文化冲突，关注乡村振兴与传统保护。</w:t>
            </w:r>
          </w:p>
        </w:tc>
        <w:tc>
          <w:tcPr>
            <w:tcW w:w="2143" w:type="dxa"/>
            <w:vAlign w:val="top"/>
          </w:tcPr>
          <w:p w14:paraId="4F8248AF">
            <w:pPr>
              <w:keepNext w:val="0"/>
              <w:keepLines w:val="0"/>
              <w:pageBreakBefore w:val="0"/>
              <w:widowControl w:val="0"/>
              <w:kinsoku/>
              <w:wordWrap/>
              <w:overflowPunct/>
              <w:topLinePunct w:val="0"/>
              <w:autoSpaceDE/>
              <w:autoSpaceDN/>
              <w:bidi w:val="0"/>
              <w:adjustRightInd/>
              <w:snapToGrid/>
              <w:spacing w:after="0" w:line="320" w:lineRule="exact"/>
              <w:jc w:val="both"/>
              <w:textAlignment w:val="auto"/>
              <w:rPr>
                <w:rFonts w:hint="eastAsia" w:ascii="仿宋_GB2312" w:hAnsi="仿宋_GB2312" w:eastAsia="仿宋_GB2312" w:cs="仿宋_GB2312"/>
                <w:kern w:val="2"/>
                <w:sz w:val="24"/>
                <w:szCs w:val="24"/>
                <w:lang w:val="en-US" w:eastAsia="zh-CN" w:bidi="ar-SA"/>
              </w:rPr>
            </w:pPr>
            <w:r>
              <w:rPr>
                <w:rFonts w:hint="eastAsia" w:ascii="仿宋_GB2312" w:hAnsi="仿宋_GB2312" w:eastAsia="仿宋_GB2312" w:cs="仿宋_GB2312"/>
                <w:kern w:val="2"/>
                <w:sz w:val="24"/>
                <w:szCs w:val="24"/>
                <w:lang w:val="en-US" w:eastAsia="zh-CN" w:bidi="ar-SA"/>
              </w:rPr>
              <w:t>本课程系统介绍中外建筑发展脉络，涵盖古希腊罗马、中世纪、文艺复兴至近现代西方建筑演变，以及中国古代木构体系、都城园林和近现代转型。通过分析典型建筑案例，将风格、技术与社会文化背景相结合，并安排实地调研和专题研讨，引导学生理解建筑遗产保护与历史理论对当代设计的启示。</w:t>
            </w:r>
          </w:p>
        </w:tc>
        <w:tc>
          <w:tcPr>
            <w:tcW w:w="1780" w:type="dxa"/>
            <w:vAlign w:val="top"/>
          </w:tcPr>
          <w:p w14:paraId="69C3CB98">
            <w:pPr>
              <w:keepNext w:val="0"/>
              <w:keepLines w:val="0"/>
              <w:pageBreakBefore w:val="0"/>
              <w:widowControl w:val="0"/>
              <w:kinsoku/>
              <w:wordWrap/>
              <w:overflowPunct/>
              <w:topLinePunct w:val="0"/>
              <w:autoSpaceDE/>
              <w:autoSpaceDN/>
              <w:bidi w:val="0"/>
              <w:adjustRightInd/>
              <w:snapToGrid/>
              <w:spacing w:after="0" w:line="320" w:lineRule="exact"/>
              <w:jc w:val="both"/>
              <w:textAlignment w:val="auto"/>
              <w:rPr>
                <w:rFonts w:hint="eastAsia" w:ascii="仿宋_GB2312" w:hAnsi="仿宋_GB2312" w:eastAsia="仿宋_GB2312" w:cs="仿宋_GB2312"/>
                <w:kern w:val="2"/>
                <w:sz w:val="24"/>
                <w:szCs w:val="24"/>
                <w:lang w:val="en-US" w:eastAsia="zh-CN" w:bidi="ar-SA"/>
              </w:rPr>
            </w:pPr>
            <w:r>
              <w:rPr>
                <w:rFonts w:hint="eastAsia" w:ascii="仿宋_GB2312" w:hAnsi="仿宋_GB2312" w:eastAsia="仿宋_GB2312" w:cs="仿宋_GB2312"/>
                <w:kern w:val="2"/>
                <w:sz w:val="24"/>
                <w:szCs w:val="24"/>
                <w:lang w:val="en-US" w:eastAsia="zh-CN" w:bidi="ar-SA"/>
              </w:rPr>
              <w:t>世界现代建筑史课程教学要求教师要具备丰富的知识和教学经验，注重教学方法的多样性和学生自主学习能力的培养。只有这样，才能够更好地帮助学生学习和理解建筑史的知识，为他们未来的发展打下坚实的基础。</w:t>
            </w:r>
          </w:p>
        </w:tc>
      </w:tr>
      <w:tr w14:paraId="531E6A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464" w:type="dxa"/>
            <w:vAlign w:val="center"/>
          </w:tcPr>
          <w:p w14:paraId="16FACB7A">
            <w:pPr>
              <w:keepNext w:val="0"/>
              <w:keepLines w:val="0"/>
              <w:pageBreakBefore w:val="0"/>
              <w:widowControl w:val="0"/>
              <w:kinsoku/>
              <w:wordWrap/>
              <w:overflowPunct/>
              <w:topLinePunct w:val="0"/>
              <w:autoSpaceDE/>
              <w:autoSpaceDN/>
              <w:bidi w:val="0"/>
              <w:adjustRightInd/>
              <w:snapToGrid/>
              <w:spacing w:line="320" w:lineRule="exact"/>
              <w:jc w:val="center"/>
              <w:textAlignment w:val="auto"/>
              <w:rPr>
                <w:rFonts w:hint="eastAsia" w:ascii="仿宋_GB2312" w:hAnsi="仿宋_GB2312" w:eastAsia="仿宋_GB2312" w:cs="仿宋_GB2312"/>
                <w:color w:val="auto"/>
                <w:sz w:val="24"/>
                <w:lang w:val="en-US" w:eastAsia="zh-CN"/>
              </w:rPr>
            </w:pPr>
            <w:bookmarkStart w:id="24" w:name="_Hlk194587108"/>
            <w:r>
              <w:rPr>
                <w:rFonts w:hint="eastAsia" w:ascii="仿宋_GB2312" w:hAnsi="仿宋_GB2312" w:eastAsia="仿宋_GB2312" w:cs="仿宋_GB2312"/>
                <w:color w:val="auto"/>
                <w:sz w:val="24"/>
                <w:lang w:val="en-US" w:eastAsia="zh-CN"/>
              </w:rPr>
              <w:t>2</w:t>
            </w:r>
          </w:p>
        </w:tc>
        <w:tc>
          <w:tcPr>
            <w:tcW w:w="769" w:type="dxa"/>
            <w:vAlign w:val="center"/>
          </w:tcPr>
          <w:p w14:paraId="06F2843F">
            <w:pPr>
              <w:keepNext w:val="0"/>
              <w:keepLines w:val="0"/>
              <w:pageBreakBefore w:val="0"/>
              <w:widowControl w:val="0"/>
              <w:kinsoku/>
              <w:wordWrap/>
              <w:overflowPunct/>
              <w:topLinePunct w:val="0"/>
              <w:autoSpaceDE/>
              <w:autoSpaceDN/>
              <w:bidi w:val="0"/>
              <w:adjustRightInd/>
              <w:snapToGrid/>
              <w:spacing w:line="320" w:lineRule="exact"/>
              <w:jc w:val="center"/>
              <w:textAlignment w:val="auto"/>
              <w:rPr>
                <w:rFonts w:hint="eastAsia" w:ascii="仿宋_GB2312" w:hAnsi="仿宋_GB2312" w:eastAsia="仿宋_GB2312" w:cs="仿宋_GB2312"/>
                <w:color w:val="auto"/>
                <w:sz w:val="24"/>
                <w:lang w:val="en-US" w:eastAsia="zh-CN"/>
              </w:rPr>
            </w:pPr>
            <w:r>
              <w:rPr>
                <w:rFonts w:hint="eastAsia" w:ascii="仿宋_GB2312" w:hAnsi="仿宋_GB2312" w:eastAsia="仿宋_GB2312" w:cs="仿宋_GB2312"/>
                <w:sz w:val="24"/>
              </w:rPr>
              <w:t>建筑美术基础</w:t>
            </w:r>
          </w:p>
        </w:tc>
        <w:tc>
          <w:tcPr>
            <w:tcW w:w="5117" w:type="dxa"/>
          </w:tcPr>
          <w:p w14:paraId="165DE739">
            <w:pPr>
              <w:pStyle w:val="9"/>
              <w:keepNext w:val="0"/>
              <w:keepLines w:val="0"/>
              <w:widowControl/>
              <w:suppressLineNumbers w:val="0"/>
              <w:pBdr>
                <w:top w:val="none" w:color="auto" w:sz="0" w:space="0"/>
                <w:left w:val="none" w:color="auto" w:sz="0" w:space="0"/>
                <w:bottom w:val="none" w:color="auto" w:sz="0" w:space="0"/>
                <w:right w:val="none" w:color="auto" w:sz="0" w:space="0"/>
              </w:pBdr>
              <w:wordWrap w:val="0"/>
              <w:spacing w:before="0" w:beforeAutospacing="0" w:after="0" w:afterAutospacing="0" w:line="24" w:lineRule="atLeast"/>
              <w:ind w:right="0"/>
              <w:textAlignment w:val="baseline"/>
              <w:rPr>
                <w:rFonts w:hint="eastAsia" w:ascii="仿宋_GB2312" w:hAnsi="仿宋_GB2312" w:eastAsia="仿宋_GB2312" w:cs="仿宋_GB2312"/>
                <w:kern w:val="2"/>
                <w:sz w:val="24"/>
                <w:szCs w:val="24"/>
                <w:lang w:val="en-US" w:eastAsia="zh-CN" w:bidi="ar-SA"/>
              </w:rPr>
            </w:pPr>
            <w:r>
              <w:rPr>
                <w:rFonts w:hint="eastAsia" w:ascii="仿宋_GB2312" w:hAnsi="仿宋_GB2312" w:eastAsia="仿宋_GB2312" w:cs="仿宋_GB2312"/>
                <w:b/>
                <w:bCs/>
                <w:kern w:val="2"/>
                <w:sz w:val="24"/>
                <w:szCs w:val="24"/>
                <w:lang w:val="en-US" w:eastAsia="zh-CN" w:bidi="ar-SA"/>
              </w:rPr>
              <w:t>知识目标：</w:t>
            </w:r>
            <w:r>
              <w:rPr>
                <w:rFonts w:hint="eastAsia" w:ascii="仿宋_GB2312" w:hAnsi="仿宋_GB2312" w:eastAsia="仿宋_GB2312" w:cs="仿宋_GB2312"/>
                <w:kern w:val="2"/>
                <w:sz w:val="24"/>
                <w:szCs w:val="24"/>
                <w:lang w:val="en-US" w:eastAsia="zh-CN" w:bidi="ar-SA"/>
              </w:rPr>
              <w:t>基础理论与元素掌握建筑美术的核心概念（如线条、色彩、形态、质感）及其在建筑设计中的表达逻辑。理解不同建筑风格（如古典主义、现代主义）的审美特征与历史演变。技术方法与工具熟悉素描、水彩等绘画技法在建筑空间结构、光影效果中的表现手法。学习透视原理、构图法则及建筑局部细节的观察与表现技巧</w:t>
            </w:r>
          </w:p>
          <w:p w14:paraId="695C2C8C">
            <w:pPr>
              <w:keepNext w:val="0"/>
              <w:keepLines w:val="0"/>
              <w:pageBreakBefore w:val="0"/>
              <w:widowControl w:val="0"/>
              <w:kinsoku/>
              <w:wordWrap/>
              <w:overflowPunct/>
              <w:topLinePunct w:val="0"/>
              <w:autoSpaceDE/>
              <w:autoSpaceDN/>
              <w:bidi w:val="0"/>
              <w:adjustRightInd/>
              <w:snapToGrid/>
              <w:spacing w:after="0" w:line="320" w:lineRule="exact"/>
              <w:jc w:val="both"/>
              <w:textAlignment w:val="auto"/>
              <w:rPr>
                <w:rFonts w:hint="eastAsia" w:ascii="仿宋_GB2312" w:hAnsi="仿宋_GB2312" w:eastAsia="仿宋_GB2312" w:cs="仿宋_GB2312"/>
                <w:kern w:val="2"/>
                <w:sz w:val="24"/>
                <w:szCs w:val="24"/>
                <w:lang w:val="en-US" w:eastAsia="zh-CN" w:bidi="ar-SA"/>
              </w:rPr>
            </w:pPr>
            <w:r>
              <w:rPr>
                <w:rFonts w:hint="eastAsia" w:ascii="仿宋_GB2312" w:hAnsi="仿宋_GB2312" w:eastAsia="仿宋_GB2312" w:cs="仿宋_GB2312"/>
                <w:b/>
                <w:bCs/>
                <w:kern w:val="2"/>
                <w:sz w:val="24"/>
                <w:szCs w:val="24"/>
                <w:lang w:val="en-US" w:eastAsia="zh-CN" w:bidi="ar-SA"/>
              </w:rPr>
              <w:t>能力目标：</w:t>
            </w:r>
            <w:r>
              <w:rPr>
                <w:rFonts w:hint="eastAsia" w:ascii="仿宋_GB2312" w:hAnsi="仿宋_GB2312" w:eastAsia="仿宋_GB2312" w:cs="仿宋_GB2312"/>
                <w:kern w:val="2"/>
                <w:sz w:val="24"/>
                <w:szCs w:val="24"/>
                <w:lang w:val="en-US" w:eastAsia="zh-CN" w:bidi="ar-SA"/>
              </w:rPr>
              <w:t>造型表现能力能够通过素描、速写等手段精准表现建筑形态、比例及空间关系。掌握建筑场景写生技巧，如树木、建筑局部与整体环境的协调性表达。分析与评价能力能够结合美学原则分析建筑作品的构图、色彩搭配及文化内涵运用批判性思维评价建筑设计与环境的和谐性（如功能与美学的平衡）。创意实践能力将美术元素融入建筑设计草图，提升方案的表现力与创新性。通过模型制作、数字建模等手段验证设计构思的可行性。</w:t>
            </w:r>
          </w:p>
          <w:p w14:paraId="0F9459E4">
            <w:pPr>
              <w:keepNext w:val="0"/>
              <w:keepLines w:val="0"/>
              <w:pageBreakBefore w:val="0"/>
              <w:widowControl w:val="0"/>
              <w:kinsoku/>
              <w:wordWrap/>
              <w:overflowPunct/>
              <w:topLinePunct w:val="0"/>
              <w:autoSpaceDE/>
              <w:autoSpaceDN/>
              <w:bidi w:val="0"/>
              <w:adjustRightInd/>
              <w:snapToGrid/>
              <w:spacing w:after="0" w:line="320" w:lineRule="exact"/>
              <w:jc w:val="both"/>
              <w:textAlignment w:val="auto"/>
              <w:rPr>
                <w:rFonts w:hint="eastAsia" w:ascii="仿宋_GB2312" w:hAnsi="仿宋_GB2312" w:eastAsia="仿宋_GB2312" w:cs="仿宋_GB2312"/>
                <w:kern w:val="2"/>
                <w:sz w:val="24"/>
                <w:szCs w:val="24"/>
                <w:lang w:val="en-US" w:eastAsia="zh-CN" w:bidi="ar-SA"/>
              </w:rPr>
            </w:pPr>
            <w:r>
              <w:rPr>
                <w:rFonts w:hint="eastAsia" w:ascii="仿宋_GB2312" w:hAnsi="仿宋_GB2312" w:eastAsia="仿宋_GB2312" w:cs="仿宋_GB2312"/>
                <w:b/>
                <w:bCs/>
                <w:kern w:val="2"/>
                <w:sz w:val="24"/>
                <w:szCs w:val="24"/>
                <w:lang w:val="en-US" w:eastAsia="zh-CN" w:bidi="ar-SA"/>
              </w:rPr>
              <w:t>素质目标：</w:t>
            </w:r>
            <w:r>
              <w:rPr>
                <w:rFonts w:hint="eastAsia" w:ascii="仿宋_GB2312" w:hAnsi="仿宋_GB2312" w:eastAsia="仿宋_GB2312" w:cs="仿宋_GB2312"/>
                <w:kern w:val="2"/>
                <w:sz w:val="24"/>
                <w:szCs w:val="24"/>
                <w:lang w:val="en-US" w:eastAsia="zh-CN" w:bidi="ar-SA"/>
              </w:rPr>
              <w:t>审美与艺术素养培养对建筑艺术的敏锐感知力，提升对中外经典建筑作品的鉴赏能力。形成对自然景观与人文环境的审美判断力（如传统园林的意境表达）。职业素养与综合能力强化手绘表达的严谨性与逻辑性，适应建筑设计行业的职业需求。培养团队协作意识，通过小组讨论与项目实践提升沟通能力。文化传承意识关注中国传统建筑的美学特征（如榫卯结构、礼制布局），增强文化认同感。探索现代建筑中传统元素的融合路径（如新中式建筑风格）</w:t>
            </w:r>
          </w:p>
          <w:p w14:paraId="7E9C0E00">
            <w:pPr>
              <w:keepNext w:val="0"/>
              <w:keepLines w:val="0"/>
              <w:pageBreakBefore w:val="0"/>
              <w:widowControl w:val="0"/>
              <w:kinsoku/>
              <w:wordWrap/>
              <w:overflowPunct/>
              <w:topLinePunct w:val="0"/>
              <w:autoSpaceDE/>
              <w:autoSpaceDN/>
              <w:bidi w:val="0"/>
              <w:adjustRightInd/>
              <w:snapToGrid/>
              <w:spacing w:after="0" w:line="320" w:lineRule="exact"/>
              <w:jc w:val="both"/>
              <w:textAlignment w:val="auto"/>
              <w:rPr>
                <w:rFonts w:hint="eastAsia" w:ascii="仿宋_GB2312" w:hAnsi="仿宋_GB2312" w:eastAsia="仿宋_GB2312" w:cs="仿宋_GB2312"/>
                <w:kern w:val="2"/>
                <w:sz w:val="24"/>
                <w:szCs w:val="24"/>
                <w:lang w:val="en-US" w:eastAsia="zh-CN" w:bidi="ar-SA"/>
              </w:rPr>
            </w:pPr>
            <w:r>
              <w:rPr>
                <w:rFonts w:hint="eastAsia" w:ascii="仿宋_GB2312" w:hAnsi="仿宋_GB2312" w:eastAsia="仿宋_GB2312" w:cs="仿宋_GB2312"/>
                <w:b/>
                <w:bCs/>
                <w:kern w:val="2"/>
                <w:sz w:val="24"/>
                <w:szCs w:val="24"/>
                <w:lang w:val="en-US" w:eastAsia="zh-CN" w:bidi="ar-SA"/>
              </w:rPr>
              <w:t>课程思政育人目标：</w:t>
            </w:r>
            <w:r>
              <w:rPr>
                <w:rFonts w:hint="eastAsia" w:ascii="仿宋_GB2312" w:hAnsi="仿宋_GB2312" w:eastAsia="仿宋_GB2312" w:cs="仿宋_GB2312"/>
                <w:kern w:val="2"/>
                <w:sz w:val="24"/>
                <w:szCs w:val="24"/>
                <w:lang w:val="en-US" w:eastAsia="zh-CN" w:bidi="ar-SA"/>
              </w:rPr>
              <w:t>文化自信与家国情怀通过临摹故宫、苏州园林等经典案例，感悟中国传统建筑中的秩序美与人文精神。对比中西建筑美学差异，树立中华文明独特性的文化自信。工匠精神与责任担当。在写生实践中强调细致观察与反复推敲，培养精益求精的职业态度。结合乡村振兴案例（如古村落保护），引导学生关注建筑的社会责任。可持续发展理念分析传统建筑生态智慧（如福建土楼的通风采光），探索绿色建筑创新方向通过城市更新项目实践，培养对历史文化遗产的保护意识。</w:t>
            </w:r>
          </w:p>
        </w:tc>
        <w:tc>
          <w:tcPr>
            <w:tcW w:w="2143" w:type="dxa"/>
            <w:vAlign w:val="top"/>
          </w:tcPr>
          <w:p w14:paraId="5DCA7D89">
            <w:pPr>
              <w:keepNext w:val="0"/>
              <w:keepLines w:val="0"/>
              <w:pageBreakBefore w:val="0"/>
              <w:widowControl w:val="0"/>
              <w:kinsoku/>
              <w:wordWrap/>
              <w:overflowPunct/>
              <w:topLinePunct w:val="0"/>
              <w:autoSpaceDE/>
              <w:autoSpaceDN/>
              <w:bidi w:val="0"/>
              <w:adjustRightInd/>
              <w:snapToGrid/>
              <w:spacing w:line="320" w:lineRule="exact"/>
              <w:jc w:val="both"/>
              <w:textAlignment w:val="auto"/>
              <w:rPr>
                <w:rFonts w:hint="eastAsia" w:ascii="仿宋_GB2312" w:hAnsi="仿宋_GB2312" w:eastAsia="仿宋_GB2312" w:cs="仿宋_GB2312"/>
                <w:kern w:val="2"/>
                <w:sz w:val="24"/>
                <w:szCs w:val="24"/>
                <w:lang w:val="en-US" w:eastAsia="zh-CN" w:bidi="ar-SA"/>
              </w:rPr>
            </w:pPr>
            <w:r>
              <w:rPr>
                <w:rFonts w:hint="eastAsia" w:ascii="仿宋_GB2312" w:hAnsi="仿宋_GB2312" w:eastAsia="仿宋_GB2312" w:cs="仿宋_GB2312"/>
                <w:kern w:val="2"/>
                <w:sz w:val="24"/>
                <w:szCs w:val="24"/>
                <w:lang w:val="en-US" w:eastAsia="zh-CN" w:bidi="ar-SA"/>
              </w:rPr>
              <w:t>课程旨在通过系统的绘画训练与美学理论学习，培养学生对形态、空间、光影与色彩的感知和表达能力。课程涵盖素描、速写、色彩构成及透视原理等基础技法，并结合建筑场景与实体进行写生与表现。通过实践训练提升学生的空间想象力、造型能力和审美素养，为后续建筑设计课程奠定扎实的视觉表达基础。</w:t>
            </w:r>
          </w:p>
        </w:tc>
        <w:tc>
          <w:tcPr>
            <w:tcW w:w="1780" w:type="dxa"/>
            <w:vAlign w:val="top"/>
          </w:tcPr>
          <w:p w14:paraId="21B194EA">
            <w:pPr>
              <w:keepNext w:val="0"/>
              <w:keepLines w:val="0"/>
              <w:pageBreakBefore w:val="0"/>
              <w:widowControl w:val="0"/>
              <w:kinsoku/>
              <w:wordWrap/>
              <w:overflowPunct/>
              <w:topLinePunct w:val="0"/>
              <w:autoSpaceDE/>
              <w:autoSpaceDN/>
              <w:bidi w:val="0"/>
              <w:adjustRightInd/>
              <w:snapToGrid/>
              <w:spacing w:after="240" w:line="320" w:lineRule="exact"/>
              <w:jc w:val="both"/>
              <w:textAlignment w:val="auto"/>
              <w:rPr>
                <w:rFonts w:hint="eastAsia" w:ascii="仿宋_GB2312" w:hAnsi="仿宋_GB2312" w:eastAsia="仿宋_GB2312" w:cs="仿宋_GB2312"/>
                <w:kern w:val="2"/>
                <w:sz w:val="24"/>
                <w:szCs w:val="24"/>
                <w:lang w:val="en-US" w:eastAsia="zh-CN" w:bidi="ar-SA"/>
              </w:rPr>
            </w:pPr>
            <w:r>
              <w:rPr>
                <w:rFonts w:hint="eastAsia" w:ascii="仿宋_GB2312" w:hAnsi="仿宋_GB2312" w:eastAsia="仿宋_GB2312" w:cs="仿宋_GB2312"/>
                <w:sz w:val="24"/>
              </w:rPr>
              <w:t>建筑美术基础</w:t>
            </w:r>
            <w:r>
              <w:rPr>
                <w:rFonts w:hint="eastAsia" w:ascii="仿宋_GB2312" w:hAnsi="仿宋_GB2312" w:eastAsia="仿宋_GB2312" w:cs="仿宋_GB2312"/>
                <w:kern w:val="2"/>
                <w:sz w:val="24"/>
                <w:szCs w:val="24"/>
                <w:lang w:val="en-US" w:eastAsia="zh-CN" w:bidi="ar-SA"/>
              </w:rPr>
              <w:t>课程教学要求教师要有清晰的教学目标、注重基础训练、激发学生兴趣以及注重实践操作。只有这样，才能更好地</w:t>
            </w:r>
            <w:r>
              <w:rPr>
                <w:rFonts w:hint="eastAsia" w:ascii="仿宋_GB2312" w:hAnsi="仿宋_GB2312" w:eastAsia="仿宋_GB2312" w:cs="仿宋_GB2312"/>
                <w:spacing w:val="-6"/>
                <w:kern w:val="2"/>
                <w:sz w:val="24"/>
                <w:szCs w:val="24"/>
                <w:lang w:val="en-US" w:eastAsia="zh-CN" w:bidi="ar-SA"/>
              </w:rPr>
              <w:t>培养学生的绘画技能和审美能力。</w:t>
            </w:r>
          </w:p>
        </w:tc>
      </w:tr>
      <w:tr w14:paraId="04CB74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464" w:type="dxa"/>
            <w:vAlign w:val="center"/>
          </w:tcPr>
          <w:p w14:paraId="711CFE4D">
            <w:pPr>
              <w:keepNext w:val="0"/>
              <w:keepLines w:val="0"/>
              <w:pageBreakBefore w:val="0"/>
              <w:widowControl w:val="0"/>
              <w:kinsoku/>
              <w:wordWrap/>
              <w:overflowPunct/>
              <w:topLinePunct w:val="0"/>
              <w:autoSpaceDE/>
              <w:autoSpaceDN/>
              <w:bidi w:val="0"/>
              <w:adjustRightInd/>
              <w:snapToGrid/>
              <w:spacing w:line="320" w:lineRule="exact"/>
              <w:jc w:val="center"/>
              <w:textAlignment w:val="auto"/>
              <w:rPr>
                <w:rFonts w:hint="default" w:ascii="仿宋_GB2312" w:hAnsi="仿宋_GB2312" w:eastAsia="仿宋_GB2312" w:cs="仿宋_GB2312"/>
                <w:color w:val="auto"/>
                <w:sz w:val="24"/>
                <w:lang w:val="en-US" w:eastAsia="zh-CN"/>
              </w:rPr>
            </w:pPr>
            <w:bookmarkStart w:id="25" w:name="_Toc90734977"/>
            <w:r>
              <w:rPr>
                <w:rFonts w:hint="eastAsia" w:ascii="仿宋_GB2312" w:hAnsi="仿宋_GB2312" w:eastAsia="仿宋_GB2312" w:cs="仿宋_GB2312"/>
                <w:color w:val="auto"/>
                <w:sz w:val="24"/>
                <w:lang w:val="en-US" w:eastAsia="zh-CN"/>
              </w:rPr>
              <w:t>3</w:t>
            </w:r>
          </w:p>
        </w:tc>
        <w:tc>
          <w:tcPr>
            <w:tcW w:w="769" w:type="dxa"/>
            <w:vAlign w:val="center"/>
          </w:tcPr>
          <w:p w14:paraId="1293D091">
            <w:pPr>
              <w:keepNext w:val="0"/>
              <w:keepLines w:val="0"/>
              <w:pageBreakBefore w:val="0"/>
              <w:widowControl w:val="0"/>
              <w:kinsoku/>
              <w:wordWrap/>
              <w:overflowPunct/>
              <w:topLinePunct w:val="0"/>
              <w:autoSpaceDE/>
              <w:autoSpaceDN/>
              <w:bidi w:val="0"/>
              <w:adjustRightInd/>
              <w:snapToGrid/>
              <w:spacing w:line="320" w:lineRule="exact"/>
              <w:jc w:val="center"/>
              <w:textAlignment w:val="auto"/>
              <w:rPr>
                <w:rFonts w:hint="eastAsia" w:ascii="仿宋_GB2312" w:hAnsi="仿宋_GB2312" w:eastAsia="仿宋_GB2312" w:cs="仿宋_GB2312"/>
                <w:color w:val="auto"/>
                <w:sz w:val="24"/>
                <w:lang w:val="en-US" w:eastAsia="zh-CN"/>
              </w:rPr>
            </w:pPr>
            <w:r>
              <w:rPr>
                <w:rFonts w:hint="eastAsia" w:ascii="仿宋_GB2312" w:hAnsi="仿宋_GB2312" w:eastAsia="仿宋_GB2312" w:cs="仿宋_GB2312"/>
                <w:sz w:val="24"/>
              </w:rPr>
              <w:t>建筑制图</w:t>
            </w:r>
          </w:p>
        </w:tc>
        <w:tc>
          <w:tcPr>
            <w:tcW w:w="5117" w:type="dxa"/>
          </w:tcPr>
          <w:p w14:paraId="237FFA62">
            <w:pPr>
              <w:keepNext w:val="0"/>
              <w:keepLines w:val="0"/>
              <w:pageBreakBefore w:val="0"/>
              <w:widowControl w:val="0"/>
              <w:kinsoku/>
              <w:wordWrap/>
              <w:overflowPunct/>
              <w:topLinePunct w:val="0"/>
              <w:autoSpaceDE/>
              <w:autoSpaceDN/>
              <w:bidi w:val="0"/>
              <w:adjustRightInd/>
              <w:snapToGrid/>
              <w:spacing w:after="0" w:line="320" w:lineRule="exact"/>
              <w:jc w:val="both"/>
              <w:textAlignment w:val="auto"/>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b/>
                <w:bCs/>
                <w:kern w:val="2"/>
                <w:sz w:val="24"/>
                <w:szCs w:val="24"/>
                <w:lang w:val="en-US" w:eastAsia="zh-CN" w:bidi="ar-SA"/>
              </w:rPr>
              <w:t>知识目标：</w:t>
            </w:r>
            <w:r>
              <w:rPr>
                <w:rFonts w:hint="eastAsia" w:ascii="仿宋_GB2312" w:hAnsi="仿宋_GB2312" w:eastAsia="仿宋_GB2312" w:cs="仿宋_GB2312"/>
                <w:sz w:val="24"/>
                <w:szCs w:val="24"/>
                <w:lang w:val="en-US" w:eastAsia="zh-CN"/>
              </w:rPr>
              <w:t>掌握《建筑制图标准》（GB/T 50104）等国家标准，包括图纸幅面、图线、字体、比例、尺寸标注等核心规则；熟悉建筑图纸的组成体系（总平面图、平立剖面图、详图等）。理解正投影、轴测投影、透视投影的基本原理，掌握建筑形体的二维表达逻辑（如点线面体的投影规律、组合形体的表面交线）。熟练使用传统绘图工具（图板、丁字尺、圆规）及数字化工具（AutoCAD、Revit基础操作），了解BIM技术在制图中的集成应用。</w:t>
            </w:r>
          </w:p>
          <w:p w14:paraId="07AB1326">
            <w:pPr>
              <w:keepNext w:val="0"/>
              <w:keepLines w:val="0"/>
              <w:pageBreakBefore w:val="0"/>
              <w:widowControl w:val="0"/>
              <w:kinsoku/>
              <w:wordWrap/>
              <w:overflowPunct/>
              <w:topLinePunct w:val="0"/>
              <w:autoSpaceDE/>
              <w:autoSpaceDN/>
              <w:bidi w:val="0"/>
              <w:adjustRightInd/>
              <w:snapToGrid/>
              <w:spacing w:after="0" w:line="320" w:lineRule="exact"/>
              <w:jc w:val="both"/>
              <w:textAlignment w:val="auto"/>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b/>
                <w:bCs/>
                <w:kern w:val="2"/>
                <w:sz w:val="24"/>
                <w:szCs w:val="24"/>
                <w:lang w:val="en-US" w:eastAsia="zh-CN" w:bidi="ar-SA"/>
              </w:rPr>
              <w:t>能力目标：</w:t>
            </w:r>
            <w:r>
              <w:rPr>
                <w:rFonts w:hint="eastAsia" w:ascii="仿宋_GB2312" w:hAnsi="仿宋_GB2312" w:eastAsia="仿宋_GB2312" w:cs="仿宋_GB2312"/>
                <w:sz w:val="24"/>
                <w:szCs w:val="24"/>
                <w:lang w:val="en-US" w:eastAsia="zh-CN"/>
              </w:rPr>
              <w:t>能按规范完成建筑平立剖面图、节点详图的徒手绘制与计算机绘图，确保尺寸标注准确、图面清晰（如</w:t>
            </w:r>
            <w:r>
              <w:rPr>
                <w:rFonts w:hint="eastAsia" w:ascii="仿宋_GB2312" w:hAnsi="仿宋_GB2312" w:eastAsia="仿宋_GB2312" w:cs="仿宋_GB2312"/>
                <w:sz w:val="24"/>
                <w:szCs w:val="24"/>
                <w:highlight w:val="none"/>
                <w:lang w:val="en-US" w:eastAsia="zh-CN"/>
              </w:rPr>
              <w:t>线型</w:t>
            </w:r>
            <w:r>
              <w:rPr>
                <w:rFonts w:hint="eastAsia" w:ascii="仿宋_GB2312" w:hAnsi="仿宋_GB2312" w:eastAsia="仿宋_GB2312" w:cs="仿宋_GB2312"/>
                <w:sz w:val="24"/>
                <w:szCs w:val="24"/>
                <w:lang w:val="en-US" w:eastAsia="zh-CN"/>
              </w:rPr>
              <w:t>区分、符号统一）。可快速识读复杂建筑图纸（如高层建筑结构图、装饰装修详图），提取关键信息（如材料做法、构造节点），并与实际空间对应。</w:t>
            </w:r>
          </w:p>
          <w:p w14:paraId="7DA75485">
            <w:pPr>
              <w:keepNext w:val="0"/>
              <w:keepLines w:val="0"/>
              <w:pageBreakBefore w:val="0"/>
              <w:widowControl w:val="0"/>
              <w:kinsoku/>
              <w:wordWrap/>
              <w:overflowPunct/>
              <w:topLinePunct w:val="0"/>
              <w:autoSpaceDE/>
              <w:autoSpaceDN/>
              <w:bidi w:val="0"/>
              <w:adjustRightInd/>
              <w:snapToGrid/>
              <w:spacing w:after="0" w:line="320" w:lineRule="exact"/>
              <w:jc w:val="both"/>
              <w:textAlignment w:val="auto"/>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能在团队项目中配合完成图纸分工（如建筑、结构、机电专业协同），并通过图纸优化表达设计创新（如参数化设计图的可视化呈现）。</w:t>
            </w:r>
          </w:p>
          <w:p w14:paraId="7BAC68A6">
            <w:pPr>
              <w:keepNext w:val="0"/>
              <w:keepLines w:val="0"/>
              <w:pageBreakBefore w:val="0"/>
              <w:widowControl w:val="0"/>
              <w:kinsoku/>
              <w:wordWrap/>
              <w:overflowPunct/>
              <w:topLinePunct w:val="0"/>
              <w:autoSpaceDE/>
              <w:autoSpaceDN/>
              <w:bidi w:val="0"/>
              <w:adjustRightInd/>
              <w:snapToGrid/>
              <w:spacing w:after="0" w:line="320" w:lineRule="exact"/>
              <w:jc w:val="both"/>
              <w:textAlignment w:val="auto"/>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b/>
                <w:bCs/>
                <w:kern w:val="2"/>
                <w:sz w:val="24"/>
                <w:szCs w:val="24"/>
                <w:lang w:val="en-US" w:eastAsia="zh-CN" w:bidi="ar-SA"/>
              </w:rPr>
              <w:t>素质目标：</w:t>
            </w:r>
            <w:r>
              <w:rPr>
                <w:rFonts w:hint="eastAsia" w:ascii="仿宋_GB2312" w:hAnsi="仿宋_GB2312" w:eastAsia="仿宋_GB2312" w:cs="仿宋_GB2312"/>
                <w:sz w:val="24"/>
                <w:szCs w:val="24"/>
                <w:lang w:val="en-US" w:eastAsia="zh-CN"/>
              </w:rPr>
              <w:t>养成“图必精准、线必规范”的工作习惯，避免因图纸误差导致施工偏差（如标高错误、尺寸遗漏）。强化对行业规范的敬畏，理解制图标准是工程语言的“通用语法”，培养按规则行事的职业责任感。通过“二维图纸→三维空间”的反复转换训练，提升对建筑形体的空间想象力（如通过剖面图理解建筑内部层高与结构关系）。</w:t>
            </w:r>
          </w:p>
          <w:p w14:paraId="762034E7">
            <w:pPr>
              <w:keepNext w:val="0"/>
              <w:keepLines w:val="0"/>
              <w:pageBreakBefore w:val="0"/>
              <w:widowControl w:val="0"/>
              <w:kinsoku/>
              <w:wordWrap/>
              <w:overflowPunct/>
              <w:topLinePunct w:val="0"/>
              <w:autoSpaceDE/>
              <w:autoSpaceDN/>
              <w:bidi w:val="0"/>
              <w:adjustRightInd/>
              <w:snapToGrid/>
              <w:spacing w:after="0" w:line="320" w:lineRule="exact"/>
              <w:jc w:val="both"/>
              <w:textAlignment w:val="auto"/>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b/>
                <w:bCs/>
                <w:kern w:val="2"/>
                <w:sz w:val="24"/>
                <w:szCs w:val="24"/>
                <w:lang w:val="en-US" w:eastAsia="zh-CN" w:bidi="ar-SA"/>
              </w:rPr>
              <w:t>课程思政育人目标：</w:t>
            </w:r>
            <w:r>
              <w:rPr>
                <w:rFonts w:hint="eastAsia" w:ascii="仿宋_GB2312" w:hAnsi="仿宋_GB2312" w:eastAsia="仿宋_GB2312" w:cs="仿宋_GB2312"/>
                <w:sz w:val="24"/>
                <w:szCs w:val="24"/>
                <w:lang w:val="en-US" w:eastAsia="zh-CN"/>
              </w:rPr>
              <w:t>结合工程事故案例（如因图纸标注错误引发的安全问题），强调“按规范制图”是职业底线，延伸至社会生活中“遵守规则、敬畏制度”的法治观念。通过解析《营造法式》《工程做法则例》等传统建筑典籍中的制图智慧（如宋代“举折”法的图样表达），感悟中华传统工程文化的严谨性，增强文化认同。</w:t>
            </w:r>
          </w:p>
          <w:p w14:paraId="43CCD73F">
            <w:pPr>
              <w:keepNext w:val="0"/>
              <w:keepLines w:val="0"/>
              <w:pageBreakBefore w:val="0"/>
              <w:widowControl w:val="0"/>
              <w:kinsoku/>
              <w:wordWrap/>
              <w:overflowPunct/>
              <w:topLinePunct w:val="0"/>
              <w:autoSpaceDE/>
              <w:autoSpaceDN/>
              <w:bidi w:val="0"/>
              <w:adjustRightInd/>
              <w:snapToGrid/>
              <w:spacing w:after="0" w:line="320" w:lineRule="exact"/>
              <w:jc w:val="both"/>
              <w:textAlignment w:val="auto"/>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科技报国与创新担当​：以国产BIM软件（如广联达）、自主CAD工具的研发与应用为例，激发学生“科技自立自强”的使命感；通过绿色建筑制图实践（如节能构造节点的精准表达），培养“低碳设计”的责任意识。通过小组协同绘图项目（如集体完成某建筑方案的完整图纸集），培养“分工协作、精益求精”的团队精神，呼应工程建设中“百年大计、质量第一”的职业信念。</w:t>
            </w:r>
          </w:p>
        </w:tc>
        <w:tc>
          <w:tcPr>
            <w:tcW w:w="2143" w:type="dxa"/>
            <w:vAlign w:val="top"/>
          </w:tcPr>
          <w:p w14:paraId="7AF2D10C">
            <w:pPr>
              <w:keepNext w:val="0"/>
              <w:keepLines w:val="0"/>
              <w:pageBreakBefore w:val="0"/>
              <w:widowControl w:val="0"/>
              <w:kinsoku/>
              <w:wordWrap/>
              <w:overflowPunct/>
              <w:topLinePunct w:val="0"/>
              <w:autoSpaceDE/>
              <w:autoSpaceDN/>
              <w:bidi w:val="0"/>
              <w:adjustRightInd/>
              <w:snapToGrid/>
              <w:spacing w:after="0" w:line="320" w:lineRule="exact"/>
              <w:jc w:val="both"/>
              <w:textAlignment w:val="auto"/>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课程系统介绍建筑图纸绘制与识读的基本规范和方法，内容涵盖投影原理、制图标准、平立剖面图、详图绘制及计算机辅助设计（CAD）基础。通过大量实践训练，培养学生掌握规范、准确的图纸表达能力，并使其能够将设计构思转化为专业技术图纸，为建筑设计、施工与管理奠定坚实的表达基础。</w:t>
            </w:r>
          </w:p>
        </w:tc>
        <w:tc>
          <w:tcPr>
            <w:tcW w:w="1780" w:type="dxa"/>
            <w:vAlign w:val="top"/>
          </w:tcPr>
          <w:p w14:paraId="2C077256">
            <w:pPr>
              <w:keepNext w:val="0"/>
              <w:keepLines w:val="0"/>
              <w:pageBreakBefore w:val="0"/>
              <w:widowControl w:val="0"/>
              <w:kinsoku/>
              <w:wordWrap/>
              <w:overflowPunct/>
              <w:topLinePunct w:val="0"/>
              <w:autoSpaceDE/>
              <w:autoSpaceDN/>
              <w:bidi w:val="0"/>
              <w:adjustRightInd/>
              <w:snapToGrid/>
              <w:spacing w:after="0" w:line="320" w:lineRule="exact"/>
              <w:jc w:val="both"/>
              <w:textAlignment w:val="auto"/>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建筑制图课程的教学要求严格，但也是必不可少的。通过系统地学习和实践，学生能够掌握绘图技能，培养工程思维，提高团队合作能力，从而为未来的工程实践做好准备。</w:t>
            </w:r>
          </w:p>
        </w:tc>
      </w:tr>
      <w:tr w14:paraId="2884B3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464" w:type="dxa"/>
            <w:vAlign w:val="center"/>
          </w:tcPr>
          <w:p w14:paraId="264470EF">
            <w:pPr>
              <w:keepNext w:val="0"/>
              <w:keepLines w:val="0"/>
              <w:pageBreakBefore w:val="0"/>
              <w:widowControl w:val="0"/>
              <w:kinsoku/>
              <w:wordWrap/>
              <w:overflowPunct/>
              <w:topLinePunct w:val="0"/>
              <w:autoSpaceDE/>
              <w:autoSpaceDN/>
              <w:bidi w:val="0"/>
              <w:adjustRightInd/>
              <w:snapToGrid/>
              <w:spacing w:line="320" w:lineRule="exact"/>
              <w:jc w:val="center"/>
              <w:textAlignment w:val="auto"/>
              <w:rPr>
                <w:rFonts w:hint="eastAsia" w:ascii="仿宋_GB2312" w:hAnsi="仿宋_GB2312" w:eastAsia="仿宋_GB2312" w:cs="仿宋_GB2312"/>
                <w:color w:val="auto"/>
                <w:sz w:val="24"/>
                <w:lang w:val="en-US" w:eastAsia="zh-CN"/>
              </w:rPr>
            </w:pPr>
            <w:r>
              <w:rPr>
                <w:rFonts w:hint="eastAsia" w:ascii="仿宋" w:hAnsi="仿宋" w:eastAsia="仿宋" w:cs="仿宋"/>
                <w:sz w:val="24"/>
              </w:rPr>
              <w:t>4</w:t>
            </w:r>
          </w:p>
        </w:tc>
        <w:tc>
          <w:tcPr>
            <w:tcW w:w="769" w:type="dxa"/>
            <w:vAlign w:val="center"/>
          </w:tcPr>
          <w:p w14:paraId="10F5957A">
            <w:pPr>
              <w:keepNext w:val="0"/>
              <w:keepLines w:val="0"/>
              <w:pageBreakBefore w:val="0"/>
              <w:widowControl w:val="0"/>
              <w:kinsoku/>
              <w:wordWrap/>
              <w:overflowPunct/>
              <w:topLinePunct w:val="0"/>
              <w:autoSpaceDE/>
              <w:autoSpaceDN/>
              <w:bidi w:val="0"/>
              <w:adjustRightInd/>
              <w:snapToGrid/>
              <w:spacing w:line="320" w:lineRule="exact"/>
              <w:jc w:val="center"/>
              <w:textAlignment w:val="auto"/>
              <w:rPr>
                <w:rFonts w:hint="eastAsia" w:ascii="仿宋" w:hAnsi="仿宋" w:eastAsia="仿宋" w:cs="仿宋"/>
                <w:sz w:val="24"/>
              </w:rPr>
            </w:pPr>
            <w:r>
              <w:rPr>
                <w:rFonts w:hint="eastAsia" w:ascii="仿宋_GB2312" w:hAnsi="仿宋_GB2312" w:eastAsia="仿宋_GB2312" w:cs="仿宋_GB2312"/>
                <w:sz w:val="24"/>
              </w:rPr>
              <w:t>建筑构成</w:t>
            </w:r>
          </w:p>
        </w:tc>
        <w:tc>
          <w:tcPr>
            <w:tcW w:w="5117" w:type="dxa"/>
          </w:tcPr>
          <w:p w14:paraId="6EA404D5">
            <w:pPr>
              <w:keepNext w:val="0"/>
              <w:keepLines w:val="0"/>
              <w:pageBreakBefore w:val="0"/>
              <w:widowControl w:val="0"/>
              <w:kinsoku/>
              <w:wordWrap/>
              <w:overflowPunct/>
              <w:topLinePunct w:val="0"/>
              <w:autoSpaceDE/>
              <w:autoSpaceDN/>
              <w:bidi w:val="0"/>
              <w:adjustRightInd/>
              <w:snapToGrid/>
              <w:spacing w:after="0" w:line="320" w:lineRule="exact"/>
              <w:jc w:val="both"/>
              <w:textAlignment w:val="auto"/>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b/>
                <w:bCs/>
                <w:kern w:val="2"/>
                <w:sz w:val="24"/>
                <w:szCs w:val="24"/>
                <w:lang w:val="en-US" w:eastAsia="zh-CN" w:bidi="ar-SA"/>
              </w:rPr>
              <w:t>知识目标：</w:t>
            </w:r>
            <w:r>
              <w:rPr>
                <w:rFonts w:hint="eastAsia" w:ascii="仿宋_GB2312" w:hAnsi="仿宋_GB2312" w:eastAsia="仿宋_GB2312" w:cs="仿宋_GB2312"/>
                <w:sz w:val="24"/>
                <w:szCs w:val="24"/>
                <w:lang w:val="en-US" w:eastAsia="zh-CN"/>
              </w:rPr>
              <w:t>掌握平面构成（点线面形式法则）、立体构成（点线面体组合规律）、色彩构成（色相/明度/纯度搭配原理）的核心概念与形式美法则（如对称、均衡、节奏）。理解构成要素（形态、空间、材质）在建筑中的具体作用，如平面构成对功能分区的引导、立体构成对建筑体量的塑造、色彩构成对环境氛围的调节。了解建筑构成的理论渊源（如包豪斯构成主义、传统建筑的空间构成智慧），掌握现代建筑中构成的演变（如参数化设计对传统构成的拓展）。</w:t>
            </w:r>
          </w:p>
          <w:p w14:paraId="23C54D51">
            <w:pPr>
              <w:keepNext w:val="0"/>
              <w:keepLines w:val="0"/>
              <w:pageBreakBefore w:val="0"/>
              <w:widowControl w:val="0"/>
              <w:kinsoku/>
              <w:wordWrap/>
              <w:overflowPunct/>
              <w:topLinePunct w:val="0"/>
              <w:autoSpaceDE/>
              <w:autoSpaceDN/>
              <w:bidi w:val="0"/>
              <w:adjustRightInd/>
              <w:snapToGrid/>
              <w:spacing w:after="0" w:line="320" w:lineRule="exact"/>
              <w:jc w:val="both"/>
              <w:textAlignment w:val="auto"/>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b/>
                <w:bCs/>
                <w:kern w:val="2"/>
                <w:sz w:val="24"/>
                <w:szCs w:val="24"/>
                <w:lang w:val="en-US" w:eastAsia="zh-CN" w:bidi="ar-SA"/>
              </w:rPr>
              <w:t>能力目标：</w:t>
            </w:r>
            <w:r>
              <w:rPr>
                <w:rFonts w:hint="eastAsia" w:ascii="仿宋_GB2312" w:hAnsi="仿宋_GB2312" w:eastAsia="仿宋_GB2312" w:cs="仿宋_GB2312"/>
                <w:sz w:val="24"/>
                <w:szCs w:val="24"/>
                <w:lang w:val="en-US" w:eastAsia="zh-CN"/>
              </w:rPr>
              <w:t>能运用平面/立体构成原理完成建筑平面布局、体块组合设计（如通过“分割与重组”优化空间流线）。可结合构成法则分析经典建筑案例（如柯布西耶“</w:t>
            </w:r>
            <w:r>
              <w:rPr>
                <w:rFonts w:hint="eastAsia" w:ascii="仿宋_GB2312" w:hAnsi="仿宋_GB2312" w:eastAsia="仿宋_GB2312" w:cs="仿宋_GB2312"/>
                <w:sz w:val="24"/>
                <w:szCs w:val="24"/>
                <w:highlight w:val="none"/>
                <w:lang w:val="en-US" w:eastAsia="zh-CN"/>
              </w:rPr>
              <w:t>模度</w:t>
            </w:r>
            <w:r>
              <w:rPr>
                <w:rFonts w:hint="eastAsia" w:ascii="仿宋_GB2312" w:hAnsi="仿宋_GB2312" w:eastAsia="仿宋_GB2312" w:cs="仿宋_GB2312"/>
                <w:sz w:val="24"/>
                <w:szCs w:val="24"/>
                <w:lang w:val="en-US" w:eastAsia="zh-CN"/>
              </w:rPr>
              <w:t>人”对比例的运用、安藤忠雄清水混凝土的体量构成），并评价其形式与功能的协调性。通过模型制作（如卡纸/泡沫板模型）或数字工具（如Rhino参数化建模）验证构成设计的可行性，完成从概念到方案的转化。</w:t>
            </w:r>
          </w:p>
          <w:p w14:paraId="1B3BEDD9">
            <w:pPr>
              <w:keepNext w:val="0"/>
              <w:keepLines w:val="0"/>
              <w:pageBreakBefore w:val="0"/>
              <w:widowControl w:val="0"/>
              <w:kinsoku/>
              <w:wordWrap/>
              <w:overflowPunct/>
              <w:topLinePunct w:val="0"/>
              <w:autoSpaceDE/>
              <w:autoSpaceDN/>
              <w:bidi w:val="0"/>
              <w:adjustRightInd/>
              <w:snapToGrid/>
              <w:spacing w:after="0" w:line="320" w:lineRule="exact"/>
              <w:jc w:val="both"/>
              <w:textAlignment w:val="auto"/>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b/>
                <w:bCs/>
                <w:kern w:val="2"/>
                <w:sz w:val="24"/>
                <w:szCs w:val="24"/>
                <w:lang w:val="en-US" w:eastAsia="zh-CN" w:bidi="ar-SA"/>
              </w:rPr>
              <w:t>素质目标：</w:t>
            </w:r>
            <w:r>
              <w:rPr>
                <w:rFonts w:hint="eastAsia" w:ascii="仿宋_GB2312" w:hAnsi="仿宋_GB2312" w:eastAsia="仿宋_GB2312" w:cs="仿宋_GB2312"/>
                <w:sz w:val="24"/>
                <w:szCs w:val="24"/>
                <w:lang w:val="en-US" w:eastAsia="zh-CN"/>
              </w:rPr>
              <w:t>培养对建筑形态、空间、色彩的敏锐观察力，能从日常环境中提炼构成元素（如街道的线性序列、立面的虚实对比）。通过构成法则的训练，强化理性分析与发散创新的平衡能力（如在规则构成中融入随机元素创造独特性）。</w:t>
            </w:r>
          </w:p>
          <w:p w14:paraId="7BDB9E9A">
            <w:pPr>
              <w:keepNext w:val="0"/>
              <w:keepLines w:val="0"/>
              <w:pageBreakBefore w:val="0"/>
              <w:widowControl w:val="0"/>
              <w:kinsoku/>
              <w:wordWrap/>
              <w:overflowPunct/>
              <w:topLinePunct w:val="0"/>
              <w:autoSpaceDE/>
              <w:autoSpaceDN/>
              <w:bidi w:val="0"/>
              <w:adjustRightInd/>
              <w:snapToGrid/>
              <w:spacing w:after="0" w:line="320" w:lineRule="exact"/>
              <w:jc w:val="both"/>
              <w:textAlignment w:val="auto"/>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结合建筑物理（如体量构成对采光的影响）、材料学（如材质构成对质感的表现），形成综合解决问题的思维。</w:t>
            </w:r>
          </w:p>
          <w:p w14:paraId="3FF7231A">
            <w:pPr>
              <w:keepNext w:val="0"/>
              <w:keepLines w:val="0"/>
              <w:pageBreakBefore w:val="0"/>
              <w:widowControl w:val="0"/>
              <w:kinsoku/>
              <w:wordWrap/>
              <w:overflowPunct/>
              <w:topLinePunct w:val="0"/>
              <w:autoSpaceDE/>
              <w:autoSpaceDN/>
              <w:bidi w:val="0"/>
              <w:adjustRightInd/>
              <w:snapToGrid/>
              <w:spacing w:after="0" w:line="320" w:lineRule="exact"/>
              <w:jc w:val="both"/>
              <w:textAlignment w:val="auto"/>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b/>
                <w:bCs/>
                <w:kern w:val="2"/>
                <w:sz w:val="24"/>
                <w:szCs w:val="24"/>
                <w:lang w:val="en-US" w:eastAsia="zh-CN" w:bidi="ar-SA"/>
              </w:rPr>
              <w:t>课程思政育人目标：</w:t>
            </w:r>
            <w:r>
              <w:rPr>
                <w:rFonts w:hint="eastAsia" w:ascii="仿宋_GB2312" w:hAnsi="仿宋_GB2312" w:eastAsia="仿宋_GB2312" w:cs="仿宋_GB2312"/>
                <w:sz w:val="24"/>
                <w:szCs w:val="24"/>
                <w:lang w:val="en-US" w:eastAsia="zh-CN"/>
              </w:rPr>
              <w:t>通过分析中国传统建筑的空间构成（如四合院的“围合式”布局、园林的“步移景异”），感悟传统造境智慧，增强对本土文化的认同。在模型制作、方案推敲中强调严谨性与耐心（如精确控制体块比例），培养“细节决定品质”的职业态度；结合乡村振兴中的建筑改造案例（如传统民居的现代转译），引导关注建筑的社会价值。通过参数化构成设计实践（如优化建筑形体减少能耗），树立“科技赋能设计”的创新意识；结合绿色建筑标准（如被动式通风的体量构成策略），培养生态责任感。</w:t>
            </w:r>
          </w:p>
        </w:tc>
        <w:tc>
          <w:tcPr>
            <w:tcW w:w="2143" w:type="dxa"/>
            <w:vAlign w:val="top"/>
          </w:tcPr>
          <w:p w14:paraId="3050D799">
            <w:pPr>
              <w:keepNext w:val="0"/>
              <w:keepLines w:val="0"/>
              <w:pageBreakBefore w:val="0"/>
              <w:widowControl w:val="0"/>
              <w:kinsoku/>
              <w:wordWrap/>
              <w:overflowPunct/>
              <w:topLinePunct w:val="0"/>
              <w:autoSpaceDE/>
              <w:autoSpaceDN/>
              <w:bidi w:val="0"/>
              <w:adjustRightInd/>
              <w:snapToGrid/>
              <w:spacing w:after="0" w:line="320" w:lineRule="exact"/>
              <w:jc w:val="both"/>
              <w:textAlignment w:val="auto"/>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课程聚焦建筑形态与空间的基本组织规律，系统讲解平面构成、立体构成与空间构成的核心原理与方法。内容涵盖点、线、面、体的基本要素组合，比例、尺度、均衡等形式法则应用，以及材料特性与构造逻辑对构成效果的影响。通过模型制作、草图推演等实践训练，培养学生从抽象要素到具象空间的设计思维，为后续建筑设计中的形态生成与空间组织奠定基础。</w:t>
            </w:r>
          </w:p>
        </w:tc>
        <w:tc>
          <w:tcPr>
            <w:tcW w:w="1780" w:type="dxa"/>
            <w:vAlign w:val="top"/>
          </w:tcPr>
          <w:p w14:paraId="027E4B59">
            <w:pPr>
              <w:keepNext w:val="0"/>
              <w:keepLines w:val="0"/>
              <w:pageBreakBefore w:val="0"/>
              <w:widowControl w:val="0"/>
              <w:kinsoku/>
              <w:wordWrap/>
              <w:overflowPunct/>
              <w:topLinePunct w:val="0"/>
              <w:autoSpaceDE/>
              <w:autoSpaceDN/>
              <w:bidi w:val="0"/>
              <w:adjustRightInd/>
              <w:snapToGrid/>
              <w:spacing w:after="0" w:line="320" w:lineRule="exact"/>
              <w:jc w:val="both"/>
              <w:textAlignment w:val="auto"/>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为保证教学效果与学生综合能力的培养，本课程对教学过程与学生学习提出以下要求：</w:t>
            </w:r>
          </w:p>
          <w:p w14:paraId="0E32F3C7">
            <w:pPr>
              <w:keepNext w:val="0"/>
              <w:keepLines w:val="0"/>
              <w:pageBreakBefore w:val="0"/>
              <w:widowControl w:val="0"/>
              <w:kinsoku/>
              <w:wordWrap/>
              <w:overflowPunct/>
              <w:topLinePunct w:val="0"/>
              <w:autoSpaceDE/>
              <w:autoSpaceDN/>
              <w:bidi w:val="0"/>
              <w:adjustRightInd/>
              <w:snapToGrid/>
              <w:spacing w:after="0" w:line="320" w:lineRule="exact"/>
              <w:jc w:val="both"/>
              <w:textAlignment w:val="auto"/>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理论与实践结合：课程需注重构成理论的讲解与设计实践的相辅相成，鼓励学生在动手过程中深化对构成原理的理解；</w:t>
            </w:r>
          </w:p>
          <w:p w14:paraId="3B81AF54">
            <w:pPr>
              <w:keepNext w:val="0"/>
              <w:keepLines w:val="0"/>
              <w:pageBreakBefore w:val="0"/>
              <w:widowControl w:val="0"/>
              <w:kinsoku/>
              <w:wordWrap/>
              <w:overflowPunct/>
              <w:topLinePunct w:val="0"/>
              <w:autoSpaceDE/>
              <w:autoSpaceDN/>
              <w:bidi w:val="0"/>
              <w:adjustRightInd/>
              <w:snapToGrid/>
              <w:spacing w:after="0" w:line="320" w:lineRule="exact"/>
              <w:jc w:val="both"/>
              <w:textAlignment w:val="auto"/>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注重表达能力训练：学生需掌握基本的建筑表达工具，包括手绘表现、模型制作、CAD/SketchUp等设计软件的辅助应用；</w:t>
            </w:r>
          </w:p>
          <w:p w14:paraId="12ACF64E">
            <w:pPr>
              <w:keepNext w:val="0"/>
              <w:keepLines w:val="0"/>
              <w:pageBreakBefore w:val="0"/>
              <w:widowControl w:val="0"/>
              <w:kinsoku/>
              <w:wordWrap/>
              <w:overflowPunct/>
              <w:topLinePunct w:val="0"/>
              <w:autoSpaceDE/>
              <w:autoSpaceDN/>
              <w:bidi w:val="0"/>
              <w:adjustRightInd/>
              <w:snapToGrid/>
              <w:spacing w:after="0" w:line="320" w:lineRule="exact"/>
              <w:jc w:val="both"/>
              <w:textAlignment w:val="auto"/>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过程性评价为主：鼓励学生在课程过程中持续思考与表达，教学评价以平时作业、阶段设计、课堂表现及期末设计成果为主要依据；</w:t>
            </w:r>
          </w:p>
          <w:p w14:paraId="30D6B9CC">
            <w:pPr>
              <w:keepNext w:val="0"/>
              <w:keepLines w:val="0"/>
              <w:pageBreakBefore w:val="0"/>
              <w:widowControl w:val="0"/>
              <w:kinsoku/>
              <w:wordWrap/>
              <w:overflowPunct/>
              <w:topLinePunct w:val="0"/>
              <w:autoSpaceDE/>
              <w:autoSpaceDN/>
              <w:bidi w:val="0"/>
              <w:adjustRightInd/>
              <w:snapToGrid/>
              <w:spacing w:after="0" w:line="320" w:lineRule="exact"/>
              <w:jc w:val="both"/>
              <w:textAlignment w:val="auto"/>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鼓励创新思维与个性表达：在构成练习中鼓励多样性思考，倡导原创性表达，反对模板化和形式主义；</w:t>
            </w:r>
          </w:p>
          <w:p w14:paraId="242F0D1B">
            <w:pPr>
              <w:keepNext w:val="0"/>
              <w:keepLines w:val="0"/>
              <w:pageBreakBefore w:val="0"/>
              <w:widowControl w:val="0"/>
              <w:kinsoku/>
              <w:wordWrap/>
              <w:overflowPunct/>
              <w:topLinePunct w:val="0"/>
              <w:autoSpaceDE/>
              <w:autoSpaceDN/>
              <w:bidi w:val="0"/>
              <w:adjustRightInd/>
              <w:snapToGrid/>
              <w:spacing w:after="0" w:line="320" w:lineRule="exact"/>
              <w:jc w:val="both"/>
              <w:textAlignment w:val="auto"/>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团队协作与交流展示：部分构成项目可采取小组合作完成，培养学生的协作意识与沟通表达能力；</w:t>
            </w:r>
          </w:p>
        </w:tc>
      </w:tr>
      <w:tr w14:paraId="5CCFEC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464" w:type="dxa"/>
            <w:shd w:val="clear" w:color="auto" w:fill="auto"/>
            <w:vAlign w:val="center"/>
          </w:tcPr>
          <w:p w14:paraId="5767E450">
            <w:pPr>
              <w:spacing w:line="360" w:lineRule="exact"/>
              <w:jc w:val="center"/>
              <w:rPr>
                <w:rFonts w:hint="default" w:ascii="仿宋" w:hAnsi="仿宋" w:eastAsia="仿宋" w:cs="仿宋"/>
                <w:kern w:val="2"/>
                <w:sz w:val="24"/>
                <w:szCs w:val="24"/>
                <w:lang w:val="en-US" w:eastAsia="zh-CN" w:bidi="ar-SA"/>
              </w:rPr>
            </w:pPr>
            <w:r>
              <w:rPr>
                <w:rFonts w:hint="eastAsia" w:ascii="仿宋" w:hAnsi="仿宋" w:eastAsia="仿宋" w:cs="仿宋"/>
                <w:kern w:val="2"/>
                <w:sz w:val="24"/>
                <w:szCs w:val="24"/>
                <w:lang w:val="en-US" w:eastAsia="zh-CN" w:bidi="ar-SA"/>
              </w:rPr>
              <w:t>5</w:t>
            </w:r>
          </w:p>
        </w:tc>
        <w:tc>
          <w:tcPr>
            <w:tcW w:w="769" w:type="dxa"/>
            <w:shd w:val="clear" w:color="auto" w:fill="auto"/>
            <w:vAlign w:val="center"/>
          </w:tcPr>
          <w:p w14:paraId="7BEA6F83">
            <w:pPr>
              <w:spacing w:line="360" w:lineRule="exact"/>
              <w:jc w:val="center"/>
              <w:rPr>
                <w:rFonts w:hint="eastAsia" w:ascii="仿宋" w:hAnsi="仿宋" w:eastAsia="仿宋" w:cs="仿宋"/>
                <w:kern w:val="2"/>
                <w:sz w:val="24"/>
                <w:szCs w:val="24"/>
                <w:lang w:val="en-US" w:eastAsia="zh-CN" w:bidi="ar-SA"/>
              </w:rPr>
            </w:pPr>
            <w:r>
              <w:rPr>
                <w:rFonts w:hint="eastAsia" w:ascii="仿宋_GB2312" w:hAnsi="仿宋_GB2312" w:eastAsia="仿宋_GB2312" w:cs="仿宋_GB2312"/>
                <w:sz w:val="24"/>
              </w:rPr>
              <w:t>建筑学概论</w:t>
            </w:r>
          </w:p>
        </w:tc>
        <w:tc>
          <w:tcPr>
            <w:tcW w:w="5117" w:type="dxa"/>
          </w:tcPr>
          <w:p w14:paraId="19CB62DF">
            <w:pPr>
              <w:keepNext w:val="0"/>
              <w:keepLines w:val="0"/>
              <w:pageBreakBefore w:val="0"/>
              <w:widowControl w:val="0"/>
              <w:kinsoku/>
              <w:wordWrap/>
              <w:overflowPunct/>
              <w:topLinePunct w:val="0"/>
              <w:autoSpaceDE/>
              <w:autoSpaceDN/>
              <w:bidi w:val="0"/>
              <w:adjustRightInd/>
              <w:snapToGrid/>
              <w:spacing w:after="0" w:line="320" w:lineRule="exact"/>
              <w:jc w:val="both"/>
              <w:textAlignment w:val="auto"/>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b/>
                <w:bCs/>
                <w:kern w:val="2"/>
                <w:sz w:val="24"/>
                <w:szCs w:val="24"/>
                <w:lang w:val="en-US" w:eastAsia="zh-CN" w:bidi="ar-SA"/>
              </w:rPr>
              <w:t>知识目标：</w:t>
            </w:r>
            <w:r>
              <w:rPr>
                <w:rFonts w:hint="eastAsia" w:ascii="仿宋_GB2312" w:hAnsi="仿宋_GB2312" w:eastAsia="仿宋_GB2312" w:cs="仿宋_GB2312"/>
                <w:sz w:val="24"/>
                <w:szCs w:val="24"/>
                <w:lang w:val="en-US" w:eastAsia="zh-CN"/>
              </w:rPr>
              <w:t>掌握建筑学的核心定义、研究对象与学科边界（如建筑与土木工程、景观设计的区别）；理解建筑的基本要素（空间、形态、构造、环境）及设计原则（功能、形式、技术、经济）。系统掌握中外建筑发展的关键阶段与标志性成果（如中国木构建筑的“唐宋变革”、西方古典建筑的三段式法则；现代主义建筑的“三大革新”与后现代主义的批判）。熟悉建筑学核心理论（如类型学、空间句法、形式构成、可持续设计理论）的基本内涵与应用场景；了解建筑批评的基本方法（如从功能、美学、文化维度评价建筑作品）。明确建筑实践的全流程（从前期策划、方案设计到施工配合）；熟悉相关技术支撑（如建筑结构、材料、构造）与行业规范（如防火、节能、无障碍设计）。</w:t>
            </w:r>
          </w:p>
          <w:p w14:paraId="1DA7B32D">
            <w:pPr>
              <w:keepNext w:val="0"/>
              <w:keepLines w:val="0"/>
              <w:pageBreakBefore w:val="0"/>
              <w:widowControl w:val="0"/>
              <w:kinsoku/>
              <w:wordWrap/>
              <w:overflowPunct/>
              <w:topLinePunct w:val="0"/>
              <w:autoSpaceDE/>
              <w:autoSpaceDN/>
              <w:bidi w:val="0"/>
              <w:adjustRightInd/>
              <w:snapToGrid/>
              <w:spacing w:after="0" w:line="320" w:lineRule="exact"/>
              <w:jc w:val="both"/>
              <w:textAlignment w:val="auto"/>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b/>
                <w:bCs/>
                <w:kern w:val="2"/>
                <w:sz w:val="24"/>
                <w:szCs w:val="24"/>
                <w:lang w:val="en-US" w:eastAsia="zh-CN" w:bidi="ar-SA"/>
              </w:rPr>
              <w:t>能力目标：</w:t>
            </w:r>
            <w:r>
              <w:rPr>
                <w:rFonts w:hint="eastAsia" w:ascii="仿宋_GB2312" w:hAnsi="仿宋_GB2312" w:eastAsia="仿宋_GB2312" w:cs="仿宋_GB2312"/>
                <w:sz w:val="24"/>
                <w:szCs w:val="24"/>
                <w:lang w:val="en-US" w:eastAsia="zh-CN"/>
              </w:rPr>
              <w:t>能准确识别建筑类型（如居住建筑、公共建筑）、风格特征（如哥特式尖拱、明清官式建筑）及技术特点（如木构榫卯、钢框架）；可结合历史背景分析建筑现象（如工业革命对城市建筑的影响）。能用建筑学理论（如“空间句法”分析城市肌理、“形式构成”解析建筑立面）解读经典案例（如苏州园林的“借景”、柯布西耶的“模度人”）；能从功能、形式、技术角度综合评价建筑设计方案。通过实地调研（如参观本地传统建筑、现代地标），掌握建筑观察的基本方法（如记录空间尺度、材质细节）；能绘制简单的建筑分析图（如平面功能分区图、立面形式拆解图）。能结合社会学（如社区建筑的需求）、环境学（如被动式节能设计）、技术科学（如BIM技术应用）等多维度视角，理解建筑的综合属性。</w:t>
            </w:r>
          </w:p>
          <w:p w14:paraId="3BBB33A6">
            <w:pPr>
              <w:keepNext w:val="0"/>
              <w:keepLines w:val="0"/>
              <w:pageBreakBefore w:val="0"/>
              <w:widowControl w:val="0"/>
              <w:kinsoku/>
              <w:wordWrap/>
              <w:overflowPunct/>
              <w:topLinePunct w:val="0"/>
              <w:autoSpaceDE/>
              <w:autoSpaceDN/>
              <w:bidi w:val="0"/>
              <w:adjustRightInd/>
              <w:snapToGrid/>
              <w:spacing w:after="0" w:line="320" w:lineRule="exact"/>
              <w:jc w:val="both"/>
              <w:textAlignment w:val="auto"/>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b/>
                <w:bCs/>
                <w:kern w:val="2"/>
                <w:sz w:val="24"/>
                <w:szCs w:val="24"/>
                <w:lang w:val="en-US" w:eastAsia="zh-CN" w:bidi="ar-SA"/>
              </w:rPr>
              <w:t>素质目标：</w:t>
            </w:r>
            <w:r>
              <w:rPr>
                <w:rFonts w:hint="eastAsia" w:ascii="仿宋_GB2312" w:hAnsi="仿宋_GB2312" w:eastAsia="仿宋_GB2312" w:cs="仿宋_GB2312"/>
                <w:sz w:val="24"/>
                <w:szCs w:val="24"/>
                <w:lang w:val="en-US" w:eastAsia="zh-CN"/>
              </w:rPr>
              <w:t>通过建筑学的多元价值（艺术性、功能性、社会性）激发学习兴趣，建立对建筑师职业的初步认知（如设计者的社会责任、创作的自由度与约束）。培养对建筑文化的敏感度（如从四合院“围合感”体会传统家族伦理，从哥特教堂“垂直感”感受宗教精神）；提升对建筑艺术的鉴赏力（如从贝聿铭“卢浮宫金字塔”看传统与现代的融合）。能辩证看待建筑现象（如“千城一面”的同质化问题），提出独立见解；通过案例讨论（如传统村落保护与开发的矛盾），培养“问题导向”的创新思维。关注建筑的社会影响（如保障性住房的设计伦理、公共建筑的市民参与），树立“建筑服务于人”的职业信念；理解建筑在文化传承（如历史街区更新）与可持续发展（如低碳建筑）中的关键作用。</w:t>
            </w:r>
          </w:p>
          <w:p w14:paraId="588C8E46">
            <w:pPr>
              <w:keepNext w:val="0"/>
              <w:keepLines w:val="0"/>
              <w:pageBreakBefore w:val="0"/>
              <w:widowControl w:val="0"/>
              <w:kinsoku/>
              <w:wordWrap/>
              <w:overflowPunct/>
              <w:topLinePunct w:val="0"/>
              <w:autoSpaceDE/>
              <w:autoSpaceDN/>
              <w:bidi w:val="0"/>
              <w:adjustRightInd/>
              <w:snapToGrid/>
              <w:spacing w:after="0" w:line="320" w:lineRule="exact"/>
              <w:jc w:val="both"/>
              <w:textAlignment w:val="auto"/>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b/>
                <w:bCs/>
                <w:kern w:val="2"/>
                <w:sz w:val="24"/>
                <w:szCs w:val="24"/>
                <w:lang w:val="en-US" w:eastAsia="zh-CN" w:bidi="ar-SA"/>
              </w:rPr>
              <w:t>课程思政育人目标：</w:t>
            </w:r>
            <w:r>
              <w:rPr>
                <w:rFonts w:hint="eastAsia" w:ascii="仿宋_GB2312" w:hAnsi="仿宋_GB2312" w:eastAsia="仿宋_GB2312" w:cs="仿宋_GB2312"/>
                <w:sz w:val="24"/>
                <w:szCs w:val="24"/>
                <w:lang w:val="en-US" w:eastAsia="zh-CN"/>
              </w:rPr>
              <w:t>通过深度解析中国传统建筑（如故宫的“礼制秩序”、园林的“天人合一”），揭示中华建筑文化的独特性与先进性（如《营造法式》的科学体系），增强对本土文化的自豪感。结合经典建筑案例（如梁思成对中国古建筑的测绘与保护），强调“严谨、专注、创新”的工匠精神；通过行业规范解读（如文物保护法对历史建筑修缮的要求），培养“精益求精、责任至上”的职业态度。以国家重大建筑实践（如北京大兴机场、雄安新区规划）为例，诠释建筑与国家发展的关联；引导关注乡村振兴中的建筑实践（如传统村落的活化利用），培养“服务社会、建设家园”的责任感。</w:t>
            </w:r>
          </w:p>
          <w:p w14:paraId="008D8AC5">
            <w:pPr>
              <w:keepNext w:val="0"/>
              <w:keepLines w:val="0"/>
              <w:pageBreakBefore w:val="0"/>
              <w:widowControl w:val="0"/>
              <w:kinsoku/>
              <w:wordWrap/>
              <w:overflowPunct/>
              <w:topLinePunct w:val="0"/>
              <w:autoSpaceDE/>
              <w:autoSpaceDN/>
              <w:bidi w:val="0"/>
              <w:adjustRightInd/>
              <w:snapToGrid/>
              <w:spacing w:after="0" w:line="320" w:lineRule="exact"/>
              <w:jc w:val="both"/>
              <w:textAlignment w:val="auto"/>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对比中外建筑发展路径（如西方现代建筑的技术革新与中国传统建筑的生态智慧），培养开放包容的国际视野；通过参数化设计、绿色建筑等前沿内容，激发“科技报国、创新驱动”的使命感。</w:t>
            </w:r>
          </w:p>
        </w:tc>
        <w:tc>
          <w:tcPr>
            <w:tcW w:w="2143" w:type="dxa"/>
            <w:vAlign w:val="top"/>
          </w:tcPr>
          <w:p w14:paraId="087B998B">
            <w:pPr>
              <w:keepNext w:val="0"/>
              <w:keepLines w:val="0"/>
              <w:pageBreakBefore w:val="0"/>
              <w:widowControl w:val="0"/>
              <w:kinsoku/>
              <w:wordWrap/>
              <w:overflowPunct/>
              <w:topLinePunct w:val="0"/>
              <w:autoSpaceDE/>
              <w:autoSpaceDN/>
              <w:bidi w:val="0"/>
              <w:adjustRightInd/>
              <w:snapToGrid/>
              <w:spacing w:after="0" w:line="320" w:lineRule="exact"/>
              <w:jc w:val="both"/>
              <w:textAlignment w:val="auto"/>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课程系统阐释建筑学的基本概念、学科内涵与发展脉络，内容涵盖建筑的起源与本质、功能与形式的关系、技术与艺术的统一、环境与文化的适应性等核心议题。通过解析经典建筑案例与理论学说（如维特鲁威“坚固、实用、美观”三原则、现代建筑运动思想等），引导学生建立对建筑多维属性（社会性、技术性、艺术性）的整体认知，并结合当代建筑发展趋势（如可持续设计、数字化建造等），培养学生对建筑学科价值的理解与专业学习的方向感，为后续专业课程学习奠定理论基础。</w:t>
            </w:r>
          </w:p>
        </w:tc>
        <w:tc>
          <w:tcPr>
            <w:tcW w:w="1780" w:type="dxa"/>
            <w:vAlign w:val="top"/>
          </w:tcPr>
          <w:p w14:paraId="7E80EDDD">
            <w:pPr>
              <w:keepNext w:val="0"/>
              <w:keepLines w:val="0"/>
              <w:pageBreakBefore w:val="0"/>
              <w:widowControl w:val="0"/>
              <w:kinsoku/>
              <w:wordWrap/>
              <w:overflowPunct/>
              <w:topLinePunct w:val="0"/>
              <w:autoSpaceDE/>
              <w:autoSpaceDN/>
              <w:bidi w:val="0"/>
              <w:adjustRightInd/>
              <w:snapToGrid/>
              <w:spacing w:after="0" w:line="320" w:lineRule="exact"/>
              <w:jc w:val="left"/>
              <w:textAlignment w:val="auto"/>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建筑学概论课程的教学要求不仅仅是传授知识，更重要的是培养学生的综合能力和创新意识，帮助他们在未来的建筑设计工作中取得成功。教师和学生应该共同努力，实现教学目标，为建筑学专业的发展贡献自己的力量。</w:t>
            </w:r>
          </w:p>
        </w:tc>
      </w:tr>
      <w:tr w14:paraId="57FF18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464" w:type="dxa"/>
            <w:shd w:val="clear" w:color="auto" w:fill="auto"/>
            <w:vAlign w:val="center"/>
          </w:tcPr>
          <w:p w14:paraId="7F1F99F1">
            <w:pPr>
              <w:spacing w:line="360" w:lineRule="exact"/>
              <w:jc w:val="center"/>
              <w:rPr>
                <w:rFonts w:hint="default" w:ascii="仿宋" w:hAnsi="仿宋" w:eastAsia="仿宋" w:cs="仿宋"/>
                <w:kern w:val="2"/>
                <w:sz w:val="24"/>
                <w:szCs w:val="24"/>
                <w:lang w:val="en-US" w:eastAsia="zh-CN" w:bidi="ar-SA"/>
              </w:rPr>
            </w:pPr>
            <w:r>
              <w:rPr>
                <w:rFonts w:hint="eastAsia" w:ascii="仿宋" w:hAnsi="仿宋" w:eastAsia="仿宋" w:cs="仿宋"/>
                <w:kern w:val="2"/>
                <w:sz w:val="24"/>
                <w:szCs w:val="24"/>
                <w:lang w:val="en-US" w:eastAsia="zh-CN" w:bidi="ar-SA"/>
              </w:rPr>
              <w:t>6</w:t>
            </w:r>
          </w:p>
        </w:tc>
        <w:tc>
          <w:tcPr>
            <w:tcW w:w="769" w:type="dxa"/>
            <w:shd w:val="clear" w:color="auto" w:fill="auto"/>
            <w:vAlign w:val="center"/>
          </w:tcPr>
          <w:p w14:paraId="34B9E2C4">
            <w:pPr>
              <w:widowControl/>
              <w:spacing w:line="360" w:lineRule="exact"/>
              <w:jc w:val="center"/>
              <w:rPr>
                <w:rFonts w:hint="eastAsia" w:ascii="仿宋_GB2312" w:hAnsi="仿宋_GB2312" w:eastAsia="仿宋_GB2312" w:cs="仿宋_GB2312"/>
                <w:kern w:val="0"/>
                <w:sz w:val="24"/>
                <w:szCs w:val="24"/>
                <w:lang w:val="en-US" w:eastAsia="zh-CN" w:bidi="ar-SA"/>
              </w:rPr>
            </w:pPr>
            <w:r>
              <w:rPr>
                <w:rFonts w:hint="eastAsia" w:ascii="仿宋_GB2312" w:hAnsi="仿宋_GB2312" w:eastAsia="仿宋_GB2312" w:cs="仿宋_GB2312"/>
                <w:sz w:val="24"/>
              </w:rPr>
              <w:t>建筑表现技法</w:t>
            </w:r>
          </w:p>
        </w:tc>
        <w:tc>
          <w:tcPr>
            <w:tcW w:w="5117" w:type="dxa"/>
          </w:tcPr>
          <w:p w14:paraId="61F7836D">
            <w:pPr>
              <w:keepNext w:val="0"/>
              <w:keepLines w:val="0"/>
              <w:pageBreakBefore w:val="0"/>
              <w:widowControl w:val="0"/>
              <w:kinsoku/>
              <w:wordWrap/>
              <w:overflowPunct/>
              <w:topLinePunct w:val="0"/>
              <w:autoSpaceDE/>
              <w:autoSpaceDN/>
              <w:bidi w:val="0"/>
              <w:adjustRightInd/>
              <w:snapToGrid/>
              <w:spacing w:after="0" w:line="320" w:lineRule="exact"/>
              <w:jc w:val="both"/>
              <w:textAlignment w:val="auto"/>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b/>
                <w:bCs/>
                <w:kern w:val="2"/>
                <w:sz w:val="24"/>
                <w:szCs w:val="24"/>
                <w:lang w:val="en-US" w:eastAsia="zh-CN" w:bidi="ar-SA"/>
              </w:rPr>
              <w:t>知识目标：</w:t>
            </w:r>
            <w:r>
              <w:rPr>
                <w:rFonts w:hint="default" w:ascii="仿宋_GB2312" w:hAnsi="仿宋_GB2312" w:eastAsia="仿宋_GB2312" w:cs="仿宋_GB2312"/>
                <w:sz w:val="24"/>
                <w:szCs w:val="24"/>
                <w:lang w:val="en-US" w:eastAsia="zh-CN"/>
              </w:rPr>
              <w:t>掌握建筑表现主流技法（手绘、模型、数字）的分类及工具特性，理解透视法则、光影逻辑、材质质感等表现原理与制图规范，明确表现技法与设计流程（草图→深化→汇报）的关联逻辑及对设计优化的辅助作用。</w:t>
            </w:r>
          </w:p>
          <w:p w14:paraId="330307D6">
            <w:pPr>
              <w:keepNext w:val="0"/>
              <w:keepLines w:val="0"/>
              <w:pageBreakBefore w:val="0"/>
              <w:widowControl w:val="0"/>
              <w:kinsoku/>
              <w:wordWrap/>
              <w:overflowPunct/>
              <w:topLinePunct w:val="0"/>
              <w:autoSpaceDE/>
              <w:autoSpaceDN/>
              <w:bidi w:val="0"/>
              <w:adjustRightInd/>
              <w:snapToGrid/>
              <w:spacing w:after="0" w:line="320" w:lineRule="exact"/>
              <w:jc w:val="both"/>
              <w:textAlignment w:val="auto"/>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b/>
                <w:bCs/>
                <w:kern w:val="2"/>
                <w:sz w:val="24"/>
                <w:szCs w:val="24"/>
                <w:lang w:val="en-US" w:eastAsia="zh-CN" w:bidi="ar-SA"/>
              </w:rPr>
              <w:t>能力目标：</w:t>
            </w:r>
            <w:r>
              <w:rPr>
                <w:rFonts w:hint="default" w:ascii="仿宋_GB2312" w:hAnsi="仿宋_GB2312" w:eastAsia="仿宋_GB2312" w:cs="仿宋_GB2312"/>
                <w:sz w:val="24"/>
                <w:szCs w:val="24"/>
                <w:lang w:val="en-US" w:eastAsia="zh-CN"/>
              </w:rPr>
              <w:t>能熟练运用手绘、模型、数字工具完成设计草图与效果图，精准绘制符合规范的平立剖及表现图，并根据设计主题选择适配技法（如传统园林用淡彩渲染、现代建筑用参数化建模），实现多形式综合表达。</w:t>
            </w:r>
          </w:p>
          <w:p w14:paraId="35FAD877">
            <w:pPr>
              <w:keepNext w:val="0"/>
              <w:keepLines w:val="0"/>
              <w:pageBreakBefore w:val="0"/>
              <w:widowControl w:val="0"/>
              <w:kinsoku/>
              <w:wordWrap/>
              <w:overflowPunct/>
              <w:topLinePunct w:val="0"/>
              <w:autoSpaceDE/>
              <w:autoSpaceDN/>
              <w:bidi w:val="0"/>
              <w:adjustRightInd/>
              <w:snapToGrid/>
              <w:spacing w:after="0" w:line="320" w:lineRule="exact"/>
              <w:jc w:val="both"/>
              <w:textAlignment w:val="auto"/>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b/>
                <w:bCs/>
                <w:kern w:val="2"/>
                <w:sz w:val="24"/>
                <w:szCs w:val="24"/>
                <w:lang w:val="en-US" w:eastAsia="zh-CN" w:bidi="ar-SA"/>
              </w:rPr>
              <w:t>素质目标：</w:t>
            </w:r>
            <w:r>
              <w:rPr>
                <w:rFonts w:hint="eastAsia" w:ascii="仿宋_GB2312" w:hAnsi="仿宋_GB2312" w:eastAsia="仿宋_GB2312" w:cs="仿宋_GB2312"/>
                <w:sz w:val="24"/>
                <w:szCs w:val="24"/>
                <w:lang w:val="en-US" w:eastAsia="zh-CN"/>
              </w:rPr>
              <w:t>提升建筑形态、空间、材质的视觉转化能力与画面构图/色彩/节奏的审美判断力；通过精准训练（如透视规则、线宽控制）强化职业严谨性，通过创意实践（如夸张光影、抽象简化）培养发散创新能力；结合建筑物理、材料学、数字技术等形成多维度解决问题的思维。</w:t>
            </w:r>
          </w:p>
          <w:p w14:paraId="453752BA">
            <w:pPr>
              <w:keepNext w:val="0"/>
              <w:keepLines w:val="0"/>
              <w:pageBreakBefore w:val="0"/>
              <w:widowControl w:val="0"/>
              <w:kinsoku/>
              <w:wordWrap/>
              <w:overflowPunct/>
              <w:topLinePunct w:val="0"/>
              <w:autoSpaceDE/>
              <w:autoSpaceDN/>
              <w:bidi w:val="0"/>
              <w:adjustRightInd/>
              <w:snapToGrid/>
              <w:spacing w:after="0" w:line="320" w:lineRule="exact"/>
              <w:jc w:val="both"/>
              <w:textAlignment w:val="auto"/>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b/>
                <w:bCs/>
                <w:kern w:val="2"/>
                <w:sz w:val="24"/>
                <w:szCs w:val="24"/>
                <w:lang w:val="en-US" w:eastAsia="zh-CN" w:bidi="ar-SA"/>
              </w:rPr>
              <w:t>课程思政育人目标</w:t>
            </w:r>
            <w:r>
              <w:rPr>
                <w:rFonts w:hint="eastAsia" w:ascii="仿宋_GB2312" w:hAnsi="仿宋_GB2312" w:eastAsia="仿宋_GB2312" w:cs="仿宋_GB2312"/>
                <w:sz w:val="24"/>
                <w:szCs w:val="24"/>
                <w:lang w:val="en-US" w:eastAsia="zh-CN"/>
              </w:rPr>
              <w:t>：</w:t>
            </w:r>
            <w:r>
              <w:rPr>
                <w:rFonts w:hint="default" w:ascii="仿宋_GB2312" w:hAnsi="仿宋_GB2312" w:eastAsia="仿宋_GB2312" w:cs="仿宋_GB2312"/>
                <w:sz w:val="24"/>
                <w:szCs w:val="24"/>
                <w:lang w:val="en-US" w:eastAsia="zh-CN"/>
              </w:rPr>
              <w:t>通过传统建筑表现（如绘制苏州园林漏窗、福建土楼模型）感悟中华建筑美学智慧，增强文化自信；以手绘反复修改、模型精细打磨培养“精益求精”的工匠精神；结合历史建筑保护、乡村振兴等实际项目，强化“设计服务社会”的责任意识；借助参数化、VR等新技术实践，激发“科技赋能设计”的创新担当。</w:t>
            </w:r>
          </w:p>
        </w:tc>
        <w:tc>
          <w:tcPr>
            <w:tcW w:w="2143" w:type="dxa"/>
            <w:vAlign w:val="top"/>
          </w:tcPr>
          <w:p w14:paraId="734FF997">
            <w:pPr>
              <w:keepNext w:val="0"/>
              <w:keepLines w:val="0"/>
              <w:pageBreakBefore w:val="0"/>
              <w:widowControl w:val="0"/>
              <w:kinsoku/>
              <w:wordWrap/>
              <w:overflowPunct/>
              <w:topLinePunct w:val="0"/>
              <w:autoSpaceDE/>
              <w:autoSpaceDN/>
              <w:bidi w:val="0"/>
              <w:adjustRightInd/>
              <w:snapToGrid/>
              <w:spacing w:after="0" w:line="320" w:lineRule="exact"/>
              <w:jc w:val="left"/>
              <w:textAlignment w:val="auto"/>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课程系统教授建筑设计方案的视觉表达方法与技巧，内容涵盖手绘表现（钢笔速写、水彩渲染、马克笔表现等）、</w:t>
            </w:r>
            <w:r>
              <w:rPr>
                <w:rFonts w:hint="eastAsia" w:ascii="仿宋_GB2312" w:hAnsi="仿宋_GB2312" w:eastAsia="仿宋_GB2312" w:cs="仿宋_GB2312"/>
                <w:spacing w:val="-11"/>
                <w:sz w:val="24"/>
                <w:szCs w:val="24"/>
                <w:lang w:val="en-US" w:eastAsia="zh-CN"/>
              </w:rPr>
              <w:t>数字化表现（Photoshop后期处理、SketchUp建模基础、Lumion/V-Ray效果图渲染等</w:t>
            </w:r>
            <w:r>
              <w:rPr>
                <w:rFonts w:hint="eastAsia" w:ascii="仿宋_GB2312" w:hAnsi="仿宋_GB2312" w:eastAsia="仿宋_GB2312" w:cs="仿宋_GB2312"/>
                <w:sz w:val="24"/>
                <w:szCs w:val="24"/>
                <w:lang w:val="en-US" w:eastAsia="zh-CN"/>
              </w:rPr>
              <w:t>）及模型制作（实体模型材料选择与工艺）三大核心板块。通过“构思草图—方案深化—成果呈现”的递进训练，培养学生将设计意图转化为直观、清晰且具有感染力的表现成果的能力，强化设计沟通与方案展示的专业素养，为建筑设计全流程中的创意表达与方案推进奠定技术支撑。</w:t>
            </w:r>
          </w:p>
        </w:tc>
        <w:tc>
          <w:tcPr>
            <w:tcW w:w="1780" w:type="dxa"/>
            <w:vAlign w:val="top"/>
          </w:tcPr>
          <w:p w14:paraId="5F33D6BE">
            <w:pPr>
              <w:keepNext w:val="0"/>
              <w:keepLines w:val="0"/>
              <w:pageBreakBefore w:val="0"/>
              <w:widowControl w:val="0"/>
              <w:kinsoku/>
              <w:wordWrap/>
              <w:overflowPunct/>
              <w:topLinePunct w:val="0"/>
              <w:autoSpaceDE/>
              <w:autoSpaceDN/>
              <w:bidi w:val="0"/>
              <w:adjustRightInd/>
              <w:snapToGrid/>
              <w:spacing w:after="0" w:line="320" w:lineRule="exact"/>
              <w:jc w:val="left"/>
              <w:textAlignment w:val="auto"/>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rPr>
              <w:t>建筑表现技法</w:t>
            </w:r>
            <w:r>
              <w:rPr>
                <w:rFonts w:hint="eastAsia" w:ascii="仿宋_GB2312" w:hAnsi="仿宋_GB2312" w:eastAsia="仿宋_GB2312" w:cs="仿宋_GB2312"/>
                <w:sz w:val="24"/>
                <w:szCs w:val="24"/>
                <w:lang w:val="en-US" w:eastAsia="zh-CN"/>
              </w:rPr>
              <w:t>课程教学要求涉及许多方面，包括教学内容、教学方法、教学环境等。首先，教师应具备专业的手绘技能和良好的教学能力，能够清晰地传授绘图技巧和方法。其次，课程内容要结合实际案例，让学生在绘制过程中能够有所实践和体验。另外，教学环境也需要配备良好的绘图工具和设备，确保学生能够顺利完成课程任务。总之，</w:t>
            </w:r>
            <w:r>
              <w:rPr>
                <w:rFonts w:hint="eastAsia" w:ascii="仿宋_GB2312" w:hAnsi="仿宋_GB2312" w:eastAsia="仿宋_GB2312" w:cs="仿宋_GB2312"/>
                <w:sz w:val="24"/>
              </w:rPr>
              <w:t>建筑表现技法</w:t>
            </w:r>
            <w:r>
              <w:rPr>
                <w:rFonts w:hint="eastAsia" w:ascii="仿宋_GB2312" w:hAnsi="仿宋_GB2312" w:eastAsia="仿宋_GB2312" w:cs="仿宋_GB2312"/>
                <w:sz w:val="24"/>
                <w:szCs w:val="24"/>
                <w:lang w:val="en-US" w:eastAsia="zh-CN"/>
              </w:rPr>
              <w:t>课程教学要求严格，但也是为了提升学生的绘图能力和审美水平。</w:t>
            </w:r>
          </w:p>
        </w:tc>
      </w:tr>
      <w:tr w14:paraId="4835CB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8" w:hRule="atLeast"/>
          <w:jc w:val="center"/>
        </w:trPr>
        <w:tc>
          <w:tcPr>
            <w:tcW w:w="464" w:type="dxa"/>
            <w:shd w:val="clear" w:color="auto" w:fill="auto"/>
            <w:vAlign w:val="center"/>
          </w:tcPr>
          <w:p w14:paraId="1CBF4304">
            <w:pPr>
              <w:spacing w:line="360" w:lineRule="exact"/>
              <w:jc w:val="center"/>
              <w:rPr>
                <w:rFonts w:hint="default" w:ascii="仿宋" w:hAnsi="仿宋" w:eastAsia="仿宋" w:cs="仿宋"/>
                <w:kern w:val="2"/>
                <w:sz w:val="24"/>
                <w:szCs w:val="24"/>
                <w:lang w:val="en-US" w:eastAsia="zh-CN" w:bidi="ar-SA"/>
              </w:rPr>
            </w:pPr>
            <w:r>
              <w:rPr>
                <w:rFonts w:hint="eastAsia" w:ascii="仿宋" w:hAnsi="仿宋" w:eastAsia="仿宋" w:cs="仿宋"/>
                <w:kern w:val="2"/>
                <w:sz w:val="24"/>
                <w:szCs w:val="24"/>
                <w:lang w:val="en-US" w:eastAsia="zh-CN" w:bidi="ar-SA"/>
              </w:rPr>
              <w:t>7</w:t>
            </w:r>
          </w:p>
        </w:tc>
        <w:tc>
          <w:tcPr>
            <w:tcW w:w="769" w:type="dxa"/>
            <w:shd w:val="clear" w:color="auto" w:fill="auto"/>
            <w:vAlign w:val="center"/>
          </w:tcPr>
          <w:p w14:paraId="42F46671">
            <w:pPr>
              <w:widowControl/>
              <w:spacing w:after="0" w:line="240" w:lineRule="auto"/>
              <w:jc w:val="center"/>
              <w:rPr>
                <w:rFonts w:hint="eastAsia" w:ascii="仿宋_GB2312" w:hAnsi="仿宋_GB2312" w:eastAsia="仿宋_GB2312" w:cs="仿宋_GB2312"/>
                <w:kern w:val="0"/>
                <w:sz w:val="24"/>
              </w:rPr>
            </w:pPr>
            <w:r>
              <w:rPr>
                <w:rFonts w:hint="eastAsia" w:ascii="仿宋_GB2312" w:hAnsi="仿宋_GB2312" w:eastAsia="仿宋_GB2312" w:cs="仿宋_GB2312"/>
                <w:sz w:val="24"/>
              </w:rPr>
              <w:t>BIM技术应用基础</w:t>
            </w:r>
          </w:p>
          <w:p w14:paraId="2A8BADAE">
            <w:pPr>
              <w:spacing w:line="360" w:lineRule="exact"/>
              <w:jc w:val="center"/>
              <w:rPr>
                <w:rFonts w:hint="eastAsia" w:ascii="仿宋" w:hAnsi="仿宋" w:eastAsia="仿宋" w:cs="仿宋"/>
                <w:kern w:val="2"/>
                <w:sz w:val="24"/>
                <w:szCs w:val="24"/>
                <w:lang w:val="en-US" w:eastAsia="zh-CN" w:bidi="ar-SA"/>
              </w:rPr>
            </w:pPr>
          </w:p>
        </w:tc>
        <w:tc>
          <w:tcPr>
            <w:tcW w:w="5117" w:type="dxa"/>
          </w:tcPr>
          <w:p w14:paraId="15CE78D5">
            <w:pPr>
              <w:keepNext w:val="0"/>
              <w:keepLines w:val="0"/>
              <w:pageBreakBefore w:val="0"/>
              <w:widowControl w:val="0"/>
              <w:kinsoku/>
              <w:wordWrap/>
              <w:overflowPunct/>
              <w:topLinePunct w:val="0"/>
              <w:autoSpaceDE/>
              <w:autoSpaceDN/>
              <w:bidi w:val="0"/>
              <w:adjustRightInd/>
              <w:snapToGrid/>
              <w:spacing w:after="0" w:line="320" w:lineRule="exact"/>
              <w:jc w:val="both"/>
              <w:textAlignment w:val="auto"/>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b/>
                <w:bCs/>
                <w:kern w:val="2"/>
                <w:sz w:val="24"/>
                <w:szCs w:val="24"/>
                <w:lang w:val="en-US" w:eastAsia="zh-CN" w:bidi="ar-SA"/>
              </w:rPr>
              <w:t>知识目标：</w:t>
            </w:r>
            <w:r>
              <w:rPr>
                <w:rFonts w:hint="default" w:ascii="仿宋_GB2312" w:hAnsi="仿宋_GB2312" w:eastAsia="仿宋_GB2312" w:cs="仿宋_GB2312"/>
                <w:sz w:val="24"/>
                <w:szCs w:val="24"/>
                <w:lang w:val="en-US" w:eastAsia="zh-CN"/>
              </w:rPr>
              <w:t>掌握BIM（建筑信息模型）的核心概念、技术原理及行业标准（如IFC数据格式、国家BIM基础标准）；熟悉主流BIM工具（如Revit、Navisworks）的功能模块与操作逻辑；理解BIM在建筑全生命周期（规划、设计、施工、运维）中的应用场景（如碰撞检测、工程量统计、虚拟建造）及协同工作流程。</w:t>
            </w:r>
          </w:p>
          <w:p w14:paraId="7B2119A2">
            <w:pPr>
              <w:keepNext w:val="0"/>
              <w:keepLines w:val="0"/>
              <w:pageBreakBefore w:val="0"/>
              <w:widowControl w:val="0"/>
              <w:kinsoku/>
              <w:wordWrap/>
              <w:overflowPunct/>
              <w:topLinePunct w:val="0"/>
              <w:autoSpaceDE/>
              <w:autoSpaceDN/>
              <w:bidi w:val="0"/>
              <w:adjustRightInd/>
              <w:snapToGrid/>
              <w:spacing w:after="0" w:line="320" w:lineRule="exact"/>
              <w:jc w:val="both"/>
              <w:textAlignment w:val="auto"/>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b/>
                <w:bCs/>
                <w:kern w:val="2"/>
                <w:sz w:val="24"/>
                <w:szCs w:val="24"/>
                <w:lang w:val="en-US" w:eastAsia="zh-CN" w:bidi="ar-SA"/>
              </w:rPr>
              <w:t>能力目标：</w:t>
            </w:r>
            <w:r>
              <w:rPr>
                <w:rFonts w:hint="default" w:ascii="仿宋_GB2312" w:hAnsi="仿宋_GB2312" w:eastAsia="仿宋_GB2312" w:cs="仿宋_GB2312"/>
                <w:sz w:val="24"/>
                <w:szCs w:val="24"/>
                <w:lang w:val="en-US" w:eastAsia="zh-CN"/>
              </w:rPr>
              <w:t>能独立完成建筑单体或简单项目的BIM建模（建筑、结构、机电专业协同），运用工具进行碰撞检查、管线综合、工程量统计等应用；具备解读BIM模型信息（如构件参数、材料性能）的能力，可基于模型辅助设计优化与施工协调；熟悉BIM协同平台（如Bentley ProjectWise）的基础操作，能在团队中完成模型共享与版本管理。</w:t>
            </w:r>
          </w:p>
          <w:p w14:paraId="231E60ED">
            <w:pPr>
              <w:keepNext w:val="0"/>
              <w:keepLines w:val="0"/>
              <w:pageBreakBefore w:val="0"/>
              <w:widowControl w:val="0"/>
              <w:kinsoku/>
              <w:wordWrap/>
              <w:overflowPunct/>
              <w:topLinePunct w:val="0"/>
              <w:autoSpaceDE/>
              <w:autoSpaceDN/>
              <w:bidi w:val="0"/>
              <w:adjustRightInd/>
              <w:snapToGrid/>
              <w:spacing w:after="0" w:line="320" w:lineRule="exact"/>
              <w:jc w:val="both"/>
              <w:textAlignment w:val="auto"/>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b/>
                <w:bCs/>
                <w:kern w:val="2"/>
                <w:sz w:val="24"/>
                <w:szCs w:val="24"/>
                <w:lang w:val="en-US" w:eastAsia="zh-CN" w:bidi="ar-SA"/>
              </w:rPr>
              <w:t>素质目标：</w:t>
            </w:r>
            <w:r>
              <w:rPr>
                <w:rFonts w:hint="default" w:ascii="仿宋_GB2312" w:hAnsi="仿宋_GB2312" w:eastAsia="仿宋_GB2312" w:cs="仿宋_GB2312"/>
                <w:sz w:val="24"/>
                <w:szCs w:val="24"/>
                <w:lang w:val="en-US" w:eastAsia="zh-CN"/>
              </w:rPr>
              <w:t>培养严谨细致的工程态度，强化“模型即数据、数据即责任”的职业意识；提升跨专业协同能力（如与结构、机电专业协作解决模型冲突），适应建筑行业数字化协作趋势；激发对BIM技术创新的探索欲（如参数化设计、AI与BIM融合），形成“技术驱动设计”的创新思维；关注行业发展动态（如智能建造、数字孪生），保持终身学习能力。</w:t>
            </w:r>
          </w:p>
          <w:p w14:paraId="06C0B0DE">
            <w:pPr>
              <w:keepNext w:val="0"/>
              <w:keepLines w:val="0"/>
              <w:pageBreakBefore w:val="0"/>
              <w:widowControl w:val="0"/>
              <w:kinsoku/>
              <w:wordWrap/>
              <w:overflowPunct/>
              <w:topLinePunct w:val="0"/>
              <w:autoSpaceDE/>
              <w:autoSpaceDN/>
              <w:bidi w:val="0"/>
              <w:adjustRightInd/>
              <w:snapToGrid/>
              <w:spacing w:after="0" w:line="320" w:lineRule="exact"/>
              <w:jc w:val="both"/>
              <w:textAlignment w:val="auto"/>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b/>
                <w:bCs/>
                <w:kern w:val="2"/>
                <w:sz w:val="24"/>
                <w:szCs w:val="24"/>
                <w:lang w:val="en-US" w:eastAsia="zh-CN" w:bidi="ar-SA"/>
              </w:rPr>
              <w:t>课程思政育人目标：</w:t>
            </w:r>
            <w:r>
              <w:rPr>
                <w:rFonts w:hint="default" w:ascii="仿宋_GB2312" w:hAnsi="仿宋_GB2312" w:eastAsia="仿宋_GB2312" w:cs="仿宋_GB2312"/>
                <w:sz w:val="24"/>
                <w:szCs w:val="24"/>
                <w:lang w:val="en-US" w:eastAsia="zh-CN"/>
              </w:rPr>
              <w:t>通过国家重大工程（如北京大兴机场、港珠澳大桥）的BIM应用案例，感悟“数字中国”战略下建筑行业的科技赋能，增强科技报国的使命感；以BIM模型“零误差”要求为切入点，培养“精益求精”的工匠精神与“数据安全”责任意识；结合乡村振兴中的BIM技术应用（如传统村落数字化保护），引导关注技术服务于社会的价值导向；通过团队协同建模项目，强化“合作共赢”的职业伦理，呼应工程建设中“百年大计、质量第一”的核心理念。</w:t>
            </w:r>
          </w:p>
        </w:tc>
        <w:tc>
          <w:tcPr>
            <w:tcW w:w="2143" w:type="dxa"/>
            <w:vAlign w:val="top"/>
          </w:tcPr>
          <w:p w14:paraId="6D21ED09">
            <w:pPr>
              <w:keepNext w:val="0"/>
              <w:keepLines w:val="0"/>
              <w:pageBreakBefore w:val="0"/>
              <w:widowControl w:val="0"/>
              <w:kinsoku/>
              <w:wordWrap/>
              <w:overflowPunct/>
              <w:topLinePunct w:val="0"/>
              <w:autoSpaceDE/>
              <w:autoSpaceDN/>
              <w:bidi w:val="0"/>
              <w:adjustRightInd/>
              <w:snapToGrid/>
              <w:spacing w:after="0" w:line="320" w:lineRule="exact"/>
              <w:jc w:val="both"/>
              <w:textAlignment w:val="auto"/>
              <w:rPr>
                <w:rFonts w:hint="eastAsia" w:ascii="仿宋_GB2312" w:hAnsi="仿宋_GB2312" w:eastAsia="仿宋_GB2312" w:cs="仿宋_GB2312"/>
                <w:sz w:val="24"/>
                <w:szCs w:val="24"/>
                <w:lang w:val="en-US" w:eastAsia="zh-CN"/>
              </w:rPr>
            </w:pPr>
            <w:r>
              <w:rPr>
                <w:rFonts w:hint="default" w:ascii="仿宋_GB2312" w:hAnsi="仿宋_GB2312" w:eastAsia="仿宋_GB2312" w:cs="仿宋_GB2312"/>
                <w:sz w:val="24"/>
                <w:szCs w:val="24"/>
                <w:lang w:val="en-US" w:eastAsia="zh-CN"/>
              </w:rPr>
              <w:t>课程系统介绍建筑信息模型（BIM）的核心概念、技术原理与基础应用方法，内容涵盖BIM技术的基本原理、Revit等主流软件操作（含建筑/结构/设备专业模型创建）、模型信息管理（参数化设计、碰撞检测、工程量统计等）及BIM在设计协同、施工模拟等阶段的基础应用场景。通过项目案例实践与软件操作训练，培养学生利用BIM技术完成建筑全生命周期基础环节（设计、分析、协调）信息化表达的能力，理解BIM对提升设计精度、协同效率与项目管理水平的价值，为后续参与复杂工程实践奠定技术基础。</w:t>
            </w:r>
          </w:p>
        </w:tc>
        <w:tc>
          <w:tcPr>
            <w:tcW w:w="1780" w:type="dxa"/>
            <w:vAlign w:val="top"/>
          </w:tcPr>
          <w:p w14:paraId="390BCE56">
            <w:pPr>
              <w:widowControl/>
              <w:spacing w:line="360" w:lineRule="exact"/>
              <w:jc w:val="left"/>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rPr>
              <w:t>BIM技术应用基础</w:t>
            </w:r>
            <w:r>
              <w:rPr>
                <w:rFonts w:hint="eastAsia" w:ascii="仿宋_GB2312" w:hAnsi="仿宋_GB2312" w:eastAsia="仿宋_GB2312" w:cs="仿宋_GB2312"/>
                <w:sz w:val="24"/>
                <w:szCs w:val="24"/>
                <w:lang w:val="en-US" w:eastAsia="zh-CN"/>
              </w:rPr>
              <w:t>课程教学要求涉及培养学生的图纸绘制能力和技术理解能力。在这门课程中，学生需要掌握如何使用CAD软件进行绘图，理解图纸符号和尺寸标注的规范，以及如何绘制各种工程图纸。教师在教学过程中应注重实践操作，引导学生进行实际绘图练习，加强理论与实践的结合。此外，学生还应具备良好的沟通能力和团队合作精神，以便在未来工作中更好地与同事合作完成项目。工程制图课程的教学要求旨在培养学生的专业技能和综合素质，为其未来的工程实践打下坚实的基础。</w:t>
            </w:r>
          </w:p>
        </w:tc>
      </w:tr>
      <w:tr w14:paraId="26D092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464" w:type="dxa"/>
            <w:shd w:val="clear" w:color="auto" w:fill="auto"/>
            <w:vAlign w:val="center"/>
          </w:tcPr>
          <w:p w14:paraId="00489870">
            <w:pPr>
              <w:spacing w:line="360" w:lineRule="exact"/>
              <w:jc w:val="center"/>
              <w:rPr>
                <w:rFonts w:hint="default" w:ascii="仿宋" w:hAnsi="仿宋" w:eastAsia="仿宋" w:cs="仿宋"/>
                <w:kern w:val="2"/>
                <w:sz w:val="24"/>
                <w:szCs w:val="24"/>
                <w:lang w:val="en-US" w:eastAsia="zh-CN" w:bidi="ar-SA"/>
              </w:rPr>
            </w:pPr>
            <w:r>
              <w:rPr>
                <w:rFonts w:hint="eastAsia" w:ascii="仿宋" w:hAnsi="仿宋" w:eastAsia="仿宋" w:cs="仿宋"/>
                <w:kern w:val="2"/>
                <w:sz w:val="24"/>
                <w:szCs w:val="24"/>
                <w:lang w:val="en-US" w:eastAsia="zh-CN" w:bidi="ar-SA"/>
              </w:rPr>
              <w:t>8</w:t>
            </w:r>
          </w:p>
        </w:tc>
        <w:tc>
          <w:tcPr>
            <w:tcW w:w="769" w:type="dxa"/>
            <w:shd w:val="clear" w:color="auto" w:fill="auto"/>
            <w:vAlign w:val="center"/>
          </w:tcPr>
          <w:p w14:paraId="09B2E3B3">
            <w:pPr>
              <w:widowControl/>
              <w:spacing w:line="360" w:lineRule="exact"/>
              <w:jc w:val="center"/>
              <w:rPr>
                <w:rFonts w:hint="eastAsia" w:ascii="仿宋" w:hAnsi="仿宋" w:eastAsia="仿宋" w:cs="仿宋"/>
                <w:kern w:val="2"/>
                <w:sz w:val="24"/>
                <w:szCs w:val="24"/>
                <w:lang w:val="en-US" w:eastAsia="zh-CN" w:bidi="ar-SA"/>
              </w:rPr>
            </w:pPr>
            <w:r>
              <w:rPr>
                <w:rFonts w:hint="eastAsia" w:ascii="仿宋_GB2312" w:hAnsi="仿宋_GB2312" w:eastAsia="仿宋_GB2312" w:cs="仿宋_GB2312"/>
                <w:sz w:val="24"/>
              </w:rPr>
              <w:t>建筑设计基础</w:t>
            </w:r>
          </w:p>
        </w:tc>
        <w:tc>
          <w:tcPr>
            <w:tcW w:w="5117" w:type="dxa"/>
          </w:tcPr>
          <w:p w14:paraId="24A6BA6B">
            <w:pPr>
              <w:keepNext w:val="0"/>
              <w:keepLines w:val="0"/>
              <w:pageBreakBefore w:val="0"/>
              <w:widowControl w:val="0"/>
              <w:kinsoku/>
              <w:wordWrap/>
              <w:overflowPunct/>
              <w:topLinePunct w:val="0"/>
              <w:autoSpaceDE/>
              <w:autoSpaceDN/>
              <w:bidi w:val="0"/>
              <w:adjustRightInd/>
              <w:snapToGrid/>
              <w:spacing w:after="0" w:line="320" w:lineRule="exact"/>
              <w:jc w:val="both"/>
              <w:textAlignment w:val="auto"/>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b/>
                <w:bCs/>
                <w:kern w:val="2"/>
                <w:sz w:val="24"/>
                <w:szCs w:val="24"/>
                <w:lang w:val="en-US" w:eastAsia="zh-CN" w:bidi="ar-SA"/>
              </w:rPr>
              <w:t>知识目标：</w:t>
            </w:r>
            <w:r>
              <w:rPr>
                <w:rFonts w:hint="default" w:ascii="仿宋_GB2312" w:hAnsi="仿宋_GB2312" w:eastAsia="仿宋_GB2312" w:cs="仿宋_GB2312"/>
                <w:sz w:val="24"/>
                <w:szCs w:val="24"/>
                <w:lang w:val="en-US" w:eastAsia="zh-CN"/>
              </w:rPr>
              <w:t>掌握建筑学核心概念（空间、形态、功能、技术）与设计原则（功能合理、形式美观、技术可行、经济适用）；理解建筑设计全流程（方案设计→扩初→施工图）及基础理论（形式构成、空间句法、人体工程学）；熟悉建筑类型分类（居住、公共、小型建筑）及材料/构造的基础知识</w:t>
            </w:r>
            <w:r>
              <w:rPr>
                <w:rFonts w:hint="default" w:ascii="仿宋_GB2312" w:hAnsi="仿宋_GB2312" w:eastAsia="仿宋_GB2312" w:cs="仿宋_GB2312"/>
                <w:spacing w:val="-6"/>
                <w:sz w:val="24"/>
                <w:szCs w:val="24"/>
                <w:lang w:val="en-US" w:eastAsia="zh-CN"/>
              </w:rPr>
              <w:t>（如砖混、框架结构的特征）。</w:t>
            </w:r>
          </w:p>
          <w:p w14:paraId="584ED5AD">
            <w:pPr>
              <w:keepNext w:val="0"/>
              <w:keepLines w:val="0"/>
              <w:pageBreakBefore w:val="0"/>
              <w:widowControl w:val="0"/>
              <w:kinsoku/>
              <w:wordWrap/>
              <w:overflowPunct/>
              <w:topLinePunct w:val="0"/>
              <w:autoSpaceDE/>
              <w:autoSpaceDN/>
              <w:bidi w:val="0"/>
              <w:adjustRightInd/>
              <w:snapToGrid/>
              <w:spacing w:after="0" w:line="320" w:lineRule="exact"/>
              <w:jc w:val="both"/>
              <w:textAlignment w:val="auto"/>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b/>
                <w:bCs/>
                <w:kern w:val="2"/>
                <w:sz w:val="24"/>
                <w:szCs w:val="24"/>
                <w:lang w:val="en-US" w:eastAsia="zh-CN" w:bidi="ar-SA"/>
              </w:rPr>
              <w:t>能力目标：</w:t>
            </w:r>
            <w:r>
              <w:rPr>
                <w:rFonts w:hint="default" w:ascii="仿宋_GB2312" w:hAnsi="仿宋_GB2312" w:eastAsia="仿宋_GB2312" w:cs="仿宋_GB2312"/>
                <w:sz w:val="24"/>
                <w:szCs w:val="24"/>
                <w:lang w:val="en-US" w:eastAsia="zh-CN"/>
              </w:rPr>
              <w:t>能独立完成小型建筑（如住宅、社区活动中心）的概念方案设计，运用草图、模型（卡纸/泡沫板）、软件（SketchUp/AutoCAD）表达空间布局与形态；可分析现有建筑的功能缺陷并提出优化建议（如流线调整、采光改进）；具备团队协作能力，能在小组中完成设计方案讨论、分工与成果整合；能撰写简明设计说明并进行方案汇报，清晰传递设计逻辑。</w:t>
            </w:r>
          </w:p>
          <w:p w14:paraId="5034590E">
            <w:pPr>
              <w:keepNext w:val="0"/>
              <w:keepLines w:val="0"/>
              <w:pageBreakBefore w:val="0"/>
              <w:widowControl w:val="0"/>
              <w:kinsoku/>
              <w:wordWrap/>
              <w:overflowPunct/>
              <w:topLinePunct w:val="0"/>
              <w:autoSpaceDE/>
              <w:autoSpaceDN/>
              <w:bidi w:val="0"/>
              <w:adjustRightInd/>
              <w:snapToGrid/>
              <w:spacing w:after="0" w:line="320" w:lineRule="exact"/>
              <w:jc w:val="both"/>
              <w:textAlignment w:val="auto"/>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b/>
                <w:bCs/>
                <w:kern w:val="2"/>
                <w:sz w:val="24"/>
                <w:szCs w:val="24"/>
                <w:lang w:val="en-US" w:eastAsia="zh-CN" w:bidi="ar-SA"/>
              </w:rPr>
              <w:t>素质目标</w:t>
            </w:r>
            <w:r>
              <w:rPr>
                <w:rFonts w:hint="eastAsia" w:ascii="仿宋_GB2312" w:hAnsi="仿宋_GB2312" w:eastAsia="仿宋_GB2312" w:cs="仿宋_GB2312"/>
                <w:sz w:val="24"/>
                <w:szCs w:val="24"/>
                <w:lang w:val="en-US" w:eastAsia="zh-CN"/>
              </w:rPr>
              <w:t>：</w:t>
            </w:r>
            <w:r>
              <w:rPr>
                <w:rFonts w:hint="default" w:ascii="仿宋_GB2312" w:hAnsi="仿宋_GB2312" w:eastAsia="仿宋_GB2312" w:cs="仿宋_GB2312"/>
                <w:sz w:val="24"/>
                <w:szCs w:val="24"/>
                <w:lang w:val="en-US" w:eastAsia="zh-CN"/>
              </w:rPr>
              <w:t>培养对建筑空间的敏锐感知力（如从功能需求推导形态）与基础审美能力（如比例、尺度的协调）；形成严谨的设计态度（如关注细节规范、避免空间浪费）；激发“传统与现代融合”的创新意识（如用现代手法转译传统院落）；树立“设计服务人”的职业责任感（如考虑无障碍设计、用户行为需求）；具备跨学科思维（结合环境气候、技术限制、文化背景综合思考）。</w:t>
            </w:r>
          </w:p>
          <w:p w14:paraId="5DD8DC98">
            <w:pPr>
              <w:keepNext w:val="0"/>
              <w:keepLines w:val="0"/>
              <w:pageBreakBefore w:val="0"/>
              <w:widowControl w:val="0"/>
              <w:kinsoku/>
              <w:wordWrap/>
              <w:overflowPunct/>
              <w:topLinePunct w:val="0"/>
              <w:autoSpaceDE/>
              <w:autoSpaceDN/>
              <w:bidi w:val="0"/>
              <w:adjustRightInd/>
              <w:snapToGrid/>
              <w:spacing w:after="0" w:line="320" w:lineRule="exact"/>
              <w:jc w:val="both"/>
              <w:textAlignment w:val="auto"/>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b/>
                <w:bCs/>
                <w:kern w:val="2"/>
                <w:sz w:val="24"/>
                <w:szCs w:val="24"/>
                <w:lang w:val="en-US" w:eastAsia="zh-CN" w:bidi="ar-SA"/>
              </w:rPr>
              <w:t>课程思政育人目标：</w:t>
            </w:r>
            <w:r>
              <w:rPr>
                <w:rFonts w:hint="default" w:ascii="仿宋_GB2312" w:hAnsi="仿宋_GB2312" w:eastAsia="仿宋_GB2312" w:cs="仿宋_GB2312"/>
                <w:sz w:val="24"/>
                <w:szCs w:val="24"/>
                <w:lang w:val="en-US" w:eastAsia="zh-CN"/>
              </w:rPr>
              <w:t>通过分析中国传统建筑（如四合院“围合礼制”、园林“步移景异”）的设计智慧，感悟中华文明的独特性，增强文化自信；以梁思成等前辈的建筑实践（如古建测绘与保护）为典范，培养“严谨细致、精益求精”的工匠精神；结合乡村振兴中的民居设计、保障性住房优化等案例，引导关注建筑设计的社会价值，树立“设计为民”的职业信念；通过数字化设计工具（如BIM）的学习，激发“科技赋能设计”的创新担当；强调设计伦理（如尊重场地环境、保护历史文脉），培养“尊重自然、传承文化”的社会责任感。</w:t>
            </w:r>
          </w:p>
        </w:tc>
        <w:tc>
          <w:tcPr>
            <w:tcW w:w="2143" w:type="dxa"/>
            <w:shd w:val="clear" w:color="auto" w:fill="auto"/>
            <w:vAlign w:val="top"/>
          </w:tcPr>
          <w:p w14:paraId="0A485DB2">
            <w:pPr>
              <w:keepNext w:val="0"/>
              <w:keepLines w:val="0"/>
              <w:pageBreakBefore w:val="0"/>
              <w:widowControl w:val="0"/>
              <w:kinsoku/>
              <w:wordWrap/>
              <w:overflowPunct/>
              <w:topLinePunct w:val="0"/>
              <w:autoSpaceDE/>
              <w:autoSpaceDN/>
              <w:bidi w:val="0"/>
              <w:adjustRightInd/>
              <w:snapToGrid/>
              <w:spacing w:after="0" w:line="320" w:lineRule="exact"/>
              <w:jc w:val="both"/>
              <w:textAlignment w:val="auto"/>
              <w:rPr>
                <w:rFonts w:hint="eastAsia" w:ascii="仿宋_GB2312" w:hAnsi="仿宋_GB2312" w:eastAsia="仿宋_GB2312" w:cs="仿宋_GB2312"/>
                <w:sz w:val="24"/>
                <w:szCs w:val="24"/>
                <w:lang w:val="en-US" w:eastAsia="zh-CN"/>
              </w:rPr>
            </w:pPr>
            <w:r>
              <w:rPr>
                <w:rFonts w:hint="default" w:ascii="仿宋_GB2312" w:hAnsi="仿宋_GB2312" w:eastAsia="仿宋_GB2312" w:cs="仿宋_GB2312"/>
                <w:sz w:val="24"/>
                <w:szCs w:val="24"/>
                <w:lang w:val="en-US" w:eastAsia="zh-CN"/>
              </w:rPr>
              <w:t>课程是建筑学专业入门核心课程，聚焦建筑设计的基本原理与思维方法，系统讲授功能分析、空间组织、流线设计、形式生成与场地回应等核心内容。通过小型建筑（如工作室、社区服务设施等）课题训练，引导学生从观察生活、解析案例入手，掌握“需求转译—概念生成—方案深化—成果表达”的完整设计流程，培养空间想象力、逻辑推理与美学判断能力。课程结合手绘草图、模型制作与数字化工具（如SketchUp基础）辅助表达，强化“动手思考”与“图文并茂”的设计沟通素养，为后续复杂建筑设计奠定思维与技能基础。</w:t>
            </w:r>
          </w:p>
        </w:tc>
        <w:tc>
          <w:tcPr>
            <w:tcW w:w="1780" w:type="dxa"/>
            <w:shd w:val="clear" w:color="auto" w:fill="auto"/>
            <w:vAlign w:val="top"/>
          </w:tcPr>
          <w:p w14:paraId="0411F736">
            <w:pPr>
              <w:keepNext w:val="0"/>
              <w:keepLines w:val="0"/>
              <w:pageBreakBefore w:val="0"/>
              <w:widowControl w:val="0"/>
              <w:kinsoku/>
              <w:wordWrap/>
              <w:overflowPunct/>
              <w:topLinePunct w:val="0"/>
              <w:autoSpaceDE/>
              <w:autoSpaceDN/>
              <w:bidi w:val="0"/>
              <w:adjustRightInd/>
              <w:snapToGrid/>
              <w:spacing w:after="0" w:line="320" w:lineRule="exact"/>
              <w:jc w:val="both"/>
              <w:textAlignment w:val="auto"/>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为提升学生综合设计能力与专业素养，课程对教学与学习过程提出以下要求：</w:t>
            </w:r>
          </w:p>
          <w:p w14:paraId="06C10A65">
            <w:pPr>
              <w:keepNext w:val="0"/>
              <w:keepLines w:val="0"/>
              <w:pageBreakBefore w:val="0"/>
              <w:widowControl w:val="0"/>
              <w:kinsoku/>
              <w:wordWrap/>
              <w:overflowPunct/>
              <w:topLinePunct w:val="0"/>
              <w:autoSpaceDE/>
              <w:autoSpaceDN/>
              <w:bidi w:val="0"/>
              <w:adjustRightInd/>
              <w:snapToGrid/>
              <w:spacing w:after="0" w:line="320" w:lineRule="exact"/>
              <w:jc w:val="both"/>
              <w:textAlignment w:val="auto"/>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以设计任务驱动教学：通过具体项目引导学生开展建筑构思与空间设计，提升实战能力；</w:t>
            </w:r>
          </w:p>
          <w:p w14:paraId="7B1158A5">
            <w:pPr>
              <w:keepNext w:val="0"/>
              <w:keepLines w:val="0"/>
              <w:pageBreakBefore w:val="0"/>
              <w:widowControl w:val="0"/>
              <w:kinsoku/>
              <w:wordWrap/>
              <w:overflowPunct/>
              <w:topLinePunct w:val="0"/>
              <w:autoSpaceDE/>
              <w:autoSpaceDN/>
              <w:bidi w:val="0"/>
              <w:adjustRightInd/>
              <w:snapToGrid/>
              <w:spacing w:after="0" w:line="320" w:lineRule="exact"/>
              <w:jc w:val="both"/>
              <w:textAlignment w:val="auto"/>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强调基础与系统性：重点训练学生的基本设计逻辑与空间组合能力，为进阶课程打好基础；</w:t>
            </w:r>
          </w:p>
          <w:p w14:paraId="39141D7C">
            <w:pPr>
              <w:keepNext w:val="0"/>
              <w:keepLines w:val="0"/>
              <w:pageBreakBefore w:val="0"/>
              <w:widowControl w:val="0"/>
              <w:kinsoku/>
              <w:wordWrap/>
              <w:overflowPunct/>
              <w:topLinePunct w:val="0"/>
              <w:autoSpaceDE/>
              <w:autoSpaceDN/>
              <w:bidi w:val="0"/>
              <w:adjustRightInd/>
              <w:snapToGrid/>
              <w:spacing w:after="0" w:line="320" w:lineRule="exact"/>
              <w:jc w:val="both"/>
              <w:textAlignment w:val="auto"/>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注重动手能力与表达能力：要求学生熟练掌握图纸绘制、模型制作及设计汇报表达技巧；</w:t>
            </w:r>
          </w:p>
          <w:p w14:paraId="51244E55">
            <w:pPr>
              <w:keepNext w:val="0"/>
              <w:keepLines w:val="0"/>
              <w:pageBreakBefore w:val="0"/>
              <w:widowControl w:val="0"/>
              <w:kinsoku/>
              <w:wordWrap/>
              <w:overflowPunct/>
              <w:topLinePunct w:val="0"/>
              <w:autoSpaceDE/>
              <w:autoSpaceDN/>
              <w:bidi w:val="0"/>
              <w:adjustRightInd/>
              <w:snapToGrid/>
              <w:spacing w:after="0" w:line="320" w:lineRule="exact"/>
              <w:jc w:val="both"/>
              <w:textAlignment w:val="auto"/>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强调独立思考与团队协作并重：鼓励个性表达，同时适当引入小组合作，锻炼沟通与协调能力；</w:t>
            </w:r>
          </w:p>
          <w:p w14:paraId="6AF49059">
            <w:pPr>
              <w:keepNext w:val="0"/>
              <w:keepLines w:val="0"/>
              <w:pageBreakBefore w:val="0"/>
              <w:widowControl w:val="0"/>
              <w:kinsoku/>
              <w:wordWrap/>
              <w:overflowPunct/>
              <w:topLinePunct w:val="0"/>
              <w:autoSpaceDE/>
              <w:autoSpaceDN/>
              <w:bidi w:val="0"/>
              <w:adjustRightInd/>
              <w:snapToGrid/>
              <w:spacing w:after="0" w:line="320" w:lineRule="exact"/>
              <w:jc w:val="both"/>
              <w:textAlignment w:val="auto"/>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全过程评价机制：采取阶段性任务提交与综合成果展示相结合的评估方式，关注学生成长过程；</w:t>
            </w:r>
          </w:p>
        </w:tc>
      </w:tr>
      <w:tr w14:paraId="6911D6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464" w:type="dxa"/>
            <w:shd w:val="clear" w:color="auto" w:fill="auto"/>
            <w:vAlign w:val="center"/>
          </w:tcPr>
          <w:p w14:paraId="4FDB3607">
            <w:pPr>
              <w:spacing w:line="360" w:lineRule="exact"/>
              <w:jc w:val="center"/>
              <w:rPr>
                <w:rFonts w:hint="default" w:ascii="仿宋" w:hAnsi="仿宋" w:eastAsia="仿宋" w:cs="仿宋"/>
                <w:kern w:val="2"/>
                <w:sz w:val="24"/>
                <w:szCs w:val="24"/>
                <w:lang w:val="en-US" w:eastAsia="zh-CN" w:bidi="ar-SA"/>
              </w:rPr>
            </w:pPr>
            <w:r>
              <w:rPr>
                <w:rFonts w:hint="eastAsia" w:ascii="仿宋" w:hAnsi="仿宋" w:eastAsia="仿宋" w:cs="仿宋"/>
                <w:kern w:val="2"/>
                <w:sz w:val="24"/>
                <w:szCs w:val="24"/>
                <w:lang w:val="en-US" w:eastAsia="zh-CN" w:bidi="ar-SA"/>
              </w:rPr>
              <w:t>9</w:t>
            </w:r>
          </w:p>
        </w:tc>
        <w:tc>
          <w:tcPr>
            <w:tcW w:w="769" w:type="dxa"/>
            <w:shd w:val="clear" w:color="auto" w:fill="auto"/>
            <w:vAlign w:val="center"/>
          </w:tcPr>
          <w:p w14:paraId="3942D928">
            <w:pPr>
              <w:widowControl/>
              <w:spacing w:line="360" w:lineRule="exact"/>
              <w:jc w:val="center"/>
              <w:rPr>
                <w:rFonts w:hint="eastAsia" w:ascii="仿宋_GB2312" w:hAnsi="仿宋_GB2312" w:eastAsia="仿宋_GB2312" w:cs="仿宋_GB2312"/>
                <w:kern w:val="0"/>
                <w:sz w:val="24"/>
              </w:rPr>
            </w:pPr>
            <w:r>
              <w:rPr>
                <w:rFonts w:hint="eastAsia" w:ascii="仿宋_GB2312" w:hAnsi="仿宋_GB2312" w:eastAsia="仿宋_GB2312" w:cs="仿宋_GB2312"/>
                <w:sz w:val="24"/>
              </w:rPr>
              <w:t>SKetchup</w:t>
            </w:r>
            <w:r>
              <w:rPr>
                <w:rFonts w:hint="eastAsia" w:ascii="仿宋_GB2312" w:hAnsi="仿宋_GB2312" w:eastAsia="仿宋_GB2312" w:cs="仿宋_GB2312"/>
                <w:sz w:val="24"/>
                <w:lang w:eastAsia="zh-CN"/>
              </w:rPr>
              <w:t>（</w:t>
            </w:r>
            <w:r>
              <w:rPr>
                <w:rFonts w:hint="eastAsia" w:ascii="仿宋_GB2312" w:hAnsi="仿宋_GB2312" w:eastAsia="仿宋_GB2312" w:cs="仿宋_GB2312"/>
                <w:sz w:val="24"/>
              </w:rPr>
              <w:t>草图大师</w:t>
            </w:r>
            <w:r>
              <w:rPr>
                <w:rFonts w:hint="eastAsia" w:ascii="仿宋_GB2312" w:hAnsi="仿宋_GB2312" w:eastAsia="仿宋_GB2312" w:cs="仿宋_GB2312"/>
                <w:sz w:val="24"/>
                <w:lang w:eastAsia="zh-CN"/>
              </w:rPr>
              <w:t>）</w:t>
            </w:r>
          </w:p>
          <w:p w14:paraId="79B59046">
            <w:pPr>
              <w:widowControl/>
              <w:spacing w:line="360" w:lineRule="exact"/>
              <w:jc w:val="center"/>
              <w:rPr>
                <w:rFonts w:hint="eastAsia" w:ascii="仿宋_GB2312" w:hAnsi="仿宋_GB2312" w:eastAsia="仿宋_GB2312" w:cs="仿宋_GB2312"/>
                <w:kern w:val="2"/>
                <w:sz w:val="24"/>
                <w:szCs w:val="24"/>
                <w:lang w:val="en-US" w:eastAsia="zh-CN" w:bidi="ar-SA"/>
              </w:rPr>
            </w:pPr>
          </w:p>
        </w:tc>
        <w:tc>
          <w:tcPr>
            <w:tcW w:w="5117" w:type="dxa"/>
          </w:tcPr>
          <w:p w14:paraId="602AC99A">
            <w:pPr>
              <w:keepNext w:val="0"/>
              <w:keepLines w:val="0"/>
              <w:pageBreakBefore w:val="0"/>
              <w:widowControl w:val="0"/>
              <w:kinsoku/>
              <w:wordWrap/>
              <w:overflowPunct/>
              <w:topLinePunct w:val="0"/>
              <w:autoSpaceDE/>
              <w:autoSpaceDN/>
              <w:bidi w:val="0"/>
              <w:adjustRightInd/>
              <w:snapToGrid/>
              <w:spacing w:after="0" w:line="320" w:lineRule="exact"/>
              <w:jc w:val="both"/>
              <w:textAlignment w:val="auto"/>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b/>
                <w:bCs/>
                <w:kern w:val="2"/>
                <w:sz w:val="24"/>
                <w:szCs w:val="24"/>
                <w:lang w:val="en-US" w:eastAsia="zh-CN" w:bidi="ar-SA"/>
              </w:rPr>
              <w:t>知识目标：</w:t>
            </w:r>
            <w:r>
              <w:rPr>
                <w:rFonts w:hint="default" w:ascii="仿宋_GB2312" w:hAnsi="仿宋_GB2312" w:eastAsia="仿宋_GB2312" w:cs="仿宋_GB2312"/>
                <w:sz w:val="24"/>
                <w:szCs w:val="24"/>
                <w:lang w:val="en-US" w:eastAsia="zh-CN"/>
              </w:rPr>
              <w:t>掌握SketchUp核心操作逻辑（如“推拉”“旋转”“跟随路径”等工具的使用场景）、基础建模流程（从草图导入→基础形体创建→细节细化→材质灯光设置→渲染输出）及行业标准（如模型精度控制、文件命名规范）；熟悉常用插件（如V-Ray渲染器、Enscape材质库、Layout出图插件）的功能与协同方法；了解SketchUp与其他设计软件（AutoCAD、Revit、Lumion）的衔接逻辑及适用场景。</w:t>
            </w:r>
          </w:p>
          <w:p w14:paraId="75586526">
            <w:pPr>
              <w:keepNext w:val="0"/>
              <w:keepLines w:val="0"/>
              <w:pageBreakBefore w:val="0"/>
              <w:widowControl w:val="0"/>
              <w:kinsoku/>
              <w:wordWrap/>
              <w:overflowPunct/>
              <w:topLinePunct w:val="0"/>
              <w:autoSpaceDE/>
              <w:autoSpaceDN/>
              <w:bidi w:val="0"/>
              <w:adjustRightInd/>
              <w:snapToGrid/>
              <w:spacing w:after="0" w:line="320" w:lineRule="exact"/>
              <w:jc w:val="both"/>
              <w:textAlignment w:val="auto"/>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b/>
                <w:bCs/>
                <w:kern w:val="2"/>
                <w:sz w:val="24"/>
                <w:szCs w:val="24"/>
                <w:lang w:val="en-US" w:eastAsia="zh-CN" w:bidi="ar-SA"/>
              </w:rPr>
              <w:t>能力目标：</w:t>
            </w:r>
            <w:r>
              <w:rPr>
                <w:rFonts w:hint="default" w:ascii="仿宋_GB2312" w:hAnsi="仿宋_GB2312" w:eastAsia="仿宋_GB2312" w:cs="仿宋_GB2312"/>
                <w:sz w:val="24"/>
                <w:szCs w:val="24"/>
                <w:lang w:val="en-US" w:eastAsia="zh-CN"/>
              </w:rPr>
              <w:t>能独立完成小型建筑/景观方案的三维建模（如住宅、社区活动中心、庭院），精准还原设计草图的空间关系与形态细节；可灵活运用插件优化建模效率（如批量生成重复构件、自动生成地形）；具备材质贴图（如木材、石材的真实质感表现）与灯光设置（如自然光、人工光的场景氛围营造）能力，输出高质量渲染图或漫游动画；能通过模型分析辅助设计优化（如空间尺度验证、采光效果预演）。</w:t>
            </w:r>
          </w:p>
          <w:p w14:paraId="1C56DB64">
            <w:pPr>
              <w:keepNext w:val="0"/>
              <w:keepLines w:val="0"/>
              <w:pageBreakBefore w:val="0"/>
              <w:widowControl w:val="0"/>
              <w:kinsoku/>
              <w:wordWrap/>
              <w:overflowPunct/>
              <w:topLinePunct w:val="0"/>
              <w:autoSpaceDE/>
              <w:autoSpaceDN/>
              <w:bidi w:val="0"/>
              <w:adjustRightInd/>
              <w:snapToGrid/>
              <w:spacing w:after="0" w:line="320" w:lineRule="exact"/>
              <w:jc w:val="both"/>
              <w:textAlignment w:val="auto"/>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b/>
                <w:bCs/>
                <w:kern w:val="2"/>
                <w:sz w:val="24"/>
                <w:szCs w:val="24"/>
                <w:lang w:val="en-US" w:eastAsia="zh-CN" w:bidi="ar-SA"/>
              </w:rPr>
              <w:t>素质目标：</w:t>
            </w:r>
            <w:r>
              <w:rPr>
                <w:rFonts w:hint="eastAsia" w:ascii="仿宋_GB2312" w:hAnsi="仿宋_GB2312" w:eastAsia="仿宋_GB2312" w:cs="仿宋_GB2312"/>
                <w:sz w:val="24"/>
                <w:szCs w:val="24"/>
                <w:lang w:val="en-US" w:eastAsia="zh-CN"/>
              </w:rPr>
              <w:t>提升“二维→三维”的空间转化能力，强化对建筑形态、尺度、比例的直观感知（如通过推拉操作理解体块体积变化）；培养严谨的模型管理习惯（如图层分类、组件命名、文件轻量化），形成“细节决定质量”的职业意识；激发对参数化设计与个性化表达的探索欲（如利用Ruby脚本自定义工具），形成“技术赋能创意”的创新思维；通过团队协作建模项目（如集体完成某地块规划方案），强化沟通协调与分工合作能力。</w:t>
            </w:r>
          </w:p>
          <w:p w14:paraId="7E49D187">
            <w:pPr>
              <w:keepNext w:val="0"/>
              <w:keepLines w:val="0"/>
              <w:pageBreakBefore w:val="0"/>
              <w:widowControl w:val="0"/>
              <w:kinsoku/>
              <w:wordWrap/>
              <w:overflowPunct/>
              <w:topLinePunct w:val="0"/>
              <w:autoSpaceDE/>
              <w:autoSpaceDN/>
              <w:bidi w:val="0"/>
              <w:adjustRightInd/>
              <w:snapToGrid/>
              <w:spacing w:after="0" w:line="320" w:lineRule="exact"/>
              <w:jc w:val="both"/>
              <w:textAlignment w:val="auto"/>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b/>
                <w:bCs/>
                <w:kern w:val="2"/>
                <w:sz w:val="24"/>
                <w:szCs w:val="24"/>
                <w:lang w:val="en-US" w:eastAsia="zh-CN" w:bidi="ar-SA"/>
              </w:rPr>
              <w:t>课程思政育人目标：</w:t>
            </w:r>
            <w:r>
              <w:rPr>
                <w:rFonts w:hint="eastAsia" w:ascii="仿宋_GB2312" w:hAnsi="仿宋_GB2312" w:eastAsia="仿宋_GB2312" w:cs="仿宋_GB2312"/>
                <w:sz w:val="24"/>
                <w:szCs w:val="24"/>
                <w:lang w:val="en-US" w:eastAsia="zh-CN"/>
              </w:rPr>
              <w:t>通过传统建筑建模实践（如用SketchUp复原苏州园林的漏窗、福建土楼的环形结构），感悟中华建筑的空间智慧与美学特征，增强文化自信；以“乡村民居改造”“历史建筑保护”等实际项目为载体，引导学生关注技术服务于社会的价值导向（如用模型直观展示传统民居的改造方案，助力村民沟通）；通过团队协作中的模型共享与优化，培养“合作共赢”的职业伦理，呼应工程建设中“协同创新”的核心理念；结合绿色建筑模拟（如用</w:t>
            </w:r>
            <w:r>
              <w:rPr>
                <w:rFonts w:hint="eastAsia" w:ascii="仿宋_GB2312" w:hAnsi="仿宋_GB2312" w:eastAsia="仿宋_GB2312" w:cs="仿宋_GB2312"/>
                <w:spacing w:val="-6"/>
                <w:sz w:val="24"/>
                <w:szCs w:val="24"/>
                <w:lang w:val="en-US" w:eastAsia="zh-CN"/>
              </w:rPr>
              <w:t>SketchUp+V-Ray分析建筑采光与能耗），强化“低碳设计”的责任意识，践行可持续发展理念。</w:t>
            </w:r>
          </w:p>
        </w:tc>
        <w:tc>
          <w:tcPr>
            <w:tcW w:w="2143" w:type="dxa"/>
            <w:shd w:val="clear" w:color="auto" w:fill="auto"/>
            <w:vAlign w:val="top"/>
          </w:tcPr>
          <w:p w14:paraId="42265D6A">
            <w:pPr>
              <w:keepNext w:val="0"/>
              <w:keepLines w:val="0"/>
              <w:pageBreakBefore w:val="0"/>
              <w:widowControl w:val="0"/>
              <w:kinsoku/>
              <w:wordWrap/>
              <w:overflowPunct/>
              <w:topLinePunct w:val="0"/>
              <w:autoSpaceDE/>
              <w:autoSpaceDN/>
              <w:bidi w:val="0"/>
              <w:adjustRightInd/>
              <w:snapToGrid/>
              <w:spacing w:after="0" w:line="320" w:lineRule="exact"/>
              <w:jc w:val="both"/>
              <w:textAlignment w:val="auto"/>
              <w:rPr>
                <w:rFonts w:hint="eastAsia" w:ascii="仿宋_GB2312" w:hAnsi="仿宋_GB2312" w:eastAsia="仿宋_GB2312" w:cs="仿宋_GB2312"/>
                <w:sz w:val="24"/>
                <w:szCs w:val="24"/>
                <w:lang w:val="en-US" w:eastAsia="zh-CN"/>
              </w:rPr>
            </w:pPr>
            <w:r>
              <w:rPr>
                <w:rFonts w:hint="default" w:ascii="仿宋_GB2312" w:hAnsi="仿宋_GB2312" w:eastAsia="仿宋_GB2312" w:cs="仿宋_GB2312"/>
                <w:sz w:val="24"/>
                <w:szCs w:val="24"/>
                <w:lang w:val="en-US" w:eastAsia="zh-CN"/>
              </w:rPr>
              <w:t>课程聚焦建筑方案快速可视化表达的核心需求，系统教授三维建模基础操作与设计辅助应用技巧。内容涵盖软件界面与基础工具（如推拉、旋转、缩放等几何体创建）、精准建模方法（尺寸标注、组件复用、图层管理）、材质与光影表现（基础贴图应用、阴影设置）</w:t>
            </w:r>
            <w:r>
              <w:rPr>
                <w:rFonts w:hint="default" w:ascii="仿宋_GB2312" w:hAnsi="仿宋_GB2312" w:eastAsia="仿宋_GB2312" w:cs="仿宋_GB2312"/>
                <w:sz w:val="24"/>
                <w:szCs w:val="24"/>
                <w:highlight w:val="none"/>
                <w:lang w:val="en-US" w:eastAsia="zh-CN"/>
              </w:rPr>
              <w:t>、以及</w:t>
            </w:r>
            <w:r>
              <w:rPr>
                <w:rFonts w:hint="default" w:ascii="仿宋_GB2312" w:hAnsi="仿宋_GB2312" w:eastAsia="仿宋_GB2312" w:cs="仿宋_GB2312"/>
                <w:sz w:val="24"/>
                <w:szCs w:val="24"/>
                <w:lang w:val="en-US" w:eastAsia="zh-CN"/>
              </w:rPr>
              <w:t>与Lumion/Enscape等渲染插件联动的基础流程。通过“单体建筑—组合空间—方案草模”的递进式案例训练，培养学生高效构建建筑形态、快速验证设计构思的能力，强化“数字工具辅助设计思考”的实践素养，为建筑设计前期方案推敲与成果可视化呈现提供技术支撑。</w:t>
            </w:r>
          </w:p>
        </w:tc>
        <w:tc>
          <w:tcPr>
            <w:tcW w:w="1780" w:type="dxa"/>
            <w:shd w:val="clear" w:color="auto" w:fill="auto"/>
            <w:vAlign w:val="top"/>
          </w:tcPr>
          <w:p w14:paraId="70835B5F">
            <w:pPr>
              <w:keepNext w:val="0"/>
              <w:keepLines w:val="0"/>
              <w:pageBreakBefore w:val="0"/>
              <w:widowControl w:val="0"/>
              <w:kinsoku/>
              <w:wordWrap/>
              <w:overflowPunct/>
              <w:topLinePunct w:val="0"/>
              <w:autoSpaceDE/>
              <w:autoSpaceDN/>
              <w:bidi w:val="0"/>
              <w:adjustRightInd/>
              <w:snapToGrid/>
              <w:spacing w:after="0" w:line="320" w:lineRule="exact"/>
              <w:jc w:val="both"/>
              <w:textAlignment w:val="auto"/>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在草图大师课程中，教学要求极为重要。对于学生来说，遵守教学要求是提高学习效率、获得更好学习成果的保障。首先，学生应该全程参与课堂，认真听讲，积极思考。其次，完成老师布置的作业和练习是必须的，这有助于巩固所学知识。此外，学生还应该按时参加考试及时查漏补缺。总的来说，严格遵守草图大师课程的教学要求是学习成功的关键。希望每位学生都能认真对待，取得优异成绩。</w:t>
            </w:r>
          </w:p>
        </w:tc>
      </w:tr>
      <w:tr w14:paraId="524241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464" w:type="dxa"/>
            <w:shd w:val="clear" w:color="auto" w:fill="auto"/>
            <w:vAlign w:val="center"/>
          </w:tcPr>
          <w:p w14:paraId="2B1846AA">
            <w:pPr>
              <w:spacing w:line="360" w:lineRule="exact"/>
              <w:jc w:val="center"/>
              <w:rPr>
                <w:rFonts w:hint="eastAsia" w:ascii="仿宋" w:hAnsi="仿宋" w:eastAsia="仿宋" w:cs="仿宋"/>
                <w:kern w:val="2"/>
                <w:sz w:val="24"/>
                <w:szCs w:val="24"/>
                <w:lang w:val="en-US" w:eastAsia="zh-CN" w:bidi="ar-SA"/>
              </w:rPr>
            </w:pPr>
            <w:r>
              <w:rPr>
                <w:rFonts w:hint="eastAsia" w:ascii="仿宋" w:hAnsi="仿宋" w:eastAsia="仿宋" w:cs="仿宋"/>
                <w:sz w:val="24"/>
              </w:rPr>
              <w:t>1</w:t>
            </w:r>
            <w:r>
              <w:rPr>
                <w:rFonts w:hint="eastAsia" w:ascii="仿宋" w:hAnsi="仿宋" w:eastAsia="仿宋" w:cs="仿宋"/>
                <w:sz w:val="24"/>
                <w:lang w:val="en-US" w:eastAsia="zh-CN"/>
              </w:rPr>
              <w:t>0</w:t>
            </w:r>
          </w:p>
        </w:tc>
        <w:tc>
          <w:tcPr>
            <w:tcW w:w="769" w:type="dxa"/>
            <w:shd w:val="clear" w:color="auto" w:fill="auto"/>
            <w:vAlign w:val="center"/>
          </w:tcPr>
          <w:p w14:paraId="63BAAA4C">
            <w:pPr>
              <w:widowControl/>
              <w:spacing w:line="360" w:lineRule="exact"/>
              <w:jc w:val="center"/>
              <w:rPr>
                <w:rFonts w:hint="eastAsia" w:ascii="仿宋_GB2312" w:hAnsi="仿宋_GB2312" w:eastAsia="仿宋_GB2312" w:cs="仿宋_GB2312"/>
                <w:sz w:val="24"/>
              </w:rPr>
            </w:pPr>
          </w:p>
          <w:p w14:paraId="4E473208">
            <w:pPr>
              <w:widowControl/>
              <w:spacing w:line="360" w:lineRule="exact"/>
              <w:jc w:val="center"/>
              <w:rPr>
                <w:rFonts w:hint="eastAsia" w:ascii="仿宋_GB2312" w:hAnsi="仿宋_GB2312" w:eastAsia="仿宋_GB2312" w:cs="仿宋_GB2312"/>
                <w:kern w:val="0"/>
                <w:sz w:val="24"/>
              </w:rPr>
            </w:pPr>
            <w:r>
              <w:rPr>
                <w:rFonts w:hint="eastAsia" w:ascii="仿宋_GB2312" w:hAnsi="仿宋_GB2312" w:eastAsia="仿宋_GB2312" w:cs="仿宋_GB2312"/>
                <w:sz w:val="24"/>
              </w:rPr>
              <w:t>Photos</w:t>
            </w:r>
            <w:r>
              <w:rPr>
                <w:rFonts w:hint="eastAsia" w:ascii="仿宋_GB2312" w:hAnsi="仿宋_GB2312" w:eastAsia="仿宋_GB2312" w:cs="仿宋_GB2312"/>
                <w:sz w:val="24"/>
                <w:lang w:val="en-US" w:eastAsia="zh-CN"/>
              </w:rPr>
              <w:t>h</w:t>
            </w:r>
            <w:r>
              <w:rPr>
                <w:rFonts w:hint="eastAsia" w:ascii="仿宋_GB2312" w:hAnsi="仿宋_GB2312" w:eastAsia="仿宋_GB2312" w:cs="仿宋_GB2312"/>
                <w:sz w:val="24"/>
              </w:rPr>
              <w:t>op</w:t>
            </w:r>
          </w:p>
          <w:p w14:paraId="727BDF28">
            <w:pPr>
              <w:widowControl/>
              <w:spacing w:line="360" w:lineRule="exact"/>
              <w:jc w:val="center"/>
              <w:rPr>
                <w:rFonts w:hint="eastAsia" w:ascii="仿宋" w:hAnsi="仿宋" w:eastAsia="仿宋" w:cs="仿宋"/>
                <w:kern w:val="2"/>
                <w:sz w:val="24"/>
                <w:szCs w:val="24"/>
                <w:lang w:val="en-US" w:eastAsia="zh-CN" w:bidi="ar-SA"/>
              </w:rPr>
            </w:pPr>
          </w:p>
        </w:tc>
        <w:tc>
          <w:tcPr>
            <w:tcW w:w="5117" w:type="dxa"/>
          </w:tcPr>
          <w:p w14:paraId="128B97F4">
            <w:pPr>
              <w:keepNext w:val="0"/>
              <w:keepLines w:val="0"/>
              <w:pageBreakBefore w:val="0"/>
              <w:widowControl w:val="0"/>
              <w:kinsoku/>
              <w:wordWrap/>
              <w:overflowPunct/>
              <w:topLinePunct w:val="0"/>
              <w:autoSpaceDE/>
              <w:autoSpaceDN/>
              <w:bidi w:val="0"/>
              <w:adjustRightInd/>
              <w:snapToGrid/>
              <w:spacing w:after="0" w:line="320" w:lineRule="exact"/>
              <w:jc w:val="both"/>
              <w:textAlignment w:val="auto"/>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b/>
                <w:bCs/>
                <w:kern w:val="2"/>
                <w:sz w:val="24"/>
                <w:szCs w:val="24"/>
                <w:lang w:val="en-US" w:eastAsia="zh-CN" w:bidi="ar-SA"/>
              </w:rPr>
              <w:t>知识目标：</w:t>
            </w:r>
            <w:r>
              <w:rPr>
                <w:rFonts w:hint="eastAsia" w:ascii="仿宋_GB2312" w:hAnsi="仿宋_GB2312" w:eastAsia="仿宋_GB2312" w:cs="仿宋_GB2312"/>
                <w:sz w:val="24"/>
                <w:szCs w:val="24"/>
                <w:lang w:val="en-US" w:eastAsia="zh-CN"/>
              </w:rPr>
              <w:t>掌握Photoshop核心工具（图层、蒙版、选区、画笔、滤镜等）的操作逻辑与组合应用；理解图像色彩调整原理（曲线、色阶、色相/饱和度）及构图法则（三分法、黄金比例、视觉引导）；熟悉建筑/设计领域后期处理的专项技巧（如效果图光影修正、材质质感强化、鸟瞰图配景合成）及行业标准（输出格式、分辨率、打印规范）。</w:t>
            </w:r>
          </w:p>
          <w:p w14:paraId="01362FF1">
            <w:pPr>
              <w:keepNext w:val="0"/>
              <w:keepLines w:val="0"/>
              <w:pageBreakBefore w:val="0"/>
              <w:widowControl w:val="0"/>
              <w:kinsoku/>
              <w:wordWrap/>
              <w:overflowPunct/>
              <w:topLinePunct w:val="0"/>
              <w:autoSpaceDE/>
              <w:autoSpaceDN/>
              <w:bidi w:val="0"/>
              <w:adjustRightInd/>
              <w:snapToGrid/>
              <w:spacing w:after="0" w:line="320" w:lineRule="exact"/>
              <w:jc w:val="both"/>
              <w:textAlignment w:val="auto"/>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b/>
                <w:bCs/>
                <w:kern w:val="2"/>
                <w:sz w:val="24"/>
                <w:szCs w:val="24"/>
                <w:lang w:val="en-US" w:eastAsia="zh-CN" w:bidi="ar-SA"/>
              </w:rPr>
              <w:t>能力目标：</w:t>
            </w:r>
            <w:r>
              <w:rPr>
                <w:rFonts w:hint="eastAsia" w:ascii="仿宋_GB2312" w:hAnsi="仿宋_GB2312" w:eastAsia="仿宋_GB2312" w:cs="仿宋_GB2312"/>
                <w:sz w:val="24"/>
                <w:szCs w:val="24"/>
                <w:lang w:val="en-US" w:eastAsia="zh-CN"/>
              </w:rPr>
              <w:t>能独立完成建筑效果图/方案的后期处理（修图、调光、配景添加），精准还原设计意图（如调整建筑材质反光、优化空间光影层次）；可解决常见问题（消除渲染噪点、修复模型破面、统一画面色调）；具备创意合成能力（如将建筑模型与实景照片融合制作宣传图、多方案效果对比图）；能根据需求输出符合规范的图像文件（如印刷用PDF、网页用JPG、高清展示图）。</w:t>
            </w:r>
          </w:p>
          <w:p w14:paraId="2F507969">
            <w:pPr>
              <w:keepNext w:val="0"/>
              <w:keepLines w:val="0"/>
              <w:pageBreakBefore w:val="0"/>
              <w:widowControl w:val="0"/>
              <w:kinsoku/>
              <w:wordWrap/>
              <w:overflowPunct/>
              <w:topLinePunct w:val="0"/>
              <w:autoSpaceDE/>
              <w:autoSpaceDN/>
              <w:bidi w:val="0"/>
              <w:adjustRightInd/>
              <w:snapToGrid/>
              <w:spacing w:after="0" w:line="320" w:lineRule="exact"/>
              <w:jc w:val="both"/>
              <w:textAlignment w:val="auto"/>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b/>
                <w:bCs/>
                <w:kern w:val="2"/>
                <w:sz w:val="24"/>
                <w:szCs w:val="24"/>
                <w:lang w:val="en-US" w:eastAsia="zh-CN" w:bidi="ar-SA"/>
              </w:rPr>
              <w:t>素质目标：</w:t>
            </w:r>
            <w:r>
              <w:rPr>
                <w:rFonts w:hint="eastAsia" w:ascii="仿宋_GB2312" w:hAnsi="仿宋_GB2312" w:eastAsia="仿宋_GB2312" w:cs="仿宋_GB2312"/>
                <w:sz w:val="24"/>
                <w:szCs w:val="24"/>
                <w:lang w:val="en-US" w:eastAsia="zh-CN"/>
              </w:rPr>
              <w:t>提升对建筑视觉语言的敏感度（如色彩冷暖对空间氛围的影响、构图对视觉焦点的引导）；培养严谨的图像处理习惯（如图层分类管理、历史记录备份、文件轻量化）；激发“技术+艺术”的创新思维（如通过特效处理突出建筑特色、用色调渲染强化设计理念）；形成跨学科应用意识（结合建筑设计需求优化后期效果，如根据方案风格调整配景元素）。</w:t>
            </w:r>
          </w:p>
          <w:p w14:paraId="7C195A83">
            <w:pPr>
              <w:keepNext w:val="0"/>
              <w:keepLines w:val="0"/>
              <w:pageBreakBefore w:val="0"/>
              <w:widowControl w:val="0"/>
              <w:kinsoku/>
              <w:wordWrap/>
              <w:overflowPunct/>
              <w:topLinePunct w:val="0"/>
              <w:autoSpaceDE/>
              <w:autoSpaceDN/>
              <w:bidi w:val="0"/>
              <w:adjustRightInd/>
              <w:snapToGrid/>
              <w:spacing w:after="0" w:line="320" w:lineRule="exact"/>
              <w:jc w:val="both"/>
              <w:textAlignment w:val="auto"/>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b/>
                <w:bCs/>
                <w:kern w:val="2"/>
                <w:sz w:val="24"/>
                <w:szCs w:val="24"/>
                <w:lang w:val="en-US" w:eastAsia="zh-CN" w:bidi="ar-SA"/>
              </w:rPr>
              <w:t>课程思政育人目标：</w:t>
            </w:r>
            <w:r>
              <w:rPr>
                <w:rFonts w:hint="eastAsia" w:ascii="仿宋_GB2312" w:hAnsi="仿宋_GB2312" w:eastAsia="仿宋_GB2312" w:cs="仿宋_GB2312"/>
                <w:sz w:val="24"/>
                <w:szCs w:val="24"/>
                <w:lang w:val="en-US" w:eastAsia="zh-CN"/>
              </w:rPr>
              <w:t>通过传统建筑图片处理（如修复古建老照片、增强园林景观的意境），感悟中华建筑的文化底蕴与美学智慧，增强文化自信；以“乡村振兴宣传图”“城市地标建筑推广”等实际项目为载体，引导关注设计的社会价值，树立“技术服务于民”的职业信念；通过团队协作修图项目（如集体完成某建筑方案的宣传册），培养“精益求精、合作共赢”的职业伦理；强调知识产权意识（如素材使用的版权规范），践行职业操守；结合绿色建筑主题（如用后期技术突出节能设计亮点），传递可持续发展理念。</w:t>
            </w:r>
          </w:p>
          <w:p w14:paraId="2AFE3324">
            <w:pPr>
              <w:keepNext w:val="0"/>
              <w:keepLines w:val="0"/>
              <w:pageBreakBefore w:val="0"/>
              <w:widowControl w:val="0"/>
              <w:kinsoku/>
              <w:wordWrap/>
              <w:overflowPunct/>
              <w:topLinePunct w:val="0"/>
              <w:autoSpaceDE/>
              <w:autoSpaceDN/>
              <w:bidi w:val="0"/>
              <w:adjustRightInd/>
              <w:snapToGrid/>
              <w:spacing w:after="0" w:line="320" w:lineRule="exact"/>
              <w:jc w:val="both"/>
              <w:textAlignment w:val="auto"/>
              <w:rPr>
                <w:rFonts w:hint="eastAsia" w:ascii="仿宋_GB2312" w:hAnsi="仿宋_GB2312" w:eastAsia="仿宋_GB2312" w:cs="仿宋_GB2312"/>
                <w:sz w:val="24"/>
                <w:szCs w:val="24"/>
                <w:lang w:val="en-US" w:eastAsia="zh-CN"/>
              </w:rPr>
            </w:pPr>
          </w:p>
          <w:p w14:paraId="405216D5">
            <w:pPr>
              <w:keepNext w:val="0"/>
              <w:keepLines w:val="0"/>
              <w:pageBreakBefore w:val="0"/>
              <w:widowControl w:val="0"/>
              <w:kinsoku/>
              <w:wordWrap/>
              <w:overflowPunct/>
              <w:topLinePunct w:val="0"/>
              <w:autoSpaceDE/>
              <w:autoSpaceDN/>
              <w:bidi w:val="0"/>
              <w:adjustRightInd/>
              <w:snapToGrid/>
              <w:spacing w:after="0" w:line="320" w:lineRule="exact"/>
              <w:jc w:val="both"/>
              <w:textAlignment w:val="auto"/>
              <w:rPr>
                <w:rFonts w:hint="eastAsia" w:ascii="仿宋_GB2312" w:hAnsi="仿宋_GB2312" w:eastAsia="仿宋_GB2312" w:cs="仿宋_GB2312"/>
                <w:sz w:val="24"/>
                <w:szCs w:val="24"/>
                <w:lang w:val="en-US" w:eastAsia="zh-CN"/>
              </w:rPr>
            </w:pPr>
          </w:p>
        </w:tc>
        <w:tc>
          <w:tcPr>
            <w:tcW w:w="2143" w:type="dxa"/>
            <w:shd w:val="clear" w:color="auto" w:fill="auto"/>
            <w:vAlign w:val="top"/>
          </w:tcPr>
          <w:p w14:paraId="326C4187">
            <w:pPr>
              <w:keepNext w:val="0"/>
              <w:keepLines w:val="0"/>
              <w:pageBreakBefore w:val="0"/>
              <w:widowControl w:val="0"/>
              <w:kinsoku/>
              <w:wordWrap/>
              <w:overflowPunct/>
              <w:topLinePunct w:val="0"/>
              <w:autoSpaceDE/>
              <w:autoSpaceDN/>
              <w:bidi w:val="0"/>
              <w:adjustRightInd/>
              <w:snapToGrid/>
              <w:spacing w:after="0" w:line="320" w:lineRule="exact"/>
              <w:jc w:val="both"/>
              <w:textAlignment w:val="auto"/>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课程聚焦建筑设计与视觉表达中的图像处理与后期优化需求，系统教授数字图像编辑的核心工具与设计应用技巧。内容涵盖基础操作（图层管理、选区与蒙版、色彩调整）、建筑图纸优化（线稿渲染、效果图后期处理）、分析图绘制（功能分区、流线标注、数据可视化）及设计概念表达（氛围合成、场景拼贴）四大模块。通过“基础工具—专项应用—综合表达”的递进训练，培养学生精准控制图像细节、强化设计意图呈现的能力，掌握将二维图纸、三维模型或实景照片转化为专业、清晰且具有感染力的设计成果的技术方法，为建筑设计</w:t>
            </w:r>
            <w:r>
              <w:rPr>
                <w:rFonts w:hint="eastAsia" w:ascii="仿宋_GB2312" w:hAnsi="仿宋_GB2312" w:eastAsia="仿宋_GB2312" w:cs="仿宋_GB2312"/>
                <w:spacing w:val="-11"/>
                <w:sz w:val="24"/>
                <w:szCs w:val="24"/>
                <w:lang w:val="en-US" w:eastAsia="zh-CN"/>
              </w:rPr>
              <w:t>汇报、竞赛展示及方案沟通提供高效的视觉支持。</w:t>
            </w:r>
          </w:p>
        </w:tc>
        <w:tc>
          <w:tcPr>
            <w:tcW w:w="1780" w:type="dxa"/>
            <w:shd w:val="clear" w:color="auto" w:fill="auto"/>
            <w:vAlign w:val="top"/>
          </w:tcPr>
          <w:p w14:paraId="204F87FA">
            <w:pPr>
              <w:keepNext w:val="0"/>
              <w:keepLines w:val="0"/>
              <w:pageBreakBefore w:val="0"/>
              <w:widowControl w:val="0"/>
              <w:kinsoku/>
              <w:wordWrap/>
              <w:overflowPunct/>
              <w:topLinePunct w:val="0"/>
              <w:autoSpaceDE/>
              <w:autoSpaceDN/>
              <w:bidi w:val="0"/>
              <w:adjustRightInd/>
              <w:snapToGrid/>
              <w:spacing w:after="0" w:line="320" w:lineRule="exact"/>
              <w:jc w:val="both"/>
              <w:textAlignment w:val="auto"/>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在当前数字化时代，计算机技术的发展日新月异，人才培养也变得愈加重要。因此，PS课程教学要求也随之变得更加严格和全面。PS课程教学要求严格，旨在提升学生的技术水平、创意能力和实践能力。只有全面掌握课程要求，学生才能在竞争激烈的职场中脱颖而出，成为行业精英。</w:t>
            </w:r>
          </w:p>
        </w:tc>
      </w:tr>
      <w:bookmarkEnd w:id="24"/>
    </w:tbl>
    <w:p w14:paraId="17BA483F">
      <w:pPr>
        <w:keepNext w:val="0"/>
        <w:keepLines w:val="0"/>
        <w:pageBreakBefore w:val="0"/>
        <w:widowControl w:val="0"/>
        <w:kinsoku/>
        <w:wordWrap/>
        <w:overflowPunct/>
        <w:topLinePunct w:val="0"/>
        <w:autoSpaceDE/>
        <w:autoSpaceDN/>
        <w:bidi w:val="0"/>
        <w:adjustRightInd w:val="0"/>
        <w:snapToGrid w:val="0"/>
        <w:spacing w:after="0" w:line="520" w:lineRule="exact"/>
        <w:ind w:firstLine="640" w:firstLineChars="200"/>
        <w:textAlignment w:val="auto"/>
        <w:outlineLvl w:val="2"/>
        <w:rPr>
          <w:rFonts w:hint="eastAsia" w:ascii="仿宋_GB2312" w:hAnsi="仿宋_GB2312" w:eastAsia="仿宋_GB2312" w:cs="仿宋_GB2312"/>
          <w:b w:val="0"/>
          <w:bCs w:val="0"/>
          <w:color w:val="auto"/>
          <w:sz w:val="32"/>
          <w:szCs w:val="32"/>
        </w:rPr>
      </w:pPr>
      <w:bookmarkStart w:id="26" w:name="_Toc17835"/>
      <w:r>
        <w:rPr>
          <w:rFonts w:hint="eastAsia" w:ascii="仿宋_GB2312" w:hAnsi="仿宋_GB2312" w:eastAsia="仿宋_GB2312" w:cs="仿宋_GB2312"/>
          <w:b w:val="0"/>
          <w:bCs w:val="0"/>
          <w:color w:val="auto"/>
          <w:sz w:val="32"/>
          <w:szCs w:val="32"/>
        </w:rPr>
        <w:t>2.专业核心课程</w:t>
      </w:r>
      <w:bookmarkEnd w:id="25"/>
      <w:bookmarkEnd w:id="26"/>
    </w:p>
    <w:p w14:paraId="2D520364">
      <w:pPr>
        <w:adjustRightInd w:val="0"/>
        <w:snapToGrid w:val="0"/>
        <w:spacing w:after="0" w:line="520" w:lineRule="exact"/>
        <w:ind w:firstLine="640" w:firstLineChars="200"/>
        <w:rPr>
          <w:rFonts w:hint="eastAsia" w:ascii="仿宋_GB2312" w:hAnsi="仿宋_GB2312" w:eastAsia="仿宋_GB2312" w:cs="仿宋_GB2312"/>
          <w:spacing w:val="-4"/>
          <w:sz w:val="32"/>
          <w:szCs w:val="32"/>
        </w:rPr>
      </w:pPr>
      <w:bookmarkStart w:id="27" w:name="OLE_LINK7"/>
      <w:r>
        <w:rPr>
          <w:rFonts w:hint="eastAsia" w:ascii="仿宋_GB2312" w:hAnsi="仿宋_GB2312" w:eastAsia="仿宋_GB2312" w:cs="仿宋_GB2312"/>
          <w:color w:val="auto"/>
          <w:sz w:val="32"/>
          <w:szCs w:val="32"/>
        </w:rPr>
        <w:t>专业核心课是</w:t>
      </w:r>
      <w:bookmarkEnd w:id="27"/>
      <w:r>
        <w:rPr>
          <w:rFonts w:hint="eastAsia" w:ascii="仿宋_GB2312" w:hAnsi="仿宋_GB2312" w:eastAsia="仿宋_GB2312" w:cs="仿宋_GB2312"/>
          <w:sz w:val="32"/>
          <w:szCs w:val="32"/>
        </w:rPr>
        <w:t>面向从事中小型建筑方案设计、建筑施工图设计、建筑表现、建筑设计信息模型（BIM）及建筑设计业务管理等岗位（群），结合</w:t>
      </w:r>
      <w:r>
        <w:rPr>
          <w:rFonts w:hint="eastAsia" w:ascii="仿宋_GB2312" w:hAnsi="仿宋_GB2312" w:eastAsia="仿宋_GB2312" w:cs="仿宋_GB2312"/>
          <w:spacing w:val="-2"/>
          <w:sz w:val="32"/>
          <w:szCs w:val="32"/>
        </w:rPr>
        <w:t>建筑方案设计、施工图设计、BIM模型制作、建筑设计管理</w:t>
      </w:r>
      <w:r>
        <w:rPr>
          <w:rFonts w:hint="eastAsia" w:ascii="仿宋_GB2312" w:hAnsi="仿宋_GB2312" w:eastAsia="仿宋_GB2312" w:cs="仿宋_GB2312"/>
          <w:sz w:val="32"/>
          <w:szCs w:val="32"/>
        </w:rPr>
        <w:t>的就业岗位，建立建筑设计专业核心课程，培养学生</w:t>
      </w:r>
      <w:r>
        <w:rPr>
          <w:rFonts w:hint="eastAsia" w:ascii="仿宋_GB2312" w:hAnsi="仿宋_GB2312" w:eastAsia="仿宋_GB2312" w:cs="仿宋_GB2312"/>
          <w:spacing w:val="-2"/>
          <w:sz w:val="32"/>
          <w:szCs w:val="32"/>
        </w:rPr>
        <w:t>设计管理</w:t>
      </w:r>
      <w:r>
        <w:rPr>
          <w:rFonts w:hint="eastAsia" w:ascii="仿宋_GB2312" w:hAnsi="仿宋_GB2312" w:eastAsia="仿宋_GB2312" w:cs="仿宋_GB2312"/>
          <w:sz w:val="32"/>
          <w:szCs w:val="32"/>
        </w:rPr>
        <w:t>等方面的能力。包括建筑测量、建筑施工图设计、建筑设计、建筑数字化辅助设计、场地设计、绿色建筑与建筑节能、建筑材料与构造、模型设计与制作</w:t>
      </w:r>
      <w:r>
        <w:rPr>
          <w:rFonts w:hint="eastAsia" w:ascii="仿宋_GB2312" w:hAnsi="仿宋_GB2312" w:eastAsia="仿宋_GB2312" w:cs="仿宋_GB2312"/>
          <w:spacing w:val="-4"/>
          <w:sz w:val="32"/>
          <w:szCs w:val="32"/>
        </w:rPr>
        <w:t>等课程。</w:t>
      </w:r>
    </w:p>
    <w:p w14:paraId="7CECB041">
      <w:pPr>
        <w:overflowPunct w:val="0"/>
        <w:adjustRightInd w:val="0"/>
        <w:spacing w:line="520" w:lineRule="exact"/>
        <w:jc w:val="center"/>
        <w:rPr>
          <w:rFonts w:hint="eastAsia" w:ascii="仿宋_GB2312" w:hAnsi="仿宋_GB2312" w:eastAsia="仿宋_GB2312" w:cs="仿宋_GB2312"/>
          <w:color w:val="auto"/>
          <w:sz w:val="32"/>
          <w:szCs w:val="32"/>
          <w:highlight w:val="none"/>
        </w:rPr>
      </w:pPr>
      <w:r>
        <w:rPr>
          <w:rFonts w:hint="eastAsia" w:ascii="仿宋_GB2312" w:hAnsi="仿宋_GB2312" w:eastAsia="仿宋_GB2312" w:cs="仿宋_GB2312"/>
          <w:color w:val="auto"/>
          <w:sz w:val="32"/>
          <w:szCs w:val="32"/>
          <w:highlight w:val="none"/>
        </w:rPr>
        <w:t>表</w:t>
      </w:r>
      <w:r>
        <w:rPr>
          <w:rFonts w:hint="eastAsia" w:ascii="仿宋_GB2312" w:hAnsi="仿宋_GB2312" w:eastAsia="仿宋_GB2312" w:cs="仿宋_GB2312"/>
          <w:color w:val="auto"/>
          <w:sz w:val="32"/>
          <w:szCs w:val="32"/>
          <w:highlight w:val="none"/>
          <w:lang w:val="en-US" w:eastAsia="zh-CN"/>
        </w:rPr>
        <w:t>4</w:t>
      </w:r>
      <w:r>
        <w:rPr>
          <w:rFonts w:hint="eastAsia" w:ascii="仿宋_GB2312" w:hAnsi="仿宋_GB2312" w:eastAsia="仿宋_GB2312" w:cs="仿宋_GB2312"/>
          <w:color w:val="auto"/>
          <w:sz w:val="32"/>
          <w:szCs w:val="32"/>
          <w:highlight w:val="none"/>
        </w:rPr>
        <w:t>专业核心课</w:t>
      </w:r>
      <w:r>
        <w:rPr>
          <w:rFonts w:hint="eastAsia" w:ascii="仿宋_GB2312" w:hAnsi="仿宋_GB2312" w:eastAsia="仿宋_GB2312" w:cs="仿宋_GB2312"/>
          <w:color w:val="auto"/>
          <w:sz w:val="32"/>
          <w:szCs w:val="32"/>
          <w:highlight w:val="none"/>
          <w:lang w:val="en-US" w:eastAsia="zh-CN"/>
        </w:rPr>
        <w:t>课程目标、主要教学内容与要求</w:t>
      </w:r>
    </w:p>
    <w:tbl>
      <w:tblPr>
        <w:tblStyle w:val="11"/>
        <w:tblW w:w="1044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75"/>
        <w:gridCol w:w="775"/>
        <w:gridCol w:w="4820"/>
        <w:gridCol w:w="2183"/>
        <w:gridCol w:w="2196"/>
      </w:tblGrid>
      <w:tr w14:paraId="45F710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75" w:type="dxa"/>
            <w:vAlign w:val="center"/>
          </w:tcPr>
          <w:p w14:paraId="13CA4BF3">
            <w:pPr>
              <w:spacing w:line="360" w:lineRule="exact"/>
              <w:jc w:val="center"/>
              <w:rPr>
                <w:rFonts w:hint="eastAsia" w:ascii="仿宋_GB2312" w:hAnsi="仿宋_GB2312" w:eastAsia="仿宋_GB2312" w:cs="仿宋_GB2312"/>
                <w:color w:val="auto"/>
                <w:sz w:val="24"/>
              </w:rPr>
            </w:pPr>
            <w:r>
              <w:rPr>
                <w:rFonts w:hint="eastAsia" w:ascii="仿宋_GB2312" w:hAnsi="仿宋_GB2312" w:eastAsia="仿宋_GB2312" w:cs="仿宋_GB2312"/>
                <w:color w:val="auto"/>
                <w:sz w:val="24"/>
              </w:rPr>
              <w:t>序号</w:t>
            </w:r>
          </w:p>
        </w:tc>
        <w:tc>
          <w:tcPr>
            <w:tcW w:w="775" w:type="dxa"/>
            <w:vAlign w:val="center"/>
          </w:tcPr>
          <w:p w14:paraId="2594E0C4">
            <w:pPr>
              <w:spacing w:line="360" w:lineRule="exact"/>
              <w:jc w:val="center"/>
              <w:rPr>
                <w:rFonts w:hint="eastAsia" w:ascii="仿宋_GB2312" w:hAnsi="仿宋_GB2312" w:eastAsia="仿宋_GB2312" w:cs="仿宋_GB2312"/>
                <w:color w:val="auto"/>
                <w:sz w:val="24"/>
              </w:rPr>
            </w:pPr>
            <w:r>
              <w:rPr>
                <w:rFonts w:hint="eastAsia" w:ascii="仿宋_GB2312" w:hAnsi="仿宋_GB2312" w:eastAsia="仿宋_GB2312" w:cs="仿宋_GB2312"/>
                <w:color w:val="auto"/>
                <w:sz w:val="24"/>
                <w:szCs w:val="24"/>
              </w:rPr>
              <w:t>课程名称</w:t>
            </w:r>
          </w:p>
        </w:tc>
        <w:tc>
          <w:tcPr>
            <w:tcW w:w="4820" w:type="dxa"/>
            <w:vAlign w:val="center"/>
          </w:tcPr>
          <w:p w14:paraId="191238A9">
            <w:pPr>
              <w:spacing w:line="360" w:lineRule="exact"/>
              <w:jc w:val="center"/>
              <w:rPr>
                <w:rFonts w:hint="eastAsia" w:ascii="仿宋_GB2312" w:hAnsi="仿宋_GB2312" w:eastAsia="仿宋_GB2312" w:cs="仿宋_GB2312"/>
                <w:color w:val="auto"/>
                <w:sz w:val="24"/>
              </w:rPr>
            </w:pPr>
            <w:r>
              <w:rPr>
                <w:rFonts w:hint="eastAsia" w:ascii="仿宋_GB2312" w:hAnsi="仿宋_GB2312" w:eastAsia="仿宋_GB2312" w:cs="仿宋_GB2312"/>
                <w:color w:val="auto"/>
                <w:sz w:val="24"/>
                <w:szCs w:val="24"/>
                <w:lang w:val="en-US" w:eastAsia="zh-CN"/>
              </w:rPr>
              <w:t>课程</w:t>
            </w:r>
            <w:r>
              <w:rPr>
                <w:rFonts w:hint="eastAsia" w:ascii="仿宋_GB2312" w:hAnsi="仿宋_GB2312" w:eastAsia="仿宋_GB2312" w:cs="仿宋_GB2312"/>
                <w:color w:val="auto"/>
                <w:sz w:val="24"/>
                <w:szCs w:val="24"/>
              </w:rPr>
              <w:t>目标</w:t>
            </w:r>
          </w:p>
        </w:tc>
        <w:tc>
          <w:tcPr>
            <w:tcW w:w="2183" w:type="dxa"/>
            <w:vAlign w:val="center"/>
          </w:tcPr>
          <w:p w14:paraId="2967B48F">
            <w:pPr>
              <w:spacing w:line="360" w:lineRule="exact"/>
              <w:jc w:val="center"/>
              <w:rPr>
                <w:rFonts w:hint="eastAsia" w:ascii="仿宋_GB2312" w:hAnsi="仿宋_GB2312" w:eastAsia="仿宋_GB2312" w:cs="仿宋_GB2312"/>
                <w:color w:val="auto"/>
                <w:sz w:val="24"/>
              </w:rPr>
            </w:pPr>
            <w:r>
              <w:rPr>
                <w:rFonts w:hint="eastAsia" w:ascii="仿宋_GB2312" w:hAnsi="仿宋_GB2312" w:eastAsia="仿宋_GB2312" w:cs="仿宋_GB2312"/>
                <w:color w:val="auto"/>
                <w:sz w:val="24"/>
                <w:szCs w:val="24"/>
                <w:lang w:val="en-US" w:eastAsia="zh-CN"/>
              </w:rPr>
              <w:t>主要</w:t>
            </w:r>
            <w:r>
              <w:rPr>
                <w:rFonts w:hint="eastAsia" w:ascii="仿宋_GB2312" w:hAnsi="仿宋_GB2312" w:eastAsia="仿宋_GB2312" w:cs="仿宋_GB2312"/>
                <w:color w:val="auto"/>
                <w:sz w:val="24"/>
                <w:szCs w:val="24"/>
              </w:rPr>
              <w:t>教学内容</w:t>
            </w:r>
          </w:p>
        </w:tc>
        <w:tc>
          <w:tcPr>
            <w:tcW w:w="2196" w:type="dxa"/>
            <w:vAlign w:val="center"/>
          </w:tcPr>
          <w:p w14:paraId="3D1BE0A0">
            <w:pPr>
              <w:spacing w:line="360" w:lineRule="exact"/>
              <w:jc w:val="center"/>
              <w:rPr>
                <w:rFonts w:hint="eastAsia" w:ascii="仿宋_GB2312" w:hAnsi="仿宋_GB2312" w:eastAsia="仿宋_GB2312" w:cs="仿宋_GB2312"/>
                <w:color w:val="auto"/>
                <w:sz w:val="24"/>
              </w:rPr>
            </w:pPr>
            <w:r>
              <w:rPr>
                <w:rFonts w:hint="eastAsia" w:ascii="仿宋_GB2312" w:hAnsi="仿宋_GB2312" w:eastAsia="仿宋_GB2312" w:cs="仿宋_GB2312"/>
                <w:color w:val="auto"/>
                <w:sz w:val="24"/>
                <w:szCs w:val="24"/>
              </w:rPr>
              <w:t>教学要求</w:t>
            </w:r>
          </w:p>
        </w:tc>
      </w:tr>
      <w:tr w14:paraId="31D5BA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75" w:type="dxa"/>
            <w:vAlign w:val="center"/>
          </w:tcPr>
          <w:p w14:paraId="16AF5C43">
            <w:pPr>
              <w:overflowPunct w:val="0"/>
              <w:adjustRightInd w:val="0"/>
              <w:spacing w:line="360" w:lineRule="exact"/>
              <w:jc w:val="center"/>
              <w:rPr>
                <w:rFonts w:hint="eastAsia" w:ascii="仿宋_GB2312" w:hAnsi="仿宋_GB2312" w:eastAsia="仿宋_GB2312" w:cs="仿宋_GB2312"/>
                <w:color w:val="auto"/>
                <w:sz w:val="24"/>
              </w:rPr>
            </w:pPr>
            <w:r>
              <w:rPr>
                <w:rFonts w:hint="eastAsia" w:ascii="仿宋_GB2312" w:hAnsi="仿宋_GB2312" w:eastAsia="仿宋_GB2312" w:cs="仿宋_GB2312"/>
                <w:color w:val="auto"/>
                <w:sz w:val="24"/>
              </w:rPr>
              <w:t>1.</w:t>
            </w:r>
          </w:p>
        </w:tc>
        <w:tc>
          <w:tcPr>
            <w:tcW w:w="775" w:type="dxa"/>
            <w:vAlign w:val="center"/>
          </w:tcPr>
          <w:p w14:paraId="1922F7D3">
            <w:pPr>
              <w:spacing w:line="360" w:lineRule="exact"/>
              <w:jc w:val="left"/>
              <w:rPr>
                <w:rFonts w:hint="eastAsia" w:ascii="仿宋_GB2312" w:hAnsi="仿宋_GB2312" w:eastAsia="仿宋_GB2312" w:cs="仿宋_GB2312"/>
                <w:color w:val="auto"/>
                <w:sz w:val="24"/>
              </w:rPr>
            </w:pPr>
            <w:r>
              <w:rPr>
                <w:rFonts w:hint="eastAsia" w:ascii="仿宋_GB2312" w:hAnsi="仿宋_GB2312" w:eastAsia="仿宋_GB2312" w:cs="仿宋_GB2312"/>
                <w:sz w:val="24"/>
              </w:rPr>
              <w:t>建筑测量</w:t>
            </w:r>
          </w:p>
        </w:tc>
        <w:tc>
          <w:tcPr>
            <w:tcW w:w="4820" w:type="dxa"/>
            <w:vAlign w:val="center"/>
          </w:tcPr>
          <w:p w14:paraId="372D8049">
            <w:pPr>
              <w:keepNext w:val="0"/>
              <w:keepLines w:val="0"/>
              <w:pageBreakBefore w:val="0"/>
              <w:widowControl w:val="0"/>
              <w:kinsoku/>
              <w:wordWrap/>
              <w:overflowPunct/>
              <w:topLinePunct w:val="0"/>
              <w:autoSpaceDE/>
              <w:autoSpaceDN/>
              <w:bidi w:val="0"/>
              <w:adjustRightInd/>
              <w:snapToGrid/>
              <w:spacing w:after="0" w:line="320" w:lineRule="exact"/>
              <w:jc w:val="both"/>
              <w:textAlignment w:val="auto"/>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b/>
                <w:bCs/>
                <w:sz w:val="24"/>
                <w:szCs w:val="24"/>
                <w:lang w:val="en-US" w:eastAsia="zh-CN"/>
              </w:rPr>
              <w:t>知识目标：</w:t>
            </w:r>
            <w:r>
              <w:rPr>
                <w:rFonts w:hint="eastAsia" w:ascii="仿宋_GB2312" w:hAnsi="仿宋_GB2312" w:eastAsia="仿宋_GB2312" w:cs="仿宋_GB2312"/>
                <w:sz w:val="24"/>
                <w:szCs w:val="24"/>
                <w:lang w:val="en-US" w:eastAsia="zh-CN"/>
              </w:rPr>
              <w:t>掌握建筑测量的核心原理（如水准测量、角度测量、距离测量的数学模型）、仪器操作规范（水准仪、经纬仪、全站仪、GNSS接收机的功能与使用）及数据处理方法（误差理论、平差计算、坐标转换）；熟悉测量在建筑全周期的应用场景（规划设计定位、施工放样、竣工验收、变形监测）及相关规范（如《工程测量规范》GB 50026）。</w:t>
            </w:r>
          </w:p>
          <w:p w14:paraId="375E4864">
            <w:pPr>
              <w:keepNext w:val="0"/>
              <w:keepLines w:val="0"/>
              <w:pageBreakBefore w:val="0"/>
              <w:widowControl w:val="0"/>
              <w:kinsoku/>
              <w:wordWrap/>
              <w:overflowPunct/>
              <w:topLinePunct w:val="0"/>
              <w:autoSpaceDE/>
              <w:autoSpaceDN/>
              <w:bidi w:val="0"/>
              <w:adjustRightInd/>
              <w:snapToGrid/>
              <w:spacing w:after="0" w:line="320" w:lineRule="exact"/>
              <w:jc w:val="both"/>
              <w:textAlignment w:val="auto"/>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b/>
                <w:bCs/>
                <w:sz w:val="24"/>
                <w:szCs w:val="24"/>
                <w:lang w:val="en-US" w:eastAsia="zh-CN"/>
              </w:rPr>
              <w:t>能力目标：</w:t>
            </w:r>
            <w:r>
              <w:rPr>
                <w:rFonts w:hint="eastAsia" w:ascii="仿宋_GB2312" w:hAnsi="仿宋_GB2312" w:eastAsia="仿宋_GB2312" w:cs="仿宋_GB2312"/>
                <w:sz w:val="24"/>
                <w:szCs w:val="24"/>
                <w:lang w:val="en-US" w:eastAsia="zh-CN"/>
              </w:rPr>
              <w:t>能独立完成建筑场地的控制测量（建立平面/高程控制网）、施工放样（如基础定位、墙体轴线投测）及变形监测（如建筑物沉降观测）；熟练使用测量仪器进行数据采集（如水准测量记录、全站仪坐标采集），并通过软件（如CASS成图系统、南方平差易）完成数据处理与成果输出；具备解决测量误差问题的能力（如分析粗差来源、调整闭合差），能根据工程需求选择适配的测量方案（如复杂地形下的GNSS替代方案）。</w:t>
            </w:r>
          </w:p>
          <w:p w14:paraId="7158F95B">
            <w:pPr>
              <w:keepNext w:val="0"/>
              <w:keepLines w:val="0"/>
              <w:pageBreakBefore w:val="0"/>
              <w:widowControl w:val="0"/>
              <w:kinsoku/>
              <w:wordWrap/>
              <w:overflowPunct/>
              <w:topLinePunct w:val="0"/>
              <w:autoSpaceDE/>
              <w:autoSpaceDN/>
              <w:bidi w:val="0"/>
              <w:adjustRightInd/>
              <w:snapToGrid/>
              <w:spacing w:after="0" w:line="320" w:lineRule="exact"/>
              <w:jc w:val="both"/>
              <w:textAlignment w:val="auto"/>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b/>
                <w:bCs/>
                <w:sz w:val="24"/>
                <w:szCs w:val="24"/>
                <w:lang w:val="en-US" w:eastAsia="zh-CN"/>
              </w:rPr>
              <w:t>素质目标：</w:t>
            </w:r>
            <w:r>
              <w:rPr>
                <w:rFonts w:hint="eastAsia" w:ascii="仿宋_GB2312" w:hAnsi="仿宋_GB2312" w:eastAsia="仿宋_GB2312" w:cs="仿宋_GB2312"/>
                <w:sz w:val="24"/>
                <w:szCs w:val="24"/>
                <w:lang w:val="en-US" w:eastAsia="zh-CN"/>
              </w:rPr>
              <w:t>培养“数据即工程生命”的严谨态度，强化“差之毫厘、谬以千里”的责任意识（如因测量误差导致的结构偏位风险）；提升团队协作能力（如多组协同完成大范围控制测量），适应工程现场的多工种配合需求；激发对新技术（如无人机测绘、三维激光扫描）的探索欲，形成“传统+创新”的技术融合思维；关注测量行业的可持续发展（如绿色测量减少对环境的干扰）。</w:t>
            </w:r>
          </w:p>
          <w:p w14:paraId="4CC10B03">
            <w:pPr>
              <w:keepNext w:val="0"/>
              <w:keepLines w:val="0"/>
              <w:pageBreakBefore w:val="0"/>
              <w:widowControl w:val="0"/>
              <w:kinsoku/>
              <w:wordWrap/>
              <w:overflowPunct/>
              <w:topLinePunct w:val="0"/>
              <w:autoSpaceDE/>
              <w:autoSpaceDN/>
              <w:bidi w:val="0"/>
              <w:adjustRightInd/>
              <w:snapToGrid/>
              <w:spacing w:after="0" w:line="320" w:lineRule="exact"/>
              <w:jc w:val="both"/>
              <w:textAlignment w:val="auto"/>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b/>
                <w:bCs/>
                <w:sz w:val="24"/>
                <w:szCs w:val="24"/>
                <w:lang w:val="en-US" w:eastAsia="zh-CN"/>
              </w:rPr>
              <w:t>课程思政育人目标：</w:t>
            </w:r>
            <w:r>
              <w:rPr>
                <w:rFonts w:hint="eastAsia" w:ascii="仿宋_GB2312" w:hAnsi="仿宋_GB2312" w:eastAsia="仿宋_GB2312" w:cs="仿宋_GB2312"/>
                <w:sz w:val="24"/>
                <w:szCs w:val="24"/>
                <w:lang w:val="en-US" w:eastAsia="zh-CN"/>
              </w:rPr>
              <w:t>通过国家重大工程（如港珠澳大桥岛隧工程测量、北斗卫星导航系统应用）的案例解析，感悟“科技强国”战略下测量技术的关键作用，增强科技报国的使命感；以“乡村公路选线测量”“传统村落保护测绘”等实践项目为载体，引导关注测量技术服务于社会民生的价值导向（如助力乡村基础设施精准建设）；通过仪器操作规范（如仪器校准、数据保密）与误差分析训练，培养“精益求精、严谨负责”的工匠精神；结合测量数据的真实性要求（如杜绝篡改测量成果），强化“诚信为本”的职业伦理，呼应工程建设中“百年大计、质量第一”的核心准则。</w:t>
            </w:r>
          </w:p>
        </w:tc>
        <w:tc>
          <w:tcPr>
            <w:tcW w:w="2183" w:type="dxa"/>
            <w:shd w:val="clear" w:color="auto" w:fill="auto"/>
            <w:vAlign w:val="top"/>
          </w:tcPr>
          <w:p w14:paraId="07AA5BA9">
            <w:pPr>
              <w:keepNext w:val="0"/>
              <w:keepLines w:val="0"/>
              <w:pageBreakBefore w:val="0"/>
              <w:widowControl w:val="0"/>
              <w:kinsoku/>
              <w:wordWrap/>
              <w:overflowPunct/>
              <w:topLinePunct w:val="0"/>
              <w:autoSpaceDE/>
              <w:autoSpaceDN/>
              <w:bidi w:val="0"/>
              <w:adjustRightInd/>
              <w:snapToGrid/>
              <w:spacing w:after="0" w:line="320" w:lineRule="exact"/>
              <w:jc w:val="both"/>
              <w:textAlignment w:val="auto"/>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课程系统讲授建筑工程中空间数据获取、处理与应用的核心技术方法，内容涵盖测量学基础理论（坐标系、误差理论）、仪器操作（水准仪、经纬仪、全站仪及GNSS接收机的使用）、地形图测绘（控制测量、</w:t>
            </w:r>
            <w:r>
              <w:rPr>
                <w:rFonts w:hint="eastAsia" w:ascii="仿宋_GB2312" w:hAnsi="仿宋_GB2312" w:eastAsia="仿宋_GB2312" w:cs="仿宋_GB2312"/>
                <w:sz w:val="24"/>
                <w:szCs w:val="24"/>
                <w:highlight w:val="none"/>
                <w:lang w:val="en-US" w:eastAsia="zh-CN"/>
              </w:rPr>
              <w:t>碎部</w:t>
            </w:r>
            <w:r>
              <w:rPr>
                <w:rFonts w:hint="eastAsia" w:ascii="仿宋_GB2312" w:hAnsi="仿宋_GB2312" w:eastAsia="仿宋_GB2312" w:cs="仿宋_GB2312"/>
                <w:sz w:val="24"/>
                <w:szCs w:val="24"/>
                <w:lang w:val="en-US" w:eastAsia="zh-CN"/>
              </w:rPr>
              <w:t>测量）、施工测量（建筑定位、标高传递、变形监测）及数字化测量技术（三维激光扫描、BIM与测量数据融合）等模块。通过实地操作与数据处理训练，培养学生精准获取地形地貌、建筑场地及工程实体空间信息的能力，掌握将测量成果应用于工程设计、施工放样与质量监控的技术方法，为建筑工程全周期（规划、设计、施工、运维）提供可靠的空间数据支撑，同时强化严谨的科学态度与规范的实操素养。</w:t>
            </w:r>
          </w:p>
        </w:tc>
        <w:tc>
          <w:tcPr>
            <w:tcW w:w="2196" w:type="dxa"/>
            <w:shd w:val="clear" w:color="auto" w:fill="auto"/>
            <w:vAlign w:val="top"/>
          </w:tcPr>
          <w:p w14:paraId="4B5D00D1">
            <w:pPr>
              <w:keepNext w:val="0"/>
              <w:keepLines w:val="0"/>
              <w:pageBreakBefore w:val="0"/>
              <w:widowControl w:val="0"/>
              <w:kinsoku/>
              <w:wordWrap/>
              <w:overflowPunct/>
              <w:topLinePunct w:val="0"/>
              <w:autoSpaceDE/>
              <w:autoSpaceDN/>
              <w:bidi w:val="0"/>
              <w:adjustRightInd/>
              <w:snapToGrid/>
              <w:spacing w:after="0" w:line="320" w:lineRule="exact"/>
              <w:jc w:val="both"/>
              <w:textAlignment w:val="auto"/>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为了提升教学效果和学生实操能力，本课程教学要求如下：</w:t>
            </w:r>
          </w:p>
          <w:p w14:paraId="3EFE72C9">
            <w:pPr>
              <w:keepNext w:val="0"/>
              <w:keepLines w:val="0"/>
              <w:pageBreakBefore w:val="0"/>
              <w:widowControl w:val="0"/>
              <w:kinsoku/>
              <w:wordWrap/>
              <w:overflowPunct/>
              <w:topLinePunct w:val="0"/>
              <w:autoSpaceDE/>
              <w:autoSpaceDN/>
              <w:bidi w:val="0"/>
              <w:adjustRightInd/>
              <w:snapToGrid/>
              <w:spacing w:after="0" w:line="320" w:lineRule="exact"/>
              <w:jc w:val="both"/>
              <w:textAlignment w:val="auto"/>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理论与实践并重：课程需结合实际操作训练，使学生能够理论联系实际，掌握测量技术；</w:t>
            </w:r>
          </w:p>
          <w:p w14:paraId="295B62CC">
            <w:pPr>
              <w:keepNext w:val="0"/>
              <w:keepLines w:val="0"/>
              <w:pageBreakBefore w:val="0"/>
              <w:widowControl w:val="0"/>
              <w:kinsoku/>
              <w:wordWrap/>
              <w:overflowPunct/>
              <w:topLinePunct w:val="0"/>
              <w:autoSpaceDE/>
              <w:autoSpaceDN/>
              <w:bidi w:val="0"/>
              <w:adjustRightInd/>
              <w:snapToGrid/>
              <w:spacing w:after="0" w:line="320" w:lineRule="exact"/>
              <w:jc w:val="both"/>
              <w:textAlignment w:val="auto"/>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重视仪器操作规范：要求学生熟练掌握测量仪器的正确使用方法，避免</w:t>
            </w:r>
            <w:r>
              <w:rPr>
                <w:rFonts w:hint="eastAsia" w:ascii="仿宋_GB2312" w:hAnsi="仿宋_GB2312" w:eastAsia="仿宋_GB2312" w:cs="仿宋_GB2312"/>
                <w:sz w:val="24"/>
                <w:szCs w:val="24"/>
                <w:highlight w:val="none"/>
                <w:lang w:val="en-US" w:eastAsia="zh-CN"/>
              </w:rPr>
              <w:t>操作性</w:t>
            </w:r>
            <w:r>
              <w:rPr>
                <w:rFonts w:hint="eastAsia" w:ascii="仿宋_GB2312" w:hAnsi="仿宋_GB2312" w:eastAsia="仿宋_GB2312" w:cs="仿宋_GB2312"/>
                <w:sz w:val="24"/>
                <w:szCs w:val="24"/>
                <w:lang w:val="en-US" w:eastAsia="zh-CN"/>
              </w:rPr>
              <w:t>误差；</w:t>
            </w:r>
          </w:p>
          <w:p w14:paraId="5B669F82">
            <w:pPr>
              <w:keepNext w:val="0"/>
              <w:keepLines w:val="0"/>
              <w:pageBreakBefore w:val="0"/>
              <w:widowControl w:val="0"/>
              <w:kinsoku/>
              <w:wordWrap/>
              <w:overflowPunct/>
              <w:topLinePunct w:val="0"/>
              <w:autoSpaceDE/>
              <w:autoSpaceDN/>
              <w:bidi w:val="0"/>
              <w:adjustRightInd/>
              <w:snapToGrid/>
              <w:spacing w:after="0" w:line="320" w:lineRule="exact"/>
              <w:jc w:val="both"/>
              <w:textAlignment w:val="auto"/>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培养团队协作能力：测量作业多为小组合作完成，要求学生分工明确、沟通顺畅、配合默契；</w:t>
            </w:r>
          </w:p>
          <w:p w14:paraId="184D48A1">
            <w:pPr>
              <w:keepNext w:val="0"/>
              <w:keepLines w:val="0"/>
              <w:pageBreakBefore w:val="0"/>
              <w:widowControl w:val="0"/>
              <w:kinsoku/>
              <w:wordWrap/>
              <w:overflowPunct/>
              <w:topLinePunct w:val="0"/>
              <w:autoSpaceDE/>
              <w:autoSpaceDN/>
              <w:bidi w:val="0"/>
              <w:adjustRightInd/>
              <w:snapToGrid/>
              <w:spacing w:after="0" w:line="320" w:lineRule="exact"/>
              <w:jc w:val="both"/>
              <w:textAlignment w:val="auto"/>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注重数据准确性与记录规范：要求学生严谨记录测量数据，具备基本的数据分析与误差判断能力；</w:t>
            </w:r>
          </w:p>
          <w:p w14:paraId="2DC24BF1">
            <w:pPr>
              <w:keepNext w:val="0"/>
              <w:keepLines w:val="0"/>
              <w:pageBreakBefore w:val="0"/>
              <w:widowControl w:val="0"/>
              <w:kinsoku/>
              <w:wordWrap/>
              <w:overflowPunct/>
              <w:topLinePunct w:val="0"/>
              <w:autoSpaceDE/>
              <w:autoSpaceDN/>
              <w:bidi w:val="0"/>
              <w:adjustRightInd/>
              <w:snapToGrid/>
              <w:spacing w:after="0" w:line="320" w:lineRule="exact"/>
              <w:jc w:val="both"/>
              <w:textAlignment w:val="auto"/>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全过程考核评价：课程考核应包括课堂理论测验、操作技能测试、实训项目成果和日常表现等多维度评估；</w:t>
            </w:r>
          </w:p>
        </w:tc>
      </w:tr>
      <w:tr w14:paraId="422E66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75" w:type="dxa"/>
            <w:vAlign w:val="center"/>
          </w:tcPr>
          <w:p w14:paraId="0B4629A2">
            <w:pPr>
              <w:overflowPunct w:val="0"/>
              <w:adjustRightInd w:val="0"/>
              <w:spacing w:line="360" w:lineRule="exact"/>
              <w:jc w:val="center"/>
              <w:rPr>
                <w:rFonts w:hint="default" w:ascii="仿宋_GB2312" w:hAnsi="仿宋_GB2312" w:eastAsia="仿宋_GB2312" w:cs="仿宋_GB2312"/>
                <w:color w:val="auto"/>
                <w:sz w:val="24"/>
                <w:lang w:val="en-US" w:eastAsia="zh-CN"/>
              </w:rPr>
            </w:pPr>
            <w:r>
              <w:rPr>
                <w:rFonts w:hint="eastAsia" w:ascii="仿宋_GB2312" w:hAnsi="仿宋_GB2312" w:eastAsia="仿宋_GB2312" w:cs="仿宋_GB2312"/>
                <w:color w:val="auto"/>
                <w:sz w:val="24"/>
                <w:lang w:val="en-US" w:eastAsia="zh-CN"/>
              </w:rPr>
              <w:t>2</w:t>
            </w:r>
          </w:p>
        </w:tc>
        <w:tc>
          <w:tcPr>
            <w:tcW w:w="775" w:type="dxa"/>
            <w:shd w:val="clear" w:color="auto" w:fill="auto"/>
            <w:vAlign w:val="center"/>
          </w:tcPr>
          <w:p w14:paraId="2E0C4CE3">
            <w:pPr>
              <w:spacing w:after="0" w:line="360" w:lineRule="exact"/>
              <w:jc w:val="center"/>
              <w:rPr>
                <w:rFonts w:hint="eastAsia" w:ascii="仿宋" w:hAnsi="仿宋" w:eastAsia="仿宋" w:cs="仿宋"/>
                <w:kern w:val="2"/>
                <w:sz w:val="24"/>
                <w:szCs w:val="24"/>
                <w:lang w:val="en-US" w:eastAsia="zh-CN" w:bidi="ar-SA"/>
              </w:rPr>
            </w:pPr>
            <w:r>
              <w:rPr>
                <w:rFonts w:hint="eastAsia" w:ascii="仿宋_GB2312" w:hAnsi="仿宋_GB2312" w:eastAsia="仿宋_GB2312" w:cs="仿宋_GB2312"/>
                <w:sz w:val="24"/>
              </w:rPr>
              <w:t>建筑施工图设计</w:t>
            </w:r>
          </w:p>
        </w:tc>
        <w:tc>
          <w:tcPr>
            <w:tcW w:w="4820" w:type="dxa"/>
            <w:vAlign w:val="top"/>
          </w:tcPr>
          <w:p w14:paraId="6170723A">
            <w:pPr>
              <w:keepNext w:val="0"/>
              <w:keepLines w:val="0"/>
              <w:pageBreakBefore w:val="0"/>
              <w:widowControl w:val="0"/>
              <w:kinsoku/>
              <w:wordWrap/>
              <w:overflowPunct/>
              <w:topLinePunct w:val="0"/>
              <w:autoSpaceDE/>
              <w:autoSpaceDN/>
              <w:bidi w:val="0"/>
              <w:adjustRightInd/>
              <w:snapToGrid/>
              <w:spacing w:after="0" w:line="320" w:lineRule="exact"/>
              <w:jc w:val="both"/>
              <w:textAlignment w:val="auto"/>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b/>
                <w:bCs/>
                <w:sz w:val="24"/>
                <w:szCs w:val="24"/>
                <w:lang w:val="en-US" w:eastAsia="zh-CN"/>
              </w:rPr>
              <w:t>知识目标：</w:t>
            </w:r>
            <w:r>
              <w:rPr>
                <w:rFonts w:hint="eastAsia" w:ascii="仿宋_GB2312" w:hAnsi="仿宋_GB2312" w:eastAsia="仿宋_GB2312" w:cs="仿宋_GB2312"/>
                <w:sz w:val="24"/>
                <w:szCs w:val="24"/>
                <w:lang w:val="en-US" w:eastAsia="zh-CN"/>
              </w:rPr>
              <w:t>掌握建筑施工图的核心规范（如《建筑制图标准》GB/T 50104、《建筑工程设计文件编制深度规定》）及各专业图纸内容（建筑平立剖面图、详图，结构基础/梁板柱图，机电管线综合图）；熟悉建筑材料、构造做法（如外墙保温、防水节点）及施工工艺（如混凝土浇筑、钢结构安装）的技术要求；理解多专业协同规则（建筑－结构－机电的图纸关联与冲突解决逻辑）。</w:t>
            </w:r>
          </w:p>
          <w:p w14:paraId="0C75A190">
            <w:pPr>
              <w:keepNext w:val="0"/>
              <w:keepLines w:val="0"/>
              <w:pageBreakBefore w:val="0"/>
              <w:widowControl w:val="0"/>
              <w:kinsoku/>
              <w:wordWrap/>
              <w:overflowPunct/>
              <w:topLinePunct w:val="0"/>
              <w:autoSpaceDE/>
              <w:autoSpaceDN/>
              <w:bidi w:val="0"/>
              <w:adjustRightInd/>
              <w:snapToGrid/>
              <w:spacing w:after="0" w:line="320" w:lineRule="exact"/>
              <w:jc w:val="both"/>
              <w:textAlignment w:val="auto"/>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b/>
                <w:bCs/>
                <w:sz w:val="24"/>
                <w:szCs w:val="24"/>
                <w:lang w:val="en-US" w:eastAsia="zh-CN"/>
              </w:rPr>
              <w:t>能力目标：</w:t>
            </w:r>
            <w:r>
              <w:rPr>
                <w:rFonts w:hint="eastAsia" w:ascii="仿宋_GB2312" w:hAnsi="仿宋_GB2312" w:eastAsia="仿宋_GB2312" w:cs="仿宋_GB2312"/>
                <w:sz w:val="24"/>
                <w:szCs w:val="24"/>
                <w:lang w:val="en-US" w:eastAsia="zh-CN"/>
              </w:rPr>
              <w:t>能独立完成小型建筑项目（如住宅、小型公建）的施工图设计与绘制，准确表达设计意图（如空间尺寸、构造细节），符合国家规范与甲方要求；可解决多专业冲突（如管线碰撞、结构与建筑空间矛盾），通过图纸调整优化设计方案；熟练使用AutoCAD、Revit等工具完成图纸绘制与协同，具备图纸审核能力（如检查尺寸闭合、符号统一、规范符合性）；能根据施工反馈调整图纸（如现场条件变更后的设计优化）。</w:t>
            </w:r>
          </w:p>
          <w:p w14:paraId="66EFBAB3">
            <w:pPr>
              <w:keepNext w:val="0"/>
              <w:keepLines w:val="0"/>
              <w:pageBreakBefore w:val="0"/>
              <w:widowControl w:val="0"/>
              <w:kinsoku/>
              <w:wordWrap/>
              <w:overflowPunct/>
              <w:topLinePunct w:val="0"/>
              <w:autoSpaceDE/>
              <w:autoSpaceDN/>
              <w:bidi w:val="0"/>
              <w:adjustRightInd/>
              <w:snapToGrid/>
              <w:spacing w:after="0" w:line="320" w:lineRule="exact"/>
              <w:jc w:val="both"/>
              <w:textAlignment w:val="auto"/>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b/>
                <w:bCs/>
                <w:sz w:val="24"/>
                <w:szCs w:val="24"/>
                <w:lang w:val="en-US" w:eastAsia="zh-CN"/>
              </w:rPr>
              <w:t>素质目标：</w:t>
            </w:r>
            <w:r>
              <w:rPr>
                <w:rFonts w:hint="eastAsia" w:ascii="仿宋_GB2312" w:hAnsi="仿宋_GB2312" w:eastAsia="仿宋_GB2312" w:cs="仿宋_GB2312"/>
                <w:sz w:val="24"/>
                <w:szCs w:val="24"/>
                <w:lang w:val="en-US" w:eastAsia="zh-CN"/>
              </w:rPr>
              <w:t>培养“图即工程”的严谨态度，强化“错一笔、误全局”的责任意识（如因尺寸标注错误导致的施工偏差）；提升团队协作能力（如与结构、机电专业配合完成图纸会签），适应工程现场的协同需求；形成“规范优先、创新为辅”的职业思维（如在遵守规范的前提下优化构造设计）；关注行业动态（如BIM技术在施工图中的应用、绿色建筑构造更新），保持持续学习能力。</w:t>
            </w:r>
          </w:p>
          <w:p w14:paraId="11758397">
            <w:pPr>
              <w:keepNext w:val="0"/>
              <w:keepLines w:val="0"/>
              <w:pageBreakBefore w:val="0"/>
              <w:widowControl w:val="0"/>
              <w:kinsoku/>
              <w:wordWrap/>
              <w:overflowPunct/>
              <w:topLinePunct w:val="0"/>
              <w:autoSpaceDE/>
              <w:autoSpaceDN/>
              <w:bidi w:val="0"/>
              <w:adjustRightInd/>
              <w:snapToGrid/>
              <w:spacing w:after="0" w:line="320" w:lineRule="exact"/>
              <w:jc w:val="both"/>
              <w:textAlignment w:val="auto"/>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b/>
                <w:bCs/>
                <w:sz w:val="24"/>
                <w:szCs w:val="24"/>
                <w:lang w:val="en-US" w:eastAsia="zh-CN"/>
              </w:rPr>
              <w:t>课程思政育人目标：</w:t>
            </w:r>
            <w:r>
              <w:rPr>
                <w:rFonts w:hint="eastAsia" w:ascii="仿宋_GB2312" w:hAnsi="仿宋_GB2312" w:eastAsia="仿宋_GB2312" w:cs="仿宋_GB2312"/>
                <w:sz w:val="24"/>
                <w:szCs w:val="24"/>
                <w:lang w:val="en-US" w:eastAsia="zh-CN"/>
              </w:rPr>
              <w:t>通过国家重大工程（如北京大兴机场、雄安新区安置房）的施工图设计案例，感悟“中国建造”的技术实力与工匠精神，增强科技报国的使命感；以“乡村民宿改造”“老旧小区加装电梯”等民生项目为载体，引导关注施工图设计的社会价值（如通过精准图纸助力民生工程落地）；通过规范学习与图纸审核训练，培养“严谨细致、诚信为本”的职业伦理（如杜绝“偷改规范”等违规行为）；结合绿色建筑施工图设计（如节能门窗、光伏一体化构造），传递可持续发展理念；通过历史文化保护建筑的施工图绘制（如传统村落修缮），强化“尊重文脉、传承文化”的责任感。</w:t>
            </w:r>
          </w:p>
        </w:tc>
        <w:tc>
          <w:tcPr>
            <w:tcW w:w="2183" w:type="dxa"/>
            <w:shd w:val="clear" w:color="auto" w:fill="auto"/>
            <w:vAlign w:val="top"/>
          </w:tcPr>
          <w:p w14:paraId="4FCE09D9">
            <w:pPr>
              <w:keepNext w:val="0"/>
              <w:keepLines w:val="0"/>
              <w:pageBreakBefore w:val="0"/>
              <w:widowControl w:val="0"/>
              <w:kinsoku/>
              <w:wordWrap/>
              <w:overflowPunct/>
              <w:topLinePunct w:val="0"/>
              <w:autoSpaceDE/>
              <w:autoSpaceDN/>
              <w:bidi w:val="0"/>
              <w:adjustRightInd/>
              <w:snapToGrid/>
              <w:spacing w:after="0" w:line="320" w:lineRule="exact"/>
              <w:jc w:val="both"/>
              <w:textAlignment w:val="auto"/>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课程聚焦建筑设计的落地实施环节，系统教授将设计方案转化为符合国家规范、满足施工要求的详细技术图纸的核心方法。内容涵盖施工图基本组成（总平面图、建筑平面图、立面图、剖面图、详图）、制图标准与规范（国标GB/T 50001及行业细则）、建筑构造节点设计（墙身、楼地面、屋面、门窗等）、专业协同（结构、给排水、电气等管线综合）及BIM技术在施工图深化中的应用等模块。通过中小型民用建筑（如住宅、办公楼）全套施工图实操训练，培养学生精准表达设计意图、严格遵循规范要求、协调各专业需求的能力，掌握从方案设计到可实施性图纸的转化逻辑，为建筑工程施工落地提供清晰、准确、完整的技术依据，同时强化严谨细致的专业态度与工程责任意识。</w:t>
            </w:r>
          </w:p>
        </w:tc>
        <w:tc>
          <w:tcPr>
            <w:tcW w:w="2196" w:type="dxa"/>
            <w:shd w:val="clear" w:color="auto" w:fill="auto"/>
            <w:vAlign w:val="top"/>
          </w:tcPr>
          <w:p w14:paraId="6004E729">
            <w:pPr>
              <w:keepNext w:val="0"/>
              <w:keepLines w:val="0"/>
              <w:pageBreakBefore w:val="0"/>
              <w:widowControl w:val="0"/>
              <w:kinsoku/>
              <w:wordWrap/>
              <w:overflowPunct/>
              <w:topLinePunct w:val="0"/>
              <w:autoSpaceDE/>
              <w:autoSpaceDN/>
              <w:bidi w:val="0"/>
              <w:adjustRightInd/>
              <w:snapToGrid/>
              <w:spacing w:after="0" w:line="320" w:lineRule="exact"/>
              <w:jc w:val="both"/>
              <w:textAlignment w:val="auto"/>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为了保障课程教学质量和学生技能掌握程度，课程对教学实施与学生学习提出如下要求：</w:t>
            </w:r>
          </w:p>
          <w:p w14:paraId="425299D5">
            <w:pPr>
              <w:keepNext w:val="0"/>
              <w:keepLines w:val="0"/>
              <w:pageBreakBefore w:val="0"/>
              <w:widowControl w:val="0"/>
              <w:kinsoku/>
              <w:wordWrap/>
              <w:overflowPunct/>
              <w:topLinePunct w:val="0"/>
              <w:autoSpaceDE/>
              <w:autoSpaceDN/>
              <w:bidi w:val="0"/>
              <w:adjustRightInd/>
              <w:snapToGrid/>
              <w:spacing w:after="0" w:line="320" w:lineRule="exact"/>
              <w:jc w:val="both"/>
              <w:textAlignment w:val="auto"/>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严格执行图纸标准与规范：要求学生按国家或地方现行制图规范绘制施工图，培养职业素养；</w:t>
            </w:r>
          </w:p>
          <w:p w14:paraId="2180A626">
            <w:pPr>
              <w:keepNext w:val="0"/>
              <w:keepLines w:val="0"/>
              <w:pageBreakBefore w:val="0"/>
              <w:widowControl w:val="0"/>
              <w:kinsoku/>
              <w:wordWrap/>
              <w:overflowPunct/>
              <w:topLinePunct w:val="0"/>
              <w:autoSpaceDE/>
              <w:autoSpaceDN/>
              <w:bidi w:val="0"/>
              <w:adjustRightInd/>
              <w:snapToGrid/>
              <w:spacing w:after="0" w:line="320" w:lineRule="exact"/>
              <w:jc w:val="both"/>
              <w:textAlignment w:val="auto"/>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强化实用技能训练：注重CAD/Revit等工具软件的操作熟练度训练，提升绘图效率与准确性；</w:t>
            </w:r>
          </w:p>
          <w:p w14:paraId="7CBE4443">
            <w:pPr>
              <w:keepNext w:val="0"/>
              <w:keepLines w:val="0"/>
              <w:pageBreakBefore w:val="0"/>
              <w:widowControl w:val="0"/>
              <w:kinsoku/>
              <w:wordWrap/>
              <w:overflowPunct/>
              <w:topLinePunct w:val="0"/>
              <w:autoSpaceDE/>
              <w:autoSpaceDN/>
              <w:bidi w:val="0"/>
              <w:adjustRightInd/>
              <w:snapToGrid/>
              <w:spacing w:after="0" w:line="320" w:lineRule="exact"/>
              <w:jc w:val="both"/>
              <w:textAlignment w:val="auto"/>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鼓励独立完成项目：课程中期末项目设计需独立完成建筑施工图纸的全套表达，检验综合能力；</w:t>
            </w:r>
          </w:p>
          <w:p w14:paraId="3B678FCC">
            <w:pPr>
              <w:keepNext w:val="0"/>
              <w:keepLines w:val="0"/>
              <w:pageBreakBefore w:val="0"/>
              <w:widowControl w:val="0"/>
              <w:kinsoku/>
              <w:wordWrap/>
              <w:overflowPunct/>
              <w:topLinePunct w:val="0"/>
              <w:autoSpaceDE/>
              <w:autoSpaceDN/>
              <w:bidi w:val="0"/>
              <w:adjustRightInd/>
              <w:snapToGrid/>
              <w:spacing w:after="0" w:line="320" w:lineRule="exact"/>
              <w:jc w:val="both"/>
              <w:textAlignment w:val="auto"/>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注重细节表达与逻辑思维：培养学生严谨的绘图习惯和技术逻辑思维，重视图纸完整性与可实施性；</w:t>
            </w:r>
          </w:p>
          <w:p w14:paraId="62E24519">
            <w:pPr>
              <w:keepNext w:val="0"/>
              <w:keepLines w:val="0"/>
              <w:pageBreakBefore w:val="0"/>
              <w:widowControl w:val="0"/>
              <w:kinsoku/>
              <w:wordWrap/>
              <w:overflowPunct/>
              <w:topLinePunct w:val="0"/>
              <w:autoSpaceDE/>
              <w:autoSpaceDN/>
              <w:bidi w:val="0"/>
              <w:adjustRightInd/>
              <w:snapToGrid/>
              <w:spacing w:after="0" w:line="320" w:lineRule="exact"/>
              <w:jc w:val="both"/>
              <w:textAlignment w:val="auto"/>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加强协同意识与专业融合：通过简单结构、机电图纸的导入教学，引导学生理解多专业协同配合的重要性。</w:t>
            </w:r>
          </w:p>
        </w:tc>
      </w:tr>
      <w:tr w14:paraId="68D2DE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75" w:type="dxa"/>
            <w:vAlign w:val="center"/>
          </w:tcPr>
          <w:p w14:paraId="37E759D5">
            <w:pPr>
              <w:overflowPunct w:val="0"/>
              <w:adjustRightInd w:val="0"/>
              <w:spacing w:line="360" w:lineRule="exact"/>
              <w:jc w:val="center"/>
              <w:rPr>
                <w:rFonts w:hint="default" w:ascii="仿宋_GB2312" w:hAnsi="仿宋_GB2312" w:eastAsia="仿宋_GB2312" w:cs="仿宋_GB2312"/>
                <w:color w:val="auto"/>
                <w:sz w:val="24"/>
                <w:lang w:val="en-US" w:eastAsia="zh-CN"/>
              </w:rPr>
            </w:pPr>
            <w:bookmarkStart w:id="28" w:name="_Toc90734991"/>
            <w:r>
              <w:rPr>
                <w:rFonts w:hint="eastAsia" w:ascii="仿宋_GB2312" w:hAnsi="仿宋_GB2312" w:eastAsia="仿宋_GB2312" w:cs="仿宋_GB2312"/>
                <w:color w:val="auto"/>
                <w:sz w:val="24"/>
                <w:lang w:val="en-US" w:eastAsia="zh-CN"/>
              </w:rPr>
              <w:t>3</w:t>
            </w:r>
          </w:p>
        </w:tc>
        <w:tc>
          <w:tcPr>
            <w:tcW w:w="775" w:type="dxa"/>
            <w:shd w:val="clear" w:color="auto" w:fill="auto"/>
            <w:vAlign w:val="center"/>
          </w:tcPr>
          <w:p w14:paraId="6877AA78">
            <w:pPr>
              <w:spacing w:after="0" w:line="360" w:lineRule="exact"/>
              <w:jc w:val="center"/>
              <w:rPr>
                <w:rFonts w:hint="eastAsia" w:ascii="仿宋" w:hAnsi="仿宋" w:eastAsia="仿宋" w:cs="仿宋"/>
                <w:kern w:val="2"/>
                <w:sz w:val="24"/>
                <w:szCs w:val="24"/>
                <w:lang w:val="en-US" w:eastAsia="zh-CN" w:bidi="ar-SA"/>
              </w:rPr>
            </w:pPr>
            <w:r>
              <w:rPr>
                <w:rFonts w:hint="eastAsia" w:ascii="仿宋_GB2312" w:hAnsi="仿宋_GB2312" w:eastAsia="仿宋_GB2312" w:cs="仿宋_GB2312"/>
                <w:sz w:val="24"/>
              </w:rPr>
              <w:t>建筑设计</w:t>
            </w:r>
          </w:p>
        </w:tc>
        <w:tc>
          <w:tcPr>
            <w:tcW w:w="4820" w:type="dxa"/>
            <w:vAlign w:val="top"/>
          </w:tcPr>
          <w:p w14:paraId="1E3F1A34">
            <w:pPr>
              <w:keepNext w:val="0"/>
              <w:keepLines w:val="0"/>
              <w:pageBreakBefore w:val="0"/>
              <w:widowControl w:val="0"/>
              <w:kinsoku/>
              <w:wordWrap/>
              <w:overflowPunct/>
              <w:topLinePunct w:val="0"/>
              <w:autoSpaceDE/>
              <w:autoSpaceDN/>
              <w:bidi w:val="0"/>
              <w:adjustRightInd/>
              <w:snapToGrid/>
              <w:spacing w:after="0" w:line="320" w:lineRule="exact"/>
              <w:jc w:val="both"/>
              <w:textAlignment w:val="auto"/>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b/>
                <w:bCs/>
                <w:sz w:val="24"/>
                <w:szCs w:val="24"/>
                <w:lang w:val="en-US" w:eastAsia="zh-CN"/>
              </w:rPr>
              <w:t>知识目标：</w:t>
            </w:r>
            <w:r>
              <w:rPr>
                <w:rFonts w:hint="eastAsia" w:ascii="仿宋_GB2312" w:hAnsi="仿宋_GB2312" w:eastAsia="仿宋_GB2312" w:cs="仿宋_GB2312"/>
                <w:sz w:val="24"/>
                <w:szCs w:val="24"/>
                <w:lang w:val="en-US" w:eastAsia="zh-CN"/>
              </w:rPr>
              <w:t>掌握建筑设计的核心理论（空间句法、形式构成、人体工程学）与设计原则（功能合理、形式美观、技术可行、经济适用）；熟悉建筑全生命周期流程（前期策划→方案设计→扩初→施工图→施工配合）；掌握建筑技术基础（材料性能、构造做法、物理环境控制）及相关规范（如《建筑设计防火规范》《无障碍设计规范》）；理解中外建筑史脉络（如中国木构体系的“礼制秩序”、西方现代建筑的“功能主义”）及地域文化对设计的影响（如传统村落的“风水观”、现代城市的“在地性”）。</w:t>
            </w:r>
          </w:p>
          <w:p w14:paraId="0B7EADEB">
            <w:pPr>
              <w:keepNext w:val="0"/>
              <w:keepLines w:val="0"/>
              <w:pageBreakBefore w:val="0"/>
              <w:widowControl w:val="0"/>
              <w:kinsoku/>
              <w:wordWrap/>
              <w:overflowPunct/>
              <w:topLinePunct w:val="0"/>
              <w:autoSpaceDE/>
              <w:autoSpaceDN/>
              <w:bidi w:val="0"/>
              <w:adjustRightInd/>
              <w:snapToGrid/>
              <w:spacing w:after="0" w:line="320" w:lineRule="exact"/>
              <w:jc w:val="both"/>
              <w:textAlignment w:val="auto"/>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b/>
                <w:bCs/>
                <w:sz w:val="24"/>
                <w:szCs w:val="24"/>
                <w:lang w:val="en-US" w:eastAsia="zh-CN"/>
              </w:rPr>
              <w:t>能力目标：</w:t>
            </w:r>
            <w:r>
              <w:rPr>
                <w:rFonts w:hint="eastAsia" w:ascii="仿宋_GB2312" w:hAnsi="仿宋_GB2312" w:eastAsia="仿宋_GB2312" w:cs="仿宋_GB2312"/>
                <w:sz w:val="24"/>
                <w:szCs w:val="24"/>
                <w:lang w:val="en-US" w:eastAsia="zh-CN"/>
              </w:rPr>
              <w:t>能独立完成中小型建筑（如住宅、社区中心、小型公建）的全流程设计，从概念草图到施工图深化，精准表达功能需求与空间逻辑；可综合运用手绘、模型（物理/数字）、软件（SketchUp/Revit/Lumion）等工具完成方案展示与技术表达；具备场地分析能力（如地形、气候、周边环境对设计的影响）、用户需求洞察（如无障碍设计、公共空间社交需求）及多专业协同能力（与结构、机电专业解决技术冲突）；能通过创新设计回应社会问题（如适老化改造、低碳建筑策略），提出兼顾功能与文化的解决方案。</w:t>
            </w:r>
          </w:p>
          <w:p w14:paraId="5BE080C9">
            <w:pPr>
              <w:keepNext w:val="0"/>
              <w:keepLines w:val="0"/>
              <w:pageBreakBefore w:val="0"/>
              <w:widowControl w:val="0"/>
              <w:kinsoku/>
              <w:wordWrap/>
              <w:overflowPunct/>
              <w:topLinePunct w:val="0"/>
              <w:autoSpaceDE/>
              <w:autoSpaceDN/>
              <w:bidi w:val="0"/>
              <w:adjustRightInd/>
              <w:snapToGrid/>
              <w:spacing w:after="0" w:line="320" w:lineRule="exact"/>
              <w:jc w:val="both"/>
              <w:textAlignment w:val="auto"/>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b/>
                <w:bCs/>
                <w:sz w:val="24"/>
                <w:szCs w:val="24"/>
                <w:lang w:val="en-US" w:eastAsia="zh-CN"/>
              </w:rPr>
              <w:t>素质目标：</w:t>
            </w:r>
            <w:r>
              <w:rPr>
                <w:rFonts w:hint="eastAsia" w:ascii="仿宋_GB2312" w:hAnsi="仿宋_GB2312" w:eastAsia="仿宋_GB2312" w:cs="仿宋_GB2312"/>
                <w:sz w:val="24"/>
                <w:szCs w:val="24"/>
                <w:lang w:val="en-US" w:eastAsia="zh-CN"/>
              </w:rPr>
              <w:t>培养“设计即责任”的职业素养，强化“细节影响体验”的严谨态度（如无障碍坡道的坡度控制、公共空间的可达性设计）；提升空间感知力与美学判断力（如比例尺度对空间氛围的塑造、材质对比对视觉层次的丰富）；形成跨学科思维（结合环境科学优化被动式节能、结合社会学设计社区互动空间）；激发“传统与现代融合”的创新意识（如用现代手法转译传统院落的“围合感”）；树立“可持续发展”的设计信仰（如通过被动式设计降低能耗、使用可再生材料）。</w:t>
            </w:r>
          </w:p>
          <w:p w14:paraId="0128A8E1">
            <w:pPr>
              <w:keepNext w:val="0"/>
              <w:keepLines w:val="0"/>
              <w:pageBreakBefore w:val="0"/>
              <w:widowControl w:val="0"/>
              <w:kinsoku/>
              <w:wordWrap/>
              <w:overflowPunct/>
              <w:topLinePunct w:val="0"/>
              <w:autoSpaceDE/>
              <w:autoSpaceDN/>
              <w:bidi w:val="0"/>
              <w:adjustRightInd/>
              <w:snapToGrid/>
              <w:spacing w:after="0" w:line="320" w:lineRule="exact"/>
              <w:jc w:val="both"/>
              <w:textAlignment w:val="auto"/>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b/>
                <w:bCs/>
                <w:sz w:val="24"/>
                <w:szCs w:val="24"/>
                <w:lang w:val="en-US" w:eastAsia="zh-CN"/>
              </w:rPr>
              <w:t>课程思政育人目标：</w:t>
            </w:r>
            <w:r>
              <w:rPr>
                <w:rFonts w:hint="eastAsia" w:ascii="仿宋_GB2312" w:hAnsi="仿宋_GB2312" w:eastAsia="仿宋_GB2312" w:cs="仿宋_GB2312"/>
                <w:sz w:val="24"/>
                <w:szCs w:val="24"/>
                <w:lang w:val="en-US" w:eastAsia="zh-CN"/>
              </w:rPr>
              <w:t>通过中国经典建筑案例（如故宫的“礼制空间秩序”、苏州园林的“天人合一”造境），感悟中华文明的独特性与先进性，增强文化自信；以“乡村振兴民居改造”“老旧小区适老化更新”等民生项目为载体，引导关注设计的社会价值（如通过设计改善居民生活质量、传承地域文化）；通过规范学习与施工配合训练，培养“严谨细致、诚信为本”的职业伦理（如杜绝“重形式轻安全”的违规设计）；结合绿色建筑实践（如光伏一体化、雨水回收系统设计），传递“低碳设计”的责任意识，践行国家“双碳”目标；通过团队协作设计项目（如集体完成某社区中心方案），强化“合作共赢”的职业精神，呼应工程建设中“以人为本、服务社会”的核心理念。</w:t>
            </w:r>
          </w:p>
        </w:tc>
        <w:tc>
          <w:tcPr>
            <w:tcW w:w="2183" w:type="dxa"/>
            <w:shd w:val="clear" w:color="auto" w:fill="auto"/>
            <w:vAlign w:val="top"/>
          </w:tcPr>
          <w:p w14:paraId="68451B19">
            <w:pPr>
              <w:keepNext w:val="0"/>
              <w:keepLines w:val="0"/>
              <w:pageBreakBefore w:val="0"/>
              <w:widowControl w:val="0"/>
              <w:kinsoku/>
              <w:wordWrap/>
              <w:overflowPunct/>
              <w:topLinePunct w:val="0"/>
              <w:autoSpaceDE/>
              <w:autoSpaceDN/>
              <w:bidi w:val="0"/>
              <w:adjustRightInd/>
              <w:snapToGrid/>
              <w:spacing w:after="0" w:line="320" w:lineRule="exact"/>
              <w:jc w:val="both"/>
              <w:textAlignment w:val="auto"/>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课程是建筑学专业的核心主干课程，系统培养学生在不同建筑类型与场地条件下进行创造性设计的能力。课程内容涵盖建筑设计原理（功能组织、流线分析、空间塑造、形式生成）、技术整合（结构选型、材料构造、设备系统）、环境响应（采光通风、节能策略、场地文脉）及设计表达（草图构思、模型推敲、图纸呈现）四大核心模块。通过由浅入深的系列设计课题（从单一空间到复合功能建筑，如工作室、社区中心、文化展示馆等），引导学生完成“场地分析—需求转译—概念生成—方案深化—成果表达”的完整设计流程，逐步掌握解决复杂设计问题的综合思维与方法。课程强调“设计</w:t>
            </w:r>
            <w:r>
              <w:rPr>
                <w:rFonts w:hint="eastAsia" w:ascii="仿宋_GB2312" w:hAnsi="仿宋_GB2312" w:eastAsia="仿宋_GB2312" w:cs="仿宋_GB2312"/>
                <w:sz w:val="24"/>
                <w:szCs w:val="24"/>
                <w:highlight w:val="none"/>
                <w:lang w:val="en-US" w:eastAsia="zh-CN"/>
              </w:rPr>
              <w:t>－</w:t>
            </w:r>
            <w:r>
              <w:rPr>
                <w:rFonts w:hint="eastAsia" w:ascii="仿宋_GB2312" w:hAnsi="仿宋_GB2312" w:eastAsia="仿宋_GB2312" w:cs="仿宋_GB2312"/>
                <w:sz w:val="24"/>
                <w:szCs w:val="24"/>
                <w:lang w:val="en-US" w:eastAsia="zh-CN"/>
              </w:rPr>
              <w:t>技术</w:t>
            </w:r>
            <w:r>
              <w:rPr>
                <w:rFonts w:hint="eastAsia" w:ascii="仿宋_GB2312" w:hAnsi="仿宋_GB2312" w:eastAsia="仿宋_GB2312" w:cs="仿宋_GB2312"/>
                <w:sz w:val="24"/>
                <w:szCs w:val="24"/>
                <w:highlight w:val="none"/>
                <w:lang w:val="en-US" w:eastAsia="zh-CN"/>
              </w:rPr>
              <w:t>－</w:t>
            </w:r>
            <w:r>
              <w:rPr>
                <w:rFonts w:hint="eastAsia" w:ascii="仿宋_GB2312" w:hAnsi="仿宋_GB2312" w:eastAsia="仿宋_GB2312" w:cs="仿宋_GB2312"/>
                <w:sz w:val="24"/>
                <w:szCs w:val="24"/>
                <w:lang w:val="en-US" w:eastAsia="zh-CN"/>
              </w:rPr>
              <w:t>人文”的多维融合，注重培养学生的空间创造力、逻辑推理能力与社会责任意识，为成长为具备专业素养与创新能力的建筑师奠定核心能力基础。</w:t>
            </w:r>
          </w:p>
        </w:tc>
        <w:tc>
          <w:tcPr>
            <w:tcW w:w="2196" w:type="dxa"/>
            <w:shd w:val="clear" w:color="auto" w:fill="auto"/>
            <w:vAlign w:val="top"/>
          </w:tcPr>
          <w:p w14:paraId="4157B71F">
            <w:pPr>
              <w:keepNext w:val="0"/>
              <w:keepLines w:val="0"/>
              <w:pageBreakBefore w:val="0"/>
              <w:widowControl w:val="0"/>
              <w:kinsoku/>
              <w:wordWrap/>
              <w:overflowPunct/>
              <w:topLinePunct w:val="0"/>
              <w:autoSpaceDE/>
              <w:autoSpaceDN/>
              <w:bidi w:val="0"/>
              <w:adjustRightInd/>
              <w:snapToGrid/>
              <w:spacing w:after="0" w:line="320" w:lineRule="exact"/>
              <w:jc w:val="both"/>
              <w:textAlignment w:val="auto"/>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为了提高教学质量和培养学生的综合设计能力，课程对教学组织与学生学习提出以下要求：</w:t>
            </w:r>
          </w:p>
          <w:p w14:paraId="27E9BDCA">
            <w:pPr>
              <w:keepNext w:val="0"/>
              <w:keepLines w:val="0"/>
              <w:pageBreakBefore w:val="0"/>
              <w:widowControl w:val="0"/>
              <w:kinsoku/>
              <w:wordWrap/>
              <w:overflowPunct/>
              <w:topLinePunct w:val="0"/>
              <w:autoSpaceDE/>
              <w:autoSpaceDN/>
              <w:bidi w:val="0"/>
              <w:adjustRightInd/>
              <w:snapToGrid/>
              <w:spacing w:after="0" w:line="320" w:lineRule="exact"/>
              <w:jc w:val="both"/>
              <w:textAlignment w:val="auto"/>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理论与实践并重：教学过程应紧密结合理论讲解与项目操作，注重学生对设计逻辑的深入理解与操作熟练度；</w:t>
            </w:r>
          </w:p>
          <w:p w14:paraId="37E29115">
            <w:pPr>
              <w:keepNext w:val="0"/>
              <w:keepLines w:val="0"/>
              <w:pageBreakBefore w:val="0"/>
              <w:widowControl w:val="0"/>
              <w:kinsoku/>
              <w:wordWrap/>
              <w:overflowPunct/>
              <w:topLinePunct w:val="0"/>
              <w:autoSpaceDE/>
              <w:autoSpaceDN/>
              <w:bidi w:val="0"/>
              <w:adjustRightInd/>
              <w:snapToGrid/>
              <w:spacing w:after="0" w:line="320" w:lineRule="exact"/>
              <w:jc w:val="both"/>
              <w:textAlignment w:val="auto"/>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突出设计过程思维：重视设计构思过程与方案推演，鼓励从功能逻辑、空间关系、结构可行性等多角度进行分析与创新；</w:t>
            </w:r>
          </w:p>
          <w:p w14:paraId="6DB80C38">
            <w:pPr>
              <w:keepNext w:val="0"/>
              <w:keepLines w:val="0"/>
              <w:pageBreakBefore w:val="0"/>
              <w:widowControl w:val="0"/>
              <w:kinsoku/>
              <w:wordWrap/>
              <w:overflowPunct/>
              <w:topLinePunct w:val="0"/>
              <w:autoSpaceDE/>
              <w:autoSpaceDN/>
              <w:bidi w:val="0"/>
              <w:adjustRightInd/>
              <w:snapToGrid/>
              <w:spacing w:after="0" w:line="320" w:lineRule="exact"/>
              <w:jc w:val="both"/>
              <w:textAlignment w:val="auto"/>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强化表达与沟通能力：学生需熟练掌握图纸表达、模型制作、口头汇报等多种设计表达方式；</w:t>
            </w:r>
          </w:p>
          <w:p w14:paraId="554C45E2">
            <w:pPr>
              <w:keepNext w:val="0"/>
              <w:keepLines w:val="0"/>
              <w:pageBreakBefore w:val="0"/>
              <w:widowControl w:val="0"/>
              <w:kinsoku/>
              <w:wordWrap/>
              <w:overflowPunct/>
              <w:topLinePunct w:val="0"/>
              <w:autoSpaceDE/>
              <w:autoSpaceDN/>
              <w:bidi w:val="0"/>
              <w:adjustRightInd/>
              <w:snapToGrid/>
              <w:spacing w:after="0" w:line="320" w:lineRule="exact"/>
              <w:jc w:val="both"/>
              <w:textAlignment w:val="auto"/>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分阶段设计推进：每个设计项目应设置任务节点（调研－构思－初设－深化－表现），按阶段组织教学与</w:t>
            </w:r>
            <w:r>
              <w:rPr>
                <w:rFonts w:hint="eastAsia" w:ascii="仿宋_GB2312" w:hAnsi="仿宋_GB2312" w:eastAsia="仿宋_GB2312" w:cs="仿宋_GB2312"/>
                <w:sz w:val="24"/>
                <w:szCs w:val="24"/>
                <w:highlight w:val="none"/>
                <w:lang w:val="en-US" w:eastAsia="zh-CN"/>
              </w:rPr>
              <w:t>评图</w:t>
            </w:r>
            <w:r>
              <w:rPr>
                <w:rFonts w:hint="eastAsia" w:ascii="仿宋_GB2312" w:hAnsi="仿宋_GB2312" w:eastAsia="仿宋_GB2312" w:cs="仿宋_GB2312"/>
                <w:sz w:val="24"/>
                <w:szCs w:val="24"/>
                <w:lang w:val="en-US" w:eastAsia="zh-CN"/>
              </w:rPr>
              <w:t>；</w:t>
            </w:r>
          </w:p>
          <w:p w14:paraId="5F98E8C2">
            <w:pPr>
              <w:keepNext w:val="0"/>
              <w:keepLines w:val="0"/>
              <w:pageBreakBefore w:val="0"/>
              <w:widowControl w:val="0"/>
              <w:kinsoku/>
              <w:wordWrap/>
              <w:overflowPunct/>
              <w:topLinePunct w:val="0"/>
              <w:autoSpaceDE/>
              <w:autoSpaceDN/>
              <w:bidi w:val="0"/>
              <w:adjustRightInd/>
              <w:snapToGrid/>
              <w:spacing w:after="0" w:line="320" w:lineRule="exact"/>
              <w:jc w:val="both"/>
              <w:textAlignment w:val="auto"/>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倡导批判性思维与原创设计：鼓励学生独立思考、个性表达，反对抄袭与形式主义，注重设计的文化性与可实施性；</w:t>
            </w:r>
          </w:p>
          <w:p w14:paraId="2B5000A7">
            <w:pPr>
              <w:keepNext w:val="0"/>
              <w:keepLines w:val="0"/>
              <w:pageBreakBefore w:val="0"/>
              <w:widowControl w:val="0"/>
              <w:kinsoku/>
              <w:wordWrap/>
              <w:overflowPunct/>
              <w:topLinePunct w:val="0"/>
              <w:autoSpaceDE/>
              <w:autoSpaceDN/>
              <w:bidi w:val="0"/>
              <w:adjustRightInd/>
              <w:snapToGrid/>
              <w:spacing w:after="0" w:line="320" w:lineRule="exact"/>
              <w:jc w:val="both"/>
              <w:textAlignment w:val="auto"/>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加强小组讨论与师生互动：设计教学过程中应加强师生面对面沟通和小组评图环节，营造良好的设计学习氛围。</w:t>
            </w:r>
          </w:p>
        </w:tc>
      </w:tr>
      <w:tr w14:paraId="05AE9E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75" w:type="dxa"/>
            <w:vAlign w:val="center"/>
          </w:tcPr>
          <w:p w14:paraId="5847F46C">
            <w:pPr>
              <w:overflowPunct w:val="0"/>
              <w:adjustRightInd w:val="0"/>
              <w:spacing w:line="360" w:lineRule="exact"/>
              <w:jc w:val="center"/>
              <w:rPr>
                <w:rFonts w:hint="default" w:ascii="仿宋_GB2312" w:hAnsi="仿宋_GB2312" w:eastAsia="仿宋_GB2312" w:cs="仿宋_GB2312"/>
                <w:color w:val="auto"/>
                <w:sz w:val="24"/>
                <w:lang w:val="en-US" w:eastAsia="zh-CN"/>
              </w:rPr>
            </w:pPr>
            <w:r>
              <w:rPr>
                <w:rFonts w:hint="eastAsia" w:ascii="仿宋_GB2312" w:hAnsi="仿宋_GB2312" w:eastAsia="仿宋_GB2312" w:cs="仿宋_GB2312"/>
                <w:color w:val="auto"/>
                <w:sz w:val="24"/>
                <w:lang w:val="en-US" w:eastAsia="zh-CN"/>
              </w:rPr>
              <w:t>4</w:t>
            </w:r>
          </w:p>
        </w:tc>
        <w:tc>
          <w:tcPr>
            <w:tcW w:w="775" w:type="dxa"/>
            <w:shd w:val="clear" w:color="auto" w:fill="auto"/>
            <w:vAlign w:val="center"/>
          </w:tcPr>
          <w:p w14:paraId="2BED32DC">
            <w:pPr>
              <w:spacing w:after="0" w:line="360" w:lineRule="exact"/>
              <w:jc w:val="center"/>
              <w:rPr>
                <w:rFonts w:hint="eastAsia" w:ascii="仿宋" w:hAnsi="仿宋" w:eastAsia="仿宋" w:cs="仿宋"/>
                <w:kern w:val="2"/>
                <w:sz w:val="24"/>
                <w:szCs w:val="24"/>
                <w:lang w:val="en-US" w:eastAsia="zh-CN" w:bidi="ar-SA"/>
              </w:rPr>
            </w:pPr>
            <w:r>
              <w:rPr>
                <w:rFonts w:hint="eastAsia" w:ascii="仿宋_GB2312" w:hAnsi="仿宋_GB2312" w:eastAsia="仿宋_GB2312" w:cs="仿宋_GB2312"/>
                <w:sz w:val="24"/>
              </w:rPr>
              <w:t>建筑数字化辅助设计</w:t>
            </w:r>
          </w:p>
        </w:tc>
        <w:tc>
          <w:tcPr>
            <w:tcW w:w="4820" w:type="dxa"/>
            <w:vAlign w:val="top"/>
          </w:tcPr>
          <w:p w14:paraId="181EE978">
            <w:pPr>
              <w:keepNext w:val="0"/>
              <w:keepLines w:val="0"/>
              <w:pageBreakBefore w:val="0"/>
              <w:widowControl w:val="0"/>
              <w:kinsoku/>
              <w:wordWrap/>
              <w:overflowPunct/>
              <w:topLinePunct w:val="0"/>
              <w:autoSpaceDE/>
              <w:autoSpaceDN/>
              <w:bidi w:val="0"/>
              <w:adjustRightInd/>
              <w:snapToGrid/>
              <w:spacing w:after="0" w:line="320" w:lineRule="exact"/>
              <w:jc w:val="both"/>
              <w:textAlignment w:val="auto"/>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b/>
                <w:bCs/>
                <w:sz w:val="24"/>
                <w:szCs w:val="24"/>
                <w:lang w:val="en-US" w:eastAsia="zh-CN"/>
              </w:rPr>
              <w:t>知识目标：</w:t>
            </w:r>
            <w:r>
              <w:rPr>
                <w:rFonts w:hint="eastAsia" w:ascii="仿宋_GB2312" w:hAnsi="仿宋_GB2312" w:eastAsia="仿宋_GB2312" w:cs="仿宋_GB2312"/>
                <w:sz w:val="24"/>
                <w:szCs w:val="24"/>
                <w:lang w:val="en-US" w:eastAsia="zh-CN"/>
              </w:rPr>
              <w:t>掌握建筑数字化辅助设计的核心工具原理（如BIM的信息集成、参数化设计的算法逻辑、GIS的空间分析）与技术标准（如IFC数据格式、建筑信息模型交付标准）；熟悉主流工具（Revit、Grasshopper、Dynamo、Lumion、Enscape）的功能模块与协同逻辑；理解数字化技术在建筑全生命周期（规划、设计、施工、运维）中的应用场景（如参数化优化形态、BIM碰撞检测、虚拟建造模拟）及与传统设计的衔接关系。</w:t>
            </w:r>
          </w:p>
          <w:p w14:paraId="63A119C9">
            <w:pPr>
              <w:keepNext w:val="0"/>
              <w:keepLines w:val="0"/>
              <w:pageBreakBefore w:val="0"/>
              <w:widowControl w:val="0"/>
              <w:kinsoku/>
              <w:wordWrap/>
              <w:overflowPunct/>
              <w:topLinePunct w:val="0"/>
              <w:autoSpaceDE/>
              <w:autoSpaceDN/>
              <w:bidi w:val="0"/>
              <w:adjustRightInd/>
              <w:snapToGrid/>
              <w:spacing w:after="0" w:line="320" w:lineRule="exact"/>
              <w:jc w:val="both"/>
              <w:textAlignment w:val="auto"/>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b/>
                <w:bCs/>
                <w:sz w:val="24"/>
                <w:szCs w:val="24"/>
                <w:lang w:val="en-US" w:eastAsia="zh-CN"/>
              </w:rPr>
              <w:t>能力目标：</w:t>
            </w:r>
            <w:r>
              <w:rPr>
                <w:rFonts w:hint="eastAsia" w:ascii="仿宋_GB2312" w:hAnsi="仿宋_GB2312" w:eastAsia="仿宋_GB2312" w:cs="仿宋_GB2312"/>
                <w:sz w:val="24"/>
                <w:szCs w:val="24"/>
                <w:lang w:val="en-US" w:eastAsia="zh-CN"/>
              </w:rPr>
              <w:t>能独立使用数字化工具完成中小型建筑项目的全流程设计（如用Grasshopper生成参数化立面、Revit协同多专业建模、Lumion制作可视化汇报）；可解决复杂设计问题（如通过参数化算法优化建筑采光与通风、利用BIM模型预演施工流程）；具备团队协同能力（如在Bentley ProjectWise或Revit协作平台上共享模型、管理版本）；能结合数据分析（如能耗模拟、人流仿真）优化设计方案，提出兼顾功能、美学与技术的数字化解决方案。</w:t>
            </w:r>
          </w:p>
          <w:p w14:paraId="0195AD2D">
            <w:pPr>
              <w:keepNext w:val="0"/>
              <w:keepLines w:val="0"/>
              <w:pageBreakBefore w:val="0"/>
              <w:widowControl w:val="0"/>
              <w:kinsoku/>
              <w:wordWrap/>
              <w:overflowPunct/>
              <w:topLinePunct w:val="0"/>
              <w:autoSpaceDE/>
              <w:autoSpaceDN/>
              <w:bidi w:val="0"/>
              <w:adjustRightInd/>
              <w:snapToGrid/>
              <w:spacing w:after="0" w:line="320" w:lineRule="exact"/>
              <w:jc w:val="both"/>
              <w:textAlignment w:val="auto"/>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b/>
                <w:bCs/>
                <w:sz w:val="24"/>
                <w:szCs w:val="24"/>
                <w:lang w:val="en-US" w:eastAsia="zh-CN"/>
              </w:rPr>
              <w:t>素质目标：</w:t>
            </w:r>
            <w:r>
              <w:rPr>
                <w:rFonts w:hint="eastAsia" w:ascii="仿宋_GB2312" w:hAnsi="仿宋_GB2312" w:eastAsia="仿宋_GB2312" w:cs="仿宋_GB2312"/>
                <w:sz w:val="24"/>
                <w:szCs w:val="24"/>
                <w:lang w:val="en-US" w:eastAsia="zh-CN"/>
              </w:rPr>
              <w:t>培养“数据驱动设计”的数字化思维（如通过分析场地风环境调整建筑布局）；提升跨学科融合能力（结合计算机科学、环境科学、工程学解决复杂问题）；激发对生成式设计、AI辅助设计等前沿技术的探索欲，形成“技术创新推动设计革新”的开放视野；关注行业动态（如数字孪生、元宇宙在建筑中的应用），保持终身学习能力；强化“精准即责任”的职业意识（如确保模型数据准确性以避免施工误差）。</w:t>
            </w:r>
          </w:p>
          <w:p w14:paraId="49A0EBCA">
            <w:pPr>
              <w:keepNext w:val="0"/>
              <w:keepLines w:val="0"/>
              <w:pageBreakBefore w:val="0"/>
              <w:widowControl w:val="0"/>
              <w:kinsoku/>
              <w:wordWrap/>
              <w:overflowPunct/>
              <w:topLinePunct w:val="0"/>
              <w:autoSpaceDE/>
              <w:autoSpaceDN/>
              <w:bidi w:val="0"/>
              <w:adjustRightInd/>
              <w:snapToGrid/>
              <w:spacing w:after="0" w:line="320" w:lineRule="exact"/>
              <w:jc w:val="both"/>
              <w:textAlignment w:val="auto"/>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b/>
                <w:bCs/>
                <w:sz w:val="24"/>
                <w:szCs w:val="24"/>
                <w:lang w:val="en-US" w:eastAsia="zh-CN"/>
              </w:rPr>
              <w:t>课程思政育人目标：</w:t>
            </w:r>
            <w:r>
              <w:rPr>
                <w:rFonts w:hint="eastAsia" w:ascii="仿宋_GB2312" w:hAnsi="仿宋_GB2312" w:eastAsia="仿宋_GB2312" w:cs="仿宋_GB2312"/>
                <w:sz w:val="24"/>
                <w:szCs w:val="24"/>
                <w:lang w:val="en-US" w:eastAsia="zh-CN"/>
              </w:rPr>
              <w:t>通过国家重大工程（如雄安新区数字孪生城市、北京大兴机场BIM全周期应用）的案例解析，感悟“数字中国”战略下建筑行业的科技赋能，增强科技报国的使命感；以“绿色建筑数字化设计”（如被动式节能模拟、光伏一体化参数优化）为载体，传递“双碳”目标下的可持续发展理念；通过传统建筑数字化保护（如用三维激光扫描复原古建、用参数化工具转译传统纹样），培养文化自信与传承意识；结合团队协同设计项目（如集体完成某社区中心的数字化方案），强化“合作共赢”的职业伦理；强调数据安全与规范意识（如遵守模型版权、避免数据篡改），践行工程行业的“严谨、诚信”准则。</w:t>
            </w:r>
          </w:p>
        </w:tc>
        <w:tc>
          <w:tcPr>
            <w:tcW w:w="2183" w:type="dxa"/>
            <w:shd w:val="clear" w:color="auto" w:fill="auto"/>
            <w:vAlign w:val="top"/>
          </w:tcPr>
          <w:p w14:paraId="61E37A80">
            <w:pPr>
              <w:keepNext w:val="0"/>
              <w:keepLines w:val="0"/>
              <w:pageBreakBefore w:val="0"/>
              <w:widowControl w:val="0"/>
              <w:kinsoku/>
              <w:wordWrap/>
              <w:overflowPunct/>
              <w:topLinePunct w:val="0"/>
              <w:autoSpaceDE/>
              <w:autoSpaceDN/>
              <w:bidi w:val="0"/>
              <w:adjustRightInd/>
              <w:snapToGrid/>
              <w:spacing w:after="0" w:line="320" w:lineRule="exact"/>
              <w:jc w:val="both"/>
              <w:textAlignment w:val="auto"/>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课程系统介绍数字技术赋能建筑设计的方法与工具，聚焦参数化设计、算法生成、虚拟仿真及协作平台等核心领域。内容涵盖基础数字工具应用（AutoCAD精确绘图、SketchUp快速建模）、参数化设计逻辑（Grasshopper形态生成、规则算法驱动）、BIM全流程协同（Revit建筑信息模型构建与数据管理）、虚拟现实呈现（Enscape/Lumion实时渲染、空间沉浸体验）</w:t>
            </w:r>
            <w:r>
              <w:rPr>
                <w:rFonts w:hint="eastAsia" w:ascii="仿宋_GB2312" w:hAnsi="仿宋_GB2312" w:eastAsia="仿宋_GB2312" w:cs="仿宋_GB2312"/>
                <w:sz w:val="24"/>
                <w:szCs w:val="24"/>
                <w:highlight w:val="none"/>
                <w:lang w:val="en-US" w:eastAsia="zh-CN"/>
              </w:rPr>
              <w:t>、以及</w:t>
            </w:r>
            <w:r>
              <w:rPr>
                <w:rFonts w:hint="eastAsia" w:ascii="仿宋_GB2312" w:hAnsi="仿宋_GB2312" w:eastAsia="仿宋_GB2312" w:cs="仿宋_GB2312"/>
                <w:sz w:val="24"/>
                <w:szCs w:val="24"/>
                <w:lang w:val="en-US" w:eastAsia="zh-CN"/>
              </w:rPr>
              <w:t>数字化分析技术（日照采光模拟、CFD风环境分析、能耗评估）等模块。通过“工具操作—设计思维—项目实践”的递进训练，培养学生运用数字技术优化设计流程、拓展设计可能性、提升方案表现与科学决策能力，掌握从概念生成到实施落地的全周期数字化设计方法，理解技术工具与建筑创作的内在关联，为应对复杂建筑问题与行业数字化转型提供创新支撑。</w:t>
            </w:r>
          </w:p>
        </w:tc>
        <w:tc>
          <w:tcPr>
            <w:tcW w:w="2196" w:type="dxa"/>
            <w:shd w:val="clear" w:color="auto" w:fill="auto"/>
            <w:vAlign w:val="top"/>
          </w:tcPr>
          <w:p w14:paraId="2D451908">
            <w:pPr>
              <w:keepNext w:val="0"/>
              <w:keepLines w:val="0"/>
              <w:pageBreakBefore w:val="0"/>
              <w:widowControl w:val="0"/>
              <w:kinsoku/>
              <w:wordWrap/>
              <w:overflowPunct/>
              <w:topLinePunct w:val="0"/>
              <w:autoSpaceDE/>
              <w:autoSpaceDN/>
              <w:bidi w:val="0"/>
              <w:adjustRightInd/>
              <w:snapToGrid/>
              <w:spacing w:after="0" w:line="320" w:lineRule="exact"/>
              <w:jc w:val="both"/>
              <w:textAlignment w:val="auto"/>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为确保教学质量与技能提升，课程对教学组织和学生学习提出以下要求：</w:t>
            </w:r>
          </w:p>
          <w:p w14:paraId="47ACD676">
            <w:pPr>
              <w:keepNext w:val="0"/>
              <w:keepLines w:val="0"/>
              <w:pageBreakBefore w:val="0"/>
              <w:widowControl w:val="0"/>
              <w:kinsoku/>
              <w:wordWrap/>
              <w:overflowPunct/>
              <w:topLinePunct w:val="0"/>
              <w:autoSpaceDE/>
              <w:autoSpaceDN/>
              <w:bidi w:val="0"/>
              <w:adjustRightInd/>
              <w:snapToGrid/>
              <w:spacing w:after="0" w:line="320" w:lineRule="exact"/>
              <w:jc w:val="both"/>
              <w:textAlignment w:val="auto"/>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注重实操能力培养：课程以“教—练—用”结合为主线，要求学生边学边练，提升数字化建模和表达能力；</w:t>
            </w:r>
          </w:p>
          <w:p w14:paraId="6363BCCB">
            <w:pPr>
              <w:keepNext w:val="0"/>
              <w:keepLines w:val="0"/>
              <w:pageBreakBefore w:val="0"/>
              <w:widowControl w:val="0"/>
              <w:kinsoku/>
              <w:wordWrap/>
              <w:overflowPunct/>
              <w:topLinePunct w:val="0"/>
              <w:autoSpaceDE/>
              <w:autoSpaceDN/>
              <w:bidi w:val="0"/>
              <w:adjustRightInd/>
              <w:snapToGrid/>
              <w:spacing w:after="0" w:line="320" w:lineRule="exact"/>
              <w:jc w:val="both"/>
              <w:textAlignment w:val="auto"/>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软件技能与设计思维并重：不仅要掌握工具操作，更要理解建筑设计背后的逻辑与空间表达目的；</w:t>
            </w:r>
          </w:p>
          <w:p w14:paraId="00BBD6D8">
            <w:pPr>
              <w:keepNext w:val="0"/>
              <w:keepLines w:val="0"/>
              <w:pageBreakBefore w:val="0"/>
              <w:widowControl w:val="0"/>
              <w:kinsoku/>
              <w:wordWrap/>
              <w:overflowPunct/>
              <w:topLinePunct w:val="0"/>
              <w:autoSpaceDE/>
              <w:autoSpaceDN/>
              <w:bidi w:val="0"/>
              <w:adjustRightInd/>
              <w:snapToGrid/>
              <w:spacing w:after="0" w:line="320" w:lineRule="exact"/>
              <w:jc w:val="both"/>
              <w:textAlignment w:val="auto"/>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加强作品输出质量：学生应按专业规范输出完整设计成果，包括三维模型、图纸、效果图或动画演示；</w:t>
            </w:r>
          </w:p>
          <w:p w14:paraId="0CB2D91E">
            <w:pPr>
              <w:keepNext w:val="0"/>
              <w:keepLines w:val="0"/>
              <w:pageBreakBefore w:val="0"/>
              <w:widowControl w:val="0"/>
              <w:kinsoku/>
              <w:wordWrap/>
              <w:overflowPunct/>
              <w:topLinePunct w:val="0"/>
              <w:autoSpaceDE/>
              <w:autoSpaceDN/>
              <w:bidi w:val="0"/>
              <w:adjustRightInd/>
              <w:snapToGrid/>
              <w:spacing w:after="0" w:line="320" w:lineRule="exact"/>
              <w:jc w:val="both"/>
              <w:textAlignment w:val="auto"/>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鼓励项目驱动学习：通过实际设计任务推进教学，使学生在真实语境中提升综合应用能力；</w:t>
            </w:r>
          </w:p>
          <w:p w14:paraId="50E891F3">
            <w:pPr>
              <w:keepNext w:val="0"/>
              <w:keepLines w:val="0"/>
              <w:pageBreakBefore w:val="0"/>
              <w:widowControl w:val="0"/>
              <w:kinsoku/>
              <w:wordWrap/>
              <w:overflowPunct/>
              <w:topLinePunct w:val="0"/>
              <w:autoSpaceDE/>
              <w:autoSpaceDN/>
              <w:bidi w:val="0"/>
              <w:adjustRightInd/>
              <w:snapToGrid/>
              <w:spacing w:after="0" w:line="320" w:lineRule="exact"/>
              <w:jc w:val="both"/>
              <w:textAlignment w:val="auto"/>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推动协作设计意识：引导学生了解BIM等协同工具在建筑工程中的应用，初步具备多专业协同设计意识；</w:t>
            </w:r>
          </w:p>
          <w:p w14:paraId="75891D77">
            <w:pPr>
              <w:keepNext w:val="0"/>
              <w:keepLines w:val="0"/>
              <w:pageBreakBefore w:val="0"/>
              <w:widowControl w:val="0"/>
              <w:kinsoku/>
              <w:wordWrap/>
              <w:overflowPunct/>
              <w:topLinePunct w:val="0"/>
              <w:autoSpaceDE/>
              <w:autoSpaceDN/>
              <w:bidi w:val="0"/>
              <w:adjustRightInd/>
              <w:snapToGrid/>
              <w:spacing w:after="0" w:line="320" w:lineRule="exact"/>
              <w:jc w:val="both"/>
              <w:textAlignment w:val="auto"/>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全过程考核机制：评价方式包括软件操作技能测试、阶段任务提交、综合项目成果展示等多个维度。</w:t>
            </w:r>
          </w:p>
        </w:tc>
      </w:tr>
      <w:tr w14:paraId="65CB1A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75" w:type="dxa"/>
            <w:vAlign w:val="center"/>
          </w:tcPr>
          <w:p w14:paraId="0551D78F">
            <w:pPr>
              <w:overflowPunct w:val="0"/>
              <w:adjustRightInd w:val="0"/>
              <w:spacing w:line="360" w:lineRule="exact"/>
              <w:jc w:val="center"/>
              <w:rPr>
                <w:rFonts w:hint="default" w:ascii="仿宋_GB2312" w:hAnsi="仿宋_GB2312" w:eastAsia="仿宋_GB2312" w:cs="仿宋_GB2312"/>
                <w:color w:val="auto"/>
                <w:sz w:val="24"/>
                <w:lang w:val="en-US" w:eastAsia="zh-CN"/>
              </w:rPr>
            </w:pPr>
            <w:r>
              <w:rPr>
                <w:rFonts w:hint="eastAsia" w:ascii="仿宋_GB2312" w:hAnsi="仿宋_GB2312" w:eastAsia="仿宋_GB2312" w:cs="仿宋_GB2312"/>
                <w:color w:val="auto"/>
                <w:sz w:val="24"/>
                <w:lang w:val="en-US" w:eastAsia="zh-CN"/>
              </w:rPr>
              <w:t>5</w:t>
            </w:r>
          </w:p>
        </w:tc>
        <w:tc>
          <w:tcPr>
            <w:tcW w:w="775" w:type="dxa"/>
            <w:shd w:val="clear" w:color="auto" w:fill="auto"/>
            <w:vAlign w:val="center"/>
          </w:tcPr>
          <w:p w14:paraId="5BC4F59F">
            <w:pPr>
              <w:spacing w:after="0" w:line="360" w:lineRule="exact"/>
              <w:jc w:val="center"/>
              <w:rPr>
                <w:rFonts w:hint="eastAsia" w:ascii="仿宋" w:hAnsi="仿宋" w:eastAsia="仿宋" w:cs="仿宋"/>
                <w:kern w:val="2"/>
                <w:sz w:val="24"/>
                <w:szCs w:val="24"/>
                <w:lang w:val="en-US" w:eastAsia="zh-CN" w:bidi="ar-SA"/>
              </w:rPr>
            </w:pPr>
            <w:r>
              <w:rPr>
                <w:rFonts w:hint="eastAsia" w:ascii="仿宋_GB2312" w:hAnsi="仿宋_GB2312" w:eastAsia="仿宋_GB2312" w:cs="仿宋_GB2312"/>
                <w:sz w:val="24"/>
              </w:rPr>
              <w:t>场地设计</w:t>
            </w:r>
          </w:p>
        </w:tc>
        <w:tc>
          <w:tcPr>
            <w:tcW w:w="4820" w:type="dxa"/>
            <w:vAlign w:val="top"/>
          </w:tcPr>
          <w:p w14:paraId="3D3031CE">
            <w:pPr>
              <w:keepNext w:val="0"/>
              <w:keepLines w:val="0"/>
              <w:pageBreakBefore w:val="0"/>
              <w:widowControl w:val="0"/>
              <w:kinsoku/>
              <w:wordWrap/>
              <w:overflowPunct/>
              <w:topLinePunct w:val="0"/>
              <w:autoSpaceDE/>
              <w:autoSpaceDN/>
              <w:bidi w:val="0"/>
              <w:adjustRightInd/>
              <w:snapToGrid/>
              <w:spacing w:after="0" w:line="320" w:lineRule="exact"/>
              <w:jc w:val="both"/>
              <w:textAlignment w:val="auto"/>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b/>
                <w:bCs/>
                <w:sz w:val="24"/>
                <w:szCs w:val="24"/>
                <w:lang w:val="en-US" w:eastAsia="zh-CN"/>
              </w:rPr>
              <w:t>知识目标：</w:t>
            </w:r>
            <w:r>
              <w:rPr>
                <w:rFonts w:hint="eastAsia" w:ascii="仿宋_GB2312" w:hAnsi="仿宋_GB2312" w:eastAsia="仿宋_GB2312" w:cs="仿宋_GB2312"/>
                <w:sz w:val="24"/>
                <w:szCs w:val="24"/>
                <w:lang w:val="en-US" w:eastAsia="zh-CN"/>
              </w:rPr>
              <w:t>掌握场地设计的核心理论（场地分析方法、功能分区原则、交通组织逻辑、景观设计基础）及相关规范（如《城市用地分类与规划建设用地标准》《民用建筑设计统一标准》）；熟悉场地设计全流程（前期调研→现状分析→方案构思→深化设计→成果表达）；理解场地与建筑、环境、城市的关系（如地形高差对布局的影响、周边道路对交通组织的约束、地域文化对景观设计的要求）；掌握场地设计关键技术（如竖向设计、管线综合、高差处理、无障碍设计）。</w:t>
            </w:r>
          </w:p>
          <w:p w14:paraId="3282D686">
            <w:pPr>
              <w:keepNext w:val="0"/>
              <w:keepLines w:val="0"/>
              <w:pageBreakBefore w:val="0"/>
              <w:widowControl w:val="0"/>
              <w:kinsoku/>
              <w:wordWrap/>
              <w:overflowPunct/>
              <w:topLinePunct w:val="0"/>
              <w:autoSpaceDE/>
              <w:autoSpaceDN/>
              <w:bidi w:val="0"/>
              <w:adjustRightInd/>
              <w:snapToGrid/>
              <w:spacing w:after="0" w:line="320" w:lineRule="exact"/>
              <w:jc w:val="both"/>
              <w:textAlignment w:val="auto"/>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b/>
                <w:bCs/>
                <w:sz w:val="24"/>
                <w:szCs w:val="24"/>
                <w:lang w:val="en-US" w:eastAsia="zh-CN"/>
              </w:rPr>
              <w:t>能力目标：</w:t>
            </w:r>
            <w:r>
              <w:rPr>
                <w:rFonts w:hint="eastAsia" w:ascii="仿宋_GB2312" w:hAnsi="仿宋_GB2312" w:eastAsia="仿宋_GB2312" w:cs="仿宋_GB2312"/>
                <w:sz w:val="24"/>
                <w:szCs w:val="24"/>
                <w:lang w:val="en-US" w:eastAsia="zh-CN"/>
              </w:rPr>
              <w:t>能独立完成中小型场地（如居住小区、学校、社区中心）的现状调研与分析（</w:t>
            </w:r>
            <w:r>
              <w:rPr>
                <w:rFonts w:hint="eastAsia" w:ascii="仿宋_GB2312" w:hAnsi="仿宋_GB2312" w:eastAsia="仿宋_GB2312" w:cs="仿宋_GB2312"/>
                <w:sz w:val="24"/>
                <w:szCs w:val="24"/>
                <w:highlight w:val="none"/>
                <w:lang w:val="en-US" w:eastAsia="zh-CN"/>
              </w:rPr>
              <w:t>地形测绘</w:t>
            </w:r>
            <w:r>
              <w:rPr>
                <w:rFonts w:hint="eastAsia" w:ascii="仿宋_GB2312" w:hAnsi="仿宋_GB2312" w:eastAsia="仿宋_GB2312" w:cs="仿宋_GB2312"/>
                <w:sz w:val="24"/>
                <w:szCs w:val="24"/>
                <w:lang w:val="en-US" w:eastAsia="zh-CN"/>
              </w:rPr>
              <w:t>、气候数据采集、周边环境评估），形成场地分析报告；可基于功能需求完成场地总平面布局（建筑定位、道路系统、公共空间组织），绘制符合规范的总平面图、交通分析图、景观布置图；具备解决场地技术问题的能力（如通过竖向设计处理地形高差、通过管线综合优化地下空间）；能使用工具（CAD、GIS、SketchUp、Lumion）完成场地设计可视化表达（如三维模型、效果图、动画漫游）；可结合可持续发展理念（如海绵城市、低影响开发）优化场地设计（如雨水花园、透水铺装）。</w:t>
            </w:r>
          </w:p>
          <w:p w14:paraId="245D3356">
            <w:pPr>
              <w:keepNext w:val="0"/>
              <w:keepLines w:val="0"/>
              <w:pageBreakBefore w:val="0"/>
              <w:widowControl w:val="0"/>
              <w:kinsoku/>
              <w:wordWrap/>
              <w:overflowPunct/>
              <w:topLinePunct w:val="0"/>
              <w:autoSpaceDE/>
              <w:autoSpaceDN/>
              <w:bidi w:val="0"/>
              <w:adjustRightInd/>
              <w:snapToGrid/>
              <w:spacing w:after="0" w:line="320" w:lineRule="exact"/>
              <w:jc w:val="both"/>
              <w:textAlignment w:val="auto"/>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b/>
                <w:bCs/>
                <w:sz w:val="24"/>
                <w:szCs w:val="24"/>
                <w:lang w:val="en-US" w:eastAsia="zh-CN"/>
              </w:rPr>
              <w:t>素质目标：</w:t>
            </w:r>
            <w:r>
              <w:rPr>
                <w:rFonts w:hint="eastAsia" w:ascii="仿宋_GB2312" w:hAnsi="仿宋_GB2312" w:eastAsia="仿宋_GB2312" w:cs="仿宋_GB2312"/>
                <w:sz w:val="24"/>
                <w:szCs w:val="24"/>
                <w:lang w:val="en-US" w:eastAsia="zh-CN"/>
              </w:rPr>
              <w:t>培养“场地即系统”的全局思维（如统筹建筑、交通、景观、生态的协同关系）；提升场地观察与分析能力（如通过地形等高线判断场地排水方向、通过周边道路等级确定出入口位置）；激发“因地制宜”的创新意识（如利用自然地形设计台地景观、结合地域文化提炼景观元素）；强化团队协作能力（如与建筑、结构、景观专业配合完成场地协同设计）；树立“设计为民”的职业责任感（如关注无障碍设计、儿童活动空间、老年人活动场地的适老化需求）。</w:t>
            </w:r>
          </w:p>
          <w:p w14:paraId="10BA8387">
            <w:pPr>
              <w:keepNext w:val="0"/>
              <w:keepLines w:val="0"/>
              <w:pageBreakBefore w:val="0"/>
              <w:widowControl w:val="0"/>
              <w:kinsoku/>
              <w:wordWrap/>
              <w:overflowPunct/>
              <w:topLinePunct w:val="0"/>
              <w:autoSpaceDE/>
              <w:autoSpaceDN/>
              <w:bidi w:val="0"/>
              <w:adjustRightInd/>
              <w:snapToGrid/>
              <w:spacing w:after="0" w:line="320" w:lineRule="exact"/>
              <w:jc w:val="both"/>
              <w:textAlignment w:val="auto"/>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b/>
                <w:bCs/>
                <w:sz w:val="24"/>
                <w:szCs w:val="24"/>
                <w:lang w:val="en-US" w:eastAsia="zh-CN"/>
              </w:rPr>
              <w:t>课程思政育人目标：</w:t>
            </w:r>
            <w:r>
              <w:rPr>
                <w:rFonts w:hint="eastAsia" w:ascii="仿宋_GB2312" w:hAnsi="仿宋_GB2312" w:eastAsia="仿宋_GB2312" w:cs="仿宋_GB2312"/>
                <w:sz w:val="24"/>
                <w:szCs w:val="24"/>
                <w:lang w:val="en-US" w:eastAsia="zh-CN"/>
              </w:rPr>
              <w:t>通过国家重大项目（如雄安新区启动区场地规划、冬奥会场馆场地设计）的案例解析，感悟“国土空间规划”战略下场地设计的科学性与前瞻性，增强科技报国的使命感；以“乡村振兴场地改造”（如传统村落地形利用、闲置宅基地盘活）或“老旧小区更新”（如停车空间优化、公共绿地增补）为载体，引导关注场地设计的社会价值（如改善居民生活品质、传承地域文化）；通过规范学习与伦理教育（如遵守规划指标、杜绝“贪大求洋”设计），培养“严谨务实、以人为本”的职业态度；结合绿色场地设计（如海绵城市技术应用、垂直绿化推广），传递“双碳”目标下的可持续发展理念；通过团队协同设计项目（如集体完成某社区场地规划），强化“合作共赢”的职业精神，呼应“人民城市为人民”的核心发展思想。</w:t>
            </w:r>
          </w:p>
        </w:tc>
        <w:tc>
          <w:tcPr>
            <w:tcW w:w="2183" w:type="dxa"/>
            <w:shd w:val="clear" w:color="auto" w:fill="auto"/>
            <w:vAlign w:val="top"/>
          </w:tcPr>
          <w:p w14:paraId="6FF3D38B">
            <w:pPr>
              <w:keepNext w:val="0"/>
              <w:keepLines w:val="0"/>
              <w:pageBreakBefore w:val="0"/>
              <w:widowControl w:val="0"/>
              <w:kinsoku/>
              <w:wordWrap/>
              <w:overflowPunct/>
              <w:topLinePunct w:val="0"/>
              <w:autoSpaceDE/>
              <w:autoSpaceDN/>
              <w:bidi w:val="0"/>
              <w:adjustRightInd/>
              <w:snapToGrid/>
              <w:spacing w:after="0" w:line="320" w:lineRule="exact"/>
              <w:jc w:val="both"/>
              <w:textAlignment w:val="auto"/>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课程聚焦建筑与周边环境的整体协调与优化，系统教授建筑项目在特定基地内落地实施的基础设计方法与技术要点。内容涵盖场地分析（地形地貌、气候条件、周边市政设施与景观资源评估）、总平面布局（建筑定位、功能分区、交通组织、消防疏散与停车规划）、竖向设计（场地高程控制、坡度处理、排水系统规划）、场地配套设施（管网综合、绿化景观与无障碍设施设计）及场地设计规范（相关技术标准与法规要求）等核心模块。通过中小型建筑项目（如社区中心、学校、小型商业综合体）的场地设计实践，培养学生综合分析场地条件、合理组织建筑与外部环境关系的能力，掌握从场地条件解读到实施方案制定的全流程设计逻辑，强化“场地—建筑—环境”协同的整体设计思维，为建筑设计的科学性与落地性提供关键支撑，同时培养严谨的工程规范意识与社会责任感。</w:t>
            </w:r>
          </w:p>
        </w:tc>
        <w:tc>
          <w:tcPr>
            <w:tcW w:w="2196" w:type="dxa"/>
            <w:shd w:val="clear" w:color="auto" w:fill="auto"/>
            <w:vAlign w:val="top"/>
          </w:tcPr>
          <w:p w14:paraId="1498ADF3">
            <w:pPr>
              <w:keepNext w:val="0"/>
              <w:keepLines w:val="0"/>
              <w:pageBreakBefore w:val="0"/>
              <w:widowControl w:val="0"/>
              <w:kinsoku/>
              <w:wordWrap/>
              <w:overflowPunct/>
              <w:topLinePunct w:val="0"/>
              <w:autoSpaceDE/>
              <w:autoSpaceDN/>
              <w:bidi w:val="0"/>
              <w:adjustRightInd/>
              <w:snapToGrid/>
              <w:spacing w:after="0" w:line="320" w:lineRule="exact"/>
              <w:jc w:val="both"/>
              <w:textAlignment w:val="auto"/>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为提升学生综合设计能力和专业素养，《场地设计》课程教学应满足以下要求：</w:t>
            </w:r>
          </w:p>
          <w:p w14:paraId="3B8DE220">
            <w:pPr>
              <w:keepNext w:val="0"/>
              <w:keepLines w:val="0"/>
              <w:pageBreakBefore w:val="0"/>
              <w:widowControl w:val="0"/>
              <w:kinsoku/>
              <w:wordWrap/>
              <w:overflowPunct/>
              <w:topLinePunct w:val="0"/>
              <w:autoSpaceDE/>
              <w:autoSpaceDN/>
              <w:bidi w:val="0"/>
              <w:adjustRightInd/>
              <w:snapToGrid/>
              <w:spacing w:after="0" w:line="320" w:lineRule="exact"/>
              <w:jc w:val="both"/>
              <w:textAlignment w:val="auto"/>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以项目为导向，理论结合实践：通过真实或模拟项目推进教学，强化学生动手能力与实践思维；</w:t>
            </w:r>
          </w:p>
          <w:p w14:paraId="1F81B2A9">
            <w:pPr>
              <w:keepNext w:val="0"/>
              <w:keepLines w:val="0"/>
              <w:pageBreakBefore w:val="0"/>
              <w:widowControl w:val="0"/>
              <w:kinsoku/>
              <w:wordWrap/>
              <w:overflowPunct/>
              <w:topLinePunct w:val="0"/>
              <w:autoSpaceDE/>
              <w:autoSpaceDN/>
              <w:bidi w:val="0"/>
              <w:adjustRightInd/>
              <w:snapToGrid/>
              <w:spacing w:after="0" w:line="320" w:lineRule="exact"/>
              <w:jc w:val="both"/>
              <w:textAlignment w:val="auto"/>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注重分析方法与设计逻辑：设计不仅要“好看”，更要“讲理”，强调方案的功能性、合理性与逻辑性；</w:t>
            </w:r>
          </w:p>
          <w:p w14:paraId="39A13AD8">
            <w:pPr>
              <w:keepNext w:val="0"/>
              <w:keepLines w:val="0"/>
              <w:pageBreakBefore w:val="0"/>
              <w:widowControl w:val="0"/>
              <w:kinsoku/>
              <w:wordWrap/>
              <w:overflowPunct/>
              <w:topLinePunct w:val="0"/>
              <w:autoSpaceDE/>
              <w:autoSpaceDN/>
              <w:bidi w:val="0"/>
              <w:adjustRightInd/>
              <w:snapToGrid/>
              <w:spacing w:after="0" w:line="320" w:lineRule="exact"/>
              <w:jc w:val="both"/>
              <w:textAlignment w:val="auto"/>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强化多维表达能力：要求学生熟练掌握设计图纸、分析图、手绘草图、三维模型等多种表达形式；</w:t>
            </w:r>
          </w:p>
          <w:p w14:paraId="4B3E6CF5">
            <w:pPr>
              <w:keepNext w:val="0"/>
              <w:keepLines w:val="0"/>
              <w:pageBreakBefore w:val="0"/>
              <w:widowControl w:val="0"/>
              <w:kinsoku/>
              <w:wordWrap/>
              <w:overflowPunct/>
              <w:topLinePunct w:val="0"/>
              <w:autoSpaceDE/>
              <w:autoSpaceDN/>
              <w:bidi w:val="0"/>
              <w:adjustRightInd/>
              <w:snapToGrid/>
              <w:spacing w:after="0" w:line="320" w:lineRule="exact"/>
              <w:jc w:val="both"/>
              <w:textAlignment w:val="auto"/>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鼓励生态意识与人本理念融合：设计应综合考虑生态可持续性、文化背景、社会使用需求；</w:t>
            </w:r>
          </w:p>
          <w:p w14:paraId="337ADB61">
            <w:pPr>
              <w:keepNext w:val="0"/>
              <w:keepLines w:val="0"/>
              <w:pageBreakBefore w:val="0"/>
              <w:widowControl w:val="0"/>
              <w:kinsoku/>
              <w:wordWrap/>
              <w:overflowPunct/>
              <w:topLinePunct w:val="0"/>
              <w:autoSpaceDE/>
              <w:autoSpaceDN/>
              <w:bidi w:val="0"/>
              <w:adjustRightInd/>
              <w:snapToGrid/>
              <w:spacing w:after="0" w:line="320" w:lineRule="exact"/>
              <w:jc w:val="both"/>
              <w:textAlignment w:val="auto"/>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推行阶段式教学评价：从场地分析、方案构思、表达深化到成果汇报，实施全过程、多环节考核；</w:t>
            </w:r>
          </w:p>
          <w:p w14:paraId="602F8067">
            <w:pPr>
              <w:keepNext w:val="0"/>
              <w:keepLines w:val="0"/>
              <w:pageBreakBefore w:val="0"/>
              <w:widowControl w:val="0"/>
              <w:kinsoku/>
              <w:wordWrap/>
              <w:overflowPunct/>
              <w:topLinePunct w:val="0"/>
              <w:autoSpaceDE/>
              <w:autoSpaceDN/>
              <w:bidi w:val="0"/>
              <w:adjustRightInd/>
              <w:snapToGrid/>
              <w:spacing w:after="0" w:line="320" w:lineRule="exact"/>
              <w:jc w:val="both"/>
              <w:textAlignment w:val="auto"/>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营造讨论与讲评氛围：通过小组评图、教师点评和自我反思，提高学生对设计的批判性与表达能力。</w:t>
            </w:r>
          </w:p>
        </w:tc>
      </w:tr>
      <w:tr w14:paraId="08E5ED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75" w:type="dxa"/>
            <w:vAlign w:val="center"/>
          </w:tcPr>
          <w:p w14:paraId="54279319">
            <w:pPr>
              <w:overflowPunct w:val="0"/>
              <w:adjustRightInd w:val="0"/>
              <w:spacing w:line="360" w:lineRule="exact"/>
              <w:jc w:val="center"/>
              <w:rPr>
                <w:rFonts w:hint="default" w:ascii="仿宋_GB2312" w:hAnsi="仿宋_GB2312" w:eastAsia="仿宋_GB2312" w:cs="仿宋_GB2312"/>
                <w:color w:val="auto"/>
                <w:sz w:val="24"/>
                <w:lang w:val="en-US" w:eastAsia="zh-CN"/>
              </w:rPr>
            </w:pPr>
            <w:r>
              <w:rPr>
                <w:rFonts w:hint="eastAsia" w:ascii="仿宋_GB2312" w:hAnsi="仿宋_GB2312" w:eastAsia="仿宋_GB2312" w:cs="仿宋_GB2312"/>
                <w:color w:val="auto"/>
                <w:sz w:val="24"/>
                <w:lang w:val="en-US" w:eastAsia="zh-CN"/>
              </w:rPr>
              <w:t>6</w:t>
            </w:r>
          </w:p>
        </w:tc>
        <w:tc>
          <w:tcPr>
            <w:tcW w:w="775" w:type="dxa"/>
            <w:shd w:val="clear" w:color="auto" w:fill="auto"/>
            <w:vAlign w:val="center"/>
          </w:tcPr>
          <w:p w14:paraId="26C8EC3A">
            <w:pPr>
              <w:spacing w:after="0" w:line="360" w:lineRule="exact"/>
              <w:jc w:val="center"/>
              <w:rPr>
                <w:rFonts w:hint="eastAsia" w:ascii="仿宋" w:hAnsi="仿宋" w:eastAsia="仿宋" w:cs="仿宋"/>
                <w:kern w:val="2"/>
                <w:sz w:val="24"/>
                <w:szCs w:val="24"/>
                <w:lang w:val="en-US" w:eastAsia="zh-CN" w:bidi="ar-SA"/>
              </w:rPr>
            </w:pPr>
            <w:r>
              <w:rPr>
                <w:rFonts w:hint="eastAsia" w:ascii="仿宋_GB2312" w:hAnsi="仿宋_GB2312" w:eastAsia="仿宋_GB2312" w:cs="仿宋_GB2312"/>
                <w:sz w:val="24"/>
              </w:rPr>
              <w:t>绿色建筑与建筑节能</w:t>
            </w:r>
          </w:p>
        </w:tc>
        <w:tc>
          <w:tcPr>
            <w:tcW w:w="4820" w:type="dxa"/>
            <w:vAlign w:val="top"/>
          </w:tcPr>
          <w:p w14:paraId="6AB9AF0F">
            <w:pPr>
              <w:keepNext w:val="0"/>
              <w:keepLines w:val="0"/>
              <w:pageBreakBefore w:val="0"/>
              <w:widowControl w:val="0"/>
              <w:kinsoku/>
              <w:wordWrap/>
              <w:overflowPunct/>
              <w:topLinePunct w:val="0"/>
              <w:autoSpaceDE/>
              <w:autoSpaceDN/>
              <w:bidi w:val="0"/>
              <w:adjustRightInd/>
              <w:snapToGrid/>
              <w:spacing w:after="0" w:line="320" w:lineRule="exact"/>
              <w:jc w:val="both"/>
              <w:textAlignment w:val="auto"/>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b/>
                <w:bCs/>
                <w:sz w:val="24"/>
                <w:szCs w:val="24"/>
                <w:lang w:val="en-US" w:eastAsia="zh-CN"/>
              </w:rPr>
              <w:t>知识目标：</w:t>
            </w:r>
            <w:r>
              <w:rPr>
                <w:rFonts w:hint="eastAsia" w:ascii="仿宋_GB2312" w:hAnsi="仿宋_GB2312" w:eastAsia="仿宋_GB2312" w:cs="仿宋_GB2312"/>
                <w:sz w:val="24"/>
                <w:szCs w:val="24"/>
                <w:lang w:val="en-US" w:eastAsia="zh-CN"/>
              </w:rPr>
              <w:t>掌握绿色建筑的核心概念（四节一环保：节能、节地、节水、节材、室内环境）与评价标准（如中国《绿色建筑评价标准》GB/T 50378、LEED认证体系）；理解建筑节能的底层逻辑（建筑热工学、能耗传递规律、可再生能源利用原理）及关键技术（被动式节能：自然通风/采光/隔热；主动式节能：光伏/地源热泵/储能系统）；熟悉建筑全生命周期节能策略（规划选址、材料选择、施工建造、运维管理）及相关政策法规（如《民用建筑节能条例》《近零能耗建筑技术标准》）。</w:t>
            </w:r>
          </w:p>
          <w:p w14:paraId="39594133">
            <w:pPr>
              <w:keepNext w:val="0"/>
              <w:keepLines w:val="0"/>
              <w:pageBreakBefore w:val="0"/>
              <w:widowControl w:val="0"/>
              <w:kinsoku/>
              <w:wordWrap/>
              <w:overflowPunct/>
              <w:topLinePunct w:val="0"/>
              <w:autoSpaceDE/>
              <w:autoSpaceDN/>
              <w:bidi w:val="0"/>
              <w:adjustRightInd/>
              <w:snapToGrid/>
              <w:spacing w:after="0" w:line="320" w:lineRule="exact"/>
              <w:jc w:val="both"/>
              <w:textAlignment w:val="auto"/>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b/>
                <w:bCs/>
                <w:sz w:val="24"/>
                <w:szCs w:val="24"/>
                <w:lang w:val="en-US" w:eastAsia="zh-CN"/>
              </w:rPr>
              <w:t>能力目标：</w:t>
            </w:r>
            <w:r>
              <w:rPr>
                <w:rFonts w:hint="eastAsia" w:ascii="仿宋_GB2312" w:hAnsi="仿宋_GB2312" w:eastAsia="仿宋_GB2312" w:cs="仿宋_GB2312"/>
                <w:sz w:val="24"/>
                <w:szCs w:val="24"/>
                <w:lang w:val="en-US" w:eastAsia="zh-CN"/>
              </w:rPr>
              <w:t>能运用软件（如Ecotect、EnergyPlus、DeST）完成建筑能耗模拟与分析（如冬季供暖负荷、夏季制冷能耗），提出针对性节能优化方案（如调整建筑朝向、优化外窗遮阳）；可设计绿色建筑技术集成方案（如光伏屋顶+地源热泵+雨水回收系统的协同应用），并符合国家/地方节能标准；具备解读绿色建筑认证文件（如设计标识、运行标识）的能力，能协助完成项目申报与技术落地；可结合地域气候特征（如夏热冬冷地区、寒冷地区）制定适配的节能策略（如南方侧重遮阳通风、北方侧重保温采暖）。</w:t>
            </w:r>
          </w:p>
          <w:p w14:paraId="49613F3E">
            <w:pPr>
              <w:keepNext w:val="0"/>
              <w:keepLines w:val="0"/>
              <w:pageBreakBefore w:val="0"/>
              <w:widowControl w:val="0"/>
              <w:kinsoku/>
              <w:wordWrap/>
              <w:overflowPunct/>
              <w:topLinePunct w:val="0"/>
              <w:autoSpaceDE/>
              <w:autoSpaceDN/>
              <w:bidi w:val="0"/>
              <w:adjustRightInd/>
              <w:snapToGrid/>
              <w:spacing w:after="0" w:line="320" w:lineRule="exact"/>
              <w:jc w:val="both"/>
              <w:textAlignment w:val="auto"/>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b/>
                <w:bCs/>
                <w:sz w:val="24"/>
                <w:szCs w:val="24"/>
                <w:lang w:val="en-US" w:eastAsia="zh-CN"/>
              </w:rPr>
              <w:t>素质目标：</w:t>
            </w:r>
            <w:r>
              <w:rPr>
                <w:rFonts w:hint="eastAsia" w:ascii="仿宋_GB2312" w:hAnsi="仿宋_GB2312" w:eastAsia="仿宋_GB2312" w:cs="仿宋_GB2312"/>
                <w:sz w:val="24"/>
                <w:szCs w:val="24"/>
                <w:lang w:val="en-US" w:eastAsia="zh-CN"/>
              </w:rPr>
              <w:t>培养“节能即责任”的可持续发展意识，强化“建筑能耗影响全局”的生态观念（如1栋公共建筑年耗电量相当于千户家庭用电）；提升跨学科融合能力（结合环境科学分析碳足迹、结合经济学评估节能投资回报、结合工程技术解决具体问题）；激发对绿色技术创新的探索欲（如关注低碳建材、智能能源管理系统等前沿方向）；树立“因地制宜”的设计思维（如利用乡土材料降低运输能耗、结合地形减少土方开挖）；关注社会公平（如通过节能设计降低低收入群体用能负担）。</w:t>
            </w:r>
          </w:p>
          <w:p w14:paraId="34A5FCAB">
            <w:pPr>
              <w:keepNext w:val="0"/>
              <w:keepLines w:val="0"/>
              <w:pageBreakBefore w:val="0"/>
              <w:widowControl w:val="0"/>
              <w:kinsoku/>
              <w:wordWrap/>
              <w:overflowPunct/>
              <w:topLinePunct w:val="0"/>
              <w:autoSpaceDE/>
              <w:autoSpaceDN/>
              <w:bidi w:val="0"/>
              <w:adjustRightInd/>
              <w:snapToGrid/>
              <w:spacing w:after="0" w:line="320" w:lineRule="exact"/>
              <w:jc w:val="both"/>
              <w:textAlignment w:val="auto"/>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b/>
                <w:bCs/>
                <w:sz w:val="24"/>
                <w:szCs w:val="24"/>
                <w:lang w:val="en-US" w:eastAsia="zh-CN"/>
              </w:rPr>
              <w:t>课程思政育人目标：</w:t>
            </w:r>
            <w:r>
              <w:rPr>
                <w:rFonts w:hint="eastAsia" w:ascii="仿宋_GB2312" w:hAnsi="仿宋_GB2312" w:eastAsia="仿宋_GB2312" w:cs="仿宋_GB2312"/>
                <w:sz w:val="24"/>
                <w:szCs w:val="24"/>
                <w:lang w:val="en-US" w:eastAsia="zh-CN"/>
              </w:rPr>
              <w:t>通过国家“双碳”目标（2030碳达峰、2060碳中和）与绿色建筑典型案例（如雄安新区近零能耗建筑、乡村被动式超低能耗农房）的解析，感悟绿色发展理念在国家战略中的核心地位，增强科技报国、助力“双碳”的使命感；以“老旧小区节能改造”“农村危房绿色升级”等民生项目为载体，引导关注节能技术的普惠性（如通过低成本遮阳、保温改造改善居民居住品质），树立“设计为民”的职业信念；通过规范学习与能耗模拟训练，培养“严谨务实、数据驱动”的职业态度（如避免“重认证轻实效”的形式主义设计）；结合绿色建筑全生命周期管理（如建材碳足迹核算、运维阶段能耗优化），传递“全链条减碳”的系统思维；通过团队协作完成节能方案设计（如集体完成某办公楼的绿色改造），强化“合作共赢”的职业精神，呼应“人与自然和谐共生”的生态文明思想。</w:t>
            </w:r>
          </w:p>
        </w:tc>
        <w:tc>
          <w:tcPr>
            <w:tcW w:w="2183" w:type="dxa"/>
            <w:shd w:val="clear" w:color="auto" w:fill="auto"/>
            <w:vAlign w:val="top"/>
          </w:tcPr>
          <w:p w14:paraId="3DF59D23">
            <w:pPr>
              <w:keepNext w:val="0"/>
              <w:keepLines w:val="0"/>
              <w:pageBreakBefore w:val="0"/>
              <w:widowControl w:val="0"/>
              <w:kinsoku/>
              <w:wordWrap/>
              <w:overflowPunct/>
              <w:topLinePunct w:val="0"/>
              <w:autoSpaceDE/>
              <w:autoSpaceDN/>
              <w:bidi w:val="0"/>
              <w:adjustRightInd/>
              <w:snapToGrid/>
              <w:spacing w:after="0" w:line="320" w:lineRule="exact"/>
              <w:jc w:val="both"/>
              <w:textAlignment w:val="auto"/>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课程系统讲授建筑领域可持续发展的核心理念、技术方法与实践路径，聚焦绿色建筑评价体系、建筑节能技术及低碳设计策略。内容涵盖绿色建筑基础理论（可持续发展原则、全生命周期环境影响评估）、绿色建筑评价标准（如中国《绿色建筑评价标准》GB/T 50378、LEED等国际体系）、被动式节能设计（自然通风、采光优化、围护结构热工性能）、主动式节能技术（高效暖通空调系统、可再生能源利用如光伏/地源热泵）、建筑能耗模拟与分析（EnergyPlus、DeST等软件工具应用）及绿色建筑策划与认证流程等核心模块。通过典型案例解析与实际项目模拟（如既有建筑节能改造、新建绿色建筑方案设计），培养学生将绿色理念融入建筑设计全流程的能力，掌握从场地规划、材料选择到技术系统集成的综合设计方法，理解建筑节能与碳减排的技术逻辑与实施要点，为推动建筑行业低碳转型与可持续发展奠定专业基础。</w:t>
            </w:r>
          </w:p>
        </w:tc>
        <w:tc>
          <w:tcPr>
            <w:tcW w:w="2196" w:type="dxa"/>
            <w:shd w:val="clear" w:color="auto" w:fill="auto"/>
            <w:vAlign w:val="top"/>
          </w:tcPr>
          <w:p w14:paraId="3657E807">
            <w:pPr>
              <w:keepNext w:val="0"/>
              <w:keepLines w:val="0"/>
              <w:pageBreakBefore w:val="0"/>
              <w:widowControl w:val="0"/>
              <w:kinsoku/>
              <w:wordWrap/>
              <w:overflowPunct/>
              <w:topLinePunct w:val="0"/>
              <w:autoSpaceDE/>
              <w:autoSpaceDN/>
              <w:bidi w:val="0"/>
              <w:adjustRightInd/>
              <w:snapToGrid/>
              <w:spacing w:after="0" w:line="320" w:lineRule="exact"/>
              <w:jc w:val="both"/>
              <w:textAlignment w:val="auto"/>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为保证教学质量和学生能力培养，课程设置如下教学要求：</w:t>
            </w:r>
          </w:p>
          <w:p w14:paraId="1643AE6E">
            <w:pPr>
              <w:keepNext w:val="0"/>
              <w:keepLines w:val="0"/>
              <w:pageBreakBefore w:val="0"/>
              <w:widowControl w:val="0"/>
              <w:kinsoku/>
              <w:wordWrap/>
              <w:overflowPunct/>
              <w:topLinePunct w:val="0"/>
              <w:autoSpaceDE/>
              <w:autoSpaceDN/>
              <w:bidi w:val="0"/>
              <w:adjustRightInd/>
              <w:snapToGrid/>
              <w:spacing w:after="0" w:line="320" w:lineRule="exact"/>
              <w:jc w:val="both"/>
              <w:textAlignment w:val="auto"/>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强化绿色理念的渗透：课程应贯穿生态可持续发展思想，引导学生建立绿色设计的价值观；</w:t>
            </w:r>
          </w:p>
          <w:p w14:paraId="2E3531BE">
            <w:pPr>
              <w:keepNext w:val="0"/>
              <w:keepLines w:val="0"/>
              <w:pageBreakBefore w:val="0"/>
              <w:widowControl w:val="0"/>
              <w:kinsoku/>
              <w:wordWrap/>
              <w:overflowPunct/>
              <w:topLinePunct w:val="0"/>
              <w:autoSpaceDE/>
              <w:autoSpaceDN/>
              <w:bidi w:val="0"/>
              <w:adjustRightInd/>
              <w:snapToGrid/>
              <w:spacing w:after="0" w:line="320" w:lineRule="exact"/>
              <w:jc w:val="both"/>
              <w:textAlignment w:val="auto"/>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注重理论与实践结合：通过设计训练、节能分析、案例研究等方式实现从知识到能力的转化；</w:t>
            </w:r>
          </w:p>
          <w:p w14:paraId="72F30B90">
            <w:pPr>
              <w:keepNext w:val="0"/>
              <w:keepLines w:val="0"/>
              <w:pageBreakBefore w:val="0"/>
              <w:widowControl w:val="0"/>
              <w:kinsoku/>
              <w:wordWrap/>
              <w:overflowPunct/>
              <w:topLinePunct w:val="0"/>
              <w:autoSpaceDE/>
              <w:autoSpaceDN/>
              <w:bidi w:val="0"/>
              <w:adjustRightInd/>
              <w:snapToGrid/>
              <w:spacing w:after="0" w:line="320" w:lineRule="exact"/>
              <w:jc w:val="both"/>
              <w:textAlignment w:val="auto"/>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鼓励多元工具的应用：引导学生使用绿色建筑相关的计算工具和软件，提升技术应用能力；</w:t>
            </w:r>
          </w:p>
          <w:p w14:paraId="2E616785">
            <w:pPr>
              <w:keepNext w:val="0"/>
              <w:keepLines w:val="0"/>
              <w:pageBreakBefore w:val="0"/>
              <w:widowControl w:val="0"/>
              <w:kinsoku/>
              <w:wordWrap/>
              <w:overflowPunct/>
              <w:topLinePunct w:val="0"/>
              <w:autoSpaceDE/>
              <w:autoSpaceDN/>
              <w:bidi w:val="0"/>
              <w:adjustRightInd/>
              <w:snapToGrid/>
              <w:spacing w:after="0" w:line="320" w:lineRule="exact"/>
              <w:jc w:val="both"/>
              <w:textAlignment w:val="auto"/>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实施项目驱动教学模式：设计小型绿色建筑节能方案或进行节能改造方案设计，锻炼综合设计能力；</w:t>
            </w:r>
          </w:p>
          <w:p w14:paraId="3EA273CF">
            <w:pPr>
              <w:keepNext w:val="0"/>
              <w:keepLines w:val="0"/>
              <w:pageBreakBefore w:val="0"/>
              <w:widowControl w:val="0"/>
              <w:kinsoku/>
              <w:wordWrap/>
              <w:overflowPunct/>
              <w:topLinePunct w:val="0"/>
              <w:autoSpaceDE/>
              <w:autoSpaceDN/>
              <w:bidi w:val="0"/>
              <w:adjustRightInd/>
              <w:snapToGrid/>
              <w:spacing w:after="0" w:line="320" w:lineRule="exact"/>
              <w:jc w:val="both"/>
              <w:textAlignment w:val="auto"/>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推行阶段化考核机制：考核内容包括课程作业、阶段汇报、能耗模拟或案例分析报告等；</w:t>
            </w:r>
          </w:p>
          <w:p w14:paraId="5FD92BAE">
            <w:pPr>
              <w:keepNext w:val="0"/>
              <w:keepLines w:val="0"/>
              <w:pageBreakBefore w:val="0"/>
              <w:widowControl w:val="0"/>
              <w:kinsoku/>
              <w:wordWrap/>
              <w:overflowPunct/>
              <w:topLinePunct w:val="0"/>
              <w:autoSpaceDE/>
              <w:autoSpaceDN/>
              <w:bidi w:val="0"/>
              <w:adjustRightInd/>
              <w:snapToGrid/>
              <w:spacing w:after="0" w:line="320" w:lineRule="exact"/>
              <w:jc w:val="both"/>
              <w:textAlignment w:val="auto"/>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倡导团队协作与讨论：通过小组合作完成节能设计分析，培养协同能力和问题解决能力。</w:t>
            </w:r>
          </w:p>
        </w:tc>
      </w:tr>
      <w:tr w14:paraId="3AD0E4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75" w:type="dxa"/>
            <w:vAlign w:val="center"/>
          </w:tcPr>
          <w:p w14:paraId="70909A50">
            <w:pPr>
              <w:overflowPunct w:val="0"/>
              <w:adjustRightInd w:val="0"/>
              <w:spacing w:line="360" w:lineRule="exact"/>
              <w:jc w:val="center"/>
              <w:rPr>
                <w:rFonts w:hint="default" w:ascii="仿宋_GB2312" w:hAnsi="仿宋_GB2312" w:eastAsia="仿宋_GB2312" w:cs="仿宋_GB2312"/>
                <w:color w:val="auto"/>
                <w:sz w:val="24"/>
                <w:lang w:val="en-US" w:eastAsia="zh-CN"/>
              </w:rPr>
            </w:pPr>
            <w:r>
              <w:rPr>
                <w:rFonts w:hint="eastAsia" w:ascii="仿宋_GB2312" w:hAnsi="仿宋_GB2312" w:eastAsia="仿宋_GB2312" w:cs="仿宋_GB2312"/>
                <w:color w:val="auto"/>
                <w:sz w:val="24"/>
                <w:lang w:val="en-US" w:eastAsia="zh-CN"/>
              </w:rPr>
              <w:t>7</w:t>
            </w:r>
          </w:p>
        </w:tc>
        <w:tc>
          <w:tcPr>
            <w:tcW w:w="775" w:type="dxa"/>
            <w:shd w:val="clear" w:color="auto" w:fill="auto"/>
            <w:vAlign w:val="center"/>
          </w:tcPr>
          <w:p w14:paraId="2BF22BA2">
            <w:pPr>
              <w:spacing w:after="0" w:line="360" w:lineRule="exact"/>
              <w:jc w:val="center"/>
              <w:rPr>
                <w:rFonts w:hint="eastAsia" w:ascii="仿宋" w:hAnsi="仿宋" w:eastAsia="仿宋" w:cs="仿宋"/>
                <w:kern w:val="2"/>
                <w:sz w:val="24"/>
                <w:szCs w:val="24"/>
                <w:lang w:val="en-US" w:eastAsia="zh-CN" w:bidi="ar-SA"/>
              </w:rPr>
            </w:pPr>
            <w:r>
              <w:rPr>
                <w:rFonts w:hint="eastAsia" w:ascii="仿宋_GB2312" w:hAnsi="仿宋_GB2312" w:eastAsia="仿宋_GB2312" w:cs="仿宋_GB2312"/>
                <w:sz w:val="24"/>
              </w:rPr>
              <w:t>建筑材料与构造</w:t>
            </w:r>
          </w:p>
        </w:tc>
        <w:tc>
          <w:tcPr>
            <w:tcW w:w="4820" w:type="dxa"/>
            <w:vAlign w:val="top"/>
          </w:tcPr>
          <w:p w14:paraId="66175DAC">
            <w:pPr>
              <w:keepNext w:val="0"/>
              <w:keepLines w:val="0"/>
              <w:pageBreakBefore w:val="0"/>
              <w:widowControl w:val="0"/>
              <w:kinsoku/>
              <w:wordWrap/>
              <w:overflowPunct/>
              <w:topLinePunct w:val="0"/>
              <w:autoSpaceDE/>
              <w:autoSpaceDN/>
              <w:bidi w:val="0"/>
              <w:adjustRightInd/>
              <w:snapToGrid/>
              <w:spacing w:after="0" w:line="320" w:lineRule="exact"/>
              <w:jc w:val="both"/>
              <w:textAlignment w:val="auto"/>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b/>
                <w:bCs/>
                <w:sz w:val="24"/>
                <w:szCs w:val="24"/>
                <w:lang w:val="en-US" w:eastAsia="zh-CN"/>
              </w:rPr>
              <w:t>知识目标：</w:t>
            </w:r>
            <w:r>
              <w:rPr>
                <w:rFonts w:hint="eastAsia" w:ascii="仿宋_GB2312" w:hAnsi="仿宋_GB2312" w:eastAsia="仿宋_GB2312" w:cs="仿宋_GB2312"/>
                <w:sz w:val="24"/>
                <w:szCs w:val="24"/>
                <w:lang w:val="en-US" w:eastAsia="zh-CN"/>
              </w:rPr>
              <w:t>掌握建筑材料的分类（无机/有机/复合材料）、基本性能（物理、力学、耐久性）及常用品种（如混凝土、钢材、木材、保温材料）的技术参数与应用场景；熟悉建筑构造的核心原理（如墙体保温隔热、屋顶防水排水、地面防潮隔声）及典型构造做法（如砌体墙构造、钢筋混凝土楼板构造、幕墙节点）；理解材料与构造的协同关系（如材料热工性能决定构造保温层厚度、材料耐久性影响构造维护周期）及相关规范（如《建筑设计防火规范》GB 50016对材料燃烧性能的要求）。</w:t>
            </w:r>
          </w:p>
          <w:p w14:paraId="029502F9">
            <w:pPr>
              <w:keepNext w:val="0"/>
              <w:keepLines w:val="0"/>
              <w:pageBreakBefore w:val="0"/>
              <w:widowControl w:val="0"/>
              <w:kinsoku/>
              <w:wordWrap/>
              <w:overflowPunct/>
              <w:topLinePunct w:val="0"/>
              <w:autoSpaceDE/>
              <w:autoSpaceDN/>
              <w:bidi w:val="0"/>
              <w:adjustRightInd/>
              <w:snapToGrid/>
              <w:spacing w:after="0" w:line="320" w:lineRule="exact"/>
              <w:jc w:val="both"/>
              <w:textAlignment w:val="auto"/>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b/>
                <w:bCs/>
                <w:sz w:val="24"/>
                <w:szCs w:val="24"/>
                <w:lang w:val="en-US" w:eastAsia="zh-CN"/>
              </w:rPr>
              <w:t>能力目标：</w:t>
            </w:r>
            <w:r>
              <w:rPr>
                <w:rFonts w:hint="eastAsia" w:ascii="仿宋_GB2312" w:hAnsi="仿宋_GB2312" w:eastAsia="仿宋_GB2312" w:cs="仿宋_GB2312"/>
                <w:sz w:val="24"/>
                <w:szCs w:val="24"/>
                <w:lang w:val="en-US" w:eastAsia="zh-CN"/>
              </w:rPr>
              <w:t>能根据建筑功能需求（如保温、防水、隔音）选择适配的建筑材料（如外墙用EPS保温板、卫生间用聚合物水泥防水涂料），并提出构造优化方案（如调整墙体构造层次提升热工性能）；可识读与绘制建筑构造节点图（如外墙保温系统节点、屋面泛水构造），准确表达材料规格与施工工艺；具备解决实际工程问题的能力（如分析墙体开裂原因并提出加固措施、处理屋顶渗漏的构造改进方法）；能结合地域气候（如夏热冬冷地区侧重通风防潮、寒冷地区侧重保温防冻）设计适配的构造方案。</w:t>
            </w:r>
          </w:p>
          <w:p w14:paraId="073D4277">
            <w:pPr>
              <w:keepNext w:val="0"/>
              <w:keepLines w:val="0"/>
              <w:pageBreakBefore w:val="0"/>
              <w:widowControl w:val="0"/>
              <w:kinsoku/>
              <w:wordWrap/>
              <w:overflowPunct/>
              <w:topLinePunct w:val="0"/>
              <w:autoSpaceDE/>
              <w:autoSpaceDN/>
              <w:bidi w:val="0"/>
              <w:adjustRightInd/>
              <w:snapToGrid/>
              <w:spacing w:after="0" w:line="320" w:lineRule="exact"/>
              <w:jc w:val="both"/>
              <w:textAlignment w:val="auto"/>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b/>
                <w:bCs/>
                <w:sz w:val="24"/>
                <w:szCs w:val="24"/>
                <w:lang w:val="en-US" w:eastAsia="zh-CN"/>
              </w:rPr>
              <w:t>素质目标：</w:t>
            </w:r>
            <w:r>
              <w:rPr>
                <w:rFonts w:hint="eastAsia" w:ascii="仿宋_GB2312" w:hAnsi="仿宋_GB2312" w:eastAsia="仿宋_GB2312" w:cs="仿宋_GB2312"/>
                <w:sz w:val="24"/>
                <w:szCs w:val="24"/>
                <w:lang w:val="en-US" w:eastAsia="zh-CN"/>
              </w:rPr>
              <w:t>培养“材料即质量”的严谨态度，强化“构造细节决定建筑寿命”的责任意识（如因防水构造缺陷导致的渗漏问题）；提升跨学科融合能力（结合建筑物理分析材料热工性能、结合经济学评估材料性价比、结合施工技术优化构造可行性）；激发对新型材料与创新构造的探索欲（如关注低碳建材、装配式建筑预制构件的构造创新）；树立“可持续设计”的材料观（如优先选用可回收材料、减少材料浪费的构造优化）；关注行业发展（如绿色建材认证、模块化建筑构造趋势），保持技术敏感度。</w:t>
            </w:r>
          </w:p>
          <w:p w14:paraId="2ADDD5D1">
            <w:pPr>
              <w:keepNext w:val="0"/>
              <w:keepLines w:val="0"/>
              <w:pageBreakBefore w:val="0"/>
              <w:widowControl w:val="0"/>
              <w:kinsoku/>
              <w:wordWrap/>
              <w:overflowPunct/>
              <w:topLinePunct w:val="0"/>
              <w:autoSpaceDE/>
              <w:autoSpaceDN/>
              <w:bidi w:val="0"/>
              <w:adjustRightInd/>
              <w:snapToGrid/>
              <w:spacing w:after="0" w:line="320" w:lineRule="exact"/>
              <w:jc w:val="both"/>
              <w:textAlignment w:val="auto"/>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b/>
                <w:bCs/>
                <w:sz w:val="24"/>
                <w:szCs w:val="24"/>
                <w:lang w:val="en-US" w:eastAsia="zh-CN"/>
              </w:rPr>
              <w:t>课程思政育人目标：</w:t>
            </w:r>
            <w:r>
              <w:rPr>
                <w:rFonts w:hint="eastAsia" w:ascii="仿宋_GB2312" w:hAnsi="仿宋_GB2312" w:eastAsia="仿宋_GB2312" w:cs="仿宋_GB2312"/>
                <w:sz w:val="24"/>
                <w:szCs w:val="24"/>
                <w:lang w:val="en-US" w:eastAsia="zh-CN"/>
              </w:rPr>
              <w:t>通过中国传统建筑材料的文化解析（如青砖灰瓦的营造智慧、木构建筑的榫卯构造），感悟中华文明的工匠精神与生态智慧（如“就地取材”的可持续理念），增强文化自信；以“乡村民居改造”“老旧小区翻新”等民生项目为载体，引导关注材料与构造的普惠性（如通过低成本保温改造改善农村住房条件），树立“设计为民”的职业信念；通过材料检测实验（如防火性能测试、抗渗试验）与工程案例（如因材料不合格导致的结构安全事故），培养“严谨务实、责任至上”的职业伦理；结合绿色建筑实践（如光伏建材一体化、再生混凝土应用），传递“双碳”目标下的可持续发展理念；通过团队协作完成构造设计项目（如集体完成某公共建筑的节点大样设计），强化“精益求精、合作共赢”的职业精神，呼应“百年大计、质量第一”的工程准则。</w:t>
            </w:r>
          </w:p>
        </w:tc>
        <w:tc>
          <w:tcPr>
            <w:tcW w:w="2183" w:type="dxa"/>
            <w:shd w:val="clear" w:color="auto" w:fill="auto"/>
            <w:vAlign w:val="top"/>
          </w:tcPr>
          <w:p w14:paraId="1A6BF178">
            <w:pPr>
              <w:keepNext w:val="0"/>
              <w:keepLines w:val="0"/>
              <w:pageBreakBefore w:val="0"/>
              <w:widowControl w:val="0"/>
              <w:kinsoku/>
              <w:wordWrap/>
              <w:overflowPunct/>
              <w:topLinePunct w:val="0"/>
              <w:autoSpaceDE/>
              <w:autoSpaceDN/>
              <w:bidi w:val="0"/>
              <w:adjustRightInd/>
              <w:snapToGrid/>
              <w:spacing w:after="0" w:line="320" w:lineRule="exact"/>
              <w:jc w:val="both"/>
              <w:textAlignment w:val="auto"/>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课程是建筑学专业的基础核心课程，系统讲授建筑材料的性能特征、选用原则及其构造逻辑与技术实现方法。内容涵盖常用建筑材料（木材、石材、钢材、混凝土、砖砌体、玻璃、陶瓷、保温隔热材料等）的物理力学性能、耐久性、环保特性及适用场景，建筑构造基本原理（如构件连接、防水防潮、保温隔热、隔声减振等关键技术）、典型建筑部位构造（基础、墙体、楼地面、屋面、楼梯、门窗、幕墙等）的设计方法与细部处理，以及新型建筑材料与构造技术（如装配式建筑节点、绿色建材应用、建筑表皮创新构造）的发展动态。通过材料样品认知、构造节点大样绘制、模型制作与案例解析等实践环节，培养学生精准认知材料特性、合理选择材料类型、科学设计构造方案的能力，掌握从材料性能到建筑物理性能实现的转化逻辑，理解构造细节对建筑安全性、功能性、耐久性与美观性的综合影响，为建筑设计中材料运用与构造实现提供扎实的技术支撑，同时强化工程实践思维与细节把控能力。</w:t>
            </w:r>
          </w:p>
        </w:tc>
        <w:tc>
          <w:tcPr>
            <w:tcW w:w="2196" w:type="dxa"/>
            <w:shd w:val="clear" w:color="auto" w:fill="auto"/>
            <w:vAlign w:val="top"/>
          </w:tcPr>
          <w:p w14:paraId="62D0C74A">
            <w:pPr>
              <w:keepNext w:val="0"/>
              <w:keepLines w:val="0"/>
              <w:pageBreakBefore w:val="0"/>
              <w:widowControl w:val="0"/>
              <w:kinsoku/>
              <w:wordWrap/>
              <w:overflowPunct/>
              <w:topLinePunct w:val="0"/>
              <w:autoSpaceDE/>
              <w:autoSpaceDN/>
              <w:bidi w:val="0"/>
              <w:adjustRightInd/>
              <w:snapToGrid/>
              <w:spacing w:after="0" w:line="320" w:lineRule="exact"/>
              <w:jc w:val="both"/>
              <w:textAlignment w:val="auto"/>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为了确保教学效果和学生能力培养，课程在教学组织和学习要求上应注意以下几点：</w:t>
            </w:r>
          </w:p>
          <w:p w14:paraId="6394E689">
            <w:pPr>
              <w:keepNext w:val="0"/>
              <w:keepLines w:val="0"/>
              <w:pageBreakBefore w:val="0"/>
              <w:widowControl w:val="0"/>
              <w:kinsoku/>
              <w:wordWrap/>
              <w:overflowPunct/>
              <w:topLinePunct w:val="0"/>
              <w:autoSpaceDE/>
              <w:autoSpaceDN/>
              <w:bidi w:val="0"/>
              <w:adjustRightInd/>
              <w:snapToGrid/>
              <w:spacing w:after="0" w:line="320" w:lineRule="exact"/>
              <w:jc w:val="both"/>
              <w:textAlignment w:val="auto"/>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理论结合实践：通过模型、样品、施工视频等形式，加强学生对材料与构造实际效果的感知；</w:t>
            </w:r>
          </w:p>
          <w:p w14:paraId="3A888B9A">
            <w:pPr>
              <w:keepNext w:val="0"/>
              <w:keepLines w:val="0"/>
              <w:pageBreakBefore w:val="0"/>
              <w:widowControl w:val="0"/>
              <w:kinsoku/>
              <w:wordWrap/>
              <w:overflowPunct/>
              <w:topLinePunct w:val="0"/>
              <w:autoSpaceDE/>
              <w:autoSpaceDN/>
              <w:bidi w:val="0"/>
              <w:adjustRightInd/>
              <w:snapToGrid/>
              <w:spacing w:after="0" w:line="320" w:lineRule="exact"/>
              <w:jc w:val="both"/>
              <w:textAlignment w:val="auto"/>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注重构造表达训练：强化学生建筑详图绘制能力，提升表达规范性与技术准确性；</w:t>
            </w:r>
          </w:p>
          <w:p w14:paraId="436BF011">
            <w:pPr>
              <w:keepNext w:val="0"/>
              <w:keepLines w:val="0"/>
              <w:pageBreakBefore w:val="0"/>
              <w:widowControl w:val="0"/>
              <w:kinsoku/>
              <w:wordWrap/>
              <w:overflowPunct/>
              <w:topLinePunct w:val="0"/>
              <w:autoSpaceDE/>
              <w:autoSpaceDN/>
              <w:bidi w:val="0"/>
              <w:adjustRightInd/>
              <w:snapToGrid/>
              <w:spacing w:after="0" w:line="320" w:lineRule="exact"/>
              <w:jc w:val="both"/>
              <w:textAlignment w:val="auto"/>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强调材料与设计融合：鼓励学生在构造设计中思考材料的功能性与美学价值，避免“材料堆砌”；</w:t>
            </w:r>
          </w:p>
          <w:p w14:paraId="451BCB60">
            <w:pPr>
              <w:keepNext w:val="0"/>
              <w:keepLines w:val="0"/>
              <w:pageBreakBefore w:val="0"/>
              <w:widowControl w:val="0"/>
              <w:kinsoku/>
              <w:wordWrap/>
              <w:overflowPunct/>
              <w:topLinePunct w:val="0"/>
              <w:autoSpaceDE/>
              <w:autoSpaceDN/>
              <w:bidi w:val="0"/>
              <w:adjustRightInd/>
              <w:snapToGrid/>
              <w:spacing w:after="0" w:line="320" w:lineRule="exact"/>
              <w:jc w:val="both"/>
              <w:textAlignment w:val="auto"/>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引导施工现场思维：结合施工图和工程实例讲解，加强学生对建筑可实施性的理解；</w:t>
            </w:r>
          </w:p>
          <w:p w14:paraId="1CEA5325">
            <w:pPr>
              <w:keepNext w:val="0"/>
              <w:keepLines w:val="0"/>
              <w:pageBreakBefore w:val="0"/>
              <w:widowControl w:val="0"/>
              <w:kinsoku/>
              <w:wordWrap/>
              <w:overflowPunct/>
              <w:topLinePunct w:val="0"/>
              <w:autoSpaceDE/>
              <w:autoSpaceDN/>
              <w:bidi w:val="0"/>
              <w:adjustRightInd/>
              <w:snapToGrid/>
              <w:spacing w:after="0" w:line="320" w:lineRule="exact"/>
              <w:jc w:val="both"/>
              <w:textAlignment w:val="auto"/>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采用案例教学与任务驱动：通过分析经典建筑构造案例、小型节点设计任务，提升学生解决问题的能力；</w:t>
            </w:r>
          </w:p>
          <w:p w14:paraId="7B214D1B">
            <w:pPr>
              <w:keepNext w:val="0"/>
              <w:keepLines w:val="0"/>
              <w:pageBreakBefore w:val="0"/>
              <w:widowControl w:val="0"/>
              <w:kinsoku/>
              <w:wordWrap/>
              <w:overflowPunct/>
              <w:topLinePunct w:val="0"/>
              <w:autoSpaceDE/>
              <w:autoSpaceDN/>
              <w:bidi w:val="0"/>
              <w:adjustRightInd/>
              <w:snapToGrid/>
              <w:spacing w:after="0" w:line="320" w:lineRule="exact"/>
              <w:jc w:val="both"/>
              <w:textAlignment w:val="auto"/>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全过程考核方式：考核应包括平时作业、构造图绘制、材料分析报告、课堂参与和期末综合成果等多方面。</w:t>
            </w:r>
          </w:p>
        </w:tc>
      </w:tr>
      <w:tr w14:paraId="07055A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75" w:type="dxa"/>
            <w:vAlign w:val="center"/>
          </w:tcPr>
          <w:p w14:paraId="3A2F499C">
            <w:pPr>
              <w:overflowPunct w:val="0"/>
              <w:adjustRightInd w:val="0"/>
              <w:spacing w:line="360" w:lineRule="exact"/>
              <w:jc w:val="center"/>
              <w:rPr>
                <w:rFonts w:hint="default" w:ascii="仿宋_GB2312" w:hAnsi="仿宋_GB2312" w:eastAsia="仿宋_GB2312" w:cs="仿宋_GB2312"/>
                <w:color w:val="auto"/>
                <w:sz w:val="24"/>
                <w:lang w:val="en-US" w:eastAsia="zh-CN"/>
              </w:rPr>
            </w:pPr>
            <w:r>
              <w:rPr>
                <w:rFonts w:hint="eastAsia" w:ascii="仿宋_GB2312" w:hAnsi="仿宋_GB2312" w:eastAsia="仿宋_GB2312" w:cs="仿宋_GB2312"/>
                <w:color w:val="auto"/>
                <w:sz w:val="24"/>
                <w:lang w:val="en-US" w:eastAsia="zh-CN"/>
              </w:rPr>
              <w:t>8</w:t>
            </w:r>
          </w:p>
        </w:tc>
        <w:tc>
          <w:tcPr>
            <w:tcW w:w="775" w:type="dxa"/>
            <w:shd w:val="clear" w:color="auto" w:fill="auto"/>
            <w:vAlign w:val="center"/>
          </w:tcPr>
          <w:p w14:paraId="45159E91">
            <w:pPr>
              <w:spacing w:after="0" w:line="360" w:lineRule="exact"/>
              <w:jc w:val="center"/>
              <w:rPr>
                <w:rFonts w:hint="eastAsia" w:ascii="仿宋" w:hAnsi="仿宋" w:eastAsia="仿宋" w:cs="仿宋"/>
                <w:kern w:val="2"/>
                <w:sz w:val="24"/>
                <w:szCs w:val="24"/>
                <w:lang w:val="en-US" w:eastAsia="zh-CN" w:bidi="ar-SA"/>
              </w:rPr>
            </w:pPr>
            <w:r>
              <w:rPr>
                <w:rFonts w:hint="eastAsia" w:ascii="仿宋_GB2312" w:hAnsi="仿宋_GB2312" w:eastAsia="仿宋_GB2312" w:cs="仿宋_GB2312"/>
                <w:sz w:val="24"/>
              </w:rPr>
              <w:t>模型设计与制作</w:t>
            </w:r>
          </w:p>
        </w:tc>
        <w:tc>
          <w:tcPr>
            <w:tcW w:w="4820" w:type="dxa"/>
            <w:vAlign w:val="top"/>
          </w:tcPr>
          <w:p w14:paraId="20EB62C4">
            <w:pPr>
              <w:keepNext w:val="0"/>
              <w:keepLines w:val="0"/>
              <w:pageBreakBefore w:val="0"/>
              <w:widowControl w:val="0"/>
              <w:kinsoku/>
              <w:wordWrap/>
              <w:overflowPunct/>
              <w:topLinePunct w:val="0"/>
              <w:autoSpaceDE/>
              <w:autoSpaceDN/>
              <w:bidi w:val="0"/>
              <w:adjustRightInd/>
              <w:snapToGrid/>
              <w:spacing w:after="0" w:line="320" w:lineRule="exact"/>
              <w:jc w:val="both"/>
              <w:textAlignment w:val="auto"/>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b/>
                <w:bCs/>
                <w:sz w:val="24"/>
                <w:szCs w:val="24"/>
                <w:lang w:val="en-US" w:eastAsia="zh-CN"/>
              </w:rPr>
              <w:t>知识目标：</w:t>
            </w:r>
            <w:r>
              <w:rPr>
                <w:rFonts w:hint="eastAsia" w:ascii="仿宋_GB2312" w:hAnsi="仿宋_GB2312" w:eastAsia="仿宋_GB2312" w:cs="仿宋_GB2312"/>
                <w:sz w:val="24"/>
                <w:szCs w:val="24"/>
                <w:lang w:val="en-US" w:eastAsia="zh-CN"/>
              </w:rPr>
              <w:t>掌握模型设计与制作的核心理论（如模型的分类：物理模型/数字模型、比例控制原则、材料性能匹配逻辑）；熟悉工具与材料特性（如手工工具：裁纸刀、电磨机的使用规范；数字工具：SketchUp、Blender、3D打印机的操作逻辑；材料类型：泡沫板/亚克力/木材的物理特性及适配场景）；理解模型制作全流程（从需求分析→方案设计→材料选型→加工制作→细节优化→成果展示）及技术要点（如结构稳定性控制、比例精准度校验、表面质感处理）。</w:t>
            </w:r>
          </w:p>
          <w:p w14:paraId="7B19515F">
            <w:pPr>
              <w:keepNext w:val="0"/>
              <w:keepLines w:val="0"/>
              <w:pageBreakBefore w:val="0"/>
              <w:widowControl w:val="0"/>
              <w:kinsoku/>
              <w:wordWrap/>
              <w:overflowPunct/>
              <w:topLinePunct w:val="0"/>
              <w:autoSpaceDE/>
              <w:autoSpaceDN/>
              <w:bidi w:val="0"/>
              <w:adjustRightInd/>
              <w:snapToGrid/>
              <w:spacing w:after="0" w:line="320" w:lineRule="exact"/>
              <w:jc w:val="both"/>
              <w:textAlignment w:val="auto"/>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b/>
                <w:bCs/>
                <w:sz w:val="24"/>
                <w:szCs w:val="24"/>
                <w:lang w:val="en-US" w:eastAsia="zh-CN"/>
              </w:rPr>
              <w:t>能力目标：</w:t>
            </w:r>
            <w:r>
              <w:rPr>
                <w:rFonts w:hint="eastAsia" w:ascii="仿宋_GB2312" w:hAnsi="仿宋_GB2312" w:eastAsia="仿宋_GB2312" w:cs="仿宋_GB2312"/>
                <w:sz w:val="24"/>
                <w:szCs w:val="24"/>
                <w:lang w:val="en-US" w:eastAsia="zh-CN"/>
              </w:rPr>
              <w:t>能独立完成小型设计项目（如建筑单体、景观节点、产品原型）的模型设计与制作，精准还原设计方案的空间关系与细节特征（如建筑的门窗位置、景观的地形起伏）；可灵活选择工具与材料（如用激光切割机制作高精度构件、用3D打印实现复杂曲面），解决制作中的技术问题（如结构变形、表面瑕疵修复）；具备数字模型与物理模型的协同能力（如用Blender优化数字模型后输出物理模型加工文件）；能通过模型验证设计方案（如通过物理模型的采光测试优化建筑开窗）。</w:t>
            </w:r>
          </w:p>
          <w:p w14:paraId="6F5D9F77">
            <w:pPr>
              <w:keepNext w:val="0"/>
              <w:keepLines w:val="0"/>
              <w:pageBreakBefore w:val="0"/>
              <w:widowControl w:val="0"/>
              <w:kinsoku/>
              <w:wordWrap/>
              <w:overflowPunct/>
              <w:topLinePunct w:val="0"/>
              <w:autoSpaceDE/>
              <w:autoSpaceDN/>
              <w:bidi w:val="0"/>
              <w:adjustRightInd/>
              <w:snapToGrid/>
              <w:spacing w:after="0" w:line="320" w:lineRule="exact"/>
              <w:jc w:val="both"/>
              <w:textAlignment w:val="auto"/>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b/>
                <w:bCs/>
                <w:sz w:val="24"/>
                <w:szCs w:val="24"/>
                <w:lang w:val="en-US" w:eastAsia="zh-CN"/>
              </w:rPr>
              <w:t>素质目标：</w:t>
            </w:r>
            <w:r>
              <w:rPr>
                <w:rFonts w:hint="eastAsia" w:ascii="仿宋_GB2312" w:hAnsi="仿宋_GB2312" w:eastAsia="仿宋_GB2312" w:cs="仿宋_GB2312"/>
                <w:sz w:val="24"/>
                <w:szCs w:val="24"/>
                <w:lang w:val="en-US" w:eastAsia="zh-CN"/>
              </w:rPr>
              <w:t>培养“细节决定品质”的工匠精神，强化“从图纸到实物”的空间转化能力（如通过手工切割感知材料厚度对模型的影响）；提升跨媒介表达能力（如将二维设计转化为三维实体，或通过数字模型动态演示设计逻辑）；激发“传统与创新融合”的设计意识（如用传统榫卯工艺制作模型构件，或结合3D打印技术实现传统工艺难以完成的造型）；关注环保与资源效率（如材料的高效利用、边角料的二次加工），形成可持续发展思维；培养团队协作能力（如分工完成复杂模型的部件制作与组装）。</w:t>
            </w:r>
          </w:p>
          <w:p w14:paraId="15CB4D8B">
            <w:pPr>
              <w:keepNext w:val="0"/>
              <w:keepLines w:val="0"/>
              <w:pageBreakBefore w:val="0"/>
              <w:widowControl w:val="0"/>
              <w:kinsoku/>
              <w:wordWrap/>
              <w:overflowPunct/>
              <w:topLinePunct w:val="0"/>
              <w:autoSpaceDE/>
              <w:autoSpaceDN/>
              <w:bidi w:val="0"/>
              <w:adjustRightInd/>
              <w:snapToGrid/>
              <w:spacing w:after="0" w:line="320" w:lineRule="exact"/>
              <w:jc w:val="both"/>
              <w:textAlignment w:val="auto"/>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b/>
                <w:bCs/>
                <w:sz w:val="24"/>
                <w:szCs w:val="24"/>
                <w:lang w:val="en-US" w:eastAsia="zh-CN"/>
              </w:rPr>
              <w:t>课程思政育人目标：</w:t>
            </w:r>
            <w:r>
              <w:rPr>
                <w:rFonts w:hint="default" w:ascii="仿宋_GB2312" w:hAnsi="仿宋_GB2312" w:eastAsia="仿宋_GB2312" w:cs="仿宋_GB2312"/>
                <w:sz w:val="24"/>
                <w:szCs w:val="24"/>
                <w:lang w:val="en-US" w:eastAsia="zh-CN"/>
              </w:rPr>
              <w:t>通过传统建筑模型制作（如复原故宫角楼、苏州园林亭榭），感悟中华建筑的工艺智慧（如“斗拱”的结构美学、“砖雕”的细节匠心），增强文化自信；以“乡村振兴模型设计”（如传统村落的微缩景观、生态农房的低碳模型）为载体，引导关注模型设计的社会价值（如通过模型直观展示乡村规划方案，助力村民理解与参与）；通过材料选择与制作规范训练（如优先使用可回收材料、遵守工具安全操作规程），培养“严谨务实、责任至上”的职业伦理；结合绿色模型实践（如用竹材替代塑料、设计可拆解重复利用的模型），传递“低碳环保”的可持续发展理念；通过团队协作项目（如集体完成某城市规划模型的制作），强化“合作共赢”的职业精神，呼应“工匠精神+科技创新”的时代需求。</w:t>
            </w:r>
          </w:p>
        </w:tc>
        <w:tc>
          <w:tcPr>
            <w:tcW w:w="2183" w:type="dxa"/>
            <w:shd w:val="clear" w:color="auto" w:fill="auto"/>
            <w:vAlign w:val="top"/>
          </w:tcPr>
          <w:p w14:paraId="50FEDE29">
            <w:pPr>
              <w:keepNext w:val="0"/>
              <w:keepLines w:val="0"/>
              <w:pageBreakBefore w:val="0"/>
              <w:widowControl w:val="0"/>
              <w:kinsoku/>
              <w:wordWrap/>
              <w:overflowPunct/>
              <w:topLinePunct w:val="0"/>
              <w:autoSpaceDE/>
              <w:autoSpaceDN/>
              <w:bidi w:val="0"/>
              <w:adjustRightInd/>
              <w:snapToGrid/>
              <w:spacing w:after="0" w:line="320" w:lineRule="exact"/>
              <w:jc w:val="both"/>
              <w:textAlignment w:val="auto"/>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课程是建筑学专业重要的实践环节，聚焦三维空间思维与设计表达的核心能力培养，系统教授建筑模型的设计逻辑、材料特性与制作技法。内容涵盖模型类型与功能（概念模型、方案模型、展示模型等）、设计思维转化（从二维图纸到三维形体的推演逻辑）、基础材料特性与应用（卡纸、泡沫板、木材、塑料、金属等材料的加工特性与表现力）、工具与设备操作（裁切工具、粘合剂、雕刻工具、3D打印及激光切割技术）、精细制作工艺（比例控制、结构组装、表面处理与细节呈现）及数字化模型制作（Rhino/3D建模软件与实体模型联动）等核心模块。通过“设计构思—材料实验—模型制作—成果优化”的全流程实践训练，培养学生将抽象设计意图转化为具象三维实体的能力，掌握不同阶段模型（如方案推敲模型与成果展示模型）的制作策略与技术要点，强化空间想象力、动手实践能力与精细化操作素养，同时理解模型作为设计工具在设计验证、方案表达与专业沟通中的多重价值，为建筑设计全流程提供直观、精准的实体化支撑。</w:t>
            </w:r>
          </w:p>
        </w:tc>
        <w:tc>
          <w:tcPr>
            <w:tcW w:w="2196" w:type="dxa"/>
            <w:shd w:val="clear" w:color="auto" w:fill="auto"/>
            <w:vAlign w:val="top"/>
          </w:tcPr>
          <w:p w14:paraId="063E5AD1">
            <w:pPr>
              <w:keepNext w:val="0"/>
              <w:keepLines w:val="0"/>
              <w:pageBreakBefore w:val="0"/>
              <w:widowControl w:val="0"/>
              <w:kinsoku/>
              <w:wordWrap/>
              <w:overflowPunct/>
              <w:topLinePunct w:val="0"/>
              <w:autoSpaceDE/>
              <w:autoSpaceDN/>
              <w:bidi w:val="0"/>
              <w:adjustRightInd/>
              <w:snapToGrid/>
              <w:spacing w:after="0" w:line="320" w:lineRule="exact"/>
              <w:jc w:val="both"/>
              <w:textAlignment w:val="auto"/>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为保证教学质量和技能输出，课程教学需遵循以下要求：</w:t>
            </w:r>
          </w:p>
          <w:p w14:paraId="26242C9D">
            <w:pPr>
              <w:keepNext w:val="0"/>
              <w:keepLines w:val="0"/>
              <w:pageBreakBefore w:val="0"/>
              <w:widowControl w:val="0"/>
              <w:kinsoku/>
              <w:wordWrap/>
              <w:overflowPunct/>
              <w:topLinePunct w:val="0"/>
              <w:autoSpaceDE/>
              <w:autoSpaceDN/>
              <w:bidi w:val="0"/>
              <w:adjustRightInd/>
              <w:snapToGrid/>
              <w:spacing w:after="0" w:line="320" w:lineRule="exact"/>
              <w:jc w:val="both"/>
              <w:textAlignment w:val="auto"/>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注重动手能力训练：强调学生动手实践，每个模块均需配套实训任务；</w:t>
            </w:r>
          </w:p>
          <w:p w14:paraId="326FFB64">
            <w:pPr>
              <w:keepNext w:val="0"/>
              <w:keepLines w:val="0"/>
              <w:pageBreakBefore w:val="0"/>
              <w:widowControl w:val="0"/>
              <w:kinsoku/>
              <w:wordWrap/>
              <w:overflowPunct/>
              <w:topLinePunct w:val="0"/>
              <w:autoSpaceDE/>
              <w:autoSpaceDN/>
              <w:bidi w:val="0"/>
              <w:adjustRightInd/>
              <w:snapToGrid/>
              <w:spacing w:after="0" w:line="320" w:lineRule="exact"/>
              <w:jc w:val="both"/>
              <w:textAlignment w:val="auto"/>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强化设计逻辑与空间理解：模型不仅是形式呈现，更是空间与设计思想的三维转译；</w:t>
            </w:r>
          </w:p>
          <w:p w14:paraId="7992D82A">
            <w:pPr>
              <w:keepNext w:val="0"/>
              <w:keepLines w:val="0"/>
              <w:pageBreakBefore w:val="0"/>
              <w:widowControl w:val="0"/>
              <w:kinsoku/>
              <w:wordWrap/>
              <w:overflowPunct/>
              <w:topLinePunct w:val="0"/>
              <w:autoSpaceDE/>
              <w:autoSpaceDN/>
              <w:bidi w:val="0"/>
              <w:adjustRightInd/>
              <w:snapToGrid/>
              <w:spacing w:after="0" w:line="320" w:lineRule="exact"/>
              <w:jc w:val="both"/>
              <w:textAlignment w:val="auto"/>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精细化操作与工艺规范并重：从切割精度到结构拼接，要求学生注重制作细节；</w:t>
            </w:r>
          </w:p>
          <w:p w14:paraId="131FA6DB">
            <w:pPr>
              <w:keepNext w:val="0"/>
              <w:keepLines w:val="0"/>
              <w:pageBreakBefore w:val="0"/>
              <w:widowControl w:val="0"/>
              <w:kinsoku/>
              <w:wordWrap/>
              <w:overflowPunct/>
              <w:topLinePunct w:val="0"/>
              <w:autoSpaceDE/>
              <w:autoSpaceDN/>
              <w:bidi w:val="0"/>
              <w:adjustRightInd/>
              <w:snapToGrid/>
              <w:spacing w:after="0" w:line="320" w:lineRule="exact"/>
              <w:jc w:val="both"/>
              <w:textAlignment w:val="auto"/>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鼓励材料创新与个性表达：引导学生尝试新材料、新技术，鼓励在模型中体现设计个性；</w:t>
            </w:r>
          </w:p>
          <w:p w14:paraId="3435D4D1">
            <w:pPr>
              <w:keepNext w:val="0"/>
              <w:keepLines w:val="0"/>
              <w:pageBreakBefore w:val="0"/>
              <w:widowControl w:val="0"/>
              <w:kinsoku/>
              <w:wordWrap/>
              <w:overflowPunct/>
              <w:topLinePunct w:val="0"/>
              <w:autoSpaceDE/>
              <w:autoSpaceDN/>
              <w:bidi w:val="0"/>
              <w:adjustRightInd/>
              <w:snapToGrid/>
              <w:spacing w:after="0" w:line="320" w:lineRule="exact"/>
              <w:jc w:val="both"/>
              <w:textAlignment w:val="auto"/>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培养团队协作能力：大型模型任务可小组合作完成，培养项目管理与协同精神；</w:t>
            </w:r>
          </w:p>
          <w:p w14:paraId="7829A37B">
            <w:pPr>
              <w:keepNext w:val="0"/>
              <w:keepLines w:val="0"/>
              <w:pageBreakBefore w:val="0"/>
              <w:widowControl w:val="0"/>
              <w:kinsoku/>
              <w:wordWrap/>
              <w:overflowPunct/>
              <w:topLinePunct w:val="0"/>
              <w:autoSpaceDE/>
              <w:autoSpaceDN/>
              <w:bidi w:val="0"/>
              <w:adjustRightInd/>
              <w:snapToGrid/>
              <w:spacing w:after="0" w:line="320" w:lineRule="exact"/>
              <w:jc w:val="both"/>
              <w:textAlignment w:val="auto"/>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实施过程性与成果性考核结合：包括平时练习、阶段打卡、过程表现、成果展示等多维度评价方式。</w:t>
            </w:r>
          </w:p>
        </w:tc>
      </w:tr>
    </w:tbl>
    <w:p w14:paraId="59890E10">
      <w:pPr>
        <w:keepNext w:val="0"/>
        <w:keepLines w:val="0"/>
        <w:pageBreakBefore w:val="0"/>
        <w:widowControl w:val="0"/>
        <w:numPr>
          <w:ilvl w:val="0"/>
          <w:numId w:val="0"/>
        </w:numPr>
        <w:kinsoku/>
        <w:wordWrap/>
        <w:overflowPunct/>
        <w:topLinePunct w:val="0"/>
        <w:autoSpaceDE/>
        <w:autoSpaceDN/>
        <w:bidi w:val="0"/>
        <w:adjustRightInd w:val="0"/>
        <w:snapToGrid w:val="0"/>
        <w:spacing w:after="0" w:line="560" w:lineRule="exact"/>
        <w:ind w:left="0" w:leftChars="0" w:firstLine="640" w:firstLineChars="200"/>
        <w:textAlignment w:val="auto"/>
        <w:outlineLvl w:val="2"/>
        <w:rPr>
          <w:rFonts w:hint="default" w:ascii="仿宋_GB2312" w:hAnsi="仿宋_GB2312" w:eastAsia="仿宋_GB2312" w:cs="仿宋_GB2312"/>
          <w:color w:val="auto"/>
          <w:sz w:val="32"/>
          <w:szCs w:val="32"/>
          <w:lang w:val="en-US" w:eastAsia="zh-CN"/>
        </w:rPr>
      </w:pPr>
      <w:bookmarkStart w:id="29" w:name="_Toc28009"/>
      <w:r>
        <w:rPr>
          <w:rFonts w:hint="eastAsia" w:ascii="仿宋_GB2312" w:hAnsi="仿宋_GB2312" w:eastAsia="仿宋_GB2312" w:cs="仿宋_GB2312"/>
          <w:color w:val="auto"/>
          <w:sz w:val="32"/>
          <w:szCs w:val="32"/>
          <w:lang w:val="en-US" w:eastAsia="zh-CN"/>
        </w:rPr>
        <w:t>3.</w:t>
      </w:r>
      <w:r>
        <w:rPr>
          <w:rFonts w:hint="eastAsia" w:ascii="仿宋_GB2312" w:hAnsi="仿宋_GB2312" w:eastAsia="仿宋_GB2312" w:cs="仿宋_GB2312"/>
          <w:color w:val="auto"/>
          <w:sz w:val="32"/>
          <w:szCs w:val="32"/>
        </w:rPr>
        <w:t>专业拓展课程</w:t>
      </w:r>
      <w:bookmarkEnd w:id="28"/>
      <w:bookmarkEnd w:id="29"/>
    </w:p>
    <w:p w14:paraId="121CC0B4">
      <w:pPr>
        <w:keepNext w:val="0"/>
        <w:keepLines w:val="0"/>
        <w:pageBreakBefore w:val="0"/>
        <w:widowControl w:val="0"/>
        <w:kinsoku/>
        <w:wordWrap/>
        <w:topLinePunct w:val="0"/>
        <w:autoSpaceDE/>
        <w:autoSpaceDN/>
        <w:bidi w:val="0"/>
        <w:adjustRightInd w:val="0"/>
        <w:snapToGrid w:val="0"/>
        <w:spacing w:after="0" w:line="560" w:lineRule="exact"/>
        <w:ind w:firstLine="640" w:firstLineChars="200"/>
        <w:textAlignment w:val="auto"/>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rPr>
        <w:t>专业拓展课程是</w:t>
      </w:r>
      <w:r>
        <w:rPr>
          <w:rFonts w:hint="eastAsia" w:ascii="仿宋_GB2312" w:hAnsi="仿宋_GB2312" w:eastAsia="仿宋_GB2312" w:cs="仿宋_GB2312"/>
          <w:b w:val="0"/>
          <w:bCs w:val="0"/>
          <w:sz w:val="32"/>
          <w:szCs w:val="32"/>
        </w:rPr>
        <w:t>按照岗位迁移，根据</w:t>
      </w:r>
      <w:r>
        <w:rPr>
          <w:rFonts w:hint="eastAsia" w:ascii="仿宋_GB2312" w:hAnsi="仿宋_GB2312" w:eastAsia="仿宋_GB2312" w:cs="仿宋_GB2312"/>
          <w:b w:val="0"/>
          <w:bCs w:val="0"/>
          <w:spacing w:val="-2"/>
          <w:sz w:val="32"/>
          <w:szCs w:val="32"/>
        </w:rPr>
        <w:t>建筑设计行业</w:t>
      </w:r>
      <w:r>
        <w:rPr>
          <w:rFonts w:hint="eastAsia" w:ascii="仿宋_GB2312" w:hAnsi="仿宋_GB2312" w:eastAsia="仿宋_GB2312" w:cs="仿宋_GB2312"/>
          <w:b w:val="0"/>
          <w:bCs w:val="0"/>
          <w:sz w:val="32"/>
          <w:szCs w:val="32"/>
        </w:rPr>
        <w:t>发展的趋势，依据企业用人需求调研，企业对</w:t>
      </w:r>
      <w:r>
        <w:rPr>
          <w:rFonts w:hint="eastAsia" w:ascii="仿宋_GB2312" w:hAnsi="仿宋_GB2312" w:eastAsia="仿宋_GB2312" w:cs="仿宋_GB2312"/>
          <w:b w:val="0"/>
          <w:bCs w:val="0"/>
          <w:spacing w:val="-2"/>
          <w:sz w:val="32"/>
          <w:szCs w:val="32"/>
        </w:rPr>
        <w:t>法规、艺术表现能力</w:t>
      </w:r>
      <w:r>
        <w:rPr>
          <w:rFonts w:hint="eastAsia" w:ascii="仿宋_GB2312" w:hAnsi="仿宋_GB2312" w:eastAsia="仿宋_GB2312" w:cs="仿宋_GB2312"/>
          <w:b w:val="0"/>
          <w:bCs w:val="0"/>
          <w:sz w:val="32"/>
          <w:szCs w:val="32"/>
        </w:rPr>
        <w:t>等方面日益增加的需求，建立了</w:t>
      </w:r>
      <w:r>
        <w:rPr>
          <w:rFonts w:hint="eastAsia" w:ascii="仿宋_GB2312" w:hAnsi="仿宋_GB2312" w:eastAsia="仿宋_GB2312" w:cs="仿宋_GB2312"/>
          <w:b w:val="0"/>
          <w:bCs w:val="0"/>
          <w:spacing w:val="-2"/>
          <w:sz w:val="32"/>
          <w:szCs w:val="32"/>
        </w:rPr>
        <w:t>建筑设计</w:t>
      </w:r>
      <w:r>
        <w:rPr>
          <w:rFonts w:hint="eastAsia" w:ascii="仿宋_GB2312" w:hAnsi="仿宋_GB2312" w:eastAsia="仿宋_GB2312" w:cs="仿宋_GB2312"/>
          <w:b w:val="0"/>
          <w:bCs w:val="0"/>
          <w:sz w:val="32"/>
          <w:szCs w:val="32"/>
        </w:rPr>
        <w:t>专业拓展课，并将辅修方向课程纳入其中。由工程建设法规、BIN建筑设计应用、建筑结构、装配式建筑设计、居住区规划、建筑装饰设计、城市设计、建筑环境与设备控制、建筑施工、既有建筑更新与改造、现代木结构建筑设计、建筑设计业务管理。等课程构成专业拓展课。</w:t>
      </w:r>
    </w:p>
    <w:p w14:paraId="0804F104">
      <w:pPr>
        <w:keepNext w:val="0"/>
        <w:keepLines w:val="0"/>
        <w:pageBreakBefore w:val="0"/>
        <w:widowControl w:val="0"/>
        <w:kinsoku/>
        <w:wordWrap/>
        <w:overflowPunct w:val="0"/>
        <w:topLinePunct w:val="0"/>
        <w:autoSpaceDE/>
        <w:autoSpaceDN/>
        <w:bidi w:val="0"/>
        <w:adjustRightInd w:val="0"/>
        <w:spacing w:line="560" w:lineRule="exact"/>
        <w:jc w:val="center"/>
        <w:textAlignment w:val="auto"/>
        <w:rPr>
          <w:rFonts w:hint="eastAsia" w:ascii="仿宋_GB2312" w:hAnsi="仿宋_GB2312" w:eastAsia="仿宋_GB2312" w:cs="仿宋_GB2312"/>
          <w:color w:val="auto"/>
          <w:sz w:val="32"/>
          <w:szCs w:val="32"/>
          <w:highlight w:val="green"/>
        </w:rPr>
      </w:pPr>
      <w:r>
        <w:rPr>
          <w:rFonts w:hint="eastAsia" w:ascii="仿宋_GB2312" w:hAnsi="仿宋_GB2312" w:eastAsia="仿宋_GB2312" w:cs="仿宋_GB2312"/>
          <w:color w:val="auto"/>
          <w:sz w:val="32"/>
          <w:szCs w:val="32"/>
        </w:rPr>
        <w:t>表</w:t>
      </w:r>
      <w:r>
        <w:rPr>
          <w:rFonts w:hint="eastAsia" w:ascii="仿宋_GB2312" w:hAnsi="仿宋_GB2312" w:eastAsia="仿宋_GB2312" w:cs="仿宋_GB2312"/>
          <w:color w:val="auto"/>
          <w:sz w:val="32"/>
          <w:szCs w:val="32"/>
          <w:lang w:val="en-US" w:eastAsia="zh-CN"/>
        </w:rPr>
        <w:t>5</w:t>
      </w:r>
      <w:r>
        <w:rPr>
          <w:rFonts w:hint="eastAsia" w:ascii="仿宋_GB2312" w:hAnsi="仿宋_GB2312" w:eastAsia="仿宋_GB2312" w:cs="仿宋_GB2312"/>
          <w:color w:val="auto"/>
          <w:sz w:val="32"/>
          <w:szCs w:val="32"/>
        </w:rPr>
        <w:t>专业拓展</w:t>
      </w:r>
      <w:r>
        <w:rPr>
          <w:rFonts w:hint="eastAsia" w:ascii="仿宋_GB2312" w:hAnsi="仿宋_GB2312" w:eastAsia="仿宋_GB2312" w:cs="仿宋_GB2312"/>
          <w:color w:val="000000" w:themeColor="text1"/>
          <w:sz w:val="32"/>
          <w:szCs w:val="32"/>
          <w:highlight w:val="none"/>
          <w14:textFill>
            <w14:solidFill>
              <w14:schemeClr w14:val="tx1"/>
            </w14:solidFill>
          </w14:textFill>
        </w:rPr>
        <w:t>课</w:t>
      </w:r>
      <w:r>
        <w:rPr>
          <w:rFonts w:hint="eastAsia" w:ascii="仿宋_GB2312" w:hAnsi="仿宋_GB2312" w:eastAsia="仿宋_GB2312" w:cs="仿宋_GB2312"/>
          <w:color w:val="000000" w:themeColor="text1"/>
          <w:sz w:val="32"/>
          <w:szCs w:val="32"/>
          <w:highlight w:val="none"/>
          <w:lang w:val="en-US" w:eastAsia="zh-CN"/>
          <w14:textFill>
            <w14:solidFill>
              <w14:schemeClr w14:val="tx1"/>
            </w14:solidFill>
          </w14:textFill>
        </w:rPr>
        <w:t>课程目标、主要教学内容与要求</w:t>
      </w:r>
    </w:p>
    <w:tbl>
      <w:tblPr>
        <w:tblStyle w:val="11"/>
        <w:tblpPr w:leftFromText="180" w:rightFromText="180" w:vertAnchor="text" w:tblpXSpec="center" w:tblpY="1"/>
        <w:tblOverlap w:val="never"/>
        <w:tblW w:w="10624" w:type="dxa"/>
        <w:tblInd w:w="-214"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71"/>
        <w:gridCol w:w="788"/>
        <w:gridCol w:w="4815"/>
        <w:gridCol w:w="2366"/>
        <w:gridCol w:w="1884"/>
      </w:tblGrid>
      <w:tr w14:paraId="0A1748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71" w:type="dxa"/>
            <w:vAlign w:val="center"/>
          </w:tcPr>
          <w:p w14:paraId="5BA0A0E7">
            <w:pPr>
              <w:keepNext w:val="0"/>
              <w:keepLines w:val="0"/>
              <w:pageBreakBefore w:val="0"/>
              <w:widowControl w:val="0"/>
              <w:kinsoku/>
              <w:wordWrap/>
              <w:topLinePunct w:val="0"/>
              <w:autoSpaceDE/>
              <w:autoSpaceDN/>
              <w:bidi w:val="0"/>
              <w:snapToGrid/>
              <w:spacing w:after="0" w:line="320" w:lineRule="exact"/>
              <w:jc w:val="center"/>
              <w:textAlignment w:val="auto"/>
              <w:rPr>
                <w:rFonts w:hint="eastAsia" w:ascii="仿宋_GB2312" w:hAnsi="仿宋_GB2312" w:eastAsia="仿宋_GB2312" w:cs="仿宋_GB2312"/>
                <w:color w:val="auto"/>
                <w:sz w:val="24"/>
              </w:rPr>
            </w:pPr>
            <w:r>
              <w:rPr>
                <w:rFonts w:hint="eastAsia" w:ascii="仿宋_GB2312" w:hAnsi="仿宋_GB2312" w:eastAsia="仿宋_GB2312" w:cs="仿宋_GB2312"/>
                <w:color w:val="auto"/>
                <w:sz w:val="24"/>
              </w:rPr>
              <w:t>序号</w:t>
            </w:r>
          </w:p>
        </w:tc>
        <w:tc>
          <w:tcPr>
            <w:tcW w:w="788" w:type="dxa"/>
            <w:vAlign w:val="center"/>
          </w:tcPr>
          <w:p w14:paraId="6134871F">
            <w:pPr>
              <w:spacing w:line="360" w:lineRule="exact"/>
              <w:jc w:val="center"/>
              <w:rPr>
                <w:rFonts w:hint="eastAsia" w:ascii="仿宋_GB2312" w:hAnsi="仿宋_GB2312" w:eastAsia="仿宋_GB2312" w:cs="仿宋_GB2312"/>
                <w:color w:val="auto"/>
                <w:sz w:val="24"/>
              </w:rPr>
            </w:pPr>
            <w:r>
              <w:rPr>
                <w:rFonts w:hint="eastAsia" w:ascii="仿宋_GB2312" w:hAnsi="仿宋_GB2312" w:eastAsia="仿宋_GB2312" w:cs="仿宋_GB2312"/>
                <w:color w:val="auto"/>
                <w:sz w:val="24"/>
                <w:szCs w:val="24"/>
              </w:rPr>
              <w:t>课程</w:t>
            </w:r>
            <w:r>
              <w:rPr>
                <w:rFonts w:hint="eastAsia" w:ascii="仿宋_GB2312" w:hAnsi="仿宋_GB2312" w:eastAsia="仿宋_GB2312" w:cs="仿宋_GB2312"/>
                <w:color w:val="auto"/>
                <w:sz w:val="24"/>
                <w:szCs w:val="24"/>
                <w:lang w:val="en-US" w:eastAsia="zh-CN"/>
              </w:rPr>
              <w:t xml:space="preserve"> </w:t>
            </w:r>
            <w:r>
              <w:rPr>
                <w:rFonts w:hint="eastAsia" w:ascii="仿宋_GB2312" w:hAnsi="仿宋_GB2312" w:eastAsia="仿宋_GB2312" w:cs="仿宋_GB2312"/>
                <w:color w:val="auto"/>
                <w:sz w:val="24"/>
                <w:szCs w:val="24"/>
              </w:rPr>
              <w:t>名称</w:t>
            </w:r>
          </w:p>
        </w:tc>
        <w:tc>
          <w:tcPr>
            <w:tcW w:w="4815" w:type="dxa"/>
            <w:vAlign w:val="center"/>
          </w:tcPr>
          <w:p w14:paraId="64E1F3C1">
            <w:pPr>
              <w:spacing w:line="360" w:lineRule="exact"/>
              <w:jc w:val="center"/>
              <w:rPr>
                <w:rFonts w:hint="eastAsia" w:ascii="仿宋_GB2312" w:hAnsi="仿宋_GB2312" w:eastAsia="仿宋_GB2312" w:cs="仿宋_GB2312"/>
                <w:color w:val="auto"/>
                <w:sz w:val="24"/>
              </w:rPr>
            </w:pPr>
            <w:r>
              <w:rPr>
                <w:rFonts w:hint="eastAsia" w:ascii="仿宋_GB2312" w:hAnsi="仿宋_GB2312" w:eastAsia="仿宋_GB2312" w:cs="仿宋_GB2312"/>
                <w:color w:val="auto"/>
                <w:sz w:val="24"/>
                <w:szCs w:val="24"/>
                <w:lang w:val="en-US" w:eastAsia="zh-CN"/>
              </w:rPr>
              <w:t>课程</w:t>
            </w:r>
            <w:r>
              <w:rPr>
                <w:rFonts w:hint="eastAsia" w:ascii="仿宋_GB2312" w:hAnsi="仿宋_GB2312" w:eastAsia="仿宋_GB2312" w:cs="仿宋_GB2312"/>
                <w:color w:val="auto"/>
                <w:sz w:val="24"/>
                <w:szCs w:val="24"/>
              </w:rPr>
              <w:t>目标</w:t>
            </w:r>
          </w:p>
        </w:tc>
        <w:tc>
          <w:tcPr>
            <w:tcW w:w="2366" w:type="dxa"/>
            <w:vAlign w:val="center"/>
          </w:tcPr>
          <w:p w14:paraId="195651CF">
            <w:pPr>
              <w:spacing w:line="360" w:lineRule="exact"/>
              <w:jc w:val="center"/>
              <w:rPr>
                <w:rFonts w:hint="eastAsia" w:ascii="仿宋_GB2312" w:hAnsi="仿宋_GB2312" w:eastAsia="仿宋_GB2312" w:cs="仿宋_GB2312"/>
                <w:color w:val="auto"/>
                <w:sz w:val="24"/>
              </w:rPr>
            </w:pPr>
            <w:r>
              <w:rPr>
                <w:rFonts w:hint="eastAsia" w:ascii="仿宋_GB2312" w:hAnsi="仿宋_GB2312" w:eastAsia="仿宋_GB2312" w:cs="仿宋_GB2312"/>
                <w:color w:val="auto"/>
                <w:sz w:val="24"/>
                <w:szCs w:val="24"/>
                <w:lang w:val="en-US" w:eastAsia="zh-CN"/>
              </w:rPr>
              <w:t>主要</w:t>
            </w:r>
            <w:r>
              <w:rPr>
                <w:rFonts w:hint="eastAsia" w:ascii="仿宋_GB2312" w:hAnsi="仿宋_GB2312" w:eastAsia="仿宋_GB2312" w:cs="仿宋_GB2312"/>
                <w:color w:val="auto"/>
                <w:sz w:val="24"/>
                <w:szCs w:val="24"/>
              </w:rPr>
              <w:t>教学内容</w:t>
            </w:r>
          </w:p>
        </w:tc>
        <w:tc>
          <w:tcPr>
            <w:tcW w:w="1884" w:type="dxa"/>
            <w:vAlign w:val="center"/>
          </w:tcPr>
          <w:p w14:paraId="35350431">
            <w:pPr>
              <w:spacing w:line="360" w:lineRule="exact"/>
              <w:jc w:val="center"/>
              <w:rPr>
                <w:rFonts w:hint="eastAsia" w:ascii="仿宋_GB2312" w:hAnsi="仿宋_GB2312" w:eastAsia="仿宋_GB2312" w:cs="仿宋_GB2312"/>
                <w:color w:val="auto"/>
                <w:sz w:val="24"/>
              </w:rPr>
            </w:pPr>
            <w:r>
              <w:rPr>
                <w:rFonts w:hint="eastAsia" w:ascii="仿宋_GB2312" w:hAnsi="仿宋_GB2312" w:eastAsia="仿宋_GB2312" w:cs="仿宋_GB2312"/>
                <w:color w:val="auto"/>
                <w:sz w:val="24"/>
                <w:szCs w:val="24"/>
              </w:rPr>
              <w:t>教学要求</w:t>
            </w:r>
          </w:p>
        </w:tc>
      </w:tr>
      <w:tr w14:paraId="3F48AE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71" w:type="dxa"/>
            <w:vAlign w:val="center"/>
          </w:tcPr>
          <w:p w14:paraId="0722DC25">
            <w:pPr>
              <w:keepNext w:val="0"/>
              <w:keepLines w:val="0"/>
              <w:pageBreakBefore w:val="0"/>
              <w:widowControl w:val="0"/>
              <w:kinsoku/>
              <w:wordWrap/>
              <w:topLinePunct w:val="0"/>
              <w:autoSpaceDE/>
              <w:autoSpaceDN/>
              <w:bidi w:val="0"/>
              <w:snapToGrid/>
              <w:spacing w:after="0" w:line="320" w:lineRule="exact"/>
              <w:jc w:val="center"/>
              <w:textAlignment w:val="auto"/>
              <w:rPr>
                <w:rFonts w:hint="eastAsia" w:ascii="仿宋_GB2312" w:hAnsi="仿宋_GB2312" w:eastAsia="仿宋_GB2312" w:cs="仿宋_GB2312"/>
                <w:color w:val="auto"/>
                <w:sz w:val="24"/>
                <w:lang w:val="en-US" w:eastAsia="zh-CN"/>
              </w:rPr>
            </w:pPr>
            <w:r>
              <w:rPr>
                <w:rFonts w:hint="eastAsia" w:ascii="仿宋_GB2312" w:hAnsi="仿宋_GB2312" w:eastAsia="仿宋_GB2312" w:cs="仿宋_GB2312"/>
                <w:color w:val="auto"/>
                <w:sz w:val="24"/>
                <w:lang w:val="en-US" w:eastAsia="zh-CN"/>
              </w:rPr>
              <w:t>1</w:t>
            </w:r>
          </w:p>
        </w:tc>
        <w:tc>
          <w:tcPr>
            <w:tcW w:w="788" w:type="dxa"/>
            <w:vAlign w:val="center"/>
          </w:tcPr>
          <w:p w14:paraId="3111C64D">
            <w:pPr>
              <w:spacing w:line="360" w:lineRule="exact"/>
              <w:jc w:val="left"/>
              <w:rPr>
                <w:rFonts w:hint="eastAsia" w:ascii="仿宋_GB2312" w:hAnsi="仿宋_GB2312" w:eastAsia="仿宋_GB2312" w:cs="仿宋_GB2312"/>
                <w:color w:val="auto"/>
                <w:sz w:val="24"/>
              </w:rPr>
            </w:pPr>
            <w:r>
              <w:rPr>
                <w:rFonts w:hint="eastAsia" w:ascii="仿宋_GB2312" w:hAnsi="仿宋_GB2312" w:eastAsia="仿宋_GB2312" w:cs="仿宋_GB2312"/>
                <w:sz w:val="24"/>
              </w:rPr>
              <w:t>工程建设法规</w:t>
            </w:r>
          </w:p>
        </w:tc>
        <w:tc>
          <w:tcPr>
            <w:tcW w:w="4815" w:type="dxa"/>
            <w:vAlign w:val="center"/>
          </w:tcPr>
          <w:p w14:paraId="45CA5856">
            <w:pPr>
              <w:keepNext w:val="0"/>
              <w:keepLines w:val="0"/>
              <w:pageBreakBefore w:val="0"/>
              <w:widowControl w:val="0"/>
              <w:kinsoku/>
              <w:wordWrap/>
              <w:overflowPunct/>
              <w:topLinePunct w:val="0"/>
              <w:autoSpaceDE/>
              <w:autoSpaceDN/>
              <w:bidi w:val="0"/>
              <w:adjustRightInd/>
              <w:snapToGrid/>
              <w:spacing w:after="0" w:line="320" w:lineRule="exact"/>
              <w:textAlignment w:val="auto"/>
              <w:rPr>
                <w:rFonts w:hint="eastAsia" w:ascii="仿宋_GB2312" w:hAnsi="仿宋_GB2312" w:eastAsia="仿宋_GB2312" w:cs="仿宋_GB2312"/>
                <w:color w:val="auto"/>
                <w:sz w:val="24"/>
                <w:szCs w:val="24"/>
                <w:lang w:val="en-US" w:eastAsia="zh-CN"/>
              </w:rPr>
            </w:pPr>
            <w:r>
              <w:rPr>
                <w:rFonts w:hint="eastAsia" w:ascii="仿宋_GB2312" w:hAnsi="仿宋_GB2312" w:eastAsia="仿宋_GB2312" w:cs="仿宋_GB2312"/>
                <w:b/>
                <w:bCs/>
                <w:color w:val="auto"/>
                <w:sz w:val="24"/>
                <w:szCs w:val="24"/>
                <w:lang w:val="en-US" w:eastAsia="zh-CN"/>
              </w:rPr>
              <w:t>知识目标：</w:t>
            </w:r>
            <w:r>
              <w:rPr>
                <w:rFonts w:hint="eastAsia" w:ascii="仿宋_GB2312" w:hAnsi="仿宋_GB2312" w:eastAsia="仿宋_GB2312" w:cs="仿宋_GB2312"/>
                <w:color w:val="auto"/>
                <w:sz w:val="24"/>
                <w:szCs w:val="24"/>
                <w:lang w:val="en-US" w:eastAsia="zh-CN"/>
              </w:rPr>
              <w:t>掌握工程建设领域的核心法律体系（如《</w:t>
            </w:r>
            <w:r>
              <w:rPr>
                <w:rFonts w:hint="eastAsia" w:ascii="仿宋_GB2312" w:hAnsi="仿宋_GB2312" w:eastAsia="仿宋_GB2312" w:cs="仿宋_GB2312"/>
                <w:color w:val="auto"/>
                <w:sz w:val="24"/>
                <w:szCs w:val="24"/>
                <w:highlight w:val="none"/>
                <w:lang w:val="en-US" w:eastAsia="zh-CN"/>
              </w:rPr>
              <w:t>建筑法</w:t>
            </w:r>
            <w:r>
              <w:rPr>
                <w:rFonts w:hint="eastAsia" w:ascii="仿宋_GB2312" w:hAnsi="仿宋_GB2312" w:eastAsia="仿宋_GB2312" w:cs="仿宋_GB2312"/>
                <w:color w:val="auto"/>
                <w:sz w:val="24"/>
                <w:szCs w:val="24"/>
                <w:lang w:val="en-US" w:eastAsia="zh-CN"/>
              </w:rPr>
              <w:t>》《民法典·合同编》《</w:t>
            </w:r>
            <w:r>
              <w:rPr>
                <w:rFonts w:hint="eastAsia" w:ascii="仿宋_GB2312" w:hAnsi="仿宋_GB2312" w:eastAsia="仿宋_GB2312" w:cs="仿宋_GB2312"/>
                <w:color w:val="auto"/>
                <w:sz w:val="24"/>
                <w:szCs w:val="24"/>
                <w:highlight w:val="none"/>
                <w:lang w:val="en-US" w:eastAsia="zh-CN"/>
              </w:rPr>
              <w:t>招标投标法</w:t>
            </w:r>
            <w:r>
              <w:rPr>
                <w:rFonts w:hint="eastAsia" w:ascii="仿宋_GB2312" w:hAnsi="仿宋_GB2312" w:eastAsia="仿宋_GB2312" w:cs="仿宋_GB2312"/>
                <w:color w:val="auto"/>
                <w:sz w:val="24"/>
                <w:szCs w:val="24"/>
                <w:lang w:val="en-US" w:eastAsia="zh-CN"/>
              </w:rPr>
              <w:t>》《建设工程质量管理条例》《</w:t>
            </w:r>
            <w:r>
              <w:rPr>
                <w:rFonts w:hint="eastAsia" w:ascii="仿宋_GB2312" w:hAnsi="仿宋_GB2312" w:eastAsia="仿宋_GB2312" w:cs="仿宋_GB2312"/>
                <w:color w:val="auto"/>
                <w:sz w:val="24"/>
                <w:szCs w:val="24"/>
                <w:highlight w:val="none"/>
                <w:lang w:val="en-US" w:eastAsia="zh-CN"/>
              </w:rPr>
              <w:t>安全生产法</w:t>
            </w:r>
            <w:r>
              <w:rPr>
                <w:rFonts w:hint="eastAsia" w:ascii="仿宋_GB2312" w:hAnsi="仿宋_GB2312" w:eastAsia="仿宋_GB2312" w:cs="仿宋_GB2312"/>
                <w:color w:val="auto"/>
                <w:sz w:val="24"/>
                <w:szCs w:val="24"/>
                <w:lang w:val="en-US" w:eastAsia="zh-CN"/>
              </w:rPr>
              <w:t>》等）的立法宗旨、适用范围与关键条款；熟悉工程建设全流程各环节的法定要求（如招投标程序、合同签订与履行、施工许可、竣工验收、质量保修）；明确各参与方（建设单位、勘察设计单位、施工单位、监理单位、造价咨询单位）的法律责任与义务；了解工程建设领域的特殊法规（如历史文化名城保护条例、绿色建筑强制标准、无障碍设施建设规范）。</w:t>
            </w:r>
          </w:p>
          <w:p w14:paraId="0D8A2886">
            <w:pPr>
              <w:keepNext w:val="0"/>
              <w:keepLines w:val="0"/>
              <w:pageBreakBefore w:val="0"/>
              <w:widowControl w:val="0"/>
              <w:kinsoku/>
              <w:wordWrap/>
              <w:overflowPunct/>
              <w:topLinePunct w:val="0"/>
              <w:autoSpaceDE/>
              <w:autoSpaceDN/>
              <w:bidi w:val="0"/>
              <w:adjustRightInd/>
              <w:snapToGrid/>
              <w:spacing w:after="0" w:line="320" w:lineRule="exact"/>
              <w:textAlignment w:val="auto"/>
              <w:rPr>
                <w:rFonts w:hint="eastAsia" w:ascii="仿宋_GB2312" w:hAnsi="仿宋_GB2312" w:eastAsia="仿宋_GB2312" w:cs="仿宋_GB2312"/>
                <w:color w:val="auto"/>
                <w:sz w:val="24"/>
                <w:szCs w:val="24"/>
                <w:lang w:val="en-US" w:eastAsia="zh-CN"/>
              </w:rPr>
            </w:pPr>
            <w:r>
              <w:rPr>
                <w:rFonts w:hint="eastAsia" w:ascii="仿宋_GB2312" w:hAnsi="仿宋_GB2312" w:eastAsia="仿宋_GB2312" w:cs="仿宋_GB2312"/>
                <w:b/>
                <w:bCs/>
                <w:color w:val="auto"/>
                <w:sz w:val="24"/>
                <w:szCs w:val="24"/>
                <w:lang w:val="en-US" w:eastAsia="zh-CN"/>
              </w:rPr>
              <w:t>能力目标：</w:t>
            </w:r>
            <w:r>
              <w:rPr>
                <w:rFonts w:hint="eastAsia" w:ascii="仿宋_GB2312" w:hAnsi="仿宋_GB2312" w:eastAsia="仿宋_GB2312" w:cs="仿宋_GB2312"/>
                <w:color w:val="auto"/>
                <w:sz w:val="24"/>
                <w:szCs w:val="24"/>
                <w:lang w:val="en-US" w:eastAsia="zh-CN"/>
              </w:rPr>
              <w:t>能运用工程建设法规分析实际问题（如判断施工合同条款的合法性、识别违法分包行为、界定质量事故责任主体）；可参与工程合规管理（如招投标文件合法性审查、施工方案合规性论证、竣工验收资料合规性核查）；具备工程纠纷处理能力（如依据法规协调合同纠纷、参与质量事故调查并提出处理建议）；能结合工程场景解读法规条文（如根据《</w:t>
            </w:r>
            <w:r>
              <w:rPr>
                <w:rFonts w:hint="eastAsia" w:ascii="仿宋_GB2312" w:hAnsi="仿宋_GB2312" w:eastAsia="仿宋_GB2312" w:cs="仿宋_GB2312"/>
                <w:color w:val="auto"/>
                <w:sz w:val="24"/>
                <w:szCs w:val="24"/>
                <w:highlight w:val="none"/>
                <w:lang w:val="en-US" w:eastAsia="zh-CN"/>
              </w:rPr>
              <w:t>安全生产法</w:t>
            </w:r>
            <w:r>
              <w:rPr>
                <w:rFonts w:hint="eastAsia" w:ascii="仿宋_GB2312" w:hAnsi="仿宋_GB2312" w:eastAsia="仿宋_GB2312" w:cs="仿宋_GB2312"/>
                <w:color w:val="auto"/>
                <w:sz w:val="24"/>
                <w:szCs w:val="24"/>
                <w:lang w:val="en-US" w:eastAsia="zh-CN"/>
              </w:rPr>
              <w:t>》制定施工现场安全管理制度、依据《绿色建筑评价标准》落实节能义务）。</w:t>
            </w:r>
          </w:p>
          <w:p w14:paraId="5FB94DBC">
            <w:pPr>
              <w:keepNext w:val="0"/>
              <w:keepLines w:val="0"/>
              <w:pageBreakBefore w:val="0"/>
              <w:widowControl w:val="0"/>
              <w:kinsoku/>
              <w:wordWrap/>
              <w:overflowPunct/>
              <w:topLinePunct w:val="0"/>
              <w:autoSpaceDE/>
              <w:autoSpaceDN/>
              <w:bidi w:val="0"/>
              <w:adjustRightInd/>
              <w:snapToGrid/>
              <w:spacing w:after="0" w:line="320" w:lineRule="exact"/>
              <w:textAlignment w:val="auto"/>
              <w:rPr>
                <w:rFonts w:hint="eastAsia" w:ascii="仿宋_GB2312" w:hAnsi="仿宋_GB2312" w:eastAsia="仿宋_GB2312" w:cs="仿宋_GB2312"/>
                <w:color w:val="auto"/>
                <w:sz w:val="24"/>
                <w:szCs w:val="24"/>
                <w:lang w:val="en-US" w:eastAsia="zh-CN"/>
              </w:rPr>
            </w:pPr>
            <w:r>
              <w:rPr>
                <w:rFonts w:hint="eastAsia" w:ascii="仿宋_GB2312" w:hAnsi="仿宋_GB2312" w:eastAsia="仿宋_GB2312" w:cs="仿宋_GB2312"/>
                <w:b/>
                <w:bCs/>
                <w:color w:val="auto"/>
                <w:sz w:val="24"/>
                <w:szCs w:val="24"/>
                <w:lang w:val="en-US" w:eastAsia="zh-CN"/>
              </w:rPr>
              <w:t>素质目标：</w:t>
            </w:r>
            <w:r>
              <w:rPr>
                <w:rFonts w:hint="eastAsia" w:ascii="仿宋_GB2312" w:hAnsi="仿宋_GB2312" w:eastAsia="仿宋_GB2312" w:cs="仿宋_GB2312"/>
                <w:color w:val="auto"/>
                <w:sz w:val="24"/>
                <w:szCs w:val="24"/>
                <w:lang w:val="en-US" w:eastAsia="zh-CN"/>
              </w:rPr>
              <w:t>培养“法律即底线”的法治意识，强化“合规是工程生命线”的责任观念（如因违法分包导致的安全事故追责案例警示）；提升跨学科思维（结合工程管理与法律知识解决复杂问题，如平衡工期压力与法定质量要求的冲突）；形成严谨的职业态度（如严格遵守招投标程序避免“围标串标”、按规范留存工程档案）；激发对公平正义的追求（如在合同纠纷中维护弱势方合法权益、抵制行业潜规则）；关注行业发展（如学习《工程总承包管理办法》等新规，适应工程建设模式变革）。</w:t>
            </w:r>
          </w:p>
          <w:p w14:paraId="421C481C">
            <w:pPr>
              <w:keepNext w:val="0"/>
              <w:keepLines w:val="0"/>
              <w:pageBreakBefore w:val="0"/>
              <w:widowControl w:val="0"/>
              <w:kinsoku/>
              <w:wordWrap/>
              <w:overflowPunct/>
              <w:topLinePunct w:val="0"/>
              <w:autoSpaceDE/>
              <w:autoSpaceDN/>
              <w:bidi w:val="0"/>
              <w:adjustRightInd/>
              <w:snapToGrid/>
              <w:spacing w:after="0" w:line="320" w:lineRule="exact"/>
              <w:textAlignment w:val="auto"/>
              <w:rPr>
                <w:rFonts w:hint="eastAsia" w:ascii="仿宋_GB2312" w:hAnsi="仿宋_GB2312" w:eastAsia="仿宋_GB2312" w:cs="仿宋_GB2312"/>
                <w:color w:val="auto"/>
                <w:sz w:val="24"/>
                <w:szCs w:val="24"/>
                <w:lang w:val="en-US" w:eastAsia="zh-CN"/>
              </w:rPr>
            </w:pPr>
            <w:r>
              <w:rPr>
                <w:rFonts w:hint="eastAsia" w:ascii="仿宋_GB2312" w:hAnsi="仿宋_GB2312" w:eastAsia="仿宋_GB2312" w:cs="仿宋_GB2312"/>
                <w:b/>
                <w:bCs/>
                <w:color w:val="auto"/>
                <w:sz w:val="24"/>
                <w:szCs w:val="24"/>
                <w:lang w:val="en-US" w:eastAsia="zh-CN"/>
              </w:rPr>
              <w:t>课程思政育人目标：</w:t>
            </w:r>
            <w:r>
              <w:rPr>
                <w:rFonts w:hint="eastAsia" w:ascii="仿宋_GB2312" w:hAnsi="仿宋_GB2312" w:eastAsia="仿宋_GB2312" w:cs="仿宋_GB2312"/>
                <w:color w:val="auto"/>
                <w:sz w:val="24"/>
                <w:szCs w:val="24"/>
                <w:lang w:val="en-US" w:eastAsia="zh-CN"/>
              </w:rPr>
              <w:t>通过重大工程违法案例（如“豆腐渣工程”追责、招投标腐败案件）的剖析，强化“法治兴则工程兴”的信念，增强尊法学法守法用法的自觉性；以“港珠澳大桥”“北京大兴机场”等标杆工程的合规建设实践（如严格执行质量安全法规、全面落实绿色标准）为典范，培养“精益求精、责任至上”的职业精神；结合《</w:t>
            </w:r>
            <w:r>
              <w:rPr>
                <w:rFonts w:hint="eastAsia" w:ascii="仿宋_GB2312" w:hAnsi="仿宋_GB2312" w:eastAsia="仿宋_GB2312" w:cs="仿宋_GB2312"/>
                <w:color w:val="auto"/>
                <w:sz w:val="24"/>
                <w:szCs w:val="24"/>
                <w:highlight w:val="none"/>
                <w:lang w:val="en-US" w:eastAsia="zh-CN"/>
              </w:rPr>
              <w:t>乡村振兴促进法</w:t>
            </w:r>
            <w:r>
              <w:rPr>
                <w:rFonts w:hint="eastAsia" w:ascii="仿宋_GB2312" w:hAnsi="仿宋_GB2312" w:eastAsia="仿宋_GB2312" w:cs="仿宋_GB2312"/>
                <w:color w:val="auto"/>
                <w:sz w:val="24"/>
                <w:szCs w:val="24"/>
                <w:lang w:val="en-US" w:eastAsia="zh-CN"/>
              </w:rPr>
              <w:t>》《</w:t>
            </w:r>
            <w:r>
              <w:rPr>
                <w:rFonts w:hint="eastAsia" w:ascii="仿宋_GB2312" w:hAnsi="仿宋_GB2312" w:eastAsia="仿宋_GB2312" w:cs="仿宋_GB2312"/>
                <w:color w:val="auto"/>
                <w:sz w:val="24"/>
                <w:szCs w:val="24"/>
                <w:highlight w:val="none"/>
                <w:lang w:val="en-US" w:eastAsia="zh-CN"/>
              </w:rPr>
              <w:t>无障碍环境建设法</w:t>
            </w:r>
            <w:r>
              <w:rPr>
                <w:rFonts w:hint="eastAsia" w:ascii="仿宋_GB2312" w:hAnsi="仿宋_GB2312" w:eastAsia="仿宋_GB2312" w:cs="仿宋_GB2312"/>
                <w:color w:val="auto"/>
                <w:sz w:val="24"/>
                <w:szCs w:val="24"/>
                <w:lang w:val="en-US" w:eastAsia="zh-CN"/>
              </w:rPr>
              <w:t>》等民生法规的学习，引导关注工程建设的公平性与普惠性（如确保农村公路建设符合安全标准、公共建筑无障碍设施全覆盖），树立“工程为民”的职业信念；通过法规中“生态环境保护”“历史文化保护”等条款的解读（如《</w:t>
            </w:r>
            <w:r>
              <w:rPr>
                <w:rFonts w:hint="eastAsia" w:ascii="仿宋_GB2312" w:hAnsi="仿宋_GB2312" w:eastAsia="仿宋_GB2312" w:cs="仿宋_GB2312"/>
                <w:color w:val="auto"/>
                <w:sz w:val="24"/>
                <w:szCs w:val="24"/>
                <w:highlight w:val="none"/>
                <w:lang w:val="en-US" w:eastAsia="zh-CN"/>
              </w:rPr>
              <w:t>文物保护法</w:t>
            </w:r>
            <w:r>
              <w:rPr>
                <w:rFonts w:hint="eastAsia" w:ascii="仿宋_GB2312" w:hAnsi="仿宋_GB2312" w:eastAsia="仿宋_GB2312" w:cs="仿宋_GB2312"/>
                <w:color w:val="auto"/>
                <w:sz w:val="24"/>
                <w:szCs w:val="24"/>
                <w:lang w:val="en-US" w:eastAsia="zh-CN"/>
              </w:rPr>
              <w:t>》对工地文物的保护要求、绿色建筑强制节能标准），传递“人与自然和谐共生”的生态文明思想；通过团队协作完成合规审查项目（如集体审核某项目施工合同），强化“规则面前人人平等”的法治思维，呼应全面依法治国的战略要求。</w:t>
            </w:r>
          </w:p>
          <w:p w14:paraId="241DB315">
            <w:pPr>
              <w:keepNext w:val="0"/>
              <w:keepLines w:val="0"/>
              <w:pageBreakBefore w:val="0"/>
              <w:widowControl w:val="0"/>
              <w:kinsoku/>
              <w:wordWrap/>
              <w:overflowPunct/>
              <w:topLinePunct w:val="0"/>
              <w:autoSpaceDE/>
              <w:autoSpaceDN/>
              <w:bidi w:val="0"/>
              <w:adjustRightInd/>
              <w:snapToGrid/>
              <w:spacing w:after="0" w:line="320" w:lineRule="exact"/>
              <w:textAlignment w:val="auto"/>
              <w:rPr>
                <w:rFonts w:hint="eastAsia" w:ascii="仿宋_GB2312" w:hAnsi="仿宋_GB2312" w:eastAsia="仿宋_GB2312" w:cs="仿宋_GB2312"/>
                <w:color w:val="auto"/>
                <w:sz w:val="24"/>
                <w:szCs w:val="24"/>
                <w:lang w:val="en-US" w:eastAsia="zh-CN"/>
              </w:rPr>
            </w:pPr>
          </w:p>
        </w:tc>
        <w:tc>
          <w:tcPr>
            <w:tcW w:w="2366" w:type="dxa"/>
            <w:shd w:val="clear" w:color="auto" w:fill="auto"/>
            <w:vAlign w:val="top"/>
          </w:tcPr>
          <w:p w14:paraId="3143D45B">
            <w:pPr>
              <w:keepNext w:val="0"/>
              <w:keepLines w:val="0"/>
              <w:pageBreakBefore w:val="0"/>
              <w:widowControl w:val="0"/>
              <w:kinsoku/>
              <w:wordWrap/>
              <w:overflowPunct/>
              <w:topLinePunct w:val="0"/>
              <w:autoSpaceDE/>
              <w:autoSpaceDN/>
              <w:bidi w:val="0"/>
              <w:adjustRightInd/>
              <w:snapToGrid/>
              <w:spacing w:after="0" w:line="320" w:lineRule="exact"/>
              <w:jc w:val="both"/>
              <w:textAlignment w:val="auto"/>
              <w:rPr>
                <w:rFonts w:hint="eastAsia" w:ascii="仿宋_GB2312" w:hAnsi="仿宋_GB2312" w:eastAsia="仿宋_GB2312" w:cs="仿宋_GB2312"/>
                <w:kern w:val="2"/>
                <w:sz w:val="24"/>
                <w:szCs w:val="24"/>
                <w:lang w:val="en-US" w:eastAsia="zh-CN" w:bidi="ar-SA"/>
              </w:rPr>
            </w:pPr>
            <w:r>
              <w:rPr>
                <w:rFonts w:hint="eastAsia" w:ascii="仿宋_GB2312" w:hAnsi="仿宋_GB2312" w:eastAsia="仿宋_GB2312" w:cs="仿宋_GB2312"/>
                <w:color w:val="auto"/>
                <w:sz w:val="24"/>
                <w:szCs w:val="24"/>
                <w:lang w:val="en-US" w:eastAsia="zh-CN"/>
              </w:rPr>
              <w:t>课程系统讲授建筑领域相关法律、法规及技术标准的核心内容，聚焦工程建设全生命周期的法律规范与合规要求。内容涵盖我国工程建设法律体系框架（宪法、法律、行政法规、部门规章及</w:t>
            </w:r>
            <w:r>
              <w:rPr>
                <w:rFonts w:hint="eastAsia" w:ascii="仿宋_GB2312" w:hAnsi="仿宋_GB2312" w:eastAsia="仿宋_GB2312" w:cs="仿宋_GB2312"/>
                <w:color w:val="auto"/>
                <w:sz w:val="24"/>
                <w:szCs w:val="24"/>
                <w:highlight w:val="none"/>
                <w:lang w:val="en-US" w:eastAsia="zh-CN"/>
              </w:rPr>
              <w:t>地方法规</w:t>
            </w:r>
            <w:r>
              <w:rPr>
                <w:rFonts w:hint="eastAsia" w:ascii="仿宋_GB2312" w:hAnsi="仿宋_GB2312" w:eastAsia="仿宋_GB2312" w:cs="仿宋_GB2312"/>
                <w:color w:val="auto"/>
                <w:sz w:val="24"/>
                <w:szCs w:val="24"/>
                <w:lang w:val="en-US" w:eastAsia="zh-CN"/>
              </w:rPr>
              <w:t>的层级关系）、核心法规解读（如《</w:t>
            </w:r>
            <w:r>
              <w:rPr>
                <w:rFonts w:hint="eastAsia" w:ascii="仿宋_GB2312" w:hAnsi="仿宋_GB2312" w:eastAsia="仿宋_GB2312" w:cs="仿宋_GB2312"/>
                <w:color w:val="auto"/>
                <w:sz w:val="24"/>
                <w:szCs w:val="24"/>
                <w:highlight w:val="none"/>
                <w:lang w:val="en-US" w:eastAsia="zh-CN"/>
              </w:rPr>
              <w:t>建筑法</w:t>
            </w:r>
            <w:r>
              <w:rPr>
                <w:rFonts w:hint="eastAsia" w:ascii="仿宋_GB2312" w:hAnsi="仿宋_GB2312" w:eastAsia="仿宋_GB2312" w:cs="仿宋_GB2312"/>
                <w:color w:val="auto"/>
                <w:sz w:val="24"/>
                <w:szCs w:val="24"/>
                <w:lang w:val="en-US" w:eastAsia="zh-CN"/>
              </w:rPr>
              <w:t>》《</w:t>
            </w:r>
            <w:r>
              <w:rPr>
                <w:rFonts w:hint="eastAsia" w:ascii="仿宋_GB2312" w:hAnsi="仿宋_GB2312" w:eastAsia="仿宋_GB2312" w:cs="仿宋_GB2312"/>
                <w:color w:val="auto"/>
                <w:sz w:val="24"/>
                <w:szCs w:val="24"/>
                <w:highlight w:val="none"/>
                <w:lang w:val="en-US" w:eastAsia="zh-CN"/>
              </w:rPr>
              <w:t>城乡规划法</w:t>
            </w:r>
            <w:r>
              <w:rPr>
                <w:rFonts w:hint="eastAsia" w:ascii="仿宋_GB2312" w:hAnsi="仿宋_GB2312" w:eastAsia="仿宋_GB2312" w:cs="仿宋_GB2312"/>
                <w:color w:val="auto"/>
                <w:sz w:val="24"/>
                <w:szCs w:val="24"/>
                <w:lang w:val="en-US" w:eastAsia="zh-CN"/>
              </w:rPr>
              <w:t>》《</w:t>
            </w:r>
            <w:r>
              <w:rPr>
                <w:rFonts w:hint="eastAsia" w:ascii="仿宋_GB2312" w:hAnsi="仿宋_GB2312" w:eastAsia="仿宋_GB2312" w:cs="仿宋_GB2312"/>
                <w:color w:val="auto"/>
                <w:sz w:val="24"/>
                <w:szCs w:val="24"/>
                <w:highlight w:val="none"/>
                <w:lang w:val="en-US" w:eastAsia="zh-CN"/>
              </w:rPr>
              <w:t>招标投标法</w:t>
            </w:r>
            <w:r>
              <w:rPr>
                <w:rFonts w:hint="eastAsia" w:ascii="仿宋_GB2312" w:hAnsi="仿宋_GB2312" w:eastAsia="仿宋_GB2312" w:cs="仿宋_GB2312"/>
                <w:color w:val="auto"/>
                <w:sz w:val="24"/>
                <w:szCs w:val="24"/>
                <w:lang w:val="en-US" w:eastAsia="zh-CN"/>
              </w:rPr>
              <w:t>》《建设工程质量管理条例》《建设工程安全生产管理条例》等）、工程许可与资质管理（项目立项、用地规划许可、施工许可、从业单位资质与人员执业资格）、工程合同管理（建设工程合同类型、招投标程序、合同履行与争议解决）、工程质量与安全责任（参建各方质量义务、安全事故预防与责任追究）、工程监理与验收（监理职责、分部分项工程验收、竣工验收备案）、绿色建筑与节能环保法规（节能标准执行、碳排放管控要求）</w:t>
            </w:r>
            <w:r>
              <w:rPr>
                <w:rFonts w:hint="eastAsia" w:ascii="仿宋_GB2312" w:hAnsi="仿宋_GB2312" w:eastAsia="仿宋_GB2312" w:cs="仿宋_GB2312"/>
                <w:color w:val="auto"/>
                <w:sz w:val="24"/>
                <w:szCs w:val="24"/>
                <w:highlight w:val="none"/>
                <w:lang w:val="en-US" w:eastAsia="zh-CN"/>
              </w:rPr>
              <w:t>、以及</w:t>
            </w:r>
            <w:r>
              <w:rPr>
                <w:rFonts w:hint="eastAsia" w:ascii="仿宋_GB2312" w:hAnsi="仿宋_GB2312" w:eastAsia="仿宋_GB2312" w:cs="仿宋_GB2312"/>
                <w:color w:val="auto"/>
                <w:sz w:val="24"/>
                <w:szCs w:val="24"/>
                <w:lang w:val="en-US" w:eastAsia="zh-CN"/>
              </w:rPr>
              <w:t>工程纠纷解决机制（调解、仲裁、诉讼程序）等模块。通过法规条文解析、典型案例分析（如违法分包纠纷、质量事故追责、合同违约处理）及合规实务训练，培养学生依法进行工程管理的意识与能力，掌握识别、规避工程建设法律风险的方法，理解法规对建筑设计、施工、运维各环节的约束与指导作用，为未来从事建筑工程相关工作奠定坚实的法律基础，确保工程实践合法合规、风险可控。</w:t>
            </w:r>
          </w:p>
        </w:tc>
        <w:tc>
          <w:tcPr>
            <w:tcW w:w="1884" w:type="dxa"/>
            <w:shd w:val="clear" w:color="auto" w:fill="auto"/>
            <w:vAlign w:val="top"/>
          </w:tcPr>
          <w:p w14:paraId="05CC7746">
            <w:pPr>
              <w:keepNext w:val="0"/>
              <w:keepLines w:val="0"/>
              <w:pageBreakBefore w:val="0"/>
              <w:widowControl w:val="0"/>
              <w:kinsoku/>
              <w:wordWrap/>
              <w:overflowPunct/>
              <w:topLinePunct w:val="0"/>
              <w:autoSpaceDE/>
              <w:autoSpaceDN/>
              <w:bidi w:val="0"/>
              <w:adjustRightInd/>
              <w:snapToGrid/>
              <w:spacing w:after="0" w:line="320" w:lineRule="exact"/>
              <w:jc w:val="both"/>
              <w:textAlignment w:val="auto"/>
              <w:rPr>
                <w:rFonts w:hint="eastAsia" w:ascii="仿宋_GB2312" w:hAnsi="仿宋_GB2312" w:eastAsia="仿宋_GB2312" w:cs="仿宋_GB2312"/>
                <w:sz w:val="24"/>
              </w:rPr>
            </w:pPr>
            <w:r>
              <w:rPr>
                <w:rFonts w:hint="eastAsia" w:ascii="仿宋_GB2312" w:hAnsi="仿宋_GB2312" w:eastAsia="仿宋_GB2312" w:cs="仿宋_GB2312"/>
                <w:sz w:val="24"/>
              </w:rPr>
              <w:t>工程建设法规课程教学要求是指在工程建设相关专业课程中，必须包含有关法律法规的内容，以便学生了解并遵守相关法规，保障工程建设的安全和合法性。教学内容应涵盖国家法律法规、建筑工程相关法规和标准，以及工程建设中的常见纠纷和解决方式等内容。工程建设法规课程教学要求的落实对于提高学生的法律素养和实践能力具有重要意义，可推动工程建设领域的规范化发展，促进行业的健康发展和社会的稳定进步。</w:t>
            </w:r>
          </w:p>
          <w:p w14:paraId="3C26FDAC">
            <w:pPr>
              <w:keepNext w:val="0"/>
              <w:keepLines w:val="0"/>
              <w:pageBreakBefore w:val="0"/>
              <w:widowControl w:val="0"/>
              <w:kinsoku/>
              <w:wordWrap/>
              <w:overflowPunct/>
              <w:topLinePunct w:val="0"/>
              <w:autoSpaceDE/>
              <w:autoSpaceDN/>
              <w:bidi w:val="0"/>
              <w:adjustRightInd/>
              <w:snapToGrid/>
              <w:spacing w:after="0" w:line="320" w:lineRule="exact"/>
              <w:jc w:val="both"/>
              <w:textAlignment w:val="auto"/>
              <w:rPr>
                <w:rFonts w:hint="eastAsia" w:ascii="仿宋_GB2312" w:hAnsi="仿宋_GB2312" w:eastAsia="仿宋_GB2312" w:cs="仿宋_GB2312"/>
                <w:kern w:val="2"/>
                <w:sz w:val="24"/>
                <w:szCs w:val="24"/>
                <w:lang w:val="en-US" w:eastAsia="zh-CN" w:bidi="ar-SA"/>
              </w:rPr>
            </w:pPr>
          </w:p>
        </w:tc>
      </w:tr>
      <w:tr w14:paraId="500CC7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71" w:type="dxa"/>
            <w:shd w:val="clear" w:color="auto" w:fill="auto"/>
            <w:vAlign w:val="center"/>
          </w:tcPr>
          <w:p w14:paraId="28361861">
            <w:pPr>
              <w:spacing w:after="0" w:line="360" w:lineRule="exact"/>
              <w:jc w:val="center"/>
              <w:rPr>
                <w:rFonts w:hint="eastAsia" w:ascii="仿宋_GB2312" w:hAnsi="仿宋_GB2312" w:eastAsia="仿宋_GB2312" w:cs="仿宋_GB2312"/>
                <w:kern w:val="2"/>
                <w:sz w:val="24"/>
                <w:szCs w:val="24"/>
                <w:lang w:val="en-US" w:eastAsia="zh-CN" w:bidi="ar-SA"/>
              </w:rPr>
            </w:pPr>
            <w:r>
              <w:rPr>
                <w:rFonts w:hint="eastAsia" w:ascii="仿宋_GB2312" w:hAnsi="仿宋_GB2312" w:eastAsia="仿宋_GB2312" w:cs="仿宋_GB2312"/>
                <w:sz w:val="24"/>
              </w:rPr>
              <w:t>2</w:t>
            </w:r>
          </w:p>
        </w:tc>
        <w:tc>
          <w:tcPr>
            <w:tcW w:w="788" w:type="dxa"/>
            <w:shd w:val="clear" w:color="auto" w:fill="auto"/>
            <w:vAlign w:val="center"/>
          </w:tcPr>
          <w:p w14:paraId="621AED33">
            <w:pPr>
              <w:spacing w:after="0" w:line="360" w:lineRule="exact"/>
              <w:jc w:val="center"/>
              <w:rPr>
                <w:rFonts w:hint="eastAsia" w:ascii="仿宋_GB2312" w:hAnsi="仿宋_GB2312" w:eastAsia="仿宋_GB2312" w:cs="仿宋_GB2312"/>
                <w:kern w:val="2"/>
                <w:sz w:val="24"/>
                <w:szCs w:val="24"/>
                <w:lang w:val="en-US" w:eastAsia="zh-CN" w:bidi="ar-SA"/>
              </w:rPr>
            </w:pPr>
            <w:r>
              <w:rPr>
                <w:rFonts w:hint="eastAsia" w:ascii="仿宋_GB2312" w:hAnsi="仿宋_GB2312" w:eastAsia="仿宋_GB2312" w:cs="仿宋_GB2312"/>
                <w:sz w:val="24"/>
              </w:rPr>
              <w:t>BIN建筑设计应用</w:t>
            </w:r>
          </w:p>
        </w:tc>
        <w:tc>
          <w:tcPr>
            <w:tcW w:w="4815" w:type="dxa"/>
            <w:vAlign w:val="top"/>
          </w:tcPr>
          <w:p w14:paraId="41C4DB73">
            <w:pPr>
              <w:keepNext w:val="0"/>
              <w:keepLines w:val="0"/>
              <w:pageBreakBefore w:val="0"/>
              <w:widowControl w:val="0"/>
              <w:kinsoku/>
              <w:wordWrap/>
              <w:overflowPunct/>
              <w:topLinePunct w:val="0"/>
              <w:autoSpaceDE/>
              <w:autoSpaceDN/>
              <w:bidi w:val="0"/>
              <w:adjustRightInd/>
              <w:snapToGrid/>
              <w:spacing w:after="0" w:line="320" w:lineRule="exact"/>
              <w:textAlignment w:val="auto"/>
              <w:rPr>
                <w:rFonts w:hint="eastAsia" w:ascii="仿宋_GB2312" w:hAnsi="仿宋_GB2312" w:eastAsia="仿宋_GB2312" w:cs="仿宋_GB2312"/>
                <w:color w:val="auto"/>
                <w:sz w:val="24"/>
                <w:szCs w:val="24"/>
                <w:lang w:val="en-US" w:eastAsia="zh-CN"/>
              </w:rPr>
            </w:pPr>
            <w:r>
              <w:rPr>
                <w:rFonts w:hint="eastAsia" w:ascii="仿宋_GB2312" w:hAnsi="仿宋_GB2312" w:eastAsia="仿宋_GB2312" w:cs="仿宋_GB2312"/>
                <w:b/>
                <w:bCs/>
                <w:color w:val="auto"/>
                <w:sz w:val="24"/>
                <w:szCs w:val="24"/>
                <w:lang w:val="en-US" w:eastAsia="zh-CN"/>
              </w:rPr>
              <w:t>知识目标：</w:t>
            </w:r>
            <w:r>
              <w:rPr>
                <w:rFonts w:hint="eastAsia" w:ascii="仿宋_GB2312" w:hAnsi="仿宋_GB2312" w:eastAsia="仿宋_GB2312" w:cs="仿宋_GB2312"/>
                <w:color w:val="auto"/>
                <w:sz w:val="24"/>
                <w:szCs w:val="24"/>
                <w:lang w:val="en-US" w:eastAsia="zh-CN"/>
              </w:rPr>
              <w:t>掌握BIN（参数化/算法驱动）建筑设计的核心理论（如生成式设计逻辑、参数化建模原理、算法与设计的映射关系）及工具链（Grasshopper、Dynamo、Processing等插件与平台的操作逻辑）；熟悉BIN设计全流程（需求分析→参数设定→算法编写→模型生成→性能优化→方案迭代）；理解BIN技术与传统设计的差异（如数据驱动决策、非线性形态生成）及适用场景（如复杂形态建筑、城市微更新、绿色性能优化）；掌握BIN设计的关键技术（如拓扑优化、机器学习辅助设计、多目标优化算法）。</w:t>
            </w:r>
          </w:p>
          <w:p w14:paraId="0C162521">
            <w:pPr>
              <w:keepNext w:val="0"/>
              <w:keepLines w:val="0"/>
              <w:pageBreakBefore w:val="0"/>
              <w:widowControl w:val="0"/>
              <w:kinsoku/>
              <w:wordWrap/>
              <w:overflowPunct/>
              <w:topLinePunct w:val="0"/>
              <w:autoSpaceDE/>
              <w:autoSpaceDN/>
              <w:bidi w:val="0"/>
              <w:adjustRightInd/>
              <w:snapToGrid/>
              <w:spacing w:after="0" w:line="320" w:lineRule="exact"/>
              <w:textAlignment w:val="auto"/>
              <w:rPr>
                <w:rFonts w:hint="eastAsia" w:ascii="仿宋_GB2312" w:hAnsi="仿宋_GB2312" w:eastAsia="仿宋_GB2312" w:cs="仿宋_GB2312"/>
                <w:color w:val="auto"/>
                <w:sz w:val="24"/>
                <w:szCs w:val="24"/>
                <w:lang w:val="en-US" w:eastAsia="zh-CN"/>
              </w:rPr>
            </w:pPr>
            <w:r>
              <w:rPr>
                <w:rFonts w:hint="eastAsia" w:ascii="仿宋_GB2312" w:hAnsi="仿宋_GB2312" w:eastAsia="仿宋_GB2312" w:cs="仿宋_GB2312"/>
                <w:b/>
                <w:bCs/>
                <w:color w:val="auto"/>
                <w:sz w:val="24"/>
                <w:szCs w:val="24"/>
                <w:lang w:val="en-US" w:eastAsia="zh-CN"/>
              </w:rPr>
              <w:t>能力目标：</w:t>
            </w:r>
            <w:r>
              <w:rPr>
                <w:rFonts w:hint="eastAsia" w:ascii="仿宋_GB2312" w:hAnsi="仿宋_GB2312" w:eastAsia="仿宋_GB2312" w:cs="仿宋_GB2312"/>
                <w:color w:val="auto"/>
                <w:sz w:val="24"/>
                <w:szCs w:val="24"/>
                <w:lang w:val="en-US" w:eastAsia="zh-CN"/>
              </w:rPr>
              <w:t>能独立完成BIN设计项目（如异形建筑表皮、城市公共空间优化、低碳建筑形态），通过参数设定与算法编写生成符合功能与美学需求的设计方案；可运用工具分析设计参数与性能的关联（如通过遗传算法优化建筑采光、通过参数化控制体型系数降低能耗）；具备解决复杂设计问题的能力（如协调形态美学与结构合理性、平衡空间功能与场地限制）；能结合数据反馈迭代优化方案（如通过模拟软件验证风环境、热工性能后调整参数）；熟练使用多平台协同工具（如Grasshopper与Revit、Rhino的联动），完成从概念到落地的全流程设计。</w:t>
            </w:r>
          </w:p>
          <w:p w14:paraId="272F20DC">
            <w:pPr>
              <w:keepNext w:val="0"/>
              <w:keepLines w:val="0"/>
              <w:pageBreakBefore w:val="0"/>
              <w:widowControl w:val="0"/>
              <w:kinsoku/>
              <w:wordWrap/>
              <w:overflowPunct/>
              <w:topLinePunct w:val="0"/>
              <w:autoSpaceDE/>
              <w:autoSpaceDN/>
              <w:bidi w:val="0"/>
              <w:adjustRightInd/>
              <w:snapToGrid/>
              <w:spacing w:after="0" w:line="320" w:lineRule="exact"/>
              <w:textAlignment w:val="auto"/>
              <w:rPr>
                <w:rFonts w:hint="eastAsia" w:ascii="仿宋_GB2312" w:hAnsi="仿宋_GB2312" w:eastAsia="仿宋_GB2312" w:cs="仿宋_GB2312"/>
                <w:color w:val="auto"/>
                <w:sz w:val="24"/>
                <w:szCs w:val="24"/>
                <w:lang w:val="en-US" w:eastAsia="zh-CN"/>
              </w:rPr>
            </w:pPr>
            <w:r>
              <w:rPr>
                <w:rFonts w:hint="eastAsia" w:ascii="仿宋_GB2312" w:hAnsi="仿宋_GB2312" w:eastAsia="仿宋_GB2312" w:cs="仿宋_GB2312"/>
                <w:b/>
                <w:bCs/>
                <w:color w:val="auto"/>
                <w:sz w:val="24"/>
                <w:szCs w:val="24"/>
                <w:lang w:val="en-US" w:eastAsia="zh-CN"/>
              </w:rPr>
              <w:t>素质目标：</w:t>
            </w:r>
            <w:r>
              <w:rPr>
                <w:rFonts w:hint="eastAsia" w:ascii="仿宋_GB2312" w:hAnsi="仿宋_GB2312" w:eastAsia="仿宋_GB2312" w:cs="仿宋_GB2312"/>
                <w:color w:val="auto"/>
                <w:sz w:val="24"/>
                <w:szCs w:val="24"/>
                <w:lang w:val="en-US" w:eastAsia="zh-CN"/>
              </w:rPr>
              <w:t>培养“数据驱动设计”的逻辑思维（如通过参数敏感性分析明确关键设计变量）；提升跨学科融合能力（结合计算机科学、数学算法、建筑物理解决复杂问题）；激发对生成式设计、AI辅助设计等前沿技术的探索欲（如关注AIGC在建筑方案生成中的应用）；形成“技术为人服务”的设计伦理（如避免算法偏见导致的形式单一、关注人性化需求与空间公平性）；树立“动态迭代”的创新意识（如通过参数调整快速响应设计需求变化）。</w:t>
            </w:r>
          </w:p>
          <w:p w14:paraId="61FBBDAA">
            <w:pPr>
              <w:keepNext w:val="0"/>
              <w:keepLines w:val="0"/>
              <w:pageBreakBefore w:val="0"/>
              <w:widowControl w:val="0"/>
              <w:kinsoku/>
              <w:wordWrap/>
              <w:overflowPunct/>
              <w:topLinePunct w:val="0"/>
              <w:autoSpaceDE/>
              <w:autoSpaceDN/>
              <w:bidi w:val="0"/>
              <w:adjustRightInd/>
              <w:snapToGrid/>
              <w:spacing w:after="0" w:line="320" w:lineRule="exact"/>
              <w:textAlignment w:val="auto"/>
              <w:rPr>
                <w:rFonts w:hint="eastAsia" w:ascii="仿宋_GB2312" w:hAnsi="仿宋_GB2312" w:eastAsia="仿宋_GB2312" w:cs="仿宋_GB2312"/>
                <w:color w:val="auto"/>
                <w:sz w:val="24"/>
                <w:szCs w:val="24"/>
                <w:highlight w:val="none"/>
              </w:rPr>
            </w:pPr>
            <w:r>
              <w:rPr>
                <w:rFonts w:hint="eastAsia" w:ascii="仿宋_GB2312" w:hAnsi="仿宋_GB2312" w:eastAsia="仿宋_GB2312" w:cs="仿宋_GB2312"/>
                <w:b/>
                <w:bCs/>
                <w:color w:val="auto"/>
                <w:sz w:val="24"/>
                <w:szCs w:val="24"/>
                <w:lang w:val="en-US" w:eastAsia="zh-CN"/>
              </w:rPr>
              <w:t>课程思政育人目标：</w:t>
            </w:r>
            <w:r>
              <w:rPr>
                <w:rFonts w:hint="eastAsia" w:ascii="仿宋_GB2312" w:hAnsi="仿宋_GB2312" w:eastAsia="仿宋_GB2312" w:cs="仿宋_GB2312"/>
                <w:color w:val="auto"/>
                <w:sz w:val="24"/>
                <w:szCs w:val="24"/>
                <w:lang w:val="en-US" w:eastAsia="zh-CN"/>
              </w:rPr>
              <w:t>通过国家重大工程（如雄安新区数字孪生城市规划、杭州亚运场馆参数化设计）的案例解析，感悟“数字中国”战略下BIN技术对建筑行业的革新作用，增强科技报国的使命感；以“乡村振兴特色风貌设计”“老旧小区适老化改造”等民生项目为载体，引导关注BIN技术的普惠性（如通过算法优化低成本实现传统村落形态保护、通过参数化设计提升老年群体活动空间的可达性），树立“技术服务于民”的职业信念；通过工具操作规范与数据伦理教育（如避免算法黑箱导致的决策不透明、遵守设计版权规范），培养“严谨务实、公平公正”的职业伦理；结合绿色建筑BIN实践（如通过参数化优化光伏板布局提升发电效率、利用机器学习优化建筑能耗），传递“双碳”目标下的可持续发展理念；通过团队协作完成BIN设计项目（如集体攻关某复杂形态的参数化建模），强化“开放协作、创新突破”的职业精神，呼应“科技赋能设计、设计引领未来”的时代需求。</w:t>
            </w:r>
          </w:p>
        </w:tc>
        <w:tc>
          <w:tcPr>
            <w:tcW w:w="2366" w:type="dxa"/>
            <w:shd w:val="clear" w:color="auto" w:fill="auto"/>
            <w:vAlign w:val="center"/>
          </w:tcPr>
          <w:p w14:paraId="1250A93B">
            <w:pPr>
              <w:keepNext w:val="0"/>
              <w:keepLines w:val="0"/>
              <w:pageBreakBefore w:val="0"/>
              <w:widowControl w:val="0"/>
              <w:kinsoku/>
              <w:wordWrap/>
              <w:overflowPunct/>
              <w:topLinePunct w:val="0"/>
              <w:autoSpaceDE/>
              <w:autoSpaceDN/>
              <w:bidi w:val="0"/>
              <w:adjustRightInd/>
              <w:snapToGrid/>
              <w:spacing w:after="0" w:line="320" w:lineRule="exact"/>
              <w:jc w:val="both"/>
              <w:textAlignment w:val="auto"/>
              <w:rPr>
                <w:rFonts w:hint="eastAsia" w:ascii="仿宋_GB2312" w:hAnsi="仿宋_GB2312" w:eastAsia="仿宋_GB2312" w:cs="仿宋_GB2312"/>
                <w:kern w:val="2"/>
                <w:sz w:val="24"/>
                <w:szCs w:val="24"/>
                <w:lang w:val="en-US" w:eastAsia="zh-CN" w:bidi="ar-SA"/>
              </w:rPr>
            </w:pPr>
            <w:r>
              <w:rPr>
                <w:rFonts w:hint="eastAsia" w:ascii="仿宋_GB2312" w:hAnsi="仿宋_GB2312" w:eastAsia="仿宋_GB2312" w:cs="仿宋_GB2312"/>
                <w:color w:val="auto"/>
                <w:sz w:val="24"/>
                <w:szCs w:val="24"/>
                <w:lang w:val="en-US" w:eastAsia="zh-CN"/>
              </w:rPr>
              <w:t>课程聚焦建筑信息模型（BIM）技术在建筑设计全流程中的核心应用，系统教授BIM技术原理、软件操作与设计实践方法。内容涵盖BIM基础理论（建筑全生命周期信息集成、协同设计逻辑）、主流软件操作（Revit建筑/结构/设备专业建模、参数化设计、族库定制）、模型信息管理（构件参数关联、数据提取与分析、工程量统计）、设计协同（多专业模型整合、碰撞检测与优化、设计冲突解决）、BIM与数字工具联动SketchUp/Lumion等软件的数据交互、可视化呈现）</w:t>
            </w:r>
            <w:r>
              <w:rPr>
                <w:rFonts w:hint="eastAsia" w:ascii="仿宋_GB2312" w:hAnsi="仿宋_GB2312" w:eastAsia="仿宋_GB2312" w:cs="仿宋_GB2312"/>
                <w:color w:val="auto"/>
                <w:sz w:val="24"/>
                <w:szCs w:val="24"/>
                <w:highlight w:val="none"/>
                <w:lang w:val="en-US" w:eastAsia="zh-CN"/>
              </w:rPr>
              <w:t>、以及</w:t>
            </w:r>
            <w:r>
              <w:rPr>
                <w:rFonts w:hint="eastAsia" w:ascii="仿宋_GB2312" w:hAnsi="仿宋_GB2312" w:eastAsia="仿宋_GB2312" w:cs="仿宋_GB2312"/>
                <w:color w:val="auto"/>
                <w:sz w:val="24"/>
                <w:szCs w:val="24"/>
                <w:lang w:val="en-US" w:eastAsia="zh-CN"/>
              </w:rPr>
              <w:t>BIM在方案设计（概念模型深化）、扩初设计（构造节点建模）、施工图阶段（图纸自动生成与校审）等不同设计环节的具体应用。通过实际建筑项目（如住宅、办公楼）的BIM全流程实践，培养学生利用BIM技术提升设计精度、优化空间方案、协同多专业需求的能力，掌握基于BIM模型的“设计—分析—优化—出图”一体化工作流程，理解BIM对推动建筑设计数字化、精细化与高效化的核心价值，为适应行业数字化转型与复杂项目实践奠定技术基础。</w:t>
            </w:r>
          </w:p>
        </w:tc>
        <w:tc>
          <w:tcPr>
            <w:tcW w:w="1884" w:type="dxa"/>
            <w:shd w:val="clear" w:color="auto" w:fill="auto"/>
            <w:vAlign w:val="top"/>
          </w:tcPr>
          <w:p w14:paraId="0BF984C0">
            <w:pPr>
              <w:keepNext w:val="0"/>
              <w:keepLines w:val="0"/>
              <w:pageBreakBefore w:val="0"/>
              <w:widowControl w:val="0"/>
              <w:kinsoku/>
              <w:wordWrap/>
              <w:overflowPunct/>
              <w:topLinePunct w:val="0"/>
              <w:autoSpaceDE/>
              <w:autoSpaceDN/>
              <w:bidi w:val="0"/>
              <w:adjustRightInd/>
              <w:snapToGrid/>
              <w:spacing w:after="0" w:line="320" w:lineRule="exact"/>
              <w:jc w:val="both"/>
              <w:textAlignment w:val="auto"/>
              <w:rPr>
                <w:rFonts w:hint="eastAsia" w:ascii="仿宋_GB2312" w:hAnsi="仿宋_GB2312" w:eastAsia="仿宋_GB2312" w:cs="仿宋_GB2312"/>
                <w:sz w:val="24"/>
              </w:rPr>
            </w:pPr>
            <w:r>
              <w:rPr>
                <w:rFonts w:hint="eastAsia" w:ascii="仿宋_GB2312" w:hAnsi="仿宋_GB2312" w:eastAsia="仿宋_GB2312" w:cs="仿宋_GB2312"/>
                <w:sz w:val="24"/>
              </w:rPr>
              <w:t>为了保证课程教学质量与学生能力达成，教学过程中应遵循以下要求：</w:t>
            </w:r>
          </w:p>
          <w:p w14:paraId="53B7659D">
            <w:pPr>
              <w:keepNext w:val="0"/>
              <w:keepLines w:val="0"/>
              <w:pageBreakBefore w:val="0"/>
              <w:widowControl w:val="0"/>
              <w:kinsoku/>
              <w:wordWrap/>
              <w:overflowPunct/>
              <w:topLinePunct w:val="0"/>
              <w:autoSpaceDE/>
              <w:autoSpaceDN/>
              <w:bidi w:val="0"/>
              <w:adjustRightInd/>
              <w:snapToGrid/>
              <w:spacing w:after="0" w:line="320" w:lineRule="exact"/>
              <w:jc w:val="both"/>
              <w:textAlignment w:val="auto"/>
              <w:rPr>
                <w:rFonts w:hint="eastAsia" w:ascii="仿宋_GB2312" w:hAnsi="仿宋_GB2312" w:eastAsia="仿宋_GB2312" w:cs="仿宋_GB2312"/>
                <w:sz w:val="24"/>
              </w:rPr>
            </w:pPr>
            <w:r>
              <w:rPr>
                <w:rFonts w:hint="eastAsia" w:ascii="仿宋_GB2312" w:hAnsi="仿宋_GB2312" w:eastAsia="仿宋_GB2312" w:cs="仿宋_GB2312"/>
                <w:sz w:val="24"/>
              </w:rPr>
              <w:t>项目驱动、任务导向：课程应围绕具体建筑项目进行建模实操训练，注重设计流程与项目逻辑；</w:t>
            </w:r>
          </w:p>
          <w:p w14:paraId="619D68E7">
            <w:pPr>
              <w:keepNext w:val="0"/>
              <w:keepLines w:val="0"/>
              <w:pageBreakBefore w:val="0"/>
              <w:widowControl w:val="0"/>
              <w:kinsoku/>
              <w:wordWrap/>
              <w:overflowPunct/>
              <w:topLinePunct w:val="0"/>
              <w:autoSpaceDE/>
              <w:autoSpaceDN/>
              <w:bidi w:val="0"/>
              <w:adjustRightInd/>
              <w:snapToGrid/>
              <w:spacing w:after="0" w:line="320" w:lineRule="exact"/>
              <w:jc w:val="both"/>
              <w:textAlignment w:val="auto"/>
              <w:rPr>
                <w:rFonts w:hint="eastAsia" w:ascii="仿宋_GB2312" w:hAnsi="仿宋_GB2312" w:eastAsia="仿宋_GB2312" w:cs="仿宋_GB2312"/>
                <w:sz w:val="24"/>
              </w:rPr>
            </w:pPr>
            <w:r>
              <w:rPr>
                <w:rFonts w:hint="eastAsia" w:ascii="仿宋_GB2312" w:hAnsi="仿宋_GB2312" w:eastAsia="仿宋_GB2312" w:cs="仿宋_GB2312"/>
                <w:sz w:val="24"/>
              </w:rPr>
              <w:t>理论知识与技能训练并重：既要理解BIM设计的逻辑结构，又要强化软件操作与建模技能；</w:t>
            </w:r>
          </w:p>
          <w:p w14:paraId="608E64DC">
            <w:pPr>
              <w:keepNext w:val="0"/>
              <w:keepLines w:val="0"/>
              <w:pageBreakBefore w:val="0"/>
              <w:widowControl w:val="0"/>
              <w:kinsoku/>
              <w:wordWrap/>
              <w:overflowPunct/>
              <w:topLinePunct w:val="0"/>
              <w:autoSpaceDE/>
              <w:autoSpaceDN/>
              <w:bidi w:val="0"/>
              <w:adjustRightInd/>
              <w:snapToGrid/>
              <w:spacing w:after="0" w:line="320" w:lineRule="exact"/>
              <w:jc w:val="both"/>
              <w:textAlignment w:val="auto"/>
              <w:rPr>
                <w:rFonts w:hint="eastAsia" w:ascii="仿宋_GB2312" w:hAnsi="仿宋_GB2312" w:eastAsia="仿宋_GB2312" w:cs="仿宋_GB2312"/>
                <w:sz w:val="24"/>
              </w:rPr>
            </w:pPr>
            <w:r>
              <w:rPr>
                <w:rFonts w:hint="eastAsia" w:ascii="仿宋_GB2312" w:hAnsi="仿宋_GB2312" w:eastAsia="仿宋_GB2312" w:cs="仿宋_GB2312"/>
                <w:sz w:val="24"/>
              </w:rPr>
              <w:t>强调标准化与专业规范：引导学生按行业标准完成构件命名、图纸输出、模型表达等；</w:t>
            </w:r>
          </w:p>
          <w:p w14:paraId="1E470A37">
            <w:pPr>
              <w:keepNext w:val="0"/>
              <w:keepLines w:val="0"/>
              <w:pageBreakBefore w:val="0"/>
              <w:widowControl w:val="0"/>
              <w:kinsoku/>
              <w:wordWrap/>
              <w:overflowPunct/>
              <w:topLinePunct w:val="0"/>
              <w:autoSpaceDE/>
              <w:autoSpaceDN/>
              <w:bidi w:val="0"/>
              <w:adjustRightInd/>
              <w:snapToGrid/>
              <w:spacing w:after="0" w:line="320" w:lineRule="exact"/>
              <w:jc w:val="both"/>
              <w:textAlignment w:val="auto"/>
              <w:rPr>
                <w:rFonts w:hint="eastAsia" w:ascii="仿宋_GB2312" w:hAnsi="仿宋_GB2312" w:eastAsia="仿宋_GB2312" w:cs="仿宋_GB2312"/>
                <w:sz w:val="24"/>
              </w:rPr>
            </w:pPr>
            <w:r>
              <w:rPr>
                <w:rFonts w:hint="eastAsia" w:ascii="仿宋_GB2312" w:hAnsi="仿宋_GB2312" w:eastAsia="仿宋_GB2312" w:cs="仿宋_GB2312"/>
                <w:sz w:val="24"/>
              </w:rPr>
              <w:t>鼓励协同与团队合作：组织小组任务，模拟建筑与结构、机电协同设计，提升沟通与协作能力；</w:t>
            </w:r>
          </w:p>
          <w:p w14:paraId="046196A2">
            <w:pPr>
              <w:keepNext w:val="0"/>
              <w:keepLines w:val="0"/>
              <w:pageBreakBefore w:val="0"/>
              <w:widowControl w:val="0"/>
              <w:kinsoku/>
              <w:wordWrap/>
              <w:overflowPunct/>
              <w:topLinePunct w:val="0"/>
              <w:autoSpaceDE/>
              <w:autoSpaceDN/>
              <w:bidi w:val="0"/>
              <w:adjustRightInd/>
              <w:snapToGrid/>
              <w:spacing w:after="0" w:line="320" w:lineRule="exact"/>
              <w:jc w:val="both"/>
              <w:textAlignment w:val="auto"/>
              <w:rPr>
                <w:rFonts w:hint="eastAsia" w:ascii="仿宋_GB2312" w:hAnsi="仿宋_GB2312" w:eastAsia="仿宋_GB2312" w:cs="仿宋_GB2312"/>
                <w:sz w:val="24"/>
              </w:rPr>
            </w:pPr>
            <w:r>
              <w:rPr>
                <w:rFonts w:hint="eastAsia" w:ascii="仿宋_GB2312" w:hAnsi="仿宋_GB2312" w:eastAsia="仿宋_GB2312" w:cs="仿宋_GB2312"/>
                <w:sz w:val="24"/>
              </w:rPr>
              <w:t>注重模型质量与输出规范：模型应结构清晰、逻辑严谨，表达完整，具备审图与汇报价值；</w:t>
            </w:r>
          </w:p>
          <w:p w14:paraId="35648400">
            <w:pPr>
              <w:keepNext w:val="0"/>
              <w:keepLines w:val="0"/>
              <w:pageBreakBefore w:val="0"/>
              <w:widowControl w:val="0"/>
              <w:kinsoku/>
              <w:wordWrap/>
              <w:overflowPunct/>
              <w:topLinePunct w:val="0"/>
              <w:autoSpaceDE/>
              <w:autoSpaceDN/>
              <w:bidi w:val="0"/>
              <w:adjustRightInd/>
              <w:snapToGrid/>
              <w:spacing w:after="0" w:line="320" w:lineRule="exact"/>
              <w:jc w:val="both"/>
              <w:textAlignment w:val="auto"/>
              <w:rPr>
                <w:rFonts w:hint="eastAsia" w:ascii="仿宋_GB2312" w:hAnsi="仿宋_GB2312" w:eastAsia="仿宋_GB2312" w:cs="仿宋_GB2312"/>
                <w:kern w:val="2"/>
                <w:sz w:val="24"/>
                <w:szCs w:val="24"/>
                <w:lang w:val="en-US" w:eastAsia="zh-CN" w:bidi="ar-SA"/>
              </w:rPr>
            </w:pPr>
            <w:r>
              <w:rPr>
                <w:rFonts w:hint="eastAsia" w:ascii="仿宋_GB2312" w:hAnsi="仿宋_GB2312" w:eastAsia="仿宋_GB2312" w:cs="仿宋_GB2312"/>
                <w:sz w:val="24"/>
              </w:rPr>
              <w:t>实施过程与结果相结合的评价方式：考核包括模型构建过程、图纸输出质量、汇报表达能力及软件操作熟练度等</w:t>
            </w:r>
            <w:r>
              <w:rPr>
                <w:rFonts w:hint="eastAsia" w:ascii="仿宋_GB2312" w:hAnsi="仿宋_GB2312" w:eastAsia="仿宋_GB2312" w:cs="仿宋_GB2312"/>
                <w:sz w:val="24"/>
                <w:lang w:eastAsia="zh-CN"/>
              </w:rPr>
              <w:t>。</w:t>
            </w:r>
          </w:p>
        </w:tc>
      </w:tr>
      <w:tr w14:paraId="1977C8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71" w:type="dxa"/>
            <w:shd w:val="clear" w:color="auto" w:fill="auto"/>
            <w:vAlign w:val="center"/>
          </w:tcPr>
          <w:p w14:paraId="537B76F7">
            <w:pPr>
              <w:spacing w:after="0" w:line="360" w:lineRule="exact"/>
              <w:jc w:val="center"/>
              <w:rPr>
                <w:rFonts w:hint="eastAsia" w:ascii="仿宋_GB2312" w:hAnsi="仿宋_GB2312" w:eastAsia="仿宋_GB2312" w:cs="仿宋_GB2312"/>
                <w:kern w:val="2"/>
                <w:sz w:val="24"/>
                <w:szCs w:val="24"/>
                <w:lang w:val="en-US" w:eastAsia="zh-CN" w:bidi="ar-SA"/>
              </w:rPr>
            </w:pPr>
            <w:r>
              <w:rPr>
                <w:rFonts w:hint="eastAsia" w:ascii="仿宋_GB2312" w:hAnsi="仿宋_GB2312" w:eastAsia="仿宋_GB2312" w:cs="仿宋_GB2312"/>
                <w:sz w:val="24"/>
              </w:rPr>
              <w:t>3</w:t>
            </w:r>
          </w:p>
        </w:tc>
        <w:tc>
          <w:tcPr>
            <w:tcW w:w="788" w:type="dxa"/>
            <w:shd w:val="clear" w:color="auto" w:fill="auto"/>
            <w:vAlign w:val="center"/>
          </w:tcPr>
          <w:p w14:paraId="3B24B25D">
            <w:pPr>
              <w:spacing w:after="0" w:line="360" w:lineRule="exact"/>
              <w:jc w:val="center"/>
              <w:rPr>
                <w:rFonts w:hint="eastAsia" w:ascii="仿宋_GB2312" w:hAnsi="仿宋_GB2312" w:eastAsia="仿宋_GB2312" w:cs="仿宋_GB2312"/>
                <w:kern w:val="2"/>
                <w:sz w:val="24"/>
                <w:szCs w:val="24"/>
                <w:lang w:val="en-US" w:eastAsia="zh-CN" w:bidi="ar-SA"/>
              </w:rPr>
            </w:pPr>
            <w:r>
              <w:rPr>
                <w:rFonts w:hint="eastAsia" w:ascii="仿宋_GB2312" w:hAnsi="仿宋_GB2312" w:eastAsia="仿宋_GB2312" w:cs="仿宋_GB2312"/>
                <w:sz w:val="24"/>
              </w:rPr>
              <w:t>建筑结构</w:t>
            </w:r>
          </w:p>
        </w:tc>
        <w:tc>
          <w:tcPr>
            <w:tcW w:w="4815" w:type="dxa"/>
            <w:vAlign w:val="top"/>
          </w:tcPr>
          <w:p w14:paraId="61EB01D5">
            <w:pPr>
              <w:keepNext w:val="0"/>
              <w:keepLines w:val="0"/>
              <w:pageBreakBefore w:val="0"/>
              <w:widowControl w:val="0"/>
              <w:kinsoku/>
              <w:wordWrap/>
              <w:overflowPunct/>
              <w:topLinePunct w:val="0"/>
              <w:autoSpaceDE/>
              <w:autoSpaceDN/>
              <w:bidi w:val="0"/>
              <w:adjustRightInd/>
              <w:snapToGrid/>
              <w:spacing w:after="0" w:line="320" w:lineRule="exact"/>
              <w:textAlignment w:val="auto"/>
              <w:rPr>
                <w:rFonts w:hint="eastAsia" w:ascii="仿宋_GB2312" w:hAnsi="仿宋_GB2312" w:eastAsia="仿宋_GB2312" w:cs="仿宋_GB2312"/>
                <w:color w:val="auto"/>
                <w:sz w:val="24"/>
                <w:szCs w:val="24"/>
                <w:lang w:val="en-US" w:eastAsia="zh-CN"/>
              </w:rPr>
            </w:pPr>
            <w:r>
              <w:rPr>
                <w:rFonts w:hint="eastAsia" w:ascii="仿宋_GB2312" w:hAnsi="仿宋_GB2312" w:eastAsia="仿宋_GB2312" w:cs="仿宋_GB2312"/>
                <w:b/>
                <w:bCs/>
                <w:color w:val="auto"/>
                <w:sz w:val="24"/>
                <w:szCs w:val="24"/>
                <w:lang w:val="en-US" w:eastAsia="zh-CN"/>
              </w:rPr>
              <w:t>知识目标</w:t>
            </w:r>
            <w:r>
              <w:rPr>
                <w:rFonts w:hint="eastAsia" w:ascii="仿宋_GB2312" w:hAnsi="仿宋_GB2312" w:eastAsia="仿宋_GB2312" w:cs="仿宋_GB2312"/>
                <w:color w:val="auto"/>
                <w:sz w:val="24"/>
                <w:szCs w:val="24"/>
                <w:lang w:val="en-US" w:eastAsia="zh-CN"/>
              </w:rPr>
              <w:t>：掌握建筑结构的核心理论与基础知识：包括结构力学基本原理（静力学、材料力学、结构动力学）、建筑材料的力学性能（混凝土、钢材、砌体等的强度、变形特性）；熟悉常见结构体系（框架、剪力墙、框架-剪力墙、筒体、空间网架等）的受力特点、适用范围及构造要求；理解结构设计的基本原则（安全性、适用性、耐久性）及相关规范（如《混凝土结构设计规范》GB 50010、《建筑抗震设计规范》GB 50011）；掌握结构分析的基本方法（内力计算、变形验算、抗震验算）及结构施工图的表达规则。</w:t>
            </w:r>
          </w:p>
          <w:p w14:paraId="55570733">
            <w:pPr>
              <w:keepNext w:val="0"/>
              <w:keepLines w:val="0"/>
              <w:pageBreakBefore w:val="0"/>
              <w:widowControl w:val="0"/>
              <w:kinsoku/>
              <w:wordWrap/>
              <w:overflowPunct/>
              <w:topLinePunct w:val="0"/>
              <w:autoSpaceDE/>
              <w:autoSpaceDN/>
              <w:bidi w:val="0"/>
              <w:adjustRightInd/>
              <w:snapToGrid/>
              <w:spacing w:after="0" w:line="320" w:lineRule="exact"/>
              <w:textAlignment w:val="auto"/>
              <w:rPr>
                <w:rFonts w:hint="eastAsia" w:ascii="仿宋_GB2312" w:hAnsi="仿宋_GB2312" w:eastAsia="仿宋_GB2312" w:cs="仿宋_GB2312"/>
                <w:color w:val="auto"/>
                <w:sz w:val="24"/>
                <w:szCs w:val="24"/>
                <w:lang w:val="en-US" w:eastAsia="zh-CN"/>
              </w:rPr>
            </w:pPr>
            <w:r>
              <w:rPr>
                <w:rFonts w:hint="eastAsia" w:ascii="仿宋_GB2312" w:hAnsi="仿宋_GB2312" w:eastAsia="仿宋_GB2312" w:cs="仿宋_GB2312"/>
                <w:b/>
                <w:bCs/>
                <w:color w:val="auto"/>
                <w:sz w:val="24"/>
                <w:szCs w:val="24"/>
                <w:lang w:val="en-US" w:eastAsia="zh-CN"/>
              </w:rPr>
              <w:t>能力目标：</w:t>
            </w:r>
            <w:r>
              <w:rPr>
                <w:rFonts w:hint="eastAsia" w:ascii="仿宋_GB2312" w:hAnsi="仿宋_GB2312" w:eastAsia="仿宋_GB2312" w:cs="仿宋_GB2312"/>
                <w:color w:val="auto"/>
                <w:sz w:val="24"/>
                <w:szCs w:val="24"/>
                <w:lang w:val="en-US" w:eastAsia="zh-CN"/>
              </w:rPr>
              <w:t>能运用结构力学原理分析简单建筑结构的内力分布与变形规律（如梁、柱、板的受力计算）；可完成中小型建筑（如住宅、教学楼）的结构体系选型与初步设计（确定结构形式、构件尺寸、配筋构造）；具备使用结构设计软件（如PKPM、YJK）进行建模、计算与结果分析的能力，能解读软件输出的内力图、配筋图等技术文件；可识别结构安全隐患（如构件超筋、节点薄弱）并提出优化建议（如调整构件配筋、加强节点连接）；能结合施工需求优化结构设计（如考虑施工方便性的构件拆分、预应力技术应用）。</w:t>
            </w:r>
          </w:p>
          <w:p w14:paraId="5490B520">
            <w:pPr>
              <w:keepNext w:val="0"/>
              <w:keepLines w:val="0"/>
              <w:pageBreakBefore w:val="0"/>
              <w:widowControl w:val="0"/>
              <w:kinsoku/>
              <w:wordWrap/>
              <w:overflowPunct/>
              <w:topLinePunct w:val="0"/>
              <w:autoSpaceDE/>
              <w:autoSpaceDN/>
              <w:bidi w:val="0"/>
              <w:adjustRightInd/>
              <w:snapToGrid/>
              <w:spacing w:after="0" w:line="320" w:lineRule="exact"/>
              <w:textAlignment w:val="auto"/>
              <w:rPr>
                <w:rFonts w:hint="eastAsia" w:ascii="仿宋_GB2312" w:hAnsi="仿宋_GB2312" w:eastAsia="仿宋_GB2312" w:cs="仿宋_GB2312"/>
                <w:color w:val="auto"/>
                <w:sz w:val="24"/>
                <w:szCs w:val="24"/>
                <w:lang w:val="en-US" w:eastAsia="zh-CN"/>
              </w:rPr>
            </w:pPr>
            <w:r>
              <w:rPr>
                <w:rFonts w:hint="eastAsia" w:ascii="仿宋_GB2312" w:hAnsi="仿宋_GB2312" w:eastAsia="仿宋_GB2312" w:cs="仿宋_GB2312"/>
                <w:b/>
                <w:bCs/>
                <w:color w:val="auto"/>
                <w:sz w:val="24"/>
                <w:szCs w:val="24"/>
                <w:lang w:val="en-US" w:eastAsia="zh-CN"/>
              </w:rPr>
              <w:t>素质目标：</w:t>
            </w:r>
            <w:r>
              <w:rPr>
                <w:rFonts w:hint="eastAsia" w:ascii="仿宋_GB2312" w:hAnsi="仿宋_GB2312" w:eastAsia="仿宋_GB2312" w:cs="仿宋_GB2312"/>
                <w:color w:val="auto"/>
                <w:sz w:val="24"/>
                <w:szCs w:val="24"/>
                <w:lang w:val="en-US" w:eastAsia="zh-CN"/>
              </w:rPr>
              <w:t>培养“安全第一”的职业底线意识，强化“结构设计关乎生命财产”的责任观念（如因结构计算错误导致的工程事故警示）；提升严谨的科学思维（如通过多工况验算确保结构可靠性、通过对比分析选择最优方案）；激发对新型结构技术（如装配式混凝土结构、钢结构、智能监测结构）的探索欲，形成“创新驱动发展”的开放视野；关注行业动态（如“双碳”目标下的低碳结构材料应用、数字化结构设计工具普及），保持技术敏感度；强化团队协作能力（如与建筑、机电专业配合解决结构与空间、设备的冲突）。</w:t>
            </w:r>
          </w:p>
          <w:p w14:paraId="1D4F0744">
            <w:pPr>
              <w:keepNext w:val="0"/>
              <w:keepLines w:val="0"/>
              <w:pageBreakBefore w:val="0"/>
              <w:widowControl w:val="0"/>
              <w:kinsoku/>
              <w:wordWrap/>
              <w:overflowPunct/>
              <w:topLinePunct w:val="0"/>
              <w:autoSpaceDE/>
              <w:autoSpaceDN/>
              <w:bidi w:val="0"/>
              <w:adjustRightInd/>
              <w:snapToGrid/>
              <w:spacing w:after="0" w:line="320" w:lineRule="exact"/>
              <w:jc w:val="left"/>
              <w:textAlignment w:val="auto"/>
              <w:rPr>
                <w:rFonts w:hint="eastAsia" w:ascii="仿宋_GB2312" w:hAnsi="仿宋_GB2312" w:eastAsia="仿宋_GB2312" w:cs="仿宋_GB2312"/>
                <w:color w:val="auto"/>
                <w:sz w:val="24"/>
                <w:szCs w:val="24"/>
                <w:lang w:val="en-US" w:eastAsia="zh-CN"/>
              </w:rPr>
            </w:pPr>
            <w:r>
              <w:rPr>
                <w:rFonts w:hint="eastAsia" w:ascii="仿宋_GB2312" w:hAnsi="仿宋_GB2312" w:eastAsia="仿宋_GB2312" w:cs="仿宋_GB2312"/>
                <w:b/>
                <w:bCs/>
                <w:color w:val="auto"/>
                <w:sz w:val="24"/>
                <w:szCs w:val="24"/>
                <w:lang w:val="en-US" w:eastAsia="zh-CN"/>
              </w:rPr>
              <w:t>课程思政育人目标：</w:t>
            </w:r>
            <w:r>
              <w:rPr>
                <w:rFonts w:hint="eastAsia" w:ascii="仿宋_GB2312" w:hAnsi="仿宋_GB2312" w:eastAsia="仿宋_GB2312" w:cs="仿宋_GB2312"/>
                <w:color w:val="auto"/>
                <w:sz w:val="24"/>
                <w:szCs w:val="24"/>
                <w:lang w:val="en-US" w:eastAsia="zh-CN"/>
              </w:rPr>
              <w:t>通过中国重大工程（如港珠澳大桥岛隧结构、北京大兴机场钢桁架屋顶、川藏铁路高海拔复杂结构）的设计案例，感悟“中国建造”的技术实力与工匠精神，增强科技报国、服务国家战略的使命感；以“乡村学校教学楼加固”“老旧小区抗震改造”等民生项目为载体，引导关注结构设计的社会价值（如通过优化结构提升公共建筑安全性、通过低成本加固改善农村住房条件），树立“设计为民”的职业信念；通过结构计算规范学习与工程事故案例分析（如“豆腐渣工程”追责、设计疏漏导致的垮塌事件），培养“严谨务实、责任至上”的职业伦理；结合绿色建筑结构实践（如再生混凝土应用、结构轻量化设计降低碳排放），传递“双碳”目标下的可持续发展理念；通过团队协作完成结构设计项目（如集体完成某办公楼的结构方案优化），强化“精益求精、合作共赢”的职业精神，呼应“百年大计、质量第一”的工程准则。</w:t>
            </w:r>
          </w:p>
        </w:tc>
        <w:tc>
          <w:tcPr>
            <w:tcW w:w="2366" w:type="dxa"/>
            <w:shd w:val="clear" w:color="auto" w:fill="auto"/>
            <w:vAlign w:val="center"/>
          </w:tcPr>
          <w:p w14:paraId="037F064D">
            <w:pPr>
              <w:keepNext w:val="0"/>
              <w:keepLines w:val="0"/>
              <w:pageBreakBefore w:val="0"/>
              <w:widowControl w:val="0"/>
              <w:kinsoku/>
              <w:wordWrap/>
              <w:overflowPunct/>
              <w:topLinePunct w:val="0"/>
              <w:autoSpaceDE/>
              <w:autoSpaceDN/>
              <w:bidi w:val="0"/>
              <w:adjustRightInd/>
              <w:snapToGrid/>
              <w:spacing w:after="0" w:line="320" w:lineRule="exact"/>
              <w:jc w:val="both"/>
              <w:textAlignment w:val="auto"/>
              <w:rPr>
                <w:rFonts w:hint="eastAsia" w:ascii="仿宋_GB2312" w:hAnsi="仿宋_GB2312" w:eastAsia="仿宋_GB2312" w:cs="仿宋_GB2312"/>
                <w:kern w:val="2"/>
                <w:sz w:val="24"/>
                <w:szCs w:val="24"/>
                <w:lang w:val="en-US" w:eastAsia="zh-CN" w:bidi="ar-SA"/>
              </w:rPr>
            </w:pPr>
            <w:r>
              <w:rPr>
                <w:rFonts w:hint="eastAsia" w:ascii="仿宋_GB2312" w:hAnsi="仿宋_GB2312" w:eastAsia="仿宋_GB2312" w:cs="仿宋_GB2312"/>
                <w:color w:val="auto"/>
                <w:sz w:val="24"/>
                <w:szCs w:val="24"/>
                <w:lang w:val="en-US" w:eastAsia="zh-CN"/>
              </w:rPr>
              <w:t>课程是建筑学专业核心基础课程，系统讲授建筑结构的基本原理、类型特性与设计方法，聚焦结构体系与建筑设计的协同关系。内容涵盖建筑力学基础（静力学、材料力学基本概念）、常见结构体系（混凝土结构、钢结构、木结构、砌体结构及组合结构）的受力特点与适用范围、结构构件设计（梁、板、柱、基础等构件的传力逻辑与构造要求）、结构布置原则（结构选型与建筑功能、空间形态的匹配策略）、结构与建筑协同设计（结构对建筑造型、空间布局的约束与优化）</w:t>
            </w:r>
            <w:r>
              <w:rPr>
                <w:rFonts w:hint="eastAsia" w:ascii="仿宋_GB2312" w:hAnsi="仿宋_GB2312" w:eastAsia="仿宋_GB2312" w:cs="仿宋_GB2312"/>
                <w:color w:val="auto"/>
                <w:sz w:val="24"/>
                <w:szCs w:val="24"/>
                <w:highlight w:val="none"/>
                <w:lang w:val="en-US" w:eastAsia="zh-CN"/>
              </w:rPr>
              <w:t>、以及</w:t>
            </w:r>
            <w:r>
              <w:rPr>
                <w:rFonts w:hint="eastAsia" w:ascii="仿宋_GB2312" w:hAnsi="仿宋_GB2312" w:eastAsia="仿宋_GB2312" w:cs="仿宋_GB2312"/>
                <w:color w:val="auto"/>
                <w:sz w:val="24"/>
                <w:szCs w:val="24"/>
                <w:lang w:val="en-US" w:eastAsia="zh-CN"/>
              </w:rPr>
              <w:t>结构抗震与抗风等防灾设计基础。通过模型演示、案例解析（如大跨度建筑、高层建筑的结构策略）及简化计算训练，培养学生理解结构受力逻辑、合理选择结构体系的能力，掌握“建筑功能—空间需求—结构可行性”的综合协调方法，强化结构安全意识与技术思维，为建筑设计中结构方案的合理性与创新性提供专业支撑，确保建筑既满足美学与功能要求，又具备可靠的力学性能与安全保障。</w:t>
            </w:r>
          </w:p>
        </w:tc>
        <w:tc>
          <w:tcPr>
            <w:tcW w:w="1884" w:type="dxa"/>
            <w:shd w:val="clear" w:color="auto" w:fill="auto"/>
            <w:vAlign w:val="top"/>
          </w:tcPr>
          <w:p w14:paraId="5F5F2A75">
            <w:pPr>
              <w:keepNext w:val="0"/>
              <w:keepLines w:val="0"/>
              <w:pageBreakBefore w:val="0"/>
              <w:widowControl w:val="0"/>
              <w:kinsoku/>
              <w:wordWrap/>
              <w:overflowPunct/>
              <w:topLinePunct w:val="0"/>
              <w:autoSpaceDE/>
              <w:autoSpaceDN/>
              <w:bidi w:val="0"/>
              <w:adjustRightInd/>
              <w:snapToGrid/>
              <w:spacing w:after="0" w:line="320" w:lineRule="exact"/>
              <w:jc w:val="both"/>
              <w:textAlignment w:val="auto"/>
              <w:rPr>
                <w:rFonts w:hint="eastAsia" w:ascii="仿宋_GB2312" w:hAnsi="仿宋_GB2312" w:eastAsia="仿宋_GB2312" w:cs="仿宋_GB2312"/>
                <w:sz w:val="24"/>
              </w:rPr>
            </w:pPr>
            <w:r>
              <w:rPr>
                <w:rFonts w:hint="eastAsia" w:ascii="仿宋_GB2312" w:hAnsi="仿宋_GB2312" w:eastAsia="仿宋_GB2312" w:cs="仿宋_GB2312"/>
                <w:sz w:val="24"/>
              </w:rPr>
              <w:t>为提升教学成效和实践应用能力，课程应遵循以下教学要求：</w:t>
            </w:r>
          </w:p>
          <w:p w14:paraId="260F4C39">
            <w:pPr>
              <w:keepNext w:val="0"/>
              <w:keepLines w:val="0"/>
              <w:pageBreakBefore w:val="0"/>
              <w:widowControl w:val="0"/>
              <w:kinsoku/>
              <w:wordWrap/>
              <w:overflowPunct/>
              <w:topLinePunct w:val="0"/>
              <w:autoSpaceDE/>
              <w:autoSpaceDN/>
              <w:bidi w:val="0"/>
              <w:adjustRightInd/>
              <w:snapToGrid/>
              <w:spacing w:after="0" w:line="320" w:lineRule="exact"/>
              <w:jc w:val="both"/>
              <w:textAlignment w:val="auto"/>
              <w:rPr>
                <w:rFonts w:hint="eastAsia" w:ascii="仿宋_GB2312" w:hAnsi="仿宋_GB2312" w:eastAsia="仿宋_GB2312" w:cs="仿宋_GB2312"/>
                <w:sz w:val="24"/>
              </w:rPr>
            </w:pPr>
            <w:r>
              <w:rPr>
                <w:rFonts w:hint="eastAsia" w:ascii="仿宋_GB2312" w:hAnsi="仿宋_GB2312" w:eastAsia="仿宋_GB2312" w:cs="仿宋_GB2312"/>
                <w:sz w:val="24"/>
              </w:rPr>
              <w:t>强化建筑与结构融合意识：帮助学生理解“建筑形态源于结构逻辑”，提升结构在设计中的主动意识；</w:t>
            </w:r>
          </w:p>
          <w:p w14:paraId="5F015DCB">
            <w:pPr>
              <w:keepNext w:val="0"/>
              <w:keepLines w:val="0"/>
              <w:pageBreakBefore w:val="0"/>
              <w:widowControl w:val="0"/>
              <w:kinsoku/>
              <w:wordWrap/>
              <w:overflowPunct/>
              <w:topLinePunct w:val="0"/>
              <w:autoSpaceDE/>
              <w:autoSpaceDN/>
              <w:bidi w:val="0"/>
              <w:adjustRightInd/>
              <w:snapToGrid/>
              <w:spacing w:after="0" w:line="320" w:lineRule="exact"/>
              <w:jc w:val="both"/>
              <w:textAlignment w:val="auto"/>
              <w:rPr>
                <w:rFonts w:hint="eastAsia" w:ascii="仿宋_GB2312" w:hAnsi="仿宋_GB2312" w:eastAsia="仿宋_GB2312" w:cs="仿宋_GB2312"/>
                <w:sz w:val="24"/>
              </w:rPr>
            </w:pPr>
            <w:r>
              <w:rPr>
                <w:rFonts w:hint="eastAsia" w:ascii="仿宋_GB2312" w:hAnsi="仿宋_GB2312" w:eastAsia="仿宋_GB2312" w:cs="仿宋_GB2312"/>
                <w:sz w:val="24"/>
              </w:rPr>
              <w:t>注重结构概念表达能力培养：通过简图绘制、结构草模、结构布置练习等方式提升设计表达力；</w:t>
            </w:r>
          </w:p>
          <w:p w14:paraId="7E2C4933">
            <w:pPr>
              <w:keepNext w:val="0"/>
              <w:keepLines w:val="0"/>
              <w:pageBreakBefore w:val="0"/>
              <w:widowControl w:val="0"/>
              <w:kinsoku/>
              <w:wordWrap/>
              <w:overflowPunct/>
              <w:topLinePunct w:val="0"/>
              <w:autoSpaceDE/>
              <w:autoSpaceDN/>
              <w:bidi w:val="0"/>
              <w:adjustRightInd/>
              <w:snapToGrid/>
              <w:spacing w:after="0" w:line="320" w:lineRule="exact"/>
              <w:jc w:val="both"/>
              <w:textAlignment w:val="auto"/>
              <w:rPr>
                <w:rFonts w:hint="eastAsia" w:ascii="仿宋_GB2312" w:hAnsi="仿宋_GB2312" w:eastAsia="仿宋_GB2312" w:cs="仿宋_GB2312"/>
                <w:sz w:val="24"/>
              </w:rPr>
            </w:pPr>
            <w:r>
              <w:rPr>
                <w:rFonts w:hint="eastAsia" w:ascii="仿宋_GB2312" w:hAnsi="仿宋_GB2312" w:eastAsia="仿宋_GB2312" w:cs="仿宋_GB2312"/>
                <w:sz w:val="24"/>
              </w:rPr>
              <w:t>结合实例与项目驱动：选取典型建筑案例进行结构分析与结构体系讨论，增强感性理解；</w:t>
            </w:r>
          </w:p>
          <w:p w14:paraId="19C71374">
            <w:pPr>
              <w:keepNext w:val="0"/>
              <w:keepLines w:val="0"/>
              <w:pageBreakBefore w:val="0"/>
              <w:widowControl w:val="0"/>
              <w:kinsoku/>
              <w:wordWrap/>
              <w:overflowPunct/>
              <w:topLinePunct w:val="0"/>
              <w:autoSpaceDE/>
              <w:autoSpaceDN/>
              <w:bidi w:val="0"/>
              <w:adjustRightInd/>
              <w:snapToGrid/>
              <w:spacing w:after="0" w:line="320" w:lineRule="exact"/>
              <w:jc w:val="both"/>
              <w:textAlignment w:val="auto"/>
              <w:rPr>
                <w:rFonts w:hint="eastAsia" w:ascii="仿宋_GB2312" w:hAnsi="仿宋_GB2312" w:eastAsia="仿宋_GB2312" w:cs="仿宋_GB2312"/>
                <w:sz w:val="24"/>
              </w:rPr>
            </w:pPr>
            <w:r>
              <w:rPr>
                <w:rFonts w:hint="eastAsia" w:ascii="仿宋_GB2312" w:hAnsi="仿宋_GB2312" w:eastAsia="仿宋_GB2312" w:cs="仿宋_GB2312"/>
                <w:sz w:val="24"/>
              </w:rPr>
              <w:t>理论与构造并重：既注重力学原理，又强调结构构造节点的现实做法；</w:t>
            </w:r>
          </w:p>
          <w:p w14:paraId="7C4BC2CF">
            <w:pPr>
              <w:keepNext w:val="0"/>
              <w:keepLines w:val="0"/>
              <w:pageBreakBefore w:val="0"/>
              <w:widowControl w:val="0"/>
              <w:kinsoku/>
              <w:wordWrap/>
              <w:overflowPunct/>
              <w:topLinePunct w:val="0"/>
              <w:autoSpaceDE/>
              <w:autoSpaceDN/>
              <w:bidi w:val="0"/>
              <w:adjustRightInd/>
              <w:snapToGrid/>
              <w:spacing w:after="0" w:line="320" w:lineRule="exact"/>
              <w:jc w:val="both"/>
              <w:textAlignment w:val="auto"/>
              <w:rPr>
                <w:rFonts w:hint="eastAsia" w:ascii="仿宋_GB2312" w:hAnsi="仿宋_GB2312" w:eastAsia="仿宋_GB2312" w:cs="仿宋_GB2312"/>
                <w:sz w:val="24"/>
              </w:rPr>
            </w:pPr>
            <w:r>
              <w:rPr>
                <w:rFonts w:hint="eastAsia" w:ascii="仿宋_GB2312" w:hAnsi="仿宋_GB2312" w:eastAsia="仿宋_GB2312" w:cs="仿宋_GB2312"/>
                <w:sz w:val="24"/>
              </w:rPr>
              <w:t>推动跨专业协同思维：为后续BIM协同设计或与结构专业对接做准备；</w:t>
            </w:r>
          </w:p>
          <w:p w14:paraId="1A930EE2">
            <w:pPr>
              <w:keepNext w:val="0"/>
              <w:keepLines w:val="0"/>
              <w:pageBreakBefore w:val="0"/>
              <w:widowControl w:val="0"/>
              <w:kinsoku/>
              <w:wordWrap/>
              <w:overflowPunct/>
              <w:topLinePunct w:val="0"/>
              <w:autoSpaceDE/>
              <w:autoSpaceDN/>
              <w:bidi w:val="0"/>
              <w:adjustRightInd/>
              <w:snapToGrid/>
              <w:spacing w:after="0" w:line="320" w:lineRule="exact"/>
              <w:jc w:val="both"/>
              <w:textAlignment w:val="auto"/>
              <w:rPr>
                <w:rFonts w:hint="eastAsia" w:ascii="仿宋_GB2312" w:hAnsi="仿宋_GB2312" w:eastAsia="仿宋_GB2312" w:cs="仿宋_GB2312"/>
                <w:kern w:val="2"/>
                <w:sz w:val="24"/>
                <w:szCs w:val="24"/>
                <w:lang w:val="en-US" w:eastAsia="zh-CN" w:bidi="ar-SA"/>
              </w:rPr>
            </w:pPr>
            <w:r>
              <w:rPr>
                <w:rFonts w:hint="eastAsia" w:ascii="仿宋_GB2312" w:hAnsi="仿宋_GB2312" w:eastAsia="仿宋_GB2312" w:cs="仿宋_GB2312"/>
                <w:sz w:val="24"/>
              </w:rPr>
              <w:t>多元考核方式结合：课程考核包括理论测试、图纸识读、布置方案作业与结构分析报告等</w:t>
            </w:r>
            <w:r>
              <w:rPr>
                <w:rFonts w:hint="eastAsia" w:ascii="仿宋_GB2312" w:hAnsi="仿宋_GB2312" w:eastAsia="仿宋_GB2312" w:cs="仿宋_GB2312"/>
                <w:sz w:val="24"/>
                <w:lang w:eastAsia="zh-CN"/>
              </w:rPr>
              <w:t>。</w:t>
            </w:r>
          </w:p>
        </w:tc>
      </w:tr>
      <w:tr w14:paraId="4A85BB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71" w:type="dxa"/>
            <w:shd w:val="clear" w:color="auto" w:fill="auto"/>
            <w:vAlign w:val="center"/>
          </w:tcPr>
          <w:p w14:paraId="6AEA6190">
            <w:pPr>
              <w:spacing w:after="0" w:line="360" w:lineRule="exact"/>
              <w:jc w:val="center"/>
              <w:rPr>
                <w:rFonts w:hint="eastAsia" w:ascii="仿宋_GB2312" w:hAnsi="仿宋_GB2312" w:eastAsia="仿宋_GB2312" w:cs="仿宋_GB2312"/>
                <w:kern w:val="2"/>
                <w:sz w:val="24"/>
                <w:szCs w:val="24"/>
                <w:lang w:val="en-US" w:eastAsia="zh-CN" w:bidi="ar-SA"/>
              </w:rPr>
            </w:pPr>
            <w:r>
              <w:rPr>
                <w:rFonts w:hint="eastAsia" w:ascii="仿宋_GB2312" w:hAnsi="仿宋_GB2312" w:eastAsia="仿宋_GB2312" w:cs="仿宋_GB2312"/>
                <w:sz w:val="24"/>
              </w:rPr>
              <w:t>4</w:t>
            </w:r>
          </w:p>
        </w:tc>
        <w:tc>
          <w:tcPr>
            <w:tcW w:w="788" w:type="dxa"/>
            <w:shd w:val="clear" w:color="auto" w:fill="auto"/>
            <w:vAlign w:val="center"/>
          </w:tcPr>
          <w:p w14:paraId="189DB428">
            <w:pPr>
              <w:spacing w:after="0" w:line="360" w:lineRule="exact"/>
              <w:jc w:val="center"/>
              <w:rPr>
                <w:rFonts w:hint="eastAsia" w:ascii="仿宋_GB2312" w:hAnsi="仿宋_GB2312" w:eastAsia="仿宋_GB2312" w:cs="仿宋_GB2312"/>
                <w:kern w:val="2"/>
                <w:sz w:val="24"/>
                <w:szCs w:val="24"/>
                <w:lang w:val="en-US" w:eastAsia="zh-CN" w:bidi="ar-SA"/>
              </w:rPr>
            </w:pPr>
            <w:r>
              <w:rPr>
                <w:rFonts w:hint="eastAsia" w:ascii="仿宋_GB2312" w:hAnsi="仿宋_GB2312" w:eastAsia="仿宋_GB2312" w:cs="仿宋_GB2312"/>
                <w:sz w:val="24"/>
              </w:rPr>
              <w:t>装配式建筑设计</w:t>
            </w:r>
          </w:p>
        </w:tc>
        <w:tc>
          <w:tcPr>
            <w:tcW w:w="4815" w:type="dxa"/>
            <w:vAlign w:val="top"/>
          </w:tcPr>
          <w:p w14:paraId="1163F72C">
            <w:pPr>
              <w:keepNext w:val="0"/>
              <w:keepLines w:val="0"/>
              <w:pageBreakBefore w:val="0"/>
              <w:widowControl w:val="0"/>
              <w:kinsoku/>
              <w:wordWrap/>
              <w:overflowPunct/>
              <w:topLinePunct w:val="0"/>
              <w:autoSpaceDE/>
              <w:autoSpaceDN/>
              <w:bidi w:val="0"/>
              <w:adjustRightInd/>
              <w:snapToGrid/>
              <w:spacing w:after="0" w:line="320" w:lineRule="exact"/>
              <w:textAlignment w:val="auto"/>
              <w:rPr>
                <w:rFonts w:hint="eastAsia" w:ascii="仿宋_GB2312" w:hAnsi="仿宋_GB2312" w:eastAsia="仿宋_GB2312" w:cs="仿宋_GB2312"/>
                <w:color w:val="auto"/>
                <w:sz w:val="24"/>
                <w:szCs w:val="24"/>
                <w:lang w:val="en-US" w:eastAsia="zh-CN"/>
              </w:rPr>
            </w:pPr>
            <w:r>
              <w:rPr>
                <w:rFonts w:hint="eastAsia" w:ascii="仿宋_GB2312" w:hAnsi="仿宋_GB2312" w:eastAsia="仿宋_GB2312" w:cs="仿宋_GB2312"/>
                <w:b/>
                <w:bCs/>
                <w:color w:val="auto"/>
                <w:sz w:val="24"/>
                <w:szCs w:val="24"/>
                <w:lang w:val="en-US" w:eastAsia="zh-CN"/>
              </w:rPr>
              <w:t>知识目标：</w:t>
            </w:r>
            <w:r>
              <w:rPr>
                <w:rFonts w:hint="eastAsia" w:ascii="仿宋_GB2312" w:hAnsi="仿宋_GB2312" w:eastAsia="仿宋_GB2312" w:cs="仿宋_GB2312"/>
                <w:color w:val="auto"/>
                <w:sz w:val="24"/>
                <w:szCs w:val="24"/>
                <w:lang w:val="en-US" w:eastAsia="zh-CN"/>
              </w:rPr>
              <w:t>掌握装配式建筑的核心概念（如预制率、装配率、构件类型）、分类体系（预制混凝土结构、钢结构、木结构、混合结构）及设计原则（标准化、模块化、少规格多组合）；熟悉国家/行业标准（如《装配式混凝土建筑技术标准》GB/T 51231、《装配式钢结构建筑技术标准》GB/T 51232）及关键技术（构件拆分规则、节点连接设计、防水抗震构造）；理解装配式建筑全流程（方案设计→构件深化→生产运输→施工装配→运维）及与BIM、智能建造的协同逻辑；掌握装配式建筑设计的经济性分析（如预制构件成本控制、工期优化）。</w:t>
            </w:r>
          </w:p>
          <w:p w14:paraId="79E5B731">
            <w:pPr>
              <w:keepNext w:val="0"/>
              <w:keepLines w:val="0"/>
              <w:pageBreakBefore w:val="0"/>
              <w:widowControl w:val="0"/>
              <w:kinsoku/>
              <w:wordWrap/>
              <w:overflowPunct/>
              <w:topLinePunct w:val="0"/>
              <w:autoSpaceDE/>
              <w:autoSpaceDN/>
              <w:bidi w:val="0"/>
              <w:adjustRightInd/>
              <w:snapToGrid/>
              <w:spacing w:after="0" w:line="320" w:lineRule="exact"/>
              <w:textAlignment w:val="auto"/>
              <w:rPr>
                <w:rFonts w:hint="eastAsia" w:ascii="仿宋_GB2312" w:hAnsi="仿宋_GB2312" w:eastAsia="仿宋_GB2312" w:cs="仿宋_GB2312"/>
                <w:color w:val="auto"/>
                <w:sz w:val="24"/>
                <w:szCs w:val="24"/>
                <w:lang w:val="en-US" w:eastAsia="zh-CN"/>
              </w:rPr>
            </w:pPr>
            <w:r>
              <w:rPr>
                <w:rFonts w:hint="eastAsia" w:ascii="仿宋_GB2312" w:hAnsi="仿宋_GB2312" w:eastAsia="仿宋_GB2312" w:cs="仿宋_GB2312"/>
                <w:b/>
                <w:bCs/>
                <w:color w:val="auto"/>
                <w:sz w:val="24"/>
                <w:szCs w:val="24"/>
                <w:lang w:val="en-US" w:eastAsia="zh-CN"/>
              </w:rPr>
              <w:t>能力目标：</w:t>
            </w:r>
            <w:r>
              <w:rPr>
                <w:rFonts w:hint="eastAsia" w:ascii="仿宋_GB2312" w:hAnsi="仿宋_GB2312" w:eastAsia="仿宋_GB2312" w:cs="仿宋_GB2312"/>
                <w:color w:val="auto"/>
                <w:sz w:val="24"/>
                <w:szCs w:val="24"/>
                <w:lang w:val="en-US" w:eastAsia="zh-CN"/>
              </w:rPr>
              <w:t>能独立完成中小型装配式建筑（如住宅、公寓、学校）的全流程设计，包括方案阶段的标准化模块设计、构件拆分（如预制叠合板、预制剪力墙）、节点构造设计（如灌浆套筒、螺栓连接）及深化阶段的施工图绘制；可运用软件（Revit、PKPM-PC、YJK-PC）完成装配式模型搭建、构件统计与生产图纸输出；具备解决技术问题的能力（如优化节点防水构造、调整构件尺寸避免运输超限）；能协同建筑、结构、机电、生产等多专业（如与构件厂沟通生产工艺限制、与施工方协调吊装方案）；可结合绿色建筑要求（如使用再生建材、减少现场湿作业）优化设计方案。</w:t>
            </w:r>
          </w:p>
          <w:p w14:paraId="4B1683D4">
            <w:pPr>
              <w:keepNext w:val="0"/>
              <w:keepLines w:val="0"/>
              <w:pageBreakBefore w:val="0"/>
              <w:widowControl w:val="0"/>
              <w:kinsoku/>
              <w:wordWrap/>
              <w:overflowPunct/>
              <w:topLinePunct w:val="0"/>
              <w:autoSpaceDE/>
              <w:autoSpaceDN/>
              <w:bidi w:val="0"/>
              <w:adjustRightInd/>
              <w:snapToGrid/>
              <w:spacing w:after="0" w:line="320" w:lineRule="exact"/>
              <w:textAlignment w:val="auto"/>
              <w:rPr>
                <w:rFonts w:hint="eastAsia" w:ascii="仿宋_GB2312" w:hAnsi="仿宋_GB2312" w:eastAsia="仿宋_GB2312" w:cs="仿宋_GB2312"/>
                <w:color w:val="auto"/>
                <w:sz w:val="24"/>
                <w:szCs w:val="24"/>
                <w:lang w:val="en-US" w:eastAsia="zh-CN"/>
              </w:rPr>
            </w:pPr>
            <w:r>
              <w:rPr>
                <w:rFonts w:hint="eastAsia" w:ascii="仿宋_GB2312" w:hAnsi="仿宋_GB2312" w:eastAsia="仿宋_GB2312" w:cs="仿宋_GB2312"/>
                <w:b/>
                <w:bCs/>
                <w:color w:val="auto"/>
                <w:sz w:val="24"/>
                <w:szCs w:val="24"/>
                <w:lang w:val="en-US" w:eastAsia="zh-CN"/>
              </w:rPr>
              <w:t>素质目标：</w:t>
            </w:r>
            <w:r>
              <w:rPr>
                <w:rFonts w:hint="eastAsia" w:ascii="仿宋_GB2312" w:hAnsi="仿宋_GB2312" w:eastAsia="仿宋_GB2312" w:cs="仿宋_GB2312"/>
                <w:color w:val="auto"/>
                <w:sz w:val="24"/>
                <w:szCs w:val="24"/>
                <w:lang w:val="en-US" w:eastAsia="zh-CN"/>
              </w:rPr>
              <w:t>培养“工业化思维”的标准化意识（如理解“少规格多组合”对降低成本的作用）；提升跨专业协同能力（如适应与构件生产、施工单位的协作模式）；激发对模块化设计、智能建造等前沿技术的探索欲（如关注3D打印预制构件、数字孪生工厂应用）；强化“质量即生命”的责任意识（如因构件尺寸误差导致的安装偏差案例警示）；关注可持续发展（如通过装配式减少建筑垃圾、降低碳排放）；形成“设计－生产－施工”全链条的系统思维（如平衡设计复杂度与生产效率）。</w:t>
            </w:r>
          </w:p>
          <w:p w14:paraId="77658252">
            <w:pPr>
              <w:keepNext w:val="0"/>
              <w:keepLines w:val="0"/>
              <w:pageBreakBefore w:val="0"/>
              <w:widowControl w:val="0"/>
              <w:kinsoku/>
              <w:wordWrap/>
              <w:overflowPunct/>
              <w:topLinePunct w:val="0"/>
              <w:autoSpaceDE/>
              <w:autoSpaceDN/>
              <w:bidi w:val="0"/>
              <w:adjustRightInd/>
              <w:snapToGrid/>
              <w:spacing w:after="0" w:line="320" w:lineRule="exact"/>
              <w:textAlignment w:val="auto"/>
              <w:rPr>
                <w:rFonts w:hint="eastAsia" w:ascii="仿宋_GB2312" w:hAnsi="仿宋_GB2312" w:eastAsia="仿宋_GB2312" w:cs="仿宋_GB2312"/>
                <w:color w:val="auto"/>
                <w:sz w:val="24"/>
                <w:szCs w:val="24"/>
                <w:highlight w:val="none"/>
              </w:rPr>
            </w:pPr>
            <w:r>
              <w:rPr>
                <w:rFonts w:hint="eastAsia" w:ascii="仿宋_GB2312" w:hAnsi="仿宋_GB2312" w:eastAsia="仿宋_GB2312" w:cs="仿宋_GB2312"/>
                <w:b/>
                <w:bCs/>
                <w:color w:val="auto"/>
                <w:sz w:val="24"/>
                <w:szCs w:val="24"/>
                <w:lang w:val="en-US" w:eastAsia="zh-CN"/>
              </w:rPr>
              <w:t>课程思政育人目标</w:t>
            </w:r>
            <w:r>
              <w:rPr>
                <w:rFonts w:hint="eastAsia" w:ascii="仿宋_GB2312" w:hAnsi="仿宋_GB2312" w:eastAsia="仿宋_GB2312" w:cs="仿宋_GB2312"/>
                <w:color w:val="auto"/>
                <w:sz w:val="24"/>
                <w:szCs w:val="24"/>
                <w:lang w:val="en-US" w:eastAsia="zh-CN"/>
              </w:rPr>
              <w:t>：通过国家重大工程（如雄安新区装配式保障房、港珠澳大桥人工岛装配式管廊）的案例解析，感悟“新型建筑工业化”战略下装配式建筑的技术优势与国家推动力度，增强科技报国、服务“双碳”目标的使命感；以“乡村振兴装配式农房”“老旧小区加装电梯”等民生项目为载体，引导关注装配式建筑的社会价值（如通过快速建造改善农村住房条件、通过标准化降低老旧小区改造成本），树立“设计惠民”的职业信念；通过构件拆分规范学习与生产案例分析（如因构件深化不足导致的工厂返工），培养“严谨细致、精益求精”的工匠精神；结合绿色装配式实践（如使用低碳建材、光伏一体化预制构件），传递“低碳设计”的责任意识；通过团队协同设计项目（如集体完成某装配式住宅的构件深化），强化“分工合作、高效协同”的职业伦理，呼应“中国建造”向“中国智造”转型的时代需求。</w:t>
            </w:r>
          </w:p>
        </w:tc>
        <w:tc>
          <w:tcPr>
            <w:tcW w:w="2366" w:type="dxa"/>
            <w:shd w:val="clear" w:color="auto" w:fill="auto"/>
            <w:vAlign w:val="center"/>
          </w:tcPr>
          <w:p w14:paraId="6BC831C6">
            <w:pPr>
              <w:keepNext w:val="0"/>
              <w:keepLines w:val="0"/>
              <w:pageBreakBefore w:val="0"/>
              <w:widowControl w:val="0"/>
              <w:kinsoku/>
              <w:wordWrap/>
              <w:overflowPunct/>
              <w:topLinePunct w:val="0"/>
              <w:autoSpaceDE/>
              <w:autoSpaceDN/>
              <w:bidi w:val="0"/>
              <w:adjustRightInd/>
              <w:snapToGrid/>
              <w:spacing w:after="0" w:line="320" w:lineRule="exact"/>
              <w:jc w:val="both"/>
              <w:textAlignment w:val="auto"/>
              <w:rPr>
                <w:rFonts w:hint="eastAsia" w:ascii="仿宋_GB2312" w:hAnsi="仿宋_GB2312" w:eastAsia="仿宋_GB2312" w:cs="仿宋_GB2312"/>
                <w:kern w:val="2"/>
                <w:sz w:val="24"/>
                <w:szCs w:val="24"/>
                <w:lang w:val="en-US" w:eastAsia="zh-CN" w:bidi="ar-SA"/>
              </w:rPr>
            </w:pPr>
            <w:r>
              <w:rPr>
                <w:rFonts w:hint="eastAsia" w:ascii="仿宋_GB2312" w:hAnsi="仿宋_GB2312" w:eastAsia="仿宋_GB2312" w:cs="仿宋_GB2312"/>
                <w:color w:val="auto"/>
                <w:sz w:val="24"/>
                <w:szCs w:val="24"/>
                <w:lang w:val="en-US" w:eastAsia="zh-CN"/>
              </w:rPr>
              <w:t>课程聚焦建筑工业化背景下的装配式建筑设计与技术应用，系统讲授预制装配式建筑的设计原理、方法与技术要点。内容涵盖装配式建筑基本概念与发展趋势（标准化设计、工厂化生产、装配化施工、一体化装修、信息化管理）、结构体系类型（预制混凝土结构PC、钢结构、木结构及混合结构体系的连接节点与传力机制）、标准化设计方法（模数协调、构件拆分逻辑、接口标准化）、关键节点与连接技术（预制构件间的钢筋锚固、套筒灌浆、湿连接与干连接设计）、建筑部品与系统集成（外墙系统、内装系统、设备管线的预制与集成）、设计协同与BIM应用（多专业协同设计、构件深化建模、碰撞检测与施工模拟）</w:t>
            </w:r>
            <w:r>
              <w:rPr>
                <w:rFonts w:hint="eastAsia" w:ascii="仿宋_GB2312" w:hAnsi="仿宋_GB2312" w:eastAsia="仿宋_GB2312" w:cs="仿宋_GB2312"/>
                <w:color w:val="auto"/>
                <w:sz w:val="24"/>
                <w:szCs w:val="24"/>
                <w:highlight w:val="none"/>
                <w:lang w:val="en-US" w:eastAsia="zh-CN"/>
              </w:rPr>
              <w:t>、以及</w:t>
            </w:r>
            <w:r>
              <w:rPr>
                <w:rFonts w:hint="eastAsia" w:ascii="仿宋_GB2312" w:hAnsi="仿宋_GB2312" w:eastAsia="仿宋_GB2312" w:cs="仿宋_GB2312"/>
                <w:color w:val="auto"/>
                <w:sz w:val="24"/>
                <w:szCs w:val="24"/>
                <w:lang w:val="en-US" w:eastAsia="zh-CN"/>
              </w:rPr>
              <w:t>装配式建筑评价标准（如《装配式建筑评价标准》GB/T 51129应用）等核心模块。通过实际项目案例解析（如住宅、公建的装配式方案）与专项设计训练（如预制剪力墙拆分、连接节点构造设计），培养学生掌握装配式建筑“设计</w:t>
            </w:r>
            <w:r>
              <w:rPr>
                <w:rFonts w:hint="eastAsia" w:ascii="仿宋_GB2312" w:hAnsi="仿宋_GB2312" w:eastAsia="仿宋_GB2312" w:cs="仿宋_GB2312"/>
                <w:color w:val="auto"/>
                <w:sz w:val="24"/>
                <w:szCs w:val="24"/>
                <w:highlight w:val="none"/>
                <w:lang w:val="en-US" w:eastAsia="zh-CN"/>
              </w:rPr>
              <w:t>-</w:t>
            </w:r>
            <w:r>
              <w:rPr>
                <w:rFonts w:hint="eastAsia" w:ascii="仿宋_GB2312" w:hAnsi="仿宋_GB2312" w:eastAsia="仿宋_GB2312" w:cs="仿宋_GB2312"/>
                <w:color w:val="auto"/>
                <w:sz w:val="24"/>
                <w:szCs w:val="24"/>
                <w:lang w:val="en-US" w:eastAsia="zh-CN"/>
              </w:rPr>
              <w:t>生产</w:t>
            </w:r>
            <w:r>
              <w:rPr>
                <w:rFonts w:hint="eastAsia" w:ascii="仿宋_GB2312" w:hAnsi="仿宋_GB2312" w:eastAsia="仿宋_GB2312" w:cs="仿宋_GB2312"/>
                <w:color w:val="auto"/>
                <w:sz w:val="24"/>
                <w:szCs w:val="24"/>
                <w:highlight w:val="none"/>
                <w:lang w:val="en-US" w:eastAsia="zh-CN"/>
              </w:rPr>
              <w:t>-</w:t>
            </w:r>
            <w:r>
              <w:rPr>
                <w:rFonts w:hint="eastAsia" w:ascii="仿宋_GB2312" w:hAnsi="仿宋_GB2312" w:eastAsia="仿宋_GB2312" w:cs="仿宋_GB2312"/>
                <w:color w:val="auto"/>
                <w:sz w:val="24"/>
                <w:szCs w:val="24"/>
                <w:lang w:val="en-US" w:eastAsia="zh-CN"/>
              </w:rPr>
              <w:t>施工”一体化思维，具备从方案阶段统筹考虑构件标准化、连接可靠性与施工可行性的能力，理解工业化建造方式对建筑设计逻辑（如模数化、模块化）的影响，强化技术集成与协同设计素养，为推动建筑产业现代化与绿色低碳发展提供专业支撑。</w:t>
            </w:r>
          </w:p>
        </w:tc>
        <w:tc>
          <w:tcPr>
            <w:tcW w:w="1884" w:type="dxa"/>
            <w:shd w:val="clear" w:color="auto" w:fill="auto"/>
            <w:vAlign w:val="center"/>
          </w:tcPr>
          <w:p w14:paraId="1F10BA26">
            <w:pPr>
              <w:keepNext w:val="0"/>
              <w:keepLines w:val="0"/>
              <w:pageBreakBefore w:val="0"/>
              <w:widowControl w:val="0"/>
              <w:kinsoku/>
              <w:wordWrap/>
              <w:overflowPunct/>
              <w:topLinePunct w:val="0"/>
              <w:autoSpaceDE/>
              <w:autoSpaceDN/>
              <w:bidi w:val="0"/>
              <w:adjustRightInd/>
              <w:snapToGrid/>
              <w:spacing w:after="0" w:line="320" w:lineRule="exact"/>
              <w:jc w:val="both"/>
              <w:textAlignment w:val="auto"/>
              <w:rPr>
                <w:rFonts w:hint="eastAsia" w:ascii="仿宋_GB2312" w:hAnsi="仿宋_GB2312" w:eastAsia="仿宋_GB2312" w:cs="仿宋_GB2312"/>
                <w:sz w:val="24"/>
              </w:rPr>
            </w:pPr>
            <w:r>
              <w:rPr>
                <w:rFonts w:hint="eastAsia" w:ascii="仿宋_GB2312" w:hAnsi="仿宋_GB2312" w:eastAsia="仿宋_GB2312" w:cs="仿宋_GB2312"/>
                <w:sz w:val="24"/>
              </w:rPr>
              <w:t>为确保学生理解并掌握装配式建筑设计的关键要点，教学中应遵循以下要求：</w:t>
            </w:r>
          </w:p>
          <w:p w14:paraId="79930756">
            <w:pPr>
              <w:keepNext w:val="0"/>
              <w:keepLines w:val="0"/>
              <w:pageBreakBefore w:val="0"/>
              <w:widowControl w:val="0"/>
              <w:kinsoku/>
              <w:wordWrap/>
              <w:overflowPunct/>
              <w:topLinePunct w:val="0"/>
              <w:autoSpaceDE/>
              <w:autoSpaceDN/>
              <w:bidi w:val="0"/>
              <w:adjustRightInd/>
              <w:snapToGrid/>
              <w:spacing w:after="0" w:line="320" w:lineRule="exact"/>
              <w:jc w:val="both"/>
              <w:textAlignment w:val="auto"/>
              <w:rPr>
                <w:rFonts w:hint="eastAsia" w:ascii="仿宋_GB2312" w:hAnsi="仿宋_GB2312" w:eastAsia="仿宋_GB2312" w:cs="仿宋_GB2312"/>
                <w:sz w:val="24"/>
              </w:rPr>
            </w:pPr>
            <w:r>
              <w:rPr>
                <w:rFonts w:hint="eastAsia" w:ascii="仿宋_GB2312" w:hAnsi="仿宋_GB2312" w:eastAsia="仿宋_GB2312" w:cs="仿宋_GB2312"/>
                <w:sz w:val="24"/>
              </w:rPr>
              <w:t>注重系统性设计思维培养：引导学生从整体—构件—节点三维角度思考设计逻辑；</w:t>
            </w:r>
          </w:p>
          <w:p w14:paraId="5A11F572">
            <w:pPr>
              <w:keepNext w:val="0"/>
              <w:keepLines w:val="0"/>
              <w:pageBreakBefore w:val="0"/>
              <w:widowControl w:val="0"/>
              <w:kinsoku/>
              <w:wordWrap/>
              <w:overflowPunct/>
              <w:topLinePunct w:val="0"/>
              <w:autoSpaceDE/>
              <w:autoSpaceDN/>
              <w:bidi w:val="0"/>
              <w:adjustRightInd/>
              <w:snapToGrid/>
              <w:spacing w:after="0" w:line="320" w:lineRule="exact"/>
              <w:jc w:val="both"/>
              <w:textAlignment w:val="auto"/>
              <w:rPr>
                <w:rFonts w:hint="eastAsia" w:ascii="仿宋_GB2312" w:hAnsi="仿宋_GB2312" w:eastAsia="仿宋_GB2312" w:cs="仿宋_GB2312"/>
                <w:sz w:val="24"/>
              </w:rPr>
            </w:pPr>
            <w:r>
              <w:rPr>
                <w:rFonts w:hint="eastAsia" w:ascii="仿宋_GB2312" w:hAnsi="仿宋_GB2312" w:eastAsia="仿宋_GB2312" w:cs="仿宋_GB2312"/>
                <w:sz w:val="24"/>
              </w:rPr>
              <w:t>强化构造与节点表达能力：训练学生在设计中准确表达装配节点与连接关系；</w:t>
            </w:r>
          </w:p>
          <w:p w14:paraId="6C31F75D">
            <w:pPr>
              <w:keepNext w:val="0"/>
              <w:keepLines w:val="0"/>
              <w:pageBreakBefore w:val="0"/>
              <w:widowControl w:val="0"/>
              <w:kinsoku/>
              <w:wordWrap/>
              <w:overflowPunct/>
              <w:topLinePunct w:val="0"/>
              <w:autoSpaceDE/>
              <w:autoSpaceDN/>
              <w:bidi w:val="0"/>
              <w:adjustRightInd/>
              <w:snapToGrid/>
              <w:spacing w:after="0" w:line="320" w:lineRule="exact"/>
              <w:jc w:val="both"/>
              <w:textAlignment w:val="auto"/>
              <w:rPr>
                <w:rFonts w:hint="eastAsia" w:ascii="仿宋_GB2312" w:hAnsi="仿宋_GB2312" w:eastAsia="仿宋_GB2312" w:cs="仿宋_GB2312"/>
                <w:sz w:val="24"/>
              </w:rPr>
            </w:pPr>
            <w:r>
              <w:rPr>
                <w:rFonts w:hint="eastAsia" w:ascii="仿宋_GB2312" w:hAnsi="仿宋_GB2312" w:eastAsia="仿宋_GB2312" w:cs="仿宋_GB2312"/>
                <w:sz w:val="24"/>
              </w:rPr>
              <w:t>结合BIM等数字工具辅助教学：推荐使用Revit等工具进行构件建模与协同设计模拟；</w:t>
            </w:r>
          </w:p>
          <w:p w14:paraId="184D41B8">
            <w:pPr>
              <w:keepNext w:val="0"/>
              <w:keepLines w:val="0"/>
              <w:pageBreakBefore w:val="0"/>
              <w:widowControl w:val="0"/>
              <w:kinsoku/>
              <w:wordWrap/>
              <w:overflowPunct/>
              <w:topLinePunct w:val="0"/>
              <w:autoSpaceDE/>
              <w:autoSpaceDN/>
              <w:bidi w:val="0"/>
              <w:adjustRightInd/>
              <w:snapToGrid/>
              <w:spacing w:after="0" w:line="320" w:lineRule="exact"/>
              <w:jc w:val="both"/>
              <w:textAlignment w:val="auto"/>
              <w:rPr>
                <w:rFonts w:hint="eastAsia" w:ascii="仿宋_GB2312" w:hAnsi="仿宋_GB2312" w:eastAsia="仿宋_GB2312" w:cs="仿宋_GB2312"/>
                <w:sz w:val="24"/>
              </w:rPr>
            </w:pPr>
            <w:r>
              <w:rPr>
                <w:rFonts w:hint="eastAsia" w:ascii="仿宋_GB2312" w:hAnsi="仿宋_GB2312" w:eastAsia="仿宋_GB2312" w:cs="仿宋_GB2312"/>
                <w:sz w:val="24"/>
              </w:rPr>
              <w:t>引入工程案例与产业技术：结合企业标准和建成项目进行教学，增强实践性；</w:t>
            </w:r>
          </w:p>
          <w:p w14:paraId="5057F4BB">
            <w:pPr>
              <w:keepNext w:val="0"/>
              <w:keepLines w:val="0"/>
              <w:pageBreakBefore w:val="0"/>
              <w:widowControl w:val="0"/>
              <w:kinsoku/>
              <w:wordWrap/>
              <w:overflowPunct/>
              <w:topLinePunct w:val="0"/>
              <w:autoSpaceDE/>
              <w:autoSpaceDN/>
              <w:bidi w:val="0"/>
              <w:adjustRightInd/>
              <w:snapToGrid/>
              <w:spacing w:after="0" w:line="320" w:lineRule="exact"/>
              <w:jc w:val="both"/>
              <w:textAlignment w:val="auto"/>
              <w:rPr>
                <w:rFonts w:hint="eastAsia" w:ascii="仿宋_GB2312" w:hAnsi="仿宋_GB2312" w:eastAsia="仿宋_GB2312" w:cs="仿宋_GB2312"/>
                <w:sz w:val="24"/>
              </w:rPr>
            </w:pPr>
            <w:r>
              <w:rPr>
                <w:rFonts w:hint="eastAsia" w:ascii="仿宋_GB2312" w:hAnsi="仿宋_GB2312" w:eastAsia="仿宋_GB2312" w:cs="仿宋_GB2312"/>
                <w:sz w:val="24"/>
              </w:rPr>
              <w:t>推动“设计—构造—施工”一体化理解：培养学生面向工程实施的设计意识；</w:t>
            </w:r>
          </w:p>
          <w:p w14:paraId="3B5420AA">
            <w:pPr>
              <w:keepNext w:val="0"/>
              <w:keepLines w:val="0"/>
              <w:pageBreakBefore w:val="0"/>
              <w:widowControl w:val="0"/>
              <w:kinsoku/>
              <w:wordWrap/>
              <w:overflowPunct/>
              <w:topLinePunct w:val="0"/>
              <w:autoSpaceDE/>
              <w:autoSpaceDN/>
              <w:bidi w:val="0"/>
              <w:adjustRightInd/>
              <w:snapToGrid/>
              <w:spacing w:after="0" w:line="320" w:lineRule="exact"/>
              <w:jc w:val="both"/>
              <w:textAlignment w:val="auto"/>
              <w:rPr>
                <w:rFonts w:hint="eastAsia" w:ascii="仿宋_GB2312" w:hAnsi="仿宋_GB2312" w:eastAsia="仿宋_GB2312" w:cs="仿宋_GB2312"/>
                <w:kern w:val="2"/>
                <w:sz w:val="24"/>
                <w:szCs w:val="24"/>
                <w:lang w:val="en-US" w:eastAsia="zh-CN" w:bidi="ar-SA"/>
              </w:rPr>
            </w:pPr>
            <w:r>
              <w:rPr>
                <w:rFonts w:hint="eastAsia" w:ascii="仿宋_GB2312" w:hAnsi="仿宋_GB2312" w:eastAsia="仿宋_GB2312" w:cs="仿宋_GB2312"/>
                <w:sz w:val="24"/>
              </w:rPr>
              <w:t>采用项目驱动与成果导向考核方式：考核包括方案构思、构件布置图、节点详图、装配率分析等多方面内容</w:t>
            </w:r>
            <w:r>
              <w:rPr>
                <w:rFonts w:hint="eastAsia" w:ascii="仿宋_GB2312" w:hAnsi="仿宋_GB2312" w:eastAsia="仿宋_GB2312" w:cs="仿宋_GB2312"/>
                <w:sz w:val="24"/>
                <w:lang w:eastAsia="zh-CN"/>
              </w:rPr>
              <w:t>。</w:t>
            </w:r>
          </w:p>
        </w:tc>
      </w:tr>
      <w:tr w14:paraId="61FCF2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71" w:type="dxa"/>
            <w:shd w:val="clear" w:color="auto" w:fill="auto"/>
            <w:vAlign w:val="center"/>
          </w:tcPr>
          <w:p w14:paraId="110DCC26">
            <w:pPr>
              <w:spacing w:after="0" w:line="360" w:lineRule="exact"/>
              <w:jc w:val="center"/>
              <w:rPr>
                <w:rFonts w:hint="eastAsia" w:ascii="仿宋_GB2312" w:hAnsi="仿宋_GB2312" w:eastAsia="仿宋_GB2312" w:cs="仿宋_GB2312"/>
                <w:kern w:val="2"/>
                <w:sz w:val="24"/>
                <w:szCs w:val="24"/>
                <w:lang w:val="en-US" w:eastAsia="zh-CN" w:bidi="ar-SA"/>
              </w:rPr>
            </w:pPr>
            <w:r>
              <w:rPr>
                <w:rFonts w:hint="eastAsia" w:ascii="仿宋_GB2312" w:hAnsi="仿宋_GB2312" w:eastAsia="仿宋_GB2312" w:cs="仿宋_GB2312"/>
                <w:sz w:val="24"/>
              </w:rPr>
              <w:t>5</w:t>
            </w:r>
          </w:p>
        </w:tc>
        <w:tc>
          <w:tcPr>
            <w:tcW w:w="788" w:type="dxa"/>
            <w:shd w:val="clear" w:color="auto" w:fill="auto"/>
            <w:vAlign w:val="center"/>
          </w:tcPr>
          <w:p w14:paraId="75357BBD">
            <w:pPr>
              <w:spacing w:after="0" w:line="360" w:lineRule="exact"/>
              <w:jc w:val="center"/>
              <w:rPr>
                <w:rFonts w:hint="eastAsia" w:ascii="仿宋_GB2312" w:hAnsi="仿宋_GB2312" w:eastAsia="仿宋_GB2312" w:cs="仿宋_GB2312"/>
                <w:kern w:val="2"/>
                <w:sz w:val="24"/>
                <w:szCs w:val="24"/>
                <w:lang w:val="en-US" w:eastAsia="zh-CN" w:bidi="ar-SA"/>
              </w:rPr>
            </w:pPr>
            <w:r>
              <w:rPr>
                <w:rFonts w:hint="eastAsia" w:ascii="仿宋_GB2312" w:hAnsi="仿宋_GB2312" w:eastAsia="仿宋_GB2312" w:cs="仿宋_GB2312"/>
                <w:sz w:val="24"/>
              </w:rPr>
              <w:t>居住区规划</w:t>
            </w:r>
          </w:p>
        </w:tc>
        <w:tc>
          <w:tcPr>
            <w:tcW w:w="4815" w:type="dxa"/>
            <w:vAlign w:val="top"/>
          </w:tcPr>
          <w:p w14:paraId="6C1C42FF">
            <w:pPr>
              <w:keepNext w:val="0"/>
              <w:keepLines w:val="0"/>
              <w:pageBreakBefore w:val="0"/>
              <w:widowControl w:val="0"/>
              <w:kinsoku/>
              <w:wordWrap/>
              <w:overflowPunct/>
              <w:topLinePunct w:val="0"/>
              <w:autoSpaceDE/>
              <w:autoSpaceDN/>
              <w:bidi w:val="0"/>
              <w:adjustRightInd/>
              <w:snapToGrid/>
              <w:spacing w:after="0" w:line="320" w:lineRule="exact"/>
              <w:textAlignment w:val="auto"/>
              <w:rPr>
                <w:rFonts w:hint="eastAsia" w:ascii="仿宋_GB2312" w:hAnsi="仿宋_GB2312" w:eastAsia="仿宋_GB2312" w:cs="仿宋_GB2312"/>
                <w:color w:val="auto"/>
                <w:sz w:val="24"/>
                <w:szCs w:val="24"/>
                <w:lang w:val="en-US" w:eastAsia="zh-CN"/>
              </w:rPr>
            </w:pPr>
            <w:r>
              <w:rPr>
                <w:rFonts w:hint="eastAsia" w:ascii="仿宋_GB2312" w:hAnsi="仿宋_GB2312" w:eastAsia="仿宋_GB2312" w:cs="仿宋_GB2312"/>
                <w:b/>
                <w:bCs/>
                <w:color w:val="auto"/>
                <w:sz w:val="24"/>
                <w:szCs w:val="24"/>
                <w:lang w:val="en-US" w:eastAsia="zh-CN"/>
              </w:rPr>
              <w:t>知识目标：</w:t>
            </w:r>
            <w:r>
              <w:rPr>
                <w:rFonts w:hint="eastAsia" w:ascii="仿宋_GB2312" w:hAnsi="仿宋_GB2312" w:eastAsia="仿宋_GB2312" w:cs="仿宋_GB2312"/>
                <w:color w:val="auto"/>
                <w:sz w:val="24"/>
                <w:szCs w:val="24"/>
                <w:lang w:val="en-US" w:eastAsia="zh-CN"/>
              </w:rPr>
              <w:t>掌握居住区规划的核心理论（如功能分区原则、空间组织逻辑、公共服务设施配置标准）与技术规范（如《城市居住区规划设计标准》GB 50180、《城市道路交通规划设计规范》GB 50220）；熟悉居住区全流程规划方法（前期调研→现状分析→方案构思→详细设计→实施评估）；理解居住区与城市、自然、人文的关联（如地块区位对功能定位的影响、地域文化对空间形态的塑造、生态环境对居住品质的提升）；掌握居住区经济性分析（如容积率、建筑密度、绿地率的控制逻辑）及新技术应用（如BIM在规划协同中的应用、GIS在场地分析中的实践）。</w:t>
            </w:r>
          </w:p>
          <w:p w14:paraId="496989D8">
            <w:pPr>
              <w:keepNext w:val="0"/>
              <w:keepLines w:val="0"/>
              <w:pageBreakBefore w:val="0"/>
              <w:widowControl w:val="0"/>
              <w:kinsoku/>
              <w:wordWrap/>
              <w:overflowPunct/>
              <w:topLinePunct w:val="0"/>
              <w:autoSpaceDE/>
              <w:autoSpaceDN/>
              <w:bidi w:val="0"/>
              <w:adjustRightInd/>
              <w:snapToGrid/>
              <w:spacing w:after="0" w:line="320" w:lineRule="exact"/>
              <w:textAlignment w:val="auto"/>
              <w:rPr>
                <w:rFonts w:hint="eastAsia" w:ascii="仿宋_GB2312" w:hAnsi="仿宋_GB2312" w:eastAsia="仿宋_GB2312" w:cs="仿宋_GB2312"/>
                <w:color w:val="auto"/>
                <w:sz w:val="24"/>
                <w:szCs w:val="24"/>
                <w:lang w:val="en-US" w:eastAsia="zh-CN"/>
              </w:rPr>
            </w:pPr>
            <w:r>
              <w:rPr>
                <w:rFonts w:hint="eastAsia" w:ascii="仿宋_GB2312" w:hAnsi="仿宋_GB2312" w:eastAsia="仿宋_GB2312" w:cs="仿宋_GB2312"/>
                <w:b/>
                <w:bCs/>
                <w:color w:val="auto"/>
                <w:sz w:val="24"/>
                <w:szCs w:val="24"/>
                <w:lang w:val="en-US" w:eastAsia="zh-CN"/>
              </w:rPr>
              <w:t>能力目标：</w:t>
            </w:r>
            <w:r>
              <w:rPr>
                <w:rFonts w:hint="eastAsia" w:ascii="仿宋_GB2312" w:hAnsi="仿宋_GB2312" w:eastAsia="仿宋_GB2312" w:cs="仿宋_GB2312"/>
                <w:color w:val="auto"/>
                <w:sz w:val="24"/>
                <w:szCs w:val="24"/>
                <w:lang w:val="en-US" w:eastAsia="zh-CN"/>
              </w:rPr>
              <w:t>能独立完成中小型居住区（如商品房小区、保障性住房、老旧小区改造）的规划设计与成果表达，包括现状调研分析（地形、人口、需求）、方案构思（功能分区、路网结构、景观布局）、图纸绘制（总平面图、交通分析图、日照分析图）及文本编制（规划说明书、技术经济指标）；可解决实际规划问题（如高密度下的空间优化、不同年龄群体的活动需求平衡、历史文脉与现代功能的融合）；具备多专业协同能力（与建筑、景观、市政专业配合解决管线综合、出入口设置等问题）；能使用工具（CAD、SketchUp、Lumion、GIS）完成规划可视化（如三维模型、效果图、动态模拟）及数据支撑（如人口密度分析、日照时长计算）。</w:t>
            </w:r>
          </w:p>
          <w:p w14:paraId="2F027053">
            <w:pPr>
              <w:keepNext w:val="0"/>
              <w:keepLines w:val="0"/>
              <w:pageBreakBefore w:val="0"/>
              <w:widowControl w:val="0"/>
              <w:kinsoku/>
              <w:wordWrap/>
              <w:overflowPunct/>
              <w:topLinePunct w:val="0"/>
              <w:autoSpaceDE/>
              <w:autoSpaceDN/>
              <w:bidi w:val="0"/>
              <w:adjustRightInd/>
              <w:snapToGrid/>
              <w:spacing w:after="0" w:line="320" w:lineRule="exact"/>
              <w:textAlignment w:val="auto"/>
              <w:rPr>
                <w:rFonts w:hint="eastAsia" w:ascii="仿宋_GB2312" w:hAnsi="仿宋_GB2312" w:eastAsia="仿宋_GB2312" w:cs="仿宋_GB2312"/>
                <w:color w:val="auto"/>
                <w:sz w:val="24"/>
                <w:szCs w:val="24"/>
                <w:lang w:val="en-US" w:eastAsia="zh-CN"/>
              </w:rPr>
            </w:pPr>
            <w:r>
              <w:rPr>
                <w:rFonts w:hint="eastAsia" w:ascii="仿宋_GB2312" w:hAnsi="仿宋_GB2312" w:eastAsia="仿宋_GB2312" w:cs="仿宋_GB2312"/>
                <w:b/>
                <w:bCs/>
                <w:color w:val="auto"/>
                <w:sz w:val="24"/>
                <w:szCs w:val="24"/>
                <w:lang w:val="en-US" w:eastAsia="zh-CN"/>
              </w:rPr>
              <w:t>素质目标：</w:t>
            </w:r>
            <w:r>
              <w:rPr>
                <w:rFonts w:hint="eastAsia" w:ascii="仿宋_GB2312" w:hAnsi="仿宋_GB2312" w:eastAsia="仿宋_GB2312" w:cs="仿宋_GB2312"/>
                <w:color w:val="auto"/>
                <w:sz w:val="24"/>
                <w:szCs w:val="24"/>
                <w:lang w:val="en-US" w:eastAsia="zh-CN"/>
              </w:rPr>
              <w:t>培养“以人为本”的规划思维（如关注“一老一小”活动空间、无障碍设施全覆盖）；提升空间感知与尺度把控能力（如通过步行道宽度判断社区活力、通过建筑间距优化日照条件）；激发“可持续发展”的规划意识（如通过海绵城市技术提升雨洪管理能力、通过立体绿化降低热岛效应）；形成跨学科融合思维（结合社会学分析居民需求、结合环境科学优化微气候、结合经济学评估开发强度）；强化责任意识（如避免“重开发轻配套”导致的服务缺失、抵制“贪大求洋”的形式主义规划）。</w:t>
            </w:r>
          </w:p>
          <w:p w14:paraId="23ABFC8F">
            <w:pPr>
              <w:keepNext w:val="0"/>
              <w:keepLines w:val="0"/>
              <w:pageBreakBefore w:val="0"/>
              <w:widowControl w:val="0"/>
              <w:kinsoku/>
              <w:wordWrap/>
              <w:overflowPunct/>
              <w:topLinePunct w:val="0"/>
              <w:autoSpaceDE/>
              <w:autoSpaceDN/>
              <w:bidi w:val="0"/>
              <w:adjustRightInd/>
              <w:snapToGrid/>
              <w:spacing w:after="0" w:line="320" w:lineRule="exact"/>
              <w:textAlignment w:val="auto"/>
              <w:rPr>
                <w:rFonts w:hint="eastAsia" w:ascii="仿宋_GB2312" w:hAnsi="仿宋_GB2312" w:eastAsia="仿宋_GB2312" w:cs="仿宋_GB2312"/>
                <w:color w:val="auto"/>
                <w:sz w:val="24"/>
                <w:szCs w:val="24"/>
                <w:highlight w:val="none"/>
              </w:rPr>
            </w:pPr>
            <w:r>
              <w:rPr>
                <w:rFonts w:hint="eastAsia" w:ascii="仿宋_GB2312" w:hAnsi="仿宋_GB2312" w:eastAsia="仿宋_GB2312" w:cs="仿宋_GB2312"/>
                <w:b/>
                <w:bCs/>
                <w:color w:val="auto"/>
                <w:sz w:val="24"/>
                <w:szCs w:val="24"/>
                <w:lang w:val="en-US" w:eastAsia="zh-CN"/>
              </w:rPr>
              <w:t>课程思政育人目标：</w:t>
            </w:r>
            <w:r>
              <w:rPr>
                <w:rFonts w:hint="eastAsia" w:ascii="仿宋_GB2312" w:hAnsi="仿宋_GB2312" w:eastAsia="仿宋_GB2312" w:cs="仿宋_GB2312"/>
                <w:color w:val="auto"/>
                <w:sz w:val="24"/>
                <w:szCs w:val="24"/>
                <w:lang w:val="en-US" w:eastAsia="zh-CN"/>
              </w:rPr>
              <w:t>通过国家新型城镇化战略（如“以人为核心”的</w:t>
            </w:r>
            <w:r>
              <w:rPr>
                <w:rFonts w:hint="eastAsia" w:ascii="仿宋_GB2312" w:hAnsi="仿宋_GB2312" w:eastAsia="仿宋_GB2312" w:cs="仿宋_GB2312"/>
                <w:color w:val="auto"/>
                <w:sz w:val="24"/>
                <w:szCs w:val="24"/>
                <w:highlight w:val="none"/>
                <w:lang w:val="en-US" w:eastAsia="zh-CN"/>
              </w:rPr>
              <w:t>新型城镇建设</w:t>
            </w:r>
            <w:r>
              <w:rPr>
                <w:rFonts w:hint="eastAsia" w:ascii="仿宋_GB2312" w:hAnsi="仿宋_GB2312" w:eastAsia="仿宋_GB2312" w:cs="仿宋_GB2312"/>
                <w:color w:val="auto"/>
                <w:sz w:val="24"/>
                <w:szCs w:val="24"/>
                <w:lang w:val="en-US" w:eastAsia="zh-CN"/>
              </w:rPr>
              <w:t>）与典型案例（如杭州未来社区、雄安新区保障性住房规划）的解析，感悟“人民城市为人民”的发展思想，增强服务民生、助力“共同富裕”的使命感；以“老旧小区改造”“乡村振兴集中安置区规划”等民生项目为载体，引导关注规划的社会价值（如通过适老化改造提升老年群体生活质量、通过公共空间设计促进邻里交往），树立“规划惠民”的职业信念；通过规范学习与伦理教育（如遵守规划指标避免“超容开发”、保障公共设施用地杜绝“挤占挪用”），培养“公平公正、责任至上”的职业伦理；结合绿色规划实践（如低碳社区建设、可再生能源设施布局），传递“双碳”目标下的可持续发展理念；通过团队协作完成规划项目（如集体完成某社区的更新规划），强化“共建共享”的社区治理思维，呼应“共建美好人居”的时代需求。</w:t>
            </w:r>
          </w:p>
        </w:tc>
        <w:tc>
          <w:tcPr>
            <w:tcW w:w="2366" w:type="dxa"/>
            <w:shd w:val="clear" w:color="auto" w:fill="auto"/>
            <w:vAlign w:val="center"/>
          </w:tcPr>
          <w:p w14:paraId="6456EB30">
            <w:pPr>
              <w:keepNext w:val="0"/>
              <w:keepLines w:val="0"/>
              <w:pageBreakBefore w:val="0"/>
              <w:widowControl w:val="0"/>
              <w:kinsoku/>
              <w:wordWrap/>
              <w:overflowPunct/>
              <w:topLinePunct w:val="0"/>
              <w:autoSpaceDE/>
              <w:autoSpaceDN/>
              <w:bidi w:val="0"/>
              <w:adjustRightInd/>
              <w:snapToGrid/>
              <w:spacing w:after="0" w:line="316" w:lineRule="exact"/>
              <w:textAlignment w:val="auto"/>
              <w:rPr>
                <w:rFonts w:hint="eastAsia" w:ascii="仿宋_GB2312" w:hAnsi="仿宋_GB2312" w:eastAsia="仿宋_GB2312" w:cs="仿宋_GB2312"/>
                <w:color w:val="auto"/>
                <w:sz w:val="24"/>
                <w:szCs w:val="24"/>
                <w:lang w:val="en-US" w:eastAsia="zh-CN"/>
              </w:rPr>
            </w:pPr>
            <w:r>
              <w:rPr>
                <w:rFonts w:hint="eastAsia" w:ascii="仿宋_GB2312" w:hAnsi="仿宋_GB2312" w:eastAsia="仿宋_GB2312" w:cs="仿宋_GB2312"/>
                <w:color w:val="auto"/>
                <w:sz w:val="24"/>
                <w:szCs w:val="24"/>
                <w:lang w:val="en-US" w:eastAsia="zh-CN"/>
              </w:rPr>
              <w:t>课程是建筑学与城乡规划专业的课程，系统讲授居住区规划设计的基本原理、方法与技术规范，聚焦人居环境营造与居民生活需求的协调统一。内容涵盖居住区规划基础理论（人居环境科学、邻里单位理论、社区规划理念）、规划结构与布局（居住区—小区—组团分级结构、功能分区与空间组织）、用地与指标控制（容积率、绿地率、建筑密度等规划指标计算与应用）、住宅群体组合（住宅类型选择、日照间距、通风采光、户型配比与布局优化）、公共服务设施配置（教育、医疗、商业、养老、文体等设施的等级、规模与布局原则）、道路交通组织（人车分流、出入口设置、静态交通与步行系统设计）、绿地与景观系统（中央绿地、宅旁绿地、景观轴线与节点设计）、市政基础设施配套（给排水、电力电信、燃气供热等管线综合）</w:t>
            </w:r>
            <w:r>
              <w:rPr>
                <w:rFonts w:hint="eastAsia" w:ascii="仿宋_GB2312" w:hAnsi="仿宋_GB2312" w:eastAsia="仿宋_GB2312" w:cs="仿宋_GB2312"/>
                <w:color w:val="auto"/>
                <w:sz w:val="24"/>
                <w:szCs w:val="24"/>
                <w:highlight w:val="none"/>
                <w:lang w:val="en-US" w:eastAsia="zh-CN"/>
              </w:rPr>
              <w:t>、以及</w:t>
            </w:r>
            <w:r>
              <w:rPr>
                <w:rFonts w:hint="eastAsia" w:ascii="仿宋_GB2312" w:hAnsi="仿宋_GB2312" w:eastAsia="仿宋_GB2312" w:cs="仿宋_GB2312"/>
                <w:color w:val="auto"/>
                <w:sz w:val="24"/>
                <w:szCs w:val="24"/>
                <w:lang w:val="en-US" w:eastAsia="zh-CN"/>
              </w:rPr>
              <w:t>居住区规划政策法规（《城市居住区规划设计标准》GB 50180等规范应用）与住区可持续发展策略（适老化设计、儿童友好环境、低碳社区与智慧社区理念）等核心模块。通过实际居住区项目（新建或更新）的规划方案设计训练，培养学生综合分析场地条件、科学布局功能空间、合理配置设施资源的能力，掌握从需求调研、指标控制到方案优化的完整规划流程，理解居住区作为城市基本单元的社会属性与人文价值，强化以人为本、因地制宜的设计思维，为创造安全、舒适、便利且具有归属感的居住环境奠定专业基础。</w:t>
            </w:r>
          </w:p>
        </w:tc>
        <w:tc>
          <w:tcPr>
            <w:tcW w:w="1884" w:type="dxa"/>
            <w:shd w:val="clear" w:color="auto" w:fill="auto"/>
            <w:vAlign w:val="center"/>
          </w:tcPr>
          <w:p w14:paraId="25419CC5">
            <w:pPr>
              <w:keepNext w:val="0"/>
              <w:keepLines w:val="0"/>
              <w:pageBreakBefore w:val="0"/>
              <w:widowControl w:val="0"/>
              <w:kinsoku/>
              <w:wordWrap/>
              <w:overflowPunct/>
              <w:topLinePunct w:val="0"/>
              <w:autoSpaceDE/>
              <w:autoSpaceDN/>
              <w:bidi w:val="0"/>
              <w:adjustRightInd/>
              <w:snapToGrid/>
              <w:spacing w:after="0" w:line="320" w:lineRule="exact"/>
              <w:jc w:val="both"/>
              <w:textAlignment w:val="auto"/>
              <w:rPr>
                <w:rFonts w:hint="eastAsia" w:ascii="仿宋_GB2312" w:hAnsi="仿宋_GB2312" w:eastAsia="仿宋_GB2312" w:cs="仿宋_GB2312"/>
                <w:sz w:val="24"/>
              </w:rPr>
            </w:pPr>
            <w:r>
              <w:rPr>
                <w:rFonts w:hint="eastAsia" w:ascii="仿宋_GB2312" w:hAnsi="仿宋_GB2312" w:eastAsia="仿宋_GB2312" w:cs="仿宋_GB2312"/>
                <w:sz w:val="24"/>
              </w:rPr>
              <w:t>为提高学生的设计能力与实际操作水平，课程教学应遵循以下要求：</w:t>
            </w:r>
          </w:p>
          <w:p w14:paraId="1FD76D27">
            <w:pPr>
              <w:keepNext w:val="0"/>
              <w:keepLines w:val="0"/>
              <w:pageBreakBefore w:val="0"/>
              <w:widowControl w:val="0"/>
              <w:kinsoku/>
              <w:wordWrap/>
              <w:overflowPunct/>
              <w:topLinePunct w:val="0"/>
              <w:autoSpaceDE/>
              <w:autoSpaceDN/>
              <w:bidi w:val="0"/>
              <w:adjustRightInd/>
              <w:snapToGrid/>
              <w:spacing w:after="0" w:line="320" w:lineRule="exact"/>
              <w:jc w:val="both"/>
              <w:textAlignment w:val="auto"/>
              <w:rPr>
                <w:rFonts w:hint="eastAsia" w:ascii="仿宋_GB2312" w:hAnsi="仿宋_GB2312" w:eastAsia="仿宋_GB2312" w:cs="仿宋_GB2312"/>
                <w:sz w:val="24"/>
              </w:rPr>
            </w:pPr>
            <w:r>
              <w:rPr>
                <w:rFonts w:hint="eastAsia" w:ascii="仿宋_GB2312" w:hAnsi="仿宋_GB2312" w:eastAsia="仿宋_GB2312" w:cs="仿宋_GB2312"/>
                <w:sz w:val="24"/>
              </w:rPr>
              <w:t>强化理论联系实际：以真实或模拟基地为载体，引导学生在项目中实践规划理论；</w:t>
            </w:r>
          </w:p>
          <w:p w14:paraId="37999156">
            <w:pPr>
              <w:keepNext w:val="0"/>
              <w:keepLines w:val="0"/>
              <w:pageBreakBefore w:val="0"/>
              <w:widowControl w:val="0"/>
              <w:kinsoku/>
              <w:wordWrap/>
              <w:overflowPunct/>
              <w:topLinePunct w:val="0"/>
              <w:autoSpaceDE/>
              <w:autoSpaceDN/>
              <w:bidi w:val="0"/>
              <w:adjustRightInd/>
              <w:snapToGrid/>
              <w:spacing w:after="0" w:line="320" w:lineRule="exact"/>
              <w:jc w:val="both"/>
              <w:textAlignment w:val="auto"/>
              <w:rPr>
                <w:rFonts w:hint="eastAsia" w:ascii="仿宋_GB2312" w:hAnsi="仿宋_GB2312" w:eastAsia="仿宋_GB2312" w:cs="仿宋_GB2312"/>
                <w:sz w:val="24"/>
              </w:rPr>
            </w:pPr>
            <w:r>
              <w:rPr>
                <w:rFonts w:hint="eastAsia" w:ascii="仿宋_GB2312" w:hAnsi="仿宋_GB2312" w:eastAsia="仿宋_GB2312" w:cs="仿宋_GB2312"/>
                <w:sz w:val="24"/>
              </w:rPr>
              <w:t>注重人本与生态理念：设计应体现舒适、安全、便捷和可持续的居住环境；</w:t>
            </w:r>
          </w:p>
          <w:p w14:paraId="0C8EEF60">
            <w:pPr>
              <w:keepNext w:val="0"/>
              <w:keepLines w:val="0"/>
              <w:pageBreakBefore w:val="0"/>
              <w:widowControl w:val="0"/>
              <w:kinsoku/>
              <w:wordWrap/>
              <w:overflowPunct/>
              <w:topLinePunct w:val="0"/>
              <w:autoSpaceDE/>
              <w:autoSpaceDN/>
              <w:bidi w:val="0"/>
              <w:adjustRightInd/>
              <w:snapToGrid/>
              <w:spacing w:after="0" w:line="320" w:lineRule="exact"/>
              <w:jc w:val="both"/>
              <w:textAlignment w:val="auto"/>
              <w:rPr>
                <w:rFonts w:hint="eastAsia" w:ascii="仿宋_GB2312" w:hAnsi="仿宋_GB2312" w:eastAsia="仿宋_GB2312" w:cs="仿宋_GB2312"/>
                <w:sz w:val="24"/>
              </w:rPr>
            </w:pPr>
            <w:r>
              <w:rPr>
                <w:rFonts w:hint="eastAsia" w:ascii="仿宋_GB2312" w:hAnsi="仿宋_GB2312" w:eastAsia="仿宋_GB2312" w:cs="仿宋_GB2312"/>
                <w:sz w:val="24"/>
              </w:rPr>
              <w:t>提升综合设计能力：从用地分析到功能布局，再到图纸表达，训练完整的规划流程；</w:t>
            </w:r>
          </w:p>
          <w:p w14:paraId="577C438C">
            <w:pPr>
              <w:keepNext w:val="0"/>
              <w:keepLines w:val="0"/>
              <w:pageBreakBefore w:val="0"/>
              <w:widowControl w:val="0"/>
              <w:kinsoku/>
              <w:wordWrap/>
              <w:overflowPunct/>
              <w:topLinePunct w:val="0"/>
              <w:autoSpaceDE/>
              <w:autoSpaceDN/>
              <w:bidi w:val="0"/>
              <w:adjustRightInd/>
              <w:snapToGrid/>
              <w:spacing w:after="0" w:line="320" w:lineRule="exact"/>
              <w:jc w:val="both"/>
              <w:textAlignment w:val="auto"/>
              <w:rPr>
                <w:rFonts w:hint="eastAsia" w:ascii="仿宋_GB2312" w:hAnsi="仿宋_GB2312" w:eastAsia="仿宋_GB2312" w:cs="仿宋_GB2312"/>
                <w:sz w:val="24"/>
              </w:rPr>
            </w:pPr>
            <w:r>
              <w:rPr>
                <w:rFonts w:hint="eastAsia" w:ascii="仿宋_GB2312" w:hAnsi="仿宋_GB2312" w:eastAsia="仿宋_GB2312" w:cs="仿宋_GB2312"/>
                <w:sz w:val="24"/>
              </w:rPr>
              <w:t>鼓励多元表达方式：综合运用手绘、建模、GIS、CAD等工具进行方案呈现；</w:t>
            </w:r>
          </w:p>
          <w:p w14:paraId="7E2C1428">
            <w:pPr>
              <w:keepNext w:val="0"/>
              <w:keepLines w:val="0"/>
              <w:pageBreakBefore w:val="0"/>
              <w:widowControl w:val="0"/>
              <w:kinsoku/>
              <w:wordWrap/>
              <w:overflowPunct/>
              <w:topLinePunct w:val="0"/>
              <w:autoSpaceDE/>
              <w:autoSpaceDN/>
              <w:bidi w:val="0"/>
              <w:adjustRightInd/>
              <w:snapToGrid/>
              <w:spacing w:after="0" w:line="320" w:lineRule="exact"/>
              <w:jc w:val="both"/>
              <w:textAlignment w:val="auto"/>
              <w:rPr>
                <w:rFonts w:hint="eastAsia" w:ascii="仿宋_GB2312" w:hAnsi="仿宋_GB2312" w:eastAsia="仿宋_GB2312" w:cs="仿宋_GB2312"/>
                <w:sz w:val="24"/>
              </w:rPr>
            </w:pPr>
            <w:r>
              <w:rPr>
                <w:rFonts w:hint="eastAsia" w:ascii="仿宋_GB2312" w:hAnsi="仿宋_GB2312" w:eastAsia="仿宋_GB2312" w:cs="仿宋_GB2312"/>
                <w:sz w:val="24"/>
              </w:rPr>
              <w:t>加强案例导入与比较分析：引导学生学习国内外先进居住区设计理念与模式；</w:t>
            </w:r>
          </w:p>
          <w:p w14:paraId="3B15CFDB">
            <w:pPr>
              <w:keepNext w:val="0"/>
              <w:keepLines w:val="0"/>
              <w:pageBreakBefore w:val="0"/>
              <w:widowControl w:val="0"/>
              <w:kinsoku/>
              <w:wordWrap/>
              <w:overflowPunct/>
              <w:topLinePunct w:val="0"/>
              <w:autoSpaceDE/>
              <w:autoSpaceDN/>
              <w:bidi w:val="0"/>
              <w:adjustRightInd/>
              <w:snapToGrid/>
              <w:spacing w:after="0" w:line="320" w:lineRule="exact"/>
              <w:jc w:val="both"/>
              <w:textAlignment w:val="auto"/>
              <w:rPr>
                <w:rFonts w:hint="eastAsia" w:ascii="仿宋_GB2312" w:hAnsi="仿宋_GB2312" w:eastAsia="仿宋_GB2312" w:cs="仿宋_GB2312"/>
                <w:kern w:val="2"/>
                <w:sz w:val="24"/>
                <w:szCs w:val="24"/>
                <w:lang w:val="en-US" w:eastAsia="zh-CN" w:bidi="ar-SA"/>
              </w:rPr>
            </w:pPr>
            <w:r>
              <w:rPr>
                <w:rFonts w:hint="eastAsia" w:ascii="仿宋_GB2312" w:hAnsi="仿宋_GB2312" w:eastAsia="仿宋_GB2312" w:cs="仿宋_GB2312"/>
                <w:sz w:val="24"/>
              </w:rPr>
              <w:t>采用分阶段、多维度考核方式：结合阶段汇报、设计图纸、模型展示和设计说明文本等进行综合评价。</w:t>
            </w:r>
          </w:p>
        </w:tc>
      </w:tr>
      <w:tr w14:paraId="16E3F9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71" w:type="dxa"/>
            <w:shd w:val="clear" w:color="auto" w:fill="auto"/>
            <w:vAlign w:val="center"/>
          </w:tcPr>
          <w:p w14:paraId="6A7FD33D">
            <w:pPr>
              <w:spacing w:after="0" w:line="360" w:lineRule="exact"/>
              <w:jc w:val="center"/>
              <w:rPr>
                <w:rFonts w:hint="eastAsia" w:ascii="仿宋_GB2312" w:hAnsi="仿宋_GB2312" w:eastAsia="仿宋_GB2312" w:cs="仿宋_GB2312"/>
                <w:kern w:val="2"/>
                <w:sz w:val="24"/>
                <w:szCs w:val="24"/>
                <w:lang w:val="en-US" w:eastAsia="zh-CN" w:bidi="ar-SA"/>
              </w:rPr>
            </w:pPr>
            <w:r>
              <w:rPr>
                <w:rFonts w:hint="eastAsia" w:ascii="仿宋_GB2312" w:hAnsi="仿宋_GB2312" w:eastAsia="仿宋_GB2312" w:cs="仿宋_GB2312"/>
                <w:sz w:val="24"/>
              </w:rPr>
              <w:t>6</w:t>
            </w:r>
          </w:p>
        </w:tc>
        <w:tc>
          <w:tcPr>
            <w:tcW w:w="788" w:type="dxa"/>
            <w:shd w:val="clear" w:color="auto" w:fill="auto"/>
            <w:vAlign w:val="center"/>
          </w:tcPr>
          <w:p w14:paraId="19AD2869">
            <w:pPr>
              <w:spacing w:after="0" w:line="360" w:lineRule="exact"/>
              <w:jc w:val="center"/>
              <w:rPr>
                <w:rFonts w:hint="eastAsia" w:ascii="仿宋_GB2312" w:hAnsi="仿宋_GB2312" w:eastAsia="仿宋_GB2312" w:cs="仿宋_GB2312"/>
                <w:kern w:val="2"/>
                <w:sz w:val="24"/>
                <w:szCs w:val="24"/>
                <w:lang w:val="en-US" w:eastAsia="zh-CN" w:bidi="ar-SA"/>
              </w:rPr>
            </w:pPr>
            <w:r>
              <w:rPr>
                <w:rFonts w:hint="eastAsia" w:ascii="仿宋_GB2312" w:hAnsi="仿宋_GB2312" w:eastAsia="仿宋_GB2312" w:cs="仿宋_GB2312"/>
                <w:sz w:val="24"/>
              </w:rPr>
              <w:t>建筑装饰设计</w:t>
            </w:r>
          </w:p>
        </w:tc>
        <w:tc>
          <w:tcPr>
            <w:tcW w:w="4815" w:type="dxa"/>
            <w:vAlign w:val="top"/>
          </w:tcPr>
          <w:p w14:paraId="47D9CA96">
            <w:pPr>
              <w:keepNext w:val="0"/>
              <w:keepLines w:val="0"/>
              <w:pageBreakBefore w:val="0"/>
              <w:widowControl w:val="0"/>
              <w:kinsoku/>
              <w:wordWrap/>
              <w:overflowPunct/>
              <w:topLinePunct w:val="0"/>
              <w:autoSpaceDE/>
              <w:autoSpaceDN/>
              <w:bidi w:val="0"/>
              <w:adjustRightInd/>
              <w:snapToGrid/>
              <w:spacing w:after="0" w:line="320" w:lineRule="exact"/>
              <w:textAlignment w:val="auto"/>
              <w:rPr>
                <w:rFonts w:hint="eastAsia" w:ascii="仿宋_GB2312" w:hAnsi="仿宋_GB2312" w:eastAsia="仿宋_GB2312" w:cs="仿宋_GB2312"/>
                <w:color w:val="auto"/>
                <w:sz w:val="24"/>
                <w:szCs w:val="24"/>
                <w:lang w:val="en-US" w:eastAsia="zh-CN"/>
              </w:rPr>
            </w:pPr>
            <w:r>
              <w:rPr>
                <w:rFonts w:hint="eastAsia" w:ascii="仿宋_GB2312" w:hAnsi="仿宋_GB2312" w:eastAsia="仿宋_GB2312" w:cs="仿宋_GB2312"/>
                <w:b/>
                <w:bCs/>
                <w:color w:val="auto"/>
                <w:sz w:val="24"/>
                <w:szCs w:val="24"/>
                <w:lang w:val="en-US" w:eastAsia="zh-CN"/>
              </w:rPr>
              <w:t>知识目标：</w:t>
            </w:r>
            <w:r>
              <w:rPr>
                <w:rFonts w:hint="eastAsia" w:ascii="仿宋_GB2312" w:hAnsi="仿宋_GB2312" w:eastAsia="仿宋_GB2312" w:cs="仿宋_GB2312"/>
                <w:color w:val="auto"/>
                <w:sz w:val="24"/>
                <w:szCs w:val="24"/>
                <w:lang w:val="en-US" w:eastAsia="zh-CN"/>
              </w:rPr>
              <w:t>掌握建筑装饰设计的核心理论（如空间界面设计、色彩与材质搭配、照明设计原理）及设计原则（功能适配、美学协调、经济适用）；熟悉装饰材料的分类（石材/木材/金属/软装等）、性能（耐磨/防潮/环保性）及典型应用场景（如墙面装饰、地面铺装、吊顶设计）；了解装饰施工工艺（如木作/油漆/裱糊/安装）的流程与技术要点，掌握相关规范（如《建筑装饰装修工程质量验收标准》GB 50210）及行业标准（如防火/防潮/无障碍设计要求）；理解装饰设计与建筑整体风格、地域文化的关系（如传统纹样的现代转译、地域材料的在地性应用）。</w:t>
            </w:r>
          </w:p>
          <w:p w14:paraId="05990526">
            <w:pPr>
              <w:keepNext w:val="0"/>
              <w:keepLines w:val="0"/>
              <w:pageBreakBefore w:val="0"/>
              <w:widowControl w:val="0"/>
              <w:kinsoku/>
              <w:wordWrap/>
              <w:overflowPunct/>
              <w:topLinePunct w:val="0"/>
              <w:autoSpaceDE/>
              <w:autoSpaceDN/>
              <w:bidi w:val="0"/>
              <w:adjustRightInd/>
              <w:snapToGrid/>
              <w:spacing w:after="0" w:line="320" w:lineRule="exact"/>
              <w:textAlignment w:val="auto"/>
              <w:rPr>
                <w:rFonts w:hint="eastAsia" w:ascii="仿宋_GB2312" w:hAnsi="仿宋_GB2312" w:eastAsia="仿宋_GB2312" w:cs="仿宋_GB2312"/>
                <w:color w:val="auto"/>
                <w:sz w:val="24"/>
                <w:szCs w:val="24"/>
                <w:lang w:val="en-US" w:eastAsia="zh-CN"/>
              </w:rPr>
            </w:pPr>
            <w:r>
              <w:rPr>
                <w:rFonts w:hint="eastAsia" w:ascii="仿宋_GB2312" w:hAnsi="仿宋_GB2312" w:eastAsia="仿宋_GB2312" w:cs="仿宋_GB2312"/>
                <w:b/>
                <w:bCs/>
                <w:color w:val="auto"/>
                <w:sz w:val="24"/>
                <w:szCs w:val="24"/>
                <w:lang w:val="en-US" w:eastAsia="zh-CN"/>
              </w:rPr>
              <w:t>能力目标：</w:t>
            </w:r>
            <w:r>
              <w:rPr>
                <w:rFonts w:hint="eastAsia" w:ascii="仿宋_GB2312" w:hAnsi="仿宋_GB2312" w:eastAsia="仿宋_GB2312" w:cs="仿宋_GB2312"/>
                <w:color w:val="auto"/>
                <w:sz w:val="24"/>
                <w:szCs w:val="24"/>
                <w:lang w:val="en-US" w:eastAsia="zh-CN"/>
              </w:rPr>
              <w:t>能独立完成中小型空间（如住宅客厅、餐厅、酒店大堂）的装饰设计方案，包括需求分析（用户偏好/功能需求）、风格定位（现代/中式/北欧等）、材料选型（如墙面用艺术涂料、地面用实木复合地板）、构造设计（如吊顶龙骨间距控制、墙面饰面板安装节点）及效果图表达（手绘草图、3DMAX建模、Photoshop后期）；可解决装饰工程实际问题（如材料色差调整、构造防潮处理、照明眩光优化）；具备多专业协同能力（与建筑/结构/机电专业配合解决管线与装饰面的冲突）；能结合用户需求优化设计方案（如适老化空间的防滑/无障碍装饰设计、儿童空间的安全/趣味性设计）。</w:t>
            </w:r>
          </w:p>
          <w:p w14:paraId="0EDB7B35">
            <w:pPr>
              <w:keepNext w:val="0"/>
              <w:keepLines w:val="0"/>
              <w:pageBreakBefore w:val="0"/>
              <w:widowControl w:val="0"/>
              <w:kinsoku/>
              <w:wordWrap/>
              <w:overflowPunct/>
              <w:topLinePunct w:val="0"/>
              <w:autoSpaceDE/>
              <w:autoSpaceDN/>
              <w:bidi w:val="0"/>
              <w:adjustRightInd/>
              <w:snapToGrid/>
              <w:spacing w:after="0" w:line="320" w:lineRule="exact"/>
              <w:textAlignment w:val="auto"/>
              <w:rPr>
                <w:rFonts w:hint="eastAsia" w:ascii="仿宋_GB2312" w:hAnsi="仿宋_GB2312" w:eastAsia="仿宋_GB2312" w:cs="仿宋_GB2312"/>
                <w:color w:val="auto"/>
                <w:sz w:val="24"/>
                <w:szCs w:val="24"/>
                <w:lang w:val="en-US" w:eastAsia="zh-CN"/>
              </w:rPr>
            </w:pPr>
            <w:r>
              <w:rPr>
                <w:rFonts w:hint="eastAsia" w:ascii="仿宋_GB2312" w:hAnsi="仿宋_GB2312" w:eastAsia="仿宋_GB2312" w:cs="仿宋_GB2312"/>
                <w:b/>
                <w:bCs/>
                <w:color w:val="auto"/>
                <w:sz w:val="24"/>
                <w:szCs w:val="24"/>
                <w:lang w:val="en-US" w:eastAsia="zh-CN"/>
              </w:rPr>
              <w:t>素质目标：</w:t>
            </w:r>
            <w:r>
              <w:rPr>
                <w:rFonts w:hint="eastAsia" w:ascii="仿宋_GB2312" w:hAnsi="仿宋_GB2312" w:eastAsia="仿宋_GB2312" w:cs="仿宋_GB2312"/>
                <w:color w:val="auto"/>
                <w:sz w:val="24"/>
                <w:szCs w:val="24"/>
                <w:lang w:val="en-US" w:eastAsia="zh-CN"/>
              </w:rPr>
              <w:t>培养“细节即美学”的设计敏感度（如通过材质拼接纹理提升空间层次、通过灯光角度强化家具质感）；提升跨媒介表达能力（如将二维设计转化为三维实物效果、通过模型验证空间尺度）；激发“传统与创新融合”的设计意识（如用现代工艺复刻传统木雕纹样、结合智能照明系统优化空间氛围）；强化“环保可持续”的设计思维（如优先选用E0级板材、再生材料装饰、减少装饰垃圾）；关注行业趋势（如智能家居装饰、模块化快装系统），保持技术敏锐度；形成“用户导向”的服务意识（如通过用户访谈优化空间功能分区）。</w:t>
            </w:r>
          </w:p>
          <w:p w14:paraId="67D900D4">
            <w:pPr>
              <w:keepNext w:val="0"/>
              <w:keepLines w:val="0"/>
              <w:pageBreakBefore w:val="0"/>
              <w:widowControl w:val="0"/>
              <w:kinsoku/>
              <w:wordWrap/>
              <w:overflowPunct/>
              <w:topLinePunct w:val="0"/>
              <w:autoSpaceDE/>
              <w:autoSpaceDN/>
              <w:bidi w:val="0"/>
              <w:adjustRightInd/>
              <w:snapToGrid/>
              <w:spacing w:after="0" w:line="320" w:lineRule="exact"/>
              <w:textAlignment w:val="auto"/>
              <w:rPr>
                <w:rFonts w:hint="eastAsia" w:ascii="仿宋_GB2312" w:hAnsi="仿宋_GB2312" w:eastAsia="仿宋_GB2312" w:cs="仿宋_GB2312"/>
                <w:color w:val="auto"/>
                <w:sz w:val="24"/>
                <w:szCs w:val="24"/>
                <w:highlight w:val="none"/>
              </w:rPr>
            </w:pPr>
            <w:r>
              <w:rPr>
                <w:rFonts w:hint="eastAsia" w:ascii="仿宋_GB2312" w:hAnsi="仿宋_GB2312" w:eastAsia="仿宋_GB2312" w:cs="仿宋_GB2312"/>
                <w:b/>
                <w:bCs/>
                <w:color w:val="auto"/>
                <w:sz w:val="24"/>
                <w:szCs w:val="24"/>
                <w:lang w:val="en-US" w:eastAsia="zh-CN"/>
              </w:rPr>
              <w:t>课程思政育人目标：</w:t>
            </w:r>
            <w:r>
              <w:rPr>
                <w:rFonts w:hint="eastAsia" w:ascii="仿宋_GB2312" w:hAnsi="仿宋_GB2312" w:eastAsia="仿宋_GB2312" w:cs="仿宋_GB2312"/>
                <w:color w:val="auto"/>
                <w:sz w:val="24"/>
                <w:szCs w:val="24"/>
                <w:lang w:val="en-US" w:eastAsia="zh-CN"/>
              </w:rPr>
              <w:t>通过中国传统装饰文化解析（如明清家具的榫卯装饰、苏绣屏风的人文寓意、敦煌壁画的色彩美学），感悟中华文明的工艺智慧与文化底蕴，增强文化自信；以“乡村民宿改造”“老旧小区公共空间美化”等民生项目为载体，引导关注装饰设计的社会价值（如通过地域材料使用传承乡土文化、通过适老化装饰提升老年群体生活品质），树立“设计惠民”的职业信念；通过材料环保性能检测（如甲醛释放量测试）、施工规范学习（如防火封堵要求），培养“安全为本、责任至上”的职业伦理（如杜绝使用劣质材料、遵守施工安全规程）；结合绿色装饰实践（如光伏玻璃装饰墙面、雨水回收系统与景观装饰融合），传递“双碳”目标下的可持续发展理念；通过团队协作完成装饰方案设计（如集体完成某餐厅的软装陈设），强化“审美共融、分工高效”的职业精神，呼应“美好人居”的时代需求。</w:t>
            </w:r>
          </w:p>
        </w:tc>
        <w:tc>
          <w:tcPr>
            <w:tcW w:w="2366" w:type="dxa"/>
            <w:shd w:val="clear" w:color="auto" w:fill="auto"/>
            <w:vAlign w:val="center"/>
          </w:tcPr>
          <w:p w14:paraId="4AA81F6D">
            <w:pPr>
              <w:keepNext w:val="0"/>
              <w:keepLines w:val="0"/>
              <w:pageBreakBefore w:val="0"/>
              <w:widowControl w:val="0"/>
              <w:kinsoku/>
              <w:wordWrap/>
              <w:overflowPunct/>
              <w:topLinePunct w:val="0"/>
              <w:autoSpaceDE/>
              <w:autoSpaceDN/>
              <w:bidi w:val="0"/>
              <w:adjustRightInd/>
              <w:snapToGrid/>
              <w:spacing w:after="0" w:line="320" w:lineRule="exact"/>
              <w:jc w:val="both"/>
              <w:textAlignment w:val="auto"/>
              <w:rPr>
                <w:rFonts w:hint="eastAsia" w:ascii="仿宋_GB2312" w:hAnsi="仿宋_GB2312" w:eastAsia="仿宋_GB2312" w:cs="仿宋_GB2312"/>
                <w:kern w:val="2"/>
                <w:sz w:val="24"/>
                <w:szCs w:val="24"/>
                <w:lang w:val="en-US" w:eastAsia="zh-CN" w:bidi="ar-SA"/>
              </w:rPr>
            </w:pPr>
            <w:r>
              <w:rPr>
                <w:rFonts w:hint="eastAsia" w:ascii="仿宋_GB2312" w:hAnsi="仿宋_GB2312" w:eastAsia="仿宋_GB2312" w:cs="仿宋_GB2312"/>
                <w:color w:val="auto"/>
                <w:sz w:val="24"/>
                <w:szCs w:val="24"/>
                <w:lang w:val="en-US" w:eastAsia="zh-CN"/>
              </w:rPr>
              <w:t>课程聚焦建筑室内外空间的美学优化与功能提升，系统教授装饰设计的基本原理、材料工艺与技术实现方法。内容涵盖装饰设计基础理论（空间美学、形式美法则、人体工程学应用）、功能与风格定位（居住、商业、办公等不同建筑类型的装饰需求分析、文化主题与风格样式选择）、装饰材料特性与选用（木材、石材、金属、玻璃、陶瓷、涂料等材料的质感、色彩、耐久性及环保性能）、构造工艺与节点设计（墙面、地面、顶面、隔断等部位的基层处理、饰面安装、收口细节与防水防火等构造要点）、色彩与照明设计（色彩搭配原则、光环境营造、功能性照明与装饰照明的协同）、家具与陈设配置（家具尺度与空间关系、艺术品与软装配饰的选型与布局）</w:t>
            </w:r>
            <w:r>
              <w:rPr>
                <w:rFonts w:hint="eastAsia" w:ascii="仿宋_GB2312" w:hAnsi="仿宋_GB2312" w:eastAsia="仿宋_GB2312" w:cs="仿宋_GB2312"/>
                <w:color w:val="auto"/>
                <w:sz w:val="24"/>
                <w:szCs w:val="24"/>
                <w:highlight w:val="none"/>
                <w:lang w:val="en-US" w:eastAsia="zh-CN"/>
              </w:rPr>
              <w:t>、以及</w:t>
            </w:r>
            <w:r>
              <w:rPr>
                <w:rFonts w:hint="eastAsia" w:ascii="仿宋_GB2312" w:hAnsi="仿宋_GB2312" w:eastAsia="仿宋_GB2312" w:cs="仿宋_GB2312"/>
                <w:color w:val="auto"/>
                <w:sz w:val="24"/>
                <w:szCs w:val="24"/>
                <w:lang w:val="en-US" w:eastAsia="zh-CN"/>
              </w:rPr>
              <w:t>建筑装饰设计规范（防火、防潮、环保等安全标准与施工图深化要求）等核心模块。通过实际项目案例解析（如住宅、酒店、餐饮空间的装饰方案）、材料样板制作与节点大样绘图训练，培养学生将装饰美学与实用功能有机结合的能力，掌握从空间分析、风格定位到材料选型、节点深化的完整设计流程，强化空间想象力、材料感知力与细节把控能力，理解装饰设计在提升建筑空间品质、塑造场所精神中的重要作用，为创造安全、舒适、美观且具有个性化特征的建筑装饰环境提供专业支撑。</w:t>
            </w:r>
          </w:p>
        </w:tc>
        <w:tc>
          <w:tcPr>
            <w:tcW w:w="1884" w:type="dxa"/>
            <w:shd w:val="clear" w:color="auto" w:fill="auto"/>
            <w:vAlign w:val="top"/>
          </w:tcPr>
          <w:p w14:paraId="35C3EDB9">
            <w:pPr>
              <w:keepNext w:val="0"/>
              <w:keepLines w:val="0"/>
              <w:pageBreakBefore w:val="0"/>
              <w:widowControl w:val="0"/>
              <w:kinsoku/>
              <w:wordWrap/>
              <w:overflowPunct/>
              <w:topLinePunct w:val="0"/>
              <w:autoSpaceDE/>
              <w:autoSpaceDN/>
              <w:bidi w:val="0"/>
              <w:adjustRightInd/>
              <w:snapToGrid/>
              <w:spacing w:after="0" w:line="320" w:lineRule="exact"/>
              <w:jc w:val="both"/>
              <w:textAlignment w:val="auto"/>
              <w:rPr>
                <w:rFonts w:hint="eastAsia" w:ascii="仿宋_GB2312" w:hAnsi="仿宋_GB2312" w:eastAsia="仿宋_GB2312" w:cs="仿宋_GB2312"/>
                <w:sz w:val="24"/>
              </w:rPr>
            </w:pPr>
            <w:r>
              <w:rPr>
                <w:rFonts w:hint="eastAsia" w:ascii="仿宋_GB2312" w:hAnsi="仿宋_GB2312" w:eastAsia="仿宋_GB2312" w:cs="仿宋_GB2312"/>
                <w:sz w:val="24"/>
              </w:rPr>
              <w:t>为确保教学质量和学生能力的有效提升，课程实施应符合以下教学要求：</w:t>
            </w:r>
          </w:p>
          <w:p w14:paraId="6945E2B2">
            <w:pPr>
              <w:keepNext w:val="0"/>
              <w:keepLines w:val="0"/>
              <w:pageBreakBefore w:val="0"/>
              <w:widowControl w:val="0"/>
              <w:kinsoku/>
              <w:wordWrap/>
              <w:overflowPunct/>
              <w:topLinePunct w:val="0"/>
              <w:autoSpaceDE/>
              <w:autoSpaceDN/>
              <w:bidi w:val="0"/>
              <w:adjustRightInd/>
              <w:snapToGrid/>
              <w:spacing w:after="0" w:line="320" w:lineRule="exact"/>
              <w:jc w:val="both"/>
              <w:textAlignment w:val="auto"/>
              <w:rPr>
                <w:rFonts w:hint="eastAsia" w:ascii="仿宋_GB2312" w:hAnsi="仿宋_GB2312" w:eastAsia="仿宋_GB2312" w:cs="仿宋_GB2312"/>
                <w:sz w:val="24"/>
              </w:rPr>
            </w:pPr>
            <w:r>
              <w:rPr>
                <w:rFonts w:hint="eastAsia" w:ascii="仿宋_GB2312" w:hAnsi="仿宋_GB2312" w:eastAsia="仿宋_GB2312" w:cs="仿宋_GB2312"/>
                <w:sz w:val="24"/>
              </w:rPr>
              <w:t>理论与实践并重：通过案例分析与实操训练相结合，提升学生综合设计能力；</w:t>
            </w:r>
          </w:p>
          <w:p w14:paraId="51DC80F6">
            <w:pPr>
              <w:keepNext w:val="0"/>
              <w:keepLines w:val="0"/>
              <w:pageBreakBefore w:val="0"/>
              <w:widowControl w:val="0"/>
              <w:kinsoku/>
              <w:wordWrap/>
              <w:overflowPunct/>
              <w:topLinePunct w:val="0"/>
              <w:autoSpaceDE/>
              <w:autoSpaceDN/>
              <w:bidi w:val="0"/>
              <w:adjustRightInd/>
              <w:snapToGrid/>
              <w:spacing w:after="0" w:line="320" w:lineRule="exact"/>
              <w:jc w:val="both"/>
              <w:textAlignment w:val="auto"/>
              <w:rPr>
                <w:rFonts w:hint="eastAsia" w:ascii="仿宋_GB2312" w:hAnsi="仿宋_GB2312" w:eastAsia="仿宋_GB2312" w:cs="仿宋_GB2312"/>
                <w:sz w:val="24"/>
              </w:rPr>
            </w:pPr>
            <w:r>
              <w:rPr>
                <w:rFonts w:hint="eastAsia" w:ascii="仿宋_GB2312" w:hAnsi="仿宋_GB2312" w:eastAsia="仿宋_GB2312" w:cs="仿宋_GB2312"/>
                <w:sz w:val="24"/>
              </w:rPr>
              <w:t>强化构造与材料认知：引导学生掌握装饰构造节点及装饰材料的性能与选用技巧；</w:t>
            </w:r>
          </w:p>
          <w:p w14:paraId="28646650">
            <w:pPr>
              <w:keepNext w:val="0"/>
              <w:keepLines w:val="0"/>
              <w:pageBreakBefore w:val="0"/>
              <w:widowControl w:val="0"/>
              <w:kinsoku/>
              <w:wordWrap/>
              <w:overflowPunct/>
              <w:topLinePunct w:val="0"/>
              <w:autoSpaceDE/>
              <w:autoSpaceDN/>
              <w:bidi w:val="0"/>
              <w:adjustRightInd/>
              <w:snapToGrid/>
              <w:spacing w:after="0" w:line="320" w:lineRule="exact"/>
              <w:jc w:val="both"/>
              <w:textAlignment w:val="auto"/>
              <w:rPr>
                <w:rFonts w:hint="eastAsia" w:ascii="仿宋_GB2312" w:hAnsi="仿宋_GB2312" w:eastAsia="仿宋_GB2312" w:cs="仿宋_GB2312"/>
                <w:sz w:val="24"/>
              </w:rPr>
            </w:pPr>
            <w:r>
              <w:rPr>
                <w:rFonts w:hint="eastAsia" w:ascii="仿宋_GB2312" w:hAnsi="仿宋_GB2312" w:eastAsia="仿宋_GB2312" w:cs="仿宋_GB2312"/>
                <w:sz w:val="24"/>
              </w:rPr>
              <w:t>注重风格理解与创意表达：鼓励学生在理解传统风格的基础上探索个性化表达；</w:t>
            </w:r>
          </w:p>
          <w:p w14:paraId="5EB5C4C3">
            <w:pPr>
              <w:keepNext w:val="0"/>
              <w:keepLines w:val="0"/>
              <w:pageBreakBefore w:val="0"/>
              <w:widowControl w:val="0"/>
              <w:kinsoku/>
              <w:wordWrap/>
              <w:overflowPunct/>
              <w:topLinePunct w:val="0"/>
              <w:autoSpaceDE/>
              <w:autoSpaceDN/>
              <w:bidi w:val="0"/>
              <w:adjustRightInd/>
              <w:snapToGrid/>
              <w:spacing w:after="0" w:line="320" w:lineRule="exact"/>
              <w:jc w:val="both"/>
              <w:textAlignment w:val="auto"/>
              <w:rPr>
                <w:rFonts w:hint="eastAsia" w:ascii="仿宋_GB2312" w:hAnsi="仿宋_GB2312" w:eastAsia="仿宋_GB2312" w:cs="仿宋_GB2312"/>
                <w:sz w:val="24"/>
              </w:rPr>
            </w:pPr>
            <w:r>
              <w:rPr>
                <w:rFonts w:hint="eastAsia" w:ascii="仿宋_GB2312" w:hAnsi="仿宋_GB2312" w:eastAsia="仿宋_GB2312" w:cs="仿宋_GB2312"/>
                <w:sz w:val="24"/>
              </w:rPr>
              <w:t>结合行业规范与施工可行性：训练学生按照标准绘制施工图，理解工程落地逻辑；</w:t>
            </w:r>
          </w:p>
          <w:p w14:paraId="03D17494">
            <w:pPr>
              <w:keepNext w:val="0"/>
              <w:keepLines w:val="0"/>
              <w:pageBreakBefore w:val="0"/>
              <w:widowControl w:val="0"/>
              <w:kinsoku/>
              <w:wordWrap/>
              <w:overflowPunct/>
              <w:topLinePunct w:val="0"/>
              <w:autoSpaceDE/>
              <w:autoSpaceDN/>
              <w:bidi w:val="0"/>
              <w:adjustRightInd/>
              <w:snapToGrid/>
              <w:spacing w:after="0" w:line="320" w:lineRule="exact"/>
              <w:jc w:val="both"/>
              <w:textAlignment w:val="auto"/>
              <w:rPr>
                <w:rFonts w:hint="eastAsia" w:ascii="仿宋_GB2312" w:hAnsi="仿宋_GB2312" w:eastAsia="仿宋_GB2312" w:cs="仿宋_GB2312"/>
                <w:sz w:val="24"/>
              </w:rPr>
            </w:pPr>
            <w:r>
              <w:rPr>
                <w:rFonts w:hint="eastAsia" w:ascii="仿宋_GB2312" w:hAnsi="仿宋_GB2312" w:eastAsia="仿宋_GB2312" w:cs="仿宋_GB2312"/>
                <w:sz w:val="24"/>
              </w:rPr>
              <w:t>提升表现与沟通能力：训练学生使用图纸、效果图和设计说明文本进行完整方案表达；</w:t>
            </w:r>
          </w:p>
          <w:p w14:paraId="0938C87F">
            <w:pPr>
              <w:keepNext w:val="0"/>
              <w:keepLines w:val="0"/>
              <w:pageBreakBefore w:val="0"/>
              <w:widowControl w:val="0"/>
              <w:kinsoku/>
              <w:wordWrap/>
              <w:overflowPunct/>
              <w:topLinePunct w:val="0"/>
              <w:autoSpaceDE/>
              <w:autoSpaceDN/>
              <w:bidi w:val="0"/>
              <w:adjustRightInd/>
              <w:snapToGrid/>
              <w:spacing w:after="0" w:line="320" w:lineRule="exact"/>
              <w:jc w:val="both"/>
              <w:textAlignment w:val="auto"/>
              <w:rPr>
                <w:rFonts w:hint="eastAsia" w:ascii="仿宋_GB2312" w:hAnsi="仿宋_GB2312" w:eastAsia="仿宋_GB2312" w:cs="仿宋_GB2312"/>
                <w:kern w:val="2"/>
                <w:sz w:val="24"/>
                <w:szCs w:val="24"/>
                <w:lang w:val="en-US" w:eastAsia="zh-CN" w:bidi="ar-SA"/>
              </w:rPr>
            </w:pPr>
            <w:r>
              <w:rPr>
                <w:rFonts w:hint="eastAsia" w:ascii="仿宋_GB2312" w:hAnsi="仿宋_GB2312" w:eastAsia="仿宋_GB2312" w:cs="仿宋_GB2312"/>
                <w:sz w:val="24"/>
              </w:rPr>
              <w:t>采用阶段性考核与项目驱动：以“设计任务书 + 阶段汇报 + 整体方案 + 作品展示”为主要考核方式</w:t>
            </w:r>
            <w:r>
              <w:rPr>
                <w:rFonts w:hint="eastAsia" w:ascii="仿宋_GB2312" w:hAnsi="仿宋_GB2312" w:eastAsia="仿宋_GB2312" w:cs="仿宋_GB2312"/>
                <w:sz w:val="24"/>
                <w:lang w:eastAsia="zh-CN"/>
              </w:rPr>
              <w:t>。</w:t>
            </w:r>
          </w:p>
        </w:tc>
      </w:tr>
      <w:tr w14:paraId="2BEE12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71" w:type="dxa"/>
            <w:shd w:val="clear" w:color="auto" w:fill="auto"/>
            <w:vAlign w:val="center"/>
          </w:tcPr>
          <w:p w14:paraId="3B05F176">
            <w:pPr>
              <w:spacing w:after="0" w:line="360" w:lineRule="exact"/>
              <w:jc w:val="center"/>
              <w:rPr>
                <w:rFonts w:hint="eastAsia" w:ascii="仿宋_GB2312" w:hAnsi="仿宋_GB2312" w:eastAsia="仿宋_GB2312" w:cs="仿宋_GB2312"/>
                <w:kern w:val="2"/>
                <w:sz w:val="24"/>
                <w:szCs w:val="24"/>
                <w:lang w:val="en-US" w:eastAsia="zh-CN" w:bidi="ar-SA"/>
              </w:rPr>
            </w:pPr>
            <w:r>
              <w:rPr>
                <w:rFonts w:hint="eastAsia" w:ascii="仿宋_GB2312" w:hAnsi="仿宋_GB2312" w:eastAsia="仿宋_GB2312" w:cs="仿宋_GB2312"/>
                <w:sz w:val="24"/>
              </w:rPr>
              <w:t>7</w:t>
            </w:r>
          </w:p>
        </w:tc>
        <w:tc>
          <w:tcPr>
            <w:tcW w:w="788" w:type="dxa"/>
            <w:shd w:val="clear" w:color="auto" w:fill="auto"/>
            <w:vAlign w:val="center"/>
          </w:tcPr>
          <w:p w14:paraId="46A7A96B">
            <w:pPr>
              <w:spacing w:after="0" w:line="360" w:lineRule="exact"/>
              <w:jc w:val="center"/>
              <w:rPr>
                <w:rFonts w:hint="eastAsia" w:ascii="仿宋_GB2312" w:hAnsi="仿宋_GB2312" w:eastAsia="仿宋_GB2312" w:cs="仿宋_GB2312"/>
                <w:kern w:val="2"/>
                <w:sz w:val="24"/>
                <w:szCs w:val="24"/>
                <w:lang w:val="en-US" w:eastAsia="zh-CN" w:bidi="ar-SA"/>
              </w:rPr>
            </w:pPr>
            <w:r>
              <w:rPr>
                <w:rFonts w:hint="eastAsia" w:ascii="仿宋_GB2312" w:hAnsi="仿宋_GB2312" w:eastAsia="仿宋_GB2312" w:cs="仿宋_GB2312"/>
                <w:sz w:val="24"/>
              </w:rPr>
              <w:t>城市设计</w:t>
            </w:r>
          </w:p>
        </w:tc>
        <w:tc>
          <w:tcPr>
            <w:tcW w:w="4815" w:type="dxa"/>
            <w:vAlign w:val="top"/>
          </w:tcPr>
          <w:p w14:paraId="7D4E3E4D">
            <w:pPr>
              <w:keepNext w:val="0"/>
              <w:keepLines w:val="0"/>
              <w:pageBreakBefore w:val="0"/>
              <w:widowControl w:val="0"/>
              <w:kinsoku/>
              <w:wordWrap/>
              <w:overflowPunct/>
              <w:topLinePunct w:val="0"/>
              <w:autoSpaceDE/>
              <w:autoSpaceDN/>
              <w:bidi w:val="0"/>
              <w:adjustRightInd/>
              <w:snapToGrid/>
              <w:spacing w:after="0" w:line="320" w:lineRule="exact"/>
              <w:textAlignment w:val="auto"/>
              <w:rPr>
                <w:rFonts w:hint="eastAsia" w:ascii="仿宋_GB2312" w:hAnsi="仿宋_GB2312" w:eastAsia="仿宋_GB2312" w:cs="仿宋_GB2312"/>
                <w:color w:val="auto"/>
                <w:sz w:val="24"/>
                <w:szCs w:val="24"/>
                <w:lang w:val="en-US" w:eastAsia="zh-CN"/>
              </w:rPr>
            </w:pPr>
            <w:r>
              <w:rPr>
                <w:rFonts w:hint="eastAsia" w:ascii="仿宋_GB2312" w:hAnsi="仿宋_GB2312" w:eastAsia="仿宋_GB2312" w:cs="仿宋_GB2312"/>
                <w:b/>
                <w:bCs/>
                <w:color w:val="auto"/>
                <w:sz w:val="24"/>
                <w:szCs w:val="24"/>
                <w:lang w:val="en-US" w:eastAsia="zh-CN"/>
              </w:rPr>
              <w:t>知识目标：</w:t>
            </w:r>
            <w:r>
              <w:rPr>
                <w:rFonts w:hint="eastAsia" w:ascii="仿宋_GB2312" w:hAnsi="仿宋_GB2312" w:eastAsia="仿宋_GB2312" w:cs="仿宋_GB2312"/>
                <w:color w:val="auto"/>
                <w:sz w:val="24"/>
                <w:szCs w:val="24"/>
                <w:lang w:val="en-US" w:eastAsia="zh-CN"/>
              </w:rPr>
              <w:t>掌握城市设计的核心理论（如空间句法、场所理论、韧性城市理论）与设计原则（功能混合、尺度宜人、文脉延续）；熟悉城市设计的全流程（前期调研→现状分析→方案构思→详细设计→实施评估）及技术工具（GIS空间分析、SketchUp三维建模、Lumion可视化）；理解城市设计的核心要素（空间形态、功能布局、交通组织、公共空间、建筑风貌）及其相互关系；掌握国家/行业标准（如《城市设计管理办法》《历史文化名城保护规划标准》）及不同尺度设计（宏观：城市片区；中观：社区；微观：街区/节点）的差异化策略；了解城市设计与城市规划、建筑设计、景观设计的协同逻辑。</w:t>
            </w:r>
          </w:p>
          <w:p w14:paraId="0913A12F">
            <w:pPr>
              <w:keepNext w:val="0"/>
              <w:keepLines w:val="0"/>
              <w:pageBreakBefore w:val="0"/>
              <w:widowControl w:val="0"/>
              <w:kinsoku/>
              <w:wordWrap/>
              <w:overflowPunct/>
              <w:topLinePunct w:val="0"/>
              <w:autoSpaceDE/>
              <w:autoSpaceDN/>
              <w:bidi w:val="0"/>
              <w:adjustRightInd/>
              <w:snapToGrid/>
              <w:spacing w:after="0" w:line="320" w:lineRule="exact"/>
              <w:textAlignment w:val="auto"/>
              <w:rPr>
                <w:rFonts w:hint="eastAsia" w:ascii="仿宋_GB2312" w:hAnsi="仿宋_GB2312" w:eastAsia="仿宋_GB2312" w:cs="仿宋_GB2312"/>
                <w:color w:val="auto"/>
                <w:sz w:val="24"/>
                <w:szCs w:val="24"/>
                <w:lang w:val="en-US" w:eastAsia="zh-CN"/>
              </w:rPr>
            </w:pPr>
            <w:r>
              <w:rPr>
                <w:rFonts w:hint="eastAsia" w:ascii="仿宋_GB2312" w:hAnsi="仿宋_GB2312" w:eastAsia="仿宋_GB2312" w:cs="仿宋_GB2312"/>
                <w:b/>
                <w:bCs/>
                <w:color w:val="auto"/>
                <w:sz w:val="24"/>
                <w:szCs w:val="24"/>
                <w:lang w:val="en-US" w:eastAsia="zh-CN"/>
              </w:rPr>
              <w:t>能力目标：</w:t>
            </w:r>
            <w:r>
              <w:rPr>
                <w:rFonts w:hint="eastAsia" w:ascii="仿宋_GB2312" w:hAnsi="仿宋_GB2312" w:eastAsia="仿宋_GB2312" w:cs="仿宋_GB2312"/>
                <w:color w:val="auto"/>
                <w:sz w:val="24"/>
                <w:szCs w:val="24"/>
                <w:lang w:val="en-US" w:eastAsia="zh-CN"/>
              </w:rPr>
              <w:t>能独立完成中小尺度城市设计项目（如历史街区更新、社区公共空间优化、新兴片区开发），包括现状调研（地形、人口、功能、文脉）、问题诊断（如空间割裂、设施不足）、方案设计（功能混合布局、公共空间系统构建、建筑风貌协调）及成果表达（总平面图、空间分析图、效果图、文本报告）；可运用工具进行定量分析（如GIS热岛模拟、人流轨迹预测）与定性评估（如公共空间活力评价、文脉延续度分析）；具备多专业协同能力（与规划、建筑、景观、交通专业配合解决空间矛盾）；能结合可持续发展理念（如低碳交通、海绵城市、历史保护）优化设计方案；可应对复杂问题（如高密度城区的空间提质、老旧小区的功能升级）。</w:t>
            </w:r>
          </w:p>
          <w:p w14:paraId="081BEC34">
            <w:pPr>
              <w:keepNext w:val="0"/>
              <w:keepLines w:val="0"/>
              <w:pageBreakBefore w:val="0"/>
              <w:widowControl w:val="0"/>
              <w:kinsoku/>
              <w:wordWrap/>
              <w:overflowPunct/>
              <w:topLinePunct w:val="0"/>
              <w:autoSpaceDE/>
              <w:autoSpaceDN/>
              <w:bidi w:val="0"/>
              <w:adjustRightInd/>
              <w:snapToGrid/>
              <w:spacing w:after="0" w:line="320" w:lineRule="exact"/>
              <w:textAlignment w:val="auto"/>
              <w:rPr>
                <w:rFonts w:hint="eastAsia" w:ascii="仿宋_GB2312" w:hAnsi="仿宋_GB2312" w:eastAsia="仿宋_GB2312" w:cs="仿宋_GB2312"/>
                <w:color w:val="auto"/>
                <w:sz w:val="24"/>
                <w:szCs w:val="24"/>
                <w:lang w:val="en-US" w:eastAsia="zh-CN"/>
              </w:rPr>
            </w:pPr>
            <w:r>
              <w:rPr>
                <w:rFonts w:hint="eastAsia" w:ascii="仿宋_GB2312" w:hAnsi="仿宋_GB2312" w:eastAsia="仿宋_GB2312" w:cs="仿宋_GB2312"/>
                <w:b/>
                <w:bCs/>
                <w:color w:val="auto"/>
                <w:sz w:val="24"/>
                <w:szCs w:val="24"/>
                <w:lang w:val="en-US" w:eastAsia="zh-CN"/>
              </w:rPr>
              <w:t>素质目标：</w:t>
            </w:r>
            <w:r>
              <w:rPr>
                <w:rFonts w:hint="eastAsia" w:ascii="仿宋_GB2312" w:hAnsi="仿宋_GB2312" w:eastAsia="仿宋_GB2312" w:cs="仿宋_GB2312"/>
                <w:color w:val="auto"/>
                <w:sz w:val="24"/>
                <w:szCs w:val="24"/>
                <w:lang w:val="en-US" w:eastAsia="zh-CN"/>
              </w:rPr>
              <w:t>培养“城市即系统”的全局思维（如统筹空间、功能、生态、文化的协同关系）；提升空间感知与尺度把控能力（如通过步行尺度判断街区活力、通过建筑高度控制天际线形态）；激发“以人为本”的设计意识（如关注“一老一小”活动需求、无障碍设施全覆盖）；形成跨学科融合思维（结合社会学分析社区需求、结合环境科学优化微气候、结合经济学评估开发效益）；强化责任意识（如避免“重开发轻保护”导致的历史文脉断裂、抵制“贪大求洋”的形式主义设计）；关注行业前沿（如智慧城市技术应用、低碳城市设计、韧性城市规划），保持技术敏锐度。</w:t>
            </w:r>
          </w:p>
          <w:p w14:paraId="01932AB6">
            <w:pPr>
              <w:keepNext w:val="0"/>
              <w:keepLines w:val="0"/>
              <w:pageBreakBefore w:val="0"/>
              <w:widowControl w:val="0"/>
              <w:kinsoku/>
              <w:wordWrap/>
              <w:overflowPunct/>
              <w:topLinePunct w:val="0"/>
              <w:autoSpaceDE/>
              <w:autoSpaceDN/>
              <w:bidi w:val="0"/>
              <w:adjustRightInd/>
              <w:snapToGrid/>
              <w:spacing w:after="0" w:line="320" w:lineRule="exact"/>
              <w:textAlignment w:val="auto"/>
              <w:rPr>
                <w:rFonts w:hint="eastAsia" w:ascii="仿宋_GB2312" w:hAnsi="仿宋_GB2312" w:eastAsia="仿宋_GB2312" w:cs="仿宋_GB2312"/>
                <w:color w:val="auto"/>
                <w:sz w:val="24"/>
                <w:szCs w:val="24"/>
                <w:highlight w:val="none"/>
              </w:rPr>
            </w:pPr>
            <w:r>
              <w:rPr>
                <w:rFonts w:hint="eastAsia" w:ascii="仿宋_GB2312" w:hAnsi="仿宋_GB2312" w:eastAsia="仿宋_GB2312" w:cs="仿宋_GB2312"/>
                <w:b/>
                <w:bCs/>
                <w:color w:val="auto"/>
                <w:sz w:val="24"/>
                <w:szCs w:val="24"/>
                <w:lang w:val="en-US" w:eastAsia="zh-CN"/>
              </w:rPr>
              <w:t>课程思政育人目标：</w:t>
            </w:r>
            <w:r>
              <w:rPr>
                <w:rFonts w:hint="eastAsia" w:ascii="仿宋_GB2312" w:hAnsi="仿宋_GB2312" w:eastAsia="仿宋_GB2312" w:cs="仿宋_GB2312"/>
                <w:color w:val="auto"/>
                <w:sz w:val="24"/>
                <w:szCs w:val="24"/>
                <w:lang w:val="en-US" w:eastAsia="zh-CN"/>
              </w:rPr>
              <w:t>通过国家新型城镇化战略（如“以人为核心”的城市更新）与典型案例（如北京杨梅竹斜街历史街区更新、上海黄浦江沿岸公共空间贯通）的解析，感悟“人民城市为人民”的发展思想，增强服务民生、助力“共同富裕”的使命感；以“乡村振兴特色风貌设计”“老旧小区适老化改造”等民生项目为载体，引导关注城市设计的社会价值（如通过公共空间设计促进邻里交往、通过历史保护传承地域文化），树立“设计惠民”的职业信念；通过规范学习与伦理教育（如遵守历史保护法规、保障公共设施用地公平分配），培养“公平公正、责任至上”的职业伦理；结合绿色城市设计实践（如垂直绿化推广、可再生能源设施布局），传递“双碳”目标下的可持续发展理念；通过团队协作完成设计项目（如集体完成某片区的城市更新方案），强化“共建共享”的社区治理思维，呼应“共建美好人居”的时代需求。</w:t>
            </w:r>
          </w:p>
        </w:tc>
        <w:tc>
          <w:tcPr>
            <w:tcW w:w="2366" w:type="dxa"/>
            <w:shd w:val="clear" w:color="auto" w:fill="auto"/>
            <w:vAlign w:val="top"/>
          </w:tcPr>
          <w:p w14:paraId="131886E7">
            <w:pPr>
              <w:keepNext w:val="0"/>
              <w:keepLines w:val="0"/>
              <w:pageBreakBefore w:val="0"/>
              <w:widowControl w:val="0"/>
              <w:kinsoku/>
              <w:wordWrap/>
              <w:overflowPunct/>
              <w:topLinePunct w:val="0"/>
              <w:autoSpaceDE/>
              <w:autoSpaceDN/>
              <w:bidi w:val="0"/>
              <w:adjustRightInd/>
              <w:snapToGrid/>
              <w:spacing w:after="0" w:line="320" w:lineRule="exact"/>
              <w:jc w:val="both"/>
              <w:textAlignment w:val="auto"/>
              <w:rPr>
                <w:rFonts w:hint="eastAsia" w:ascii="仿宋_GB2312" w:hAnsi="仿宋_GB2312" w:eastAsia="仿宋_GB2312" w:cs="仿宋_GB2312"/>
                <w:kern w:val="2"/>
                <w:sz w:val="24"/>
                <w:szCs w:val="24"/>
                <w:lang w:val="en-US" w:eastAsia="zh-CN" w:bidi="ar-SA"/>
              </w:rPr>
            </w:pPr>
            <w:r>
              <w:rPr>
                <w:rFonts w:hint="eastAsia" w:ascii="仿宋_GB2312" w:hAnsi="仿宋_GB2312" w:eastAsia="仿宋_GB2312" w:cs="仿宋_GB2312"/>
                <w:color w:val="auto"/>
                <w:sz w:val="24"/>
                <w:szCs w:val="24"/>
                <w:lang w:val="en-US" w:eastAsia="zh-CN"/>
              </w:rPr>
              <w:t>课程聚焦城市中观尺度空间塑造，系统讲授空间形态、功能活力与场所营造方法。涵盖城市结构、街道广场设计、建筑群体界面控制、交通流线组织、公共设施布局及历史文化保护等核心内容，结合旧城更新、滨水地段等实际案例训练，培养学生统筹空间形态、功能活力与公共利益的系统设计思维，强化尺度感与场所认同，掌握从分析到方案的全流程设计能力，为创造人性化、可持续的城市公共空间奠定基础。</w:t>
            </w:r>
          </w:p>
        </w:tc>
        <w:tc>
          <w:tcPr>
            <w:tcW w:w="1884" w:type="dxa"/>
            <w:shd w:val="clear" w:color="auto" w:fill="auto"/>
            <w:vAlign w:val="top"/>
          </w:tcPr>
          <w:p w14:paraId="5AD743EA">
            <w:pPr>
              <w:keepNext w:val="0"/>
              <w:keepLines w:val="0"/>
              <w:pageBreakBefore w:val="0"/>
              <w:widowControl w:val="0"/>
              <w:kinsoku/>
              <w:wordWrap/>
              <w:overflowPunct/>
              <w:topLinePunct w:val="0"/>
              <w:autoSpaceDE/>
              <w:autoSpaceDN/>
              <w:bidi w:val="0"/>
              <w:adjustRightInd/>
              <w:snapToGrid/>
              <w:spacing w:after="0" w:line="320" w:lineRule="exact"/>
              <w:jc w:val="both"/>
              <w:textAlignment w:val="auto"/>
              <w:rPr>
                <w:rFonts w:hint="eastAsia" w:ascii="仿宋_GB2312" w:hAnsi="仿宋_GB2312" w:eastAsia="仿宋_GB2312" w:cs="仿宋_GB2312"/>
                <w:sz w:val="24"/>
              </w:rPr>
            </w:pPr>
            <w:r>
              <w:rPr>
                <w:rFonts w:hint="eastAsia" w:ascii="仿宋_GB2312" w:hAnsi="仿宋_GB2312" w:eastAsia="仿宋_GB2312" w:cs="仿宋_GB2312"/>
                <w:sz w:val="24"/>
              </w:rPr>
              <w:t>为了提升学生的综合设计能力和实际操作能力，课程教学应遵循以下要求：</w:t>
            </w:r>
          </w:p>
          <w:p w14:paraId="5AD8BAEF">
            <w:pPr>
              <w:keepNext w:val="0"/>
              <w:keepLines w:val="0"/>
              <w:pageBreakBefore w:val="0"/>
              <w:widowControl w:val="0"/>
              <w:kinsoku/>
              <w:wordWrap/>
              <w:overflowPunct/>
              <w:topLinePunct w:val="0"/>
              <w:autoSpaceDE/>
              <w:autoSpaceDN/>
              <w:bidi w:val="0"/>
              <w:adjustRightInd/>
              <w:snapToGrid/>
              <w:spacing w:after="0" w:line="320" w:lineRule="exact"/>
              <w:jc w:val="both"/>
              <w:textAlignment w:val="auto"/>
              <w:rPr>
                <w:rFonts w:hint="eastAsia" w:ascii="仿宋_GB2312" w:hAnsi="仿宋_GB2312" w:eastAsia="仿宋_GB2312" w:cs="仿宋_GB2312"/>
                <w:sz w:val="24"/>
              </w:rPr>
            </w:pPr>
            <w:r>
              <w:rPr>
                <w:rFonts w:hint="eastAsia" w:ascii="仿宋_GB2312" w:hAnsi="仿宋_GB2312" w:eastAsia="仿宋_GB2312" w:cs="仿宋_GB2312"/>
                <w:sz w:val="24"/>
              </w:rPr>
              <w:t>注重理论与实践结合：通过理论讲解与实际基地设计任务同步推进；</w:t>
            </w:r>
          </w:p>
          <w:p w14:paraId="60A861F9">
            <w:pPr>
              <w:keepNext w:val="0"/>
              <w:keepLines w:val="0"/>
              <w:pageBreakBefore w:val="0"/>
              <w:widowControl w:val="0"/>
              <w:kinsoku/>
              <w:wordWrap/>
              <w:overflowPunct/>
              <w:topLinePunct w:val="0"/>
              <w:autoSpaceDE/>
              <w:autoSpaceDN/>
              <w:bidi w:val="0"/>
              <w:adjustRightInd/>
              <w:snapToGrid/>
              <w:spacing w:after="0" w:line="320" w:lineRule="exact"/>
              <w:jc w:val="both"/>
              <w:textAlignment w:val="auto"/>
              <w:rPr>
                <w:rFonts w:hint="eastAsia" w:ascii="仿宋_GB2312" w:hAnsi="仿宋_GB2312" w:eastAsia="仿宋_GB2312" w:cs="仿宋_GB2312"/>
                <w:sz w:val="24"/>
              </w:rPr>
            </w:pPr>
            <w:r>
              <w:rPr>
                <w:rFonts w:hint="eastAsia" w:ascii="仿宋_GB2312" w:hAnsi="仿宋_GB2312" w:eastAsia="仿宋_GB2312" w:cs="仿宋_GB2312"/>
                <w:sz w:val="24"/>
              </w:rPr>
              <w:t>强化空间感知与场所营造意识：引导学生关注人的体验与城市空间品质；</w:t>
            </w:r>
          </w:p>
          <w:p w14:paraId="4109567C">
            <w:pPr>
              <w:keepNext w:val="0"/>
              <w:keepLines w:val="0"/>
              <w:pageBreakBefore w:val="0"/>
              <w:widowControl w:val="0"/>
              <w:kinsoku/>
              <w:wordWrap/>
              <w:overflowPunct/>
              <w:topLinePunct w:val="0"/>
              <w:autoSpaceDE/>
              <w:autoSpaceDN/>
              <w:bidi w:val="0"/>
              <w:adjustRightInd/>
              <w:snapToGrid/>
              <w:spacing w:after="0" w:line="320" w:lineRule="exact"/>
              <w:jc w:val="both"/>
              <w:textAlignment w:val="auto"/>
              <w:rPr>
                <w:rFonts w:hint="eastAsia" w:ascii="仿宋_GB2312" w:hAnsi="仿宋_GB2312" w:eastAsia="仿宋_GB2312" w:cs="仿宋_GB2312"/>
                <w:sz w:val="24"/>
              </w:rPr>
            </w:pPr>
            <w:r>
              <w:rPr>
                <w:rFonts w:hint="eastAsia" w:ascii="仿宋_GB2312" w:hAnsi="仿宋_GB2312" w:eastAsia="仿宋_GB2312" w:cs="仿宋_GB2312"/>
                <w:sz w:val="24"/>
              </w:rPr>
              <w:t>倡导跨尺度整合思维：从城市格局、社区关系到节点细节形成系统设计逻辑；</w:t>
            </w:r>
          </w:p>
          <w:p w14:paraId="32C8E2C7">
            <w:pPr>
              <w:keepNext w:val="0"/>
              <w:keepLines w:val="0"/>
              <w:pageBreakBefore w:val="0"/>
              <w:widowControl w:val="0"/>
              <w:kinsoku/>
              <w:wordWrap/>
              <w:overflowPunct/>
              <w:topLinePunct w:val="0"/>
              <w:autoSpaceDE/>
              <w:autoSpaceDN/>
              <w:bidi w:val="0"/>
              <w:adjustRightInd/>
              <w:snapToGrid/>
              <w:spacing w:after="0" w:line="320" w:lineRule="exact"/>
              <w:jc w:val="both"/>
              <w:textAlignment w:val="auto"/>
              <w:rPr>
                <w:rFonts w:hint="eastAsia" w:ascii="仿宋_GB2312" w:hAnsi="仿宋_GB2312" w:eastAsia="仿宋_GB2312" w:cs="仿宋_GB2312"/>
                <w:sz w:val="24"/>
              </w:rPr>
            </w:pPr>
            <w:r>
              <w:rPr>
                <w:rFonts w:hint="eastAsia" w:ascii="仿宋_GB2312" w:hAnsi="仿宋_GB2312" w:eastAsia="仿宋_GB2312" w:cs="仿宋_GB2312"/>
                <w:sz w:val="24"/>
              </w:rPr>
              <w:t>鼓励表达手段多样化：结合手绘、数字制图、GIS/BIM、模型等多种方式；</w:t>
            </w:r>
          </w:p>
          <w:p w14:paraId="5913947C">
            <w:pPr>
              <w:keepNext w:val="0"/>
              <w:keepLines w:val="0"/>
              <w:pageBreakBefore w:val="0"/>
              <w:widowControl w:val="0"/>
              <w:kinsoku/>
              <w:wordWrap/>
              <w:overflowPunct/>
              <w:topLinePunct w:val="0"/>
              <w:autoSpaceDE/>
              <w:autoSpaceDN/>
              <w:bidi w:val="0"/>
              <w:adjustRightInd/>
              <w:snapToGrid/>
              <w:spacing w:after="0" w:line="320" w:lineRule="exact"/>
              <w:jc w:val="both"/>
              <w:textAlignment w:val="auto"/>
              <w:rPr>
                <w:rFonts w:hint="eastAsia" w:ascii="仿宋_GB2312" w:hAnsi="仿宋_GB2312" w:eastAsia="仿宋_GB2312" w:cs="仿宋_GB2312"/>
                <w:sz w:val="24"/>
              </w:rPr>
            </w:pPr>
            <w:r>
              <w:rPr>
                <w:rFonts w:hint="eastAsia" w:ascii="仿宋_GB2312" w:hAnsi="仿宋_GB2312" w:eastAsia="仿宋_GB2312" w:cs="仿宋_GB2312"/>
                <w:sz w:val="24"/>
              </w:rPr>
              <w:t>关注社会、文化、生态因素：设计需回应现实城市问题与多元使用群体；</w:t>
            </w:r>
          </w:p>
          <w:p w14:paraId="696B469D">
            <w:pPr>
              <w:keepNext w:val="0"/>
              <w:keepLines w:val="0"/>
              <w:pageBreakBefore w:val="0"/>
              <w:widowControl w:val="0"/>
              <w:kinsoku/>
              <w:wordWrap/>
              <w:overflowPunct/>
              <w:topLinePunct w:val="0"/>
              <w:autoSpaceDE/>
              <w:autoSpaceDN/>
              <w:bidi w:val="0"/>
              <w:adjustRightInd/>
              <w:snapToGrid/>
              <w:spacing w:after="0" w:line="320" w:lineRule="exact"/>
              <w:jc w:val="both"/>
              <w:textAlignment w:val="auto"/>
              <w:rPr>
                <w:rFonts w:hint="eastAsia" w:ascii="仿宋_GB2312" w:hAnsi="仿宋_GB2312" w:eastAsia="仿宋_GB2312" w:cs="仿宋_GB2312"/>
                <w:kern w:val="2"/>
                <w:sz w:val="24"/>
                <w:szCs w:val="24"/>
                <w:lang w:val="en-US" w:eastAsia="zh-CN" w:bidi="ar-SA"/>
              </w:rPr>
            </w:pPr>
            <w:r>
              <w:rPr>
                <w:rFonts w:hint="eastAsia" w:ascii="仿宋_GB2312" w:hAnsi="仿宋_GB2312" w:eastAsia="仿宋_GB2312" w:cs="仿宋_GB2312"/>
                <w:sz w:val="24"/>
              </w:rPr>
              <w:t>推行项目驱动与阶段式评价：包括设计汇报、分析图制作、设计文本、成果展示等多维考核</w:t>
            </w:r>
            <w:r>
              <w:rPr>
                <w:rFonts w:hint="eastAsia" w:ascii="仿宋_GB2312" w:hAnsi="仿宋_GB2312" w:eastAsia="仿宋_GB2312" w:cs="仿宋_GB2312"/>
                <w:sz w:val="24"/>
                <w:lang w:eastAsia="zh-CN"/>
              </w:rPr>
              <w:t>。</w:t>
            </w:r>
          </w:p>
        </w:tc>
      </w:tr>
      <w:tr w14:paraId="62BE50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71" w:type="dxa"/>
            <w:shd w:val="clear" w:color="auto" w:fill="auto"/>
            <w:vAlign w:val="center"/>
          </w:tcPr>
          <w:p w14:paraId="3CFB6064">
            <w:pPr>
              <w:spacing w:after="0" w:line="360" w:lineRule="exact"/>
              <w:jc w:val="center"/>
              <w:rPr>
                <w:rFonts w:hint="eastAsia" w:ascii="仿宋_GB2312" w:hAnsi="仿宋_GB2312" w:eastAsia="仿宋_GB2312" w:cs="仿宋_GB2312"/>
                <w:kern w:val="2"/>
                <w:sz w:val="24"/>
                <w:szCs w:val="24"/>
                <w:lang w:val="en-US" w:eastAsia="zh-CN" w:bidi="ar-SA"/>
              </w:rPr>
            </w:pPr>
            <w:r>
              <w:rPr>
                <w:rFonts w:hint="eastAsia" w:ascii="仿宋_GB2312" w:hAnsi="仿宋_GB2312" w:eastAsia="仿宋_GB2312" w:cs="仿宋_GB2312"/>
                <w:sz w:val="24"/>
              </w:rPr>
              <w:t>8</w:t>
            </w:r>
          </w:p>
        </w:tc>
        <w:tc>
          <w:tcPr>
            <w:tcW w:w="788" w:type="dxa"/>
            <w:shd w:val="clear" w:color="auto" w:fill="auto"/>
            <w:vAlign w:val="center"/>
          </w:tcPr>
          <w:p w14:paraId="4939C7DF">
            <w:pPr>
              <w:spacing w:after="0" w:line="360" w:lineRule="exact"/>
              <w:jc w:val="center"/>
              <w:rPr>
                <w:rFonts w:hint="eastAsia" w:ascii="仿宋_GB2312" w:hAnsi="仿宋_GB2312" w:eastAsia="仿宋_GB2312" w:cs="仿宋_GB2312"/>
                <w:kern w:val="2"/>
                <w:sz w:val="24"/>
                <w:szCs w:val="24"/>
                <w:lang w:val="en-US" w:eastAsia="zh-CN" w:bidi="ar-SA"/>
              </w:rPr>
            </w:pPr>
            <w:r>
              <w:rPr>
                <w:rFonts w:hint="eastAsia" w:ascii="仿宋_GB2312" w:hAnsi="仿宋_GB2312" w:eastAsia="仿宋_GB2312" w:cs="仿宋_GB2312"/>
                <w:sz w:val="24"/>
              </w:rPr>
              <w:t>建筑环境与设备控制</w:t>
            </w:r>
          </w:p>
        </w:tc>
        <w:tc>
          <w:tcPr>
            <w:tcW w:w="4815" w:type="dxa"/>
            <w:vAlign w:val="top"/>
          </w:tcPr>
          <w:p w14:paraId="216E4A51">
            <w:pPr>
              <w:keepNext w:val="0"/>
              <w:keepLines w:val="0"/>
              <w:pageBreakBefore w:val="0"/>
              <w:widowControl w:val="0"/>
              <w:kinsoku/>
              <w:wordWrap/>
              <w:overflowPunct/>
              <w:topLinePunct w:val="0"/>
              <w:autoSpaceDE/>
              <w:autoSpaceDN/>
              <w:bidi w:val="0"/>
              <w:adjustRightInd/>
              <w:snapToGrid/>
              <w:spacing w:after="0" w:line="320" w:lineRule="exact"/>
              <w:textAlignment w:val="auto"/>
              <w:rPr>
                <w:rFonts w:hint="eastAsia" w:ascii="仿宋_GB2312" w:hAnsi="仿宋_GB2312" w:eastAsia="仿宋_GB2312" w:cs="仿宋_GB2312"/>
                <w:color w:val="auto"/>
                <w:sz w:val="24"/>
                <w:szCs w:val="24"/>
                <w:lang w:val="en-US" w:eastAsia="zh-CN"/>
              </w:rPr>
            </w:pPr>
            <w:r>
              <w:rPr>
                <w:rFonts w:hint="eastAsia" w:ascii="仿宋_GB2312" w:hAnsi="仿宋_GB2312" w:eastAsia="仿宋_GB2312" w:cs="仿宋_GB2312"/>
                <w:b/>
                <w:bCs/>
                <w:color w:val="auto"/>
                <w:sz w:val="24"/>
                <w:szCs w:val="24"/>
                <w:lang w:val="en-US" w:eastAsia="zh-CN"/>
              </w:rPr>
              <w:t>知识目标：</w:t>
            </w:r>
            <w:r>
              <w:rPr>
                <w:rFonts w:hint="eastAsia" w:ascii="仿宋_GB2312" w:hAnsi="仿宋_GB2312" w:eastAsia="仿宋_GB2312" w:cs="仿宋_GB2312"/>
                <w:color w:val="auto"/>
                <w:sz w:val="24"/>
                <w:szCs w:val="24"/>
                <w:lang w:val="en-US" w:eastAsia="zh-CN"/>
              </w:rPr>
              <w:t>掌握城市设计的核心理论（如空间句法、场所理论、韧性城市理论）与设计原则（功能混合、尺度宜人、文脉延续）；熟悉城市设计的全流程（前期调研→现状分析→方案构思→详细设计→实施评估）及技术工具（GIS空间分析、SketchUp三维建模、Lumion可视化）；理解城市设计的核心要素（空间形态、功能布局、交通组织、公共空间、建筑风貌）及其相互关系；掌握国家/行业标准（如《城市设计管理办法》《历史文化名城保护规划标准》）及不同尺度设计（宏观：城市片区；中观：社区；微观：街区/节点）的差异化策略；了解城市设计与城市规划、建筑设计、景观设计的协同逻辑。</w:t>
            </w:r>
          </w:p>
          <w:p w14:paraId="043AF357">
            <w:pPr>
              <w:keepNext w:val="0"/>
              <w:keepLines w:val="0"/>
              <w:pageBreakBefore w:val="0"/>
              <w:widowControl w:val="0"/>
              <w:kinsoku/>
              <w:wordWrap/>
              <w:overflowPunct/>
              <w:topLinePunct w:val="0"/>
              <w:autoSpaceDE/>
              <w:autoSpaceDN/>
              <w:bidi w:val="0"/>
              <w:adjustRightInd/>
              <w:snapToGrid/>
              <w:spacing w:after="0" w:line="320" w:lineRule="exact"/>
              <w:textAlignment w:val="auto"/>
              <w:rPr>
                <w:rFonts w:hint="eastAsia" w:ascii="仿宋_GB2312" w:hAnsi="仿宋_GB2312" w:eastAsia="仿宋_GB2312" w:cs="仿宋_GB2312"/>
                <w:color w:val="auto"/>
                <w:sz w:val="24"/>
                <w:szCs w:val="24"/>
                <w:lang w:val="en-US" w:eastAsia="zh-CN"/>
              </w:rPr>
            </w:pPr>
            <w:r>
              <w:rPr>
                <w:rFonts w:hint="eastAsia" w:ascii="仿宋_GB2312" w:hAnsi="仿宋_GB2312" w:eastAsia="仿宋_GB2312" w:cs="仿宋_GB2312"/>
                <w:b/>
                <w:bCs/>
                <w:color w:val="auto"/>
                <w:sz w:val="24"/>
                <w:szCs w:val="24"/>
                <w:lang w:val="en-US" w:eastAsia="zh-CN"/>
              </w:rPr>
              <w:t>能力目标：</w:t>
            </w:r>
            <w:r>
              <w:rPr>
                <w:rFonts w:hint="eastAsia" w:ascii="仿宋_GB2312" w:hAnsi="仿宋_GB2312" w:eastAsia="仿宋_GB2312" w:cs="仿宋_GB2312"/>
                <w:color w:val="auto"/>
                <w:sz w:val="24"/>
                <w:szCs w:val="24"/>
                <w:lang w:val="en-US" w:eastAsia="zh-CN"/>
              </w:rPr>
              <w:t>能独立完成中小尺度城市设计项目（如历史街区更新、社区公共空间优化、新兴片区开发），包括现状调研（地形、人口、功能、文脉）、问题诊断（如空间割裂、设施不足）、方案设计（功能混合布局、公共空间系统构建、建筑风貌协调）及成果表达（总平面图、空间分析图、效果图、文本报告）；可运用工具进行定量分析（如GIS热岛模拟、人流轨迹预测）与定性评估（如公共空间活力评价、文脉延续度分析）；具备多专业协同能力（与规划、建筑、景观、交通专业配合解决空间矛盾）；能结合可持续发展理念（如低碳交通、海绵城市、历史保护）优化设计方案；可应对复杂问题（如高密度城区的空间提质、老旧小区的功能升级）</w:t>
            </w:r>
            <w:r>
              <w:rPr>
                <w:rFonts w:ascii="Segoe UI" w:hAnsi="Segoe UI" w:eastAsia="Segoe UI" w:cs="Segoe UI"/>
                <w:i w:val="0"/>
                <w:iCs w:val="0"/>
                <w:caps w:val="0"/>
                <w:color w:val="000000"/>
                <w:spacing w:val="0"/>
                <w:sz w:val="22"/>
                <w:szCs w:val="22"/>
                <w:shd w:val="clear" w:fill="FFFFFF"/>
              </w:rPr>
              <w:t>。</w:t>
            </w:r>
          </w:p>
          <w:p w14:paraId="532A8778">
            <w:pPr>
              <w:keepNext w:val="0"/>
              <w:keepLines w:val="0"/>
              <w:pageBreakBefore w:val="0"/>
              <w:widowControl w:val="0"/>
              <w:kinsoku/>
              <w:wordWrap/>
              <w:overflowPunct/>
              <w:topLinePunct w:val="0"/>
              <w:autoSpaceDE/>
              <w:autoSpaceDN/>
              <w:bidi w:val="0"/>
              <w:adjustRightInd/>
              <w:snapToGrid/>
              <w:spacing w:after="0" w:line="320" w:lineRule="exact"/>
              <w:textAlignment w:val="auto"/>
              <w:rPr>
                <w:rFonts w:hint="eastAsia" w:ascii="仿宋_GB2312" w:hAnsi="仿宋_GB2312" w:eastAsia="仿宋_GB2312" w:cs="仿宋_GB2312"/>
                <w:color w:val="auto"/>
                <w:sz w:val="24"/>
                <w:szCs w:val="24"/>
                <w:lang w:val="en-US" w:eastAsia="zh-CN"/>
              </w:rPr>
            </w:pPr>
            <w:r>
              <w:rPr>
                <w:rFonts w:hint="eastAsia" w:ascii="仿宋_GB2312" w:hAnsi="仿宋_GB2312" w:eastAsia="仿宋_GB2312" w:cs="仿宋_GB2312"/>
                <w:b/>
                <w:bCs/>
                <w:color w:val="auto"/>
                <w:sz w:val="24"/>
                <w:szCs w:val="24"/>
                <w:lang w:val="en-US" w:eastAsia="zh-CN"/>
              </w:rPr>
              <w:t>素质目标：</w:t>
            </w:r>
            <w:r>
              <w:rPr>
                <w:rFonts w:hint="eastAsia" w:ascii="仿宋_GB2312" w:hAnsi="仿宋_GB2312" w:eastAsia="仿宋_GB2312" w:cs="仿宋_GB2312"/>
                <w:color w:val="auto"/>
                <w:sz w:val="24"/>
                <w:szCs w:val="24"/>
                <w:lang w:val="en-US" w:eastAsia="zh-CN"/>
              </w:rPr>
              <w:t>培养“城市即系统”的全局思维（如统筹空间、功能、生态、文化的协同关系）；提升空间感知与尺度把控能力（如通过步行尺度判断街区活力、通过建筑高度控制天际线形态）；激发“以人为本”的设计意识（如关注“一老一小”活动需求、无障碍设施全覆盖）；形成跨学科融合思维（结合社会学分析社区需求、结合环境科学优化微气候、结合经济学评估开发效益）；强化责任意识（如避免“重开发轻保护”导致的历史文脉断裂、抵制“贪大求洋”的形式主义设计）；关注行业前沿（如智慧城市技术应用、低碳城市设计、韧性城市规划），保持技术敏锐度。</w:t>
            </w:r>
          </w:p>
          <w:p w14:paraId="4A861118">
            <w:pPr>
              <w:keepNext w:val="0"/>
              <w:keepLines w:val="0"/>
              <w:pageBreakBefore w:val="0"/>
              <w:widowControl w:val="0"/>
              <w:kinsoku/>
              <w:wordWrap/>
              <w:overflowPunct/>
              <w:topLinePunct w:val="0"/>
              <w:autoSpaceDE/>
              <w:autoSpaceDN/>
              <w:bidi w:val="0"/>
              <w:adjustRightInd/>
              <w:snapToGrid/>
              <w:spacing w:after="0" w:line="320" w:lineRule="exact"/>
              <w:textAlignment w:val="auto"/>
              <w:rPr>
                <w:rFonts w:hint="eastAsia" w:ascii="仿宋_GB2312" w:hAnsi="仿宋_GB2312" w:eastAsia="仿宋_GB2312" w:cs="仿宋_GB2312"/>
                <w:color w:val="auto"/>
                <w:sz w:val="24"/>
                <w:szCs w:val="24"/>
                <w:highlight w:val="none"/>
              </w:rPr>
            </w:pPr>
            <w:r>
              <w:rPr>
                <w:rFonts w:hint="eastAsia" w:ascii="仿宋_GB2312" w:hAnsi="仿宋_GB2312" w:eastAsia="仿宋_GB2312" w:cs="仿宋_GB2312"/>
                <w:b/>
                <w:bCs/>
                <w:color w:val="auto"/>
                <w:sz w:val="24"/>
                <w:szCs w:val="24"/>
                <w:lang w:val="en-US" w:eastAsia="zh-CN"/>
              </w:rPr>
              <w:t>课程思政育人目标：</w:t>
            </w:r>
            <w:r>
              <w:rPr>
                <w:rFonts w:hint="eastAsia" w:ascii="仿宋_GB2312" w:hAnsi="仿宋_GB2312" w:eastAsia="仿宋_GB2312" w:cs="仿宋_GB2312"/>
                <w:color w:val="auto"/>
                <w:sz w:val="24"/>
                <w:szCs w:val="24"/>
                <w:lang w:val="en-US" w:eastAsia="zh-CN"/>
              </w:rPr>
              <w:t>通过国家新型城镇化战略（如“以人为核心”的城市更新）与典型案例（如北京杨梅竹斜街历史街区更新、上海黄浦江沿岸公共空间贯通）的解析，感悟“人民城市为人民”的发展思想，增强服务民生、助力“共同富裕”的使命感；以“乡村振兴特色风貌设计”“老旧小区适老化改造”等民生项目为载体，引导关注城市设计的社会价值（如通过公共空间设计促进邻里交往、通过历史保护传承地域文化），树立“设计惠民”的职业信念；通过规范学习与伦理教育（如遵守历史保护法规、保障公共设施用地公平分配），培养“公平公正、责任至上”的职业伦理；结合绿色城市设计实践（如垂直绿化推广、可再生能源设施布局），传递“双碳”目标下的可持续发展理念；通过团队协作完成设计项目（如集体完成某片区的城市更新方案），强化“共建共享”的社区治理思维，呼应“共建美好人居”的时代需求。</w:t>
            </w:r>
          </w:p>
        </w:tc>
        <w:tc>
          <w:tcPr>
            <w:tcW w:w="2366" w:type="dxa"/>
            <w:shd w:val="clear" w:color="auto" w:fill="auto"/>
            <w:vAlign w:val="center"/>
          </w:tcPr>
          <w:p w14:paraId="124A25EE">
            <w:pPr>
              <w:keepNext w:val="0"/>
              <w:keepLines w:val="0"/>
              <w:pageBreakBefore w:val="0"/>
              <w:widowControl w:val="0"/>
              <w:kinsoku/>
              <w:wordWrap/>
              <w:overflowPunct/>
              <w:topLinePunct w:val="0"/>
              <w:autoSpaceDE/>
              <w:autoSpaceDN/>
              <w:bidi w:val="0"/>
              <w:adjustRightInd/>
              <w:snapToGrid/>
              <w:spacing w:after="0" w:line="320" w:lineRule="exact"/>
              <w:jc w:val="both"/>
              <w:textAlignment w:val="auto"/>
              <w:rPr>
                <w:rFonts w:hint="eastAsia" w:ascii="仿宋_GB2312" w:hAnsi="仿宋_GB2312" w:eastAsia="仿宋_GB2312" w:cs="仿宋_GB2312"/>
                <w:kern w:val="2"/>
                <w:sz w:val="24"/>
                <w:szCs w:val="24"/>
                <w:lang w:val="en-US" w:eastAsia="zh-CN" w:bidi="ar-SA"/>
              </w:rPr>
            </w:pPr>
            <w:r>
              <w:rPr>
                <w:rFonts w:hint="eastAsia" w:ascii="仿宋_GB2312" w:hAnsi="仿宋_GB2312" w:eastAsia="仿宋_GB2312" w:cs="仿宋_GB2312"/>
                <w:color w:val="auto"/>
                <w:sz w:val="24"/>
                <w:szCs w:val="24"/>
                <w:lang w:val="en-US" w:eastAsia="zh-CN"/>
              </w:rPr>
              <w:t>课程系统讲授建筑室内环境营造与设备系统智能调控的核心技术，聚焦热舒适、空气品质与能源效率的协同优化。内容涵盖建筑物理环境（热湿环境、空气质量、声光环境调控原理）、暖通空调系统（制冷制热、通风换气、净化除湿设备及设计选型）、给排水系统（生活用水、消防给水、污水雨水处理与节能技术）、电气与智能化控制（供配电、照明系统、楼宇自动化控制逻辑）、设备系统集成（BIM与设备管线综合、多系统协同运行优化）及绿色建筑环境控制策略（可再生能源利用、能耗监测与低碳运行管理）等核心模块。通过案例解析与设备选型计算训练，培养学生解决建筑环境营造与设备系统设计问题的能力，掌握环境参数控制、设备选型配置与智能调控的技术方法，强化系统思维与工程实践能力，为建筑舒适性、安全性与节能性提供专业技术支撑。</w:t>
            </w:r>
          </w:p>
        </w:tc>
        <w:tc>
          <w:tcPr>
            <w:tcW w:w="1884" w:type="dxa"/>
            <w:shd w:val="clear" w:color="auto" w:fill="auto"/>
            <w:vAlign w:val="center"/>
          </w:tcPr>
          <w:p w14:paraId="2E437B2D">
            <w:pPr>
              <w:keepNext w:val="0"/>
              <w:keepLines w:val="0"/>
              <w:pageBreakBefore w:val="0"/>
              <w:widowControl w:val="0"/>
              <w:kinsoku/>
              <w:wordWrap/>
              <w:overflowPunct/>
              <w:topLinePunct w:val="0"/>
              <w:autoSpaceDE/>
              <w:autoSpaceDN/>
              <w:bidi w:val="0"/>
              <w:adjustRightInd/>
              <w:snapToGrid/>
              <w:spacing w:after="0" w:line="320" w:lineRule="exact"/>
              <w:jc w:val="both"/>
              <w:textAlignment w:val="auto"/>
              <w:rPr>
                <w:rFonts w:hint="eastAsia" w:ascii="仿宋_GB2312" w:hAnsi="仿宋_GB2312" w:eastAsia="仿宋_GB2312" w:cs="仿宋_GB2312"/>
                <w:sz w:val="24"/>
              </w:rPr>
            </w:pPr>
            <w:r>
              <w:rPr>
                <w:rFonts w:hint="eastAsia" w:ascii="仿宋_GB2312" w:hAnsi="仿宋_GB2312" w:eastAsia="仿宋_GB2312" w:cs="仿宋_GB2312"/>
                <w:sz w:val="24"/>
              </w:rPr>
              <w:t>为确保学生有效掌握建筑环境控制和设备系统基础，教学过程中应注意以下要求：</w:t>
            </w:r>
          </w:p>
          <w:p w14:paraId="04E30C2D">
            <w:pPr>
              <w:keepNext w:val="0"/>
              <w:keepLines w:val="0"/>
              <w:pageBreakBefore w:val="0"/>
              <w:widowControl w:val="0"/>
              <w:kinsoku/>
              <w:wordWrap/>
              <w:overflowPunct/>
              <w:topLinePunct w:val="0"/>
              <w:autoSpaceDE/>
              <w:autoSpaceDN/>
              <w:bidi w:val="0"/>
              <w:adjustRightInd/>
              <w:snapToGrid/>
              <w:spacing w:after="0" w:line="320" w:lineRule="exact"/>
              <w:jc w:val="both"/>
              <w:textAlignment w:val="auto"/>
              <w:rPr>
                <w:rFonts w:hint="eastAsia" w:ascii="仿宋_GB2312" w:hAnsi="仿宋_GB2312" w:eastAsia="仿宋_GB2312" w:cs="仿宋_GB2312"/>
                <w:sz w:val="24"/>
              </w:rPr>
            </w:pPr>
            <w:r>
              <w:rPr>
                <w:rFonts w:hint="eastAsia" w:ascii="仿宋_GB2312" w:hAnsi="仿宋_GB2312" w:eastAsia="仿宋_GB2312" w:cs="仿宋_GB2312"/>
                <w:sz w:val="24"/>
              </w:rPr>
              <w:t>强化原理理解与工程逻辑思维：通过原理推导、案例分析帮助学生建立系统知识框架；</w:t>
            </w:r>
          </w:p>
          <w:p w14:paraId="2F71F6C2">
            <w:pPr>
              <w:keepNext w:val="0"/>
              <w:keepLines w:val="0"/>
              <w:pageBreakBefore w:val="0"/>
              <w:widowControl w:val="0"/>
              <w:kinsoku/>
              <w:wordWrap/>
              <w:overflowPunct/>
              <w:topLinePunct w:val="0"/>
              <w:autoSpaceDE/>
              <w:autoSpaceDN/>
              <w:bidi w:val="0"/>
              <w:adjustRightInd/>
              <w:snapToGrid/>
              <w:spacing w:after="0" w:line="320" w:lineRule="exact"/>
              <w:jc w:val="both"/>
              <w:textAlignment w:val="auto"/>
              <w:rPr>
                <w:rFonts w:hint="eastAsia" w:ascii="仿宋_GB2312" w:hAnsi="仿宋_GB2312" w:eastAsia="仿宋_GB2312" w:cs="仿宋_GB2312"/>
                <w:sz w:val="24"/>
              </w:rPr>
            </w:pPr>
            <w:r>
              <w:rPr>
                <w:rFonts w:hint="eastAsia" w:ascii="仿宋_GB2312" w:hAnsi="仿宋_GB2312" w:eastAsia="仿宋_GB2312" w:cs="仿宋_GB2312"/>
                <w:sz w:val="24"/>
              </w:rPr>
              <w:t>强调建筑与设备一体化设计意识：在设计课程中同步考虑设备预留与环境性能；</w:t>
            </w:r>
          </w:p>
          <w:p w14:paraId="6E2607B3">
            <w:pPr>
              <w:keepNext w:val="0"/>
              <w:keepLines w:val="0"/>
              <w:pageBreakBefore w:val="0"/>
              <w:widowControl w:val="0"/>
              <w:kinsoku/>
              <w:wordWrap/>
              <w:overflowPunct/>
              <w:topLinePunct w:val="0"/>
              <w:autoSpaceDE/>
              <w:autoSpaceDN/>
              <w:bidi w:val="0"/>
              <w:adjustRightInd/>
              <w:snapToGrid/>
              <w:spacing w:after="0" w:line="320" w:lineRule="exact"/>
              <w:jc w:val="both"/>
              <w:textAlignment w:val="auto"/>
              <w:rPr>
                <w:rFonts w:hint="eastAsia" w:ascii="仿宋_GB2312" w:hAnsi="仿宋_GB2312" w:eastAsia="仿宋_GB2312" w:cs="仿宋_GB2312"/>
                <w:sz w:val="24"/>
              </w:rPr>
            </w:pPr>
            <w:r>
              <w:rPr>
                <w:rFonts w:hint="eastAsia" w:ascii="仿宋_GB2312" w:hAnsi="仿宋_GB2312" w:eastAsia="仿宋_GB2312" w:cs="仿宋_GB2312"/>
                <w:sz w:val="24"/>
              </w:rPr>
              <w:t>结合标准规范教学：熟悉国家建筑设备设计标准和节能设计规范；</w:t>
            </w:r>
          </w:p>
          <w:p w14:paraId="37D11F38">
            <w:pPr>
              <w:keepNext w:val="0"/>
              <w:keepLines w:val="0"/>
              <w:pageBreakBefore w:val="0"/>
              <w:widowControl w:val="0"/>
              <w:kinsoku/>
              <w:wordWrap/>
              <w:overflowPunct/>
              <w:topLinePunct w:val="0"/>
              <w:autoSpaceDE/>
              <w:autoSpaceDN/>
              <w:bidi w:val="0"/>
              <w:adjustRightInd/>
              <w:snapToGrid/>
              <w:spacing w:after="0" w:line="320" w:lineRule="exact"/>
              <w:jc w:val="both"/>
              <w:textAlignment w:val="auto"/>
              <w:rPr>
                <w:rFonts w:hint="eastAsia" w:ascii="仿宋_GB2312" w:hAnsi="仿宋_GB2312" w:eastAsia="仿宋_GB2312" w:cs="仿宋_GB2312"/>
                <w:sz w:val="24"/>
              </w:rPr>
            </w:pPr>
            <w:r>
              <w:rPr>
                <w:rFonts w:hint="eastAsia" w:ascii="仿宋_GB2312" w:hAnsi="仿宋_GB2312" w:eastAsia="仿宋_GB2312" w:cs="仿宋_GB2312"/>
                <w:sz w:val="24"/>
              </w:rPr>
              <w:t>实践导向与案例驱动：通过建筑项目设备布置图分析、小型系统设计实践加深理解；</w:t>
            </w:r>
          </w:p>
          <w:p w14:paraId="7D3EFCBB">
            <w:pPr>
              <w:keepNext w:val="0"/>
              <w:keepLines w:val="0"/>
              <w:pageBreakBefore w:val="0"/>
              <w:widowControl w:val="0"/>
              <w:kinsoku/>
              <w:wordWrap/>
              <w:overflowPunct/>
              <w:topLinePunct w:val="0"/>
              <w:autoSpaceDE/>
              <w:autoSpaceDN/>
              <w:bidi w:val="0"/>
              <w:adjustRightInd/>
              <w:snapToGrid/>
              <w:spacing w:after="0" w:line="320" w:lineRule="exact"/>
              <w:jc w:val="both"/>
              <w:textAlignment w:val="auto"/>
              <w:rPr>
                <w:rFonts w:hint="eastAsia" w:ascii="仿宋_GB2312" w:hAnsi="仿宋_GB2312" w:eastAsia="仿宋_GB2312" w:cs="仿宋_GB2312"/>
                <w:sz w:val="24"/>
              </w:rPr>
            </w:pPr>
            <w:r>
              <w:rPr>
                <w:rFonts w:hint="eastAsia" w:ascii="仿宋_GB2312" w:hAnsi="仿宋_GB2312" w:eastAsia="仿宋_GB2312" w:cs="仿宋_GB2312"/>
                <w:sz w:val="24"/>
              </w:rPr>
              <w:t>注重图纸识读与表达能力：训练学生识别建筑设备系统图纸、绘制简化原理图；</w:t>
            </w:r>
          </w:p>
          <w:p w14:paraId="26B92BE6">
            <w:pPr>
              <w:keepNext w:val="0"/>
              <w:keepLines w:val="0"/>
              <w:pageBreakBefore w:val="0"/>
              <w:widowControl w:val="0"/>
              <w:kinsoku/>
              <w:wordWrap/>
              <w:overflowPunct/>
              <w:topLinePunct w:val="0"/>
              <w:autoSpaceDE/>
              <w:autoSpaceDN/>
              <w:bidi w:val="0"/>
              <w:adjustRightInd/>
              <w:snapToGrid/>
              <w:spacing w:after="0" w:line="320" w:lineRule="exact"/>
              <w:jc w:val="both"/>
              <w:textAlignment w:val="auto"/>
              <w:rPr>
                <w:rFonts w:hint="eastAsia" w:ascii="仿宋_GB2312" w:hAnsi="仿宋_GB2312" w:eastAsia="仿宋_GB2312" w:cs="仿宋_GB2312"/>
                <w:kern w:val="2"/>
                <w:sz w:val="24"/>
                <w:szCs w:val="24"/>
                <w:lang w:val="en-US" w:eastAsia="zh-CN" w:bidi="ar-SA"/>
              </w:rPr>
            </w:pPr>
            <w:r>
              <w:rPr>
                <w:rFonts w:hint="eastAsia" w:ascii="仿宋_GB2312" w:hAnsi="仿宋_GB2312" w:eastAsia="仿宋_GB2312" w:cs="仿宋_GB2312"/>
                <w:sz w:val="24"/>
              </w:rPr>
              <w:t>采用理论讲授+模拟设计+实训考核相结合的模式：全面评价学生知识掌握与应用能力。</w:t>
            </w:r>
          </w:p>
        </w:tc>
      </w:tr>
      <w:tr w14:paraId="706EEF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71" w:type="dxa"/>
            <w:shd w:val="clear" w:color="auto" w:fill="auto"/>
            <w:vAlign w:val="center"/>
          </w:tcPr>
          <w:p w14:paraId="760C901E">
            <w:pPr>
              <w:spacing w:after="0" w:line="360" w:lineRule="exact"/>
              <w:jc w:val="center"/>
              <w:rPr>
                <w:rFonts w:hint="eastAsia" w:ascii="仿宋_GB2312" w:hAnsi="仿宋_GB2312" w:eastAsia="仿宋_GB2312" w:cs="仿宋_GB2312"/>
                <w:kern w:val="2"/>
                <w:sz w:val="24"/>
                <w:szCs w:val="24"/>
                <w:lang w:val="en-US" w:eastAsia="zh-CN" w:bidi="ar-SA"/>
              </w:rPr>
            </w:pPr>
            <w:r>
              <w:rPr>
                <w:rFonts w:hint="eastAsia" w:ascii="仿宋_GB2312" w:hAnsi="仿宋_GB2312" w:eastAsia="仿宋_GB2312" w:cs="仿宋_GB2312"/>
                <w:sz w:val="24"/>
              </w:rPr>
              <w:t>9</w:t>
            </w:r>
          </w:p>
        </w:tc>
        <w:tc>
          <w:tcPr>
            <w:tcW w:w="788" w:type="dxa"/>
            <w:shd w:val="clear" w:color="auto" w:fill="auto"/>
            <w:vAlign w:val="center"/>
          </w:tcPr>
          <w:p w14:paraId="2FF0E451">
            <w:pPr>
              <w:spacing w:after="0" w:line="360" w:lineRule="exact"/>
              <w:jc w:val="center"/>
              <w:rPr>
                <w:rFonts w:hint="eastAsia" w:ascii="仿宋_GB2312" w:hAnsi="仿宋_GB2312" w:eastAsia="仿宋_GB2312" w:cs="仿宋_GB2312"/>
                <w:kern w:val="2"/>
                <w:sz w:val="24"/>
                <w:szCs w:val="24"/>
                <w:lang w:val="en-US" w:eastAsia="zh-CN" w:bidi="ar-SA"/>
              </w:rPr>
            </w:pPr>
            <w:r>
              <w:rPr>
                <w:rFonts w:hint="eastAsia" w:ascii="仿宋_GB2312" w:hAnsi="仿宋_GB2312" w:eastAsia="仿宋_GB2312" w:cs="仿宋_GB2312"/>
                <w:sz w:val="24"/>
              </w:rPr>
              <w:t>建筑施工</w:t>
            </w:r>
          </w:p>
        </w:tc>
        <w:tc>
          <w:tcPr>
            <w:tcW w:w="4815" w:type="dxa"/>
            <w:vAlign w:val="top"/>
          </w:tcPr>
          <w:p w14:paraId="0CD555BD">
            <w:pPr>
              <w:keepNext w:val="0"/>
              <w:keepLines w:val="0"/>
              <w:pageBreakBefore w:val="0"/>
              <w:widowControl w:val="0"/>
              <w:kinsoku/>
              <w:wordWrap/>
              <w:overflowPunct/>
              <w:topLinePunct w:val="0"/>
              <w:autoSpaceDE/>
              <w:autoSpaceDN/>
              <w:bidi w:val="0"/>
              <w:adjustRightInd/>
              <w:snapToGrid/>
              <w:spacing w:after="0" w:line="320" w:lineRule="exact"/>
              <w:textAlignment w:val="auto"/>
              <w:rPr>
                <w:rFonts w:hint="eastAsia" w:ascii="仿宋_GB2312" w:hAnsi="仿宋_GB2312" w:eastAsia="仿宋_GB2312" w:cs="仿宋_GB2312"/>
                <w:color w:val="auto"/>
                <w:sz w:val="24"/>
                <w:szCs w:val="24"/>
                <w:lang w:val="en-US" w:eastAsia="zh-CN"/>
              </w:rPr>
            </w:pPr>
            <w:r>
              <w:rPr>
                <w:rFonts w:hint="eastAsia" w:ascii="仿宋_GB2312" w:hAnsi="仿宋_GB2312" w:eastAsia="仿宋_GB2312" w:cs="仿宋_GB2312"/>
                <w:b/>
                <w:bCs/>
                <w:color w:val="auto"/>
                <w:sz w:val="24"/>
                <w:szCs w:val="24"/>
                <w:lang w:val="en-US" w:eastAsia="zh-CN"/>
              </w:rPr>
              <w:t>知识目标：</w:t>
            </w:r>
            <w:r>
              <w:rPr>
                <w:rFonts w:hint="eastAsia" w:ascii="仿宋_GB2312" w:hAnsi="仿宋_GB2312" w:eastAsia="仿宋_GB2312" w:cs="仿宋_GB2312"/>
                <w:color w:val="auto"/>
                <w:sz w:val="24"/>
                <w:szCs w:val="24"/>
                <w:lang w:val="en-US" w:eastAsia="zh-CN"/>
              </w:rPr>
              <w:t>掌握建筑施工的核心理论（如施工组织设计原理、流水施工方法、网络计划技术）与关键技术（混凝土浇筑、钢筋绑扎、模板支设、脚手架搭设、装配式施工等）；熟悉施工全流程（从开工准备→基础施工→主体结构→装饰装修→竣工验收）及各阶段技术要点；理解施工质量与安全管理规范（如《建筑施工质量验收统一标准》GB 50300、《建筑施工安全检查标准》JGJ 59）及相关法律法规（如《建设工程安全生产管理条例》）；掌握施工机械与设备（如塔吊、混凝土泵车、挖掘机）的操作原理与选型逻辑；了解绿色施工技术（如扬尘控制、废水处理、节能降耗）与智能建造（如BIM施工模拟、无人机进度监控）的应用场景。</w:t>
            </w:r>
          </w:p>
          <w:p w14:paraId="703E96B4">
            <w:pPr>
              <w:keepNext w:val="0"/>
              <w:keepLines w:val="0"/>
              <w:pageBreakBefore w:val="0"/>
              <w:widowControl w:val="0"/>
              <w:kinsoku/>
              <w:wordWrap/>
              <w:overflowPunct/>
              <w:topLinePunct w:val="0"/>
              <w:autoSpaceDE/>
              <w:autoSpaceDN/>
              <w:bidi w:val="0"/>
              <w:adjustRightInd/>
              <w:snapToGrid/>
              <w:spacing w:after="0" w:line="320" w:lineRule="exact"/>
              <w:textAlignment w:val="auto"/>
              <w:rPr>
                <w:rFonts w:hint="eastAsia" w:ascii="仿宋_GB2312" w:hAnsi="仿宋_GB2312" w:eastAsia="仿宋_GB2312" w:cs="仿宋_GB2312"/>
                <w:color w:val="auto"/>
                <w:sz w:val="24"/>
                <w:szCs w:val="24"/>
                <w:lang w:val="en-US" w:eastAsia="zh-CN"/>
              </w:rPr>
            </w:pPr>
            <w:r>
              <w:rPr>
                <w:rFonts w:hint="eastAsia" w:ascii="仿宋_GB2312" w:hAnsi="仿宋_GB2312" w:eastAsia="仿宋_GB2312" w:cs="仿宋_GB2312"/>
                <w:b/>
                <w:bCs/>
                <w:color w:val="auto"/>
                <w:sz w:val="24"/>
                <w:szCs w:val="24"/>
                <w:lang w:val="en-US" w:eastAsia="zh-CN"/>
              </w:rPr>
              <w:t>能力目标：</w:t>
            </w:r>
            <w:r>
              <w:rPr>
                <w:rFonts w:hint="eastAsia" w:ascii="仿宋_GB2312" w:hAnsi="仿宋_GB2312" w:eastAsia="仿宋_GB2312" w:cs="仿宋_GB2312"/>
                <w:color w:val="auto"/>
                <w:sz w:val="24"/>
                <w:szCs w:val="24"/>
                <w:lang w:val="en-US" w:eastAsia="zh-CN"/>
              </w:rPr>
              <w:t>能独立编制中小型建筑工程的施工组织设计（含施工方案、进度计划、资源配置），并根据现场条件调整优化；可完成现场技术交底（如混凝土浇筑顺序、钢筋连接工艺）、质量检查（如钢筋间距、混凝土强度检测）与安全管理（如脚手架验收、临时用电检查）；具备解决施工问题的能力（如处理混凝土裂缝、应对突发安全事故）；能使用工具（如BIM软件模拟施工流程、项目管理软件跟踪进度、测量仪器复核定位）辅助施工管理；可协调各参建方（建设单位、设计单位、监理单位、分包单位）解决现场矛盾（如设计变更、工序冲突）。</w:t>
            </w:r>
          </w:p>
          <w:p w14:paraId="198E1C50">
            <w:pPr>
              <w:keepNext w:val="0"/>
              <w:keepLines w:val="0"/>
              <w:pageBreakBefore w:val="0"/>
              <w:widowControl w:val="0"/>
              <w:kinsoku/>
              <w:wordWrap/>
              <w:overflowPunct/>
              <w:topLinePunct w:val="0"/>
              <w:autoSpaceDE/>
              <w:autoSpaceDN/>
              <w:bidi w:val="0"/>
              <w:adjustRightInd/>
              <w:snapToGrid/>
              <w:spacing w:after="0" w:line="320" w:lineRule="exact"/>
              <w:textAlignment w:val="auto"/>
              <w:rPr>
                <w:rFonts w:hint="eastAsia" w:ascii="仿宋_GB2312" w:hAnsi="仿宋_GB2312" w:eastAsia="仿宋_GB2312" w:cs="仿宋_GB2312"/>
                <w:color w:val="auto"/>
                <w:sz w:val="24"/>
                <w:szCs w:val="24"/>
                <w:lang w:val="en-US" w:eastAsia="zh-CN"/>
              </w:rPr>
            </w:pPr>
            <w:r>
              <w:rPr>
                <w:rFonts w:hint="eastAsia" w:ascii="仿宋_GB2312" w:hAnsi="仿宋_GB2312" w:eastAsia="仿宋_GB2312" w:cs="仿宋_GB2312"/>
                <w:b/>
                <w:bCs/>
                <w:color w:val="auto"/>
                <w:sz w:val="24"/>
                <w:szCs w:val="24"/>
                <w:lang w:val="en-US" w:eastAsia="zh-CN"/>
              </w:rPr>
              <w:t>素质目标：</w:t>
            </w:r>
            <w:r>
              <w:rPr>
                <w:rFonts w:hint="eastAsia" w:ascii="仿宋_GB2312" w:hAnsi="仿宋_GB2312" w:eastAsia="仿宋_GB2312" w:cs="仿宋_GB2312"/>
                <w:color w:val="auto"/>
                <w:sz w:val="24"/>
                <w:szCs w:val="24"/>
                <w:lang w:val="en-US" w:eastAsia="zh-CN"/>
              </w:rPr>
              <w:t>培养“安全第一”的底线意识，强化“质量即生命”的责任观念（如因施工疏漏导致的质量事故警示）；提升严谨的工作作风（如按图施工、严守规范）与应急处理能力（如暴雨天气的基坑防护、高空坠物的紧急救援）；激发对绿色施工、智能建造等新技术的探索欲（如关注装配式施工的效率提升、BIM技术在进度控制中的应用）；形成团队协作意识（如与班组、监理、设计的协同配合）；关注行业动态（如“智能建造试点城市”政策、绿色施工评价标准更新），保持技术敏感度；强化职业荣誉感（如参与标志性工程的施工实践）。</w:t>
            </w:r>
          </w:p>
          <w:p w14:paraId="1682A078">
            <w:pPr>
              <w:keepNext w:val="0"/>
              <w:keepLines w:val="0"/>
              <w:pageBreakBefore w:val="0"/>
              <w:widowControl w:val="0"/>
              <w:kinsoku/>
              <w:wordWrap/>
              <w:overflowPunct/>
              <w:topLinePunct w:val="0"/>
              <w:autoSpaceDE/>
              <w:autoSpaceDN/>
              <w:bidi w:val="0"/>
              <w:adjustRightInd/>
              <w:snapToGrid/>
              <w:spacing w:after="0" w:line="320" w:lineRule="exact"/>
              <w:textAlignment w:val="auto"/>
              <w:rPr>
                <w:rFonts w:hint="eastAsia" w:ascii="仿宋_GB2312" w:hAnsi="仿宋_GB2312" w:eastAsia="仿宋_GB2312" w:cs="仿宋_GB2312"/>
                <w:color w:val="auto"/>
                <w:sz w:val="24"/>
                <w:szCs w:val="24"/>
                <w:highlight w:val="none"/>
              </w:rPr>
            </w:pPr>
            <w:r>
              <w:rPr>
                <w:rFonts w:hint="eastAsia" w:ascii="仿宋_GB2312" w:hAnsi="仿宋_GB2312" w:eastAsia="仿宋_GB2312" w:cs="仿宋_GB2312"/>
                <w:b/>
                <w:bCs/>
                <w:color w:val="auto"/>
                <w:sz w:val="24"/>
                <w:szCs w:val="24"/>
                <w:lang w:val="en-US" w:eastAsia="zh-CN"/>
              </w:rPr>
              <w:t>课程思政育人目标：</w:t>
            </w:r>
            <w:r>
              <w:rPr>
                <w:rFonts w:hint="eastAsia" w:ascii="仿宋_GB2312" w:hAnsi="仿宋_GB2312" w:eastAsia="仿宋_GB2312" w:cs="仿宋_GB2312"/>
                <w:color w:val="auto"/>
                <w:sz w:val="24"/>
                <w:szCs w:val="24"/>
                <w:lang w:val="en-US" w:eastAsia="zh-CN"/>
              </w:rPr>
              <w:t>通过国家重大工程（如港珠澳大桥岛隧施工、北京大兴机场航站楼建设、川藏铁路高海拔施工）的案例解析，感悟“中国建造”的技术实力与工匠精神，增强科技报国、服务国家战略的使命感；以“乡村公路修建”“老旧小区改造”等民生项目为载体，引导关注施工的社会价值（如通过规范施工保障村民出行安全、通过精细施工提升居民居住品质），树立“工程为民”的职业信念；通过施工安全事故案例分析（如“脚手架坍塌”“物体打击”）与安全规范学习（如安全帽佩戴、临边防护），培养“严谨细致、责任至上”的职业伦理；结合绿色施工实践（如建筑垃圾回收利用、施工能耗优化），传递“双碳”目标下的可持续发展理念；通过团队协作完成施工模拟项目（如集体编制某住宅楼的施工进度计划），强化“分工合作、高效执行”的职业精神，呼应“百年大计、质量第一”的工程准则。</w:t>
            </w:r>
          </w:p>
        </w:tc>
        <w:tc>
          <w:tcPr>
            <w:tcW w:w="2366" w:type="dxa"/>
            <w:shd w:val="clear" w:color="auto" w:fill="auto"/>
            <w:vAlign w:val="center"/>
          </w:tcPr>
          <w:p w14:paraId="7C1BC3C8">
            <w:pPr>
              <w:keepNext w:val="0"/>
              <w:keepLines w:val="0"/>
              <w:pageBreakBefore w:val="0"/>
              <w:widowControl w:val="0"/>
              <w:kinsoku/>
              <w:wordWrap/>
              <w:overflowPunct/>
              <w:topLinePunct w:val="0"/>
              <w:autoSpaceDE/>
              <w:autoSpaceDN/>
              <w:bidi w:val="0"/>
              <w:adjustRightInd/>
              <w:snapToGrid/>
              <w:spacing w:after="0" w:line="320" w:lineRule="exact"/>
              <w:jc w:val="both"/>
              <w:textAlignment w:val="auto"/>
              <w:rPr>
                <w:rFonts w:hint="eastAsia" w:ascii="仿宋_GB2312" w:hAnsi="仿宋_GB2312" w:eastAsia="仿宋_GB2312" w:cs="仿宋_GB2312"/>
                <w:kern w:val="2"/>
                <w:sz w:val="24"/>
                <w:szCs w:val="24"/>
                <w:lang w:val="en-US" w:eastAsia="zh-CN" w:bidi="ar-SA"/>
              </w:rPr>
            </w:pPr>
            <w:r>
              <w:rPr>
                <w:rFonts w:hint="eastAsia" w:ascii="仿宋_GB2312" w:hAnsi="仿宋_GB2312" w:eastAsia="仿宋_GB2312" w:cs="仿宋_GB2312"/>
                <w:color w:val="auto"/>
                <w:sz w:val="24"/>
                <w:szCs w:val="24"/>
                <w:lang w:val="en-US" w:eastAsia="zh-CN"/>
              </w:rPr>
              <w:t>课程系统讲授建筑工程从准备到竣工的全过程技术与管理方法，聚焦施工工艺、质量控制与现场组织。内容涵盖基础工程（土方开挖、地基处理、桩基施工）、主体结构施工（混凝土浇筑、钢筋绑扎、模板支设、砌体与钢结构施工）、防水与装饰工程（屋面/地下室防水、抹灰涂饰、饰面铺装）、施工机械与设备（起重机、混凝土泵送等机械选型与操作）、施工组织设计（流水施工、网络计划编制、资源调配）、施工现场管理（安全文明施工、进度/质量/成本控制）</w:t>
            </w:r>
            <w:r>
              <w:rPr>
                <w:rFonts w:hint="eastAsia" w:ascii="仿宋_GB2312" w:hAnsi="仿宋_GB2312" w:eastAsia="仿宋_GB2312" w:cs="仿宋_GB2312"/>
                <w:color w:val="auto"/>
                <w:sz w:val="24"/>
                <w:szCs w:val="24"/>
                <w:highlight w:val="none"/>
                <w:lang w:val="en-US" w:eastAsia="zh-CN"/>
              </w:rPr>
              <w:t>、以及</w:t>
            </w:r>
            <w:r>
              <w:rPr>
                <w:rFonts w:hint="eastAsia" w:ascii="仿宋_GB2312" w:hAnsi="仿宋_GB2312" w:eastAsia="仿宋_GB2312" w:cs="仿宋_GB2312"/>
                <w:color w:val="auto"/>
                <w:sz w:val="24"/>
                <w:szCs w:val="24"/>
                <w:lang w:val="en-US" w:eastAsia="zh-CN"/>
              </w:rPr>
              <w:t>装配式施工（预制构件吊装、节点连接、灌浆技术）等核心模块。通过案例解析与模拟实训，培养学生掌握各分部分项工程施工技术要点，具备编制施工方案、协调资源与解决现场问题的能力，强化规范意识与工程管理思维，为建筑工程高效、安全、优质实施提供技术支撑。</w:t>
            </w:r>
          </w:p>
        </w:tc>
        <w:tc>
          <w:tcPr>
            <w:tcW w:w="1884" w:type="dxa"/>
            <w:shd w:val="clear" w:color="auto" w:fill="auto"/>
            <w:vAlign w:val="top"/>
          </w:tcPr>
          <w:p w14:paraId="1C6A025E">
            <w:pPr>
              <w:keepNext w:val="0"/>
              <w:keepLines w:val="0"/>
              <w:pageBreakBefore w:val="0"/>
              <w:widowControl w:val="0"/>
              <w:kinsoku/>
              <w:wordWrap/>
              <w:overflowPunct/>
              <w:topLinePunct w:val="0"/>
              <w:autoSpaceDE/>
              <w:autoSpaceDN/>
              <w:bidi w:val="0"/>
              <w:adjustRightInd/>
              <w:snapToGrid/>
              <w:spacing w:after="0" w:line="320" w:lineRule="exact"/>
              <w:jc w:val="both"/>
              <w:textAlignment w:val="auto"/>
              <w:rPr>
                <w:rFonts w:hint="eastAsia" w:ascii="仿宋_GB2312" w:hAnsi="仿宋_GB2312" w:eastAsia="仿宋_GB2312" w:cs="仿宋_GB2312"/>
                <w:sz w:val="24"/>
              </w:rPr>
            </w:pPr>
            <w:r>
              <w:rPr>
                <w:rFonts w:hint="eastAsia" w:ascii="仿宋_GB2312" w:hAnsi="仿宋_GB2312" w:eastAsia="仿宋_GB2312" w:cs="仿宋_GB2312"/>
                <w:sz w:val="24"/>
              </w:rPr>
              <w:t>为确保学生具备实践能力和专业素养，教学过程中应注重以下方面：</w:t>
            </w:r>
          </w:p>
          <w:p w14:paraId="595A1FE0">
            <w:pPr>
              <w:keepNext w:val="0"/>
              <w:keepLines w:val="0"/>
              <w:pageBreakBefore w:val="0"/>
              <w:widowControl w:val="0"/>
              <w:kinsoku/>
              <w:wordWrap/>
              <w:overflowPunct/>
              <w:topLinePunct w:val="0"/>
              <w:autoSpaceDE/>
              <w:autoSpaceDN/>
              <w:bidi w:val="0"/>
              <w:adjustRightInd/>
              <w:snapToGrid/>
              <w:spacing w:after="0" w:line="320" w:lineRule="exact"/>
              <w:jc w:val="both"/>
              <w:textAlignment w:val="auto"/>
              <w:rPr>
                <w:rFonts w:hint="eastAsia" w:ascii="仿宋_GB2312" w:hAnsi="仿宋_GB2312" w:eastAsia="仿宋_GB2312" w:cs="仿宋_GB2312"/>
                <w:sz w:val="24"/>
              </w:rPr>
            </w:pPr>
            <w:r>
              <w:rPr>
                <w:rFonts w:hint="eastAsia" w:ascii="仿宋_GB2312" w:hAnsi="仿宋_GB2312" w:eastAsia="仿宋_GB2312" w:cs="仿宋_GB2312"/>
                <w:sz w:val="24"/>
              </w:rPr>
              <w:t>理论与实践结合：通过施工现场参观、工艺视频演示、项目案例分析提升理解力；</w:t>
            </w:r>
          </w:p>
          <w:p w14:paraId="4E7392D3">
            <w:pPr>
              <w:keepNext w:val="0"/>
              <w:keepLines w:val="0"/>
              <w:pageBreakBefore w:val="0"/>
              <w:widowControl w:val="0"/>
              <w:kinsoku/>
              <w:wordWrap/>
              <w:overflowPunct/>
              <w:topLinePunct w:val="0"/>
              <w:autoSpaceDE/>
              <w:autoSpaceDN/>
              <w:bidi w:val="0"/>
              <w:adjustRightInd/>
              <w:snapToGrid/>
              <w:spacing w:after="0" w:line="320" w:lineRule="exact"/>
              <w:jc w:val="both"/>
              <w:textAlignment w:val="auto"/>
              <w:rPr>
                <w:rFonts w:hint="eastAsia" w:ascii="仿宋_GB2312" w:hAnsi="仿宋_GB2312" w:eastAsia="仿宋_GB2312" w:cs="仿宋_GB2312"/>
                <w:sz w:val="24"/>
              </w:rPr>
            </w:pPr>
            <w:r>
              <w:rPr>
                <w:rFonts w:hint="eastAsia" w:ascii="仿宋_GB2312" w:hAnsi="仿宋_GB2312" w:eastAsia="仿宋_GB2312" w:cs="仿宋_GB2312"/>
                <w:sz w:val="24"/>
              </w:rPr>
              <w:t>突出过程控制意识：强调质量、安全、进度、成本四大施工控制重点；</w:t>
            </w:r>
          </w:p>
          <w:p w14:paraId="0E8EA99E">
            <w:pPr>
              <w:keepNext w:val="0"/>
              <w:keepLines w:val="0"/>
              <w:pageBreakBefore w:val="0"/>
              <w:widowControl w:val="0"/>
              <w:kinsoku/>
              <w:wordWrap/>
              <w:overflowPunct/>
              <w:topLinePunct w:val="0"/>
              <w:autoSpaceDE/>
              <w:autoSpaceDN/>
              <w:bidi w:val="0"/>
              <w:adjustRightInd/>
              <w:snapToGrid/>
              <w:spacing w:after="0" w:line="320" w:lineRule="exact"/>
              <w:jc w:val="both"/>
              <w:textAlignment w:val="auto"/>
              <w:rPr>
                <w:rFonts w:hint="eastAsia" w:ascii="仿宋_GB2312" w:hAnsi="仿宋_GB2312" w:eastAsia="仿宋_GB2312" w:cs="仿宋_GB2312"/>
                <w:sz w:val="24"/>
              </w:rPr>
            </w:pPr>
            <w:r>
              <w:rPr>
                <w:rFonts w:hint="eastAsia" w:ascii="仿宋_GB2312" w:hAnsi="仿宋_GB2312" w:eastAsia="仿宋_GB2312" w:cs="仿宋_GB2312"/>
                <w:sz w:val="24"/>
              </w:rPr>
              <w:t>强化施工图识读与方案能力：培养学生从图纸到施工流程的系统思维能力；</w:t>
            </w:r>
          </w:p>
          <w:p w14:paraId="2B3465C7">
            <w:pPr>
              <w:keepNext w:val="0"/>
              <w:keepLines w:val="0"/>
              <w:pageBreakBefore w:val="0"/>
              <w:widowControl w:val="0"/>
              <w:kinsoku/>
              <w:wordWrap/>
              <w:overflowPunct/>
              <w:topLinePunct w:val="0"/>
              <w:autoSpaceDE/>
              <w:autoSpaceDN/>
              <w:bidi w:val="0"/>
              <w:adjustRightInd/>
              <w:snapToGrid/>
              <w:spacing w:after="0" w:line="320" w:lineRule="exact"/>
              <w:jc w:val="both"/>
              <w:textAlignment w:val="auto"/>
              <w:rPr>
                <w:rFonts w:hint="eastAsia" w:ascii="仿宋_GB2312" w:hAnsi="仿宋_GB2312" w:eastAsia="仿宋_GB2312" w:cs="仿宋_GB2312"/>
                <w:sz w:val="24"/>
              </w:rPr>
            </w:pPr>
            <w:r>
              <w:rPr>
                <w:rFonts w:hint="eastAsia" w:ascii="仿宋_GB2312" w:hAnsi="仿宋_GB2312" w:eastAsia="仿宋_GB2312" w:cs="仿宋_GB2312"/>
                <w:sz w:val="24"/>
              </w:rPr>
              <w:t>鼓励项目导向教学：通过小型建筑项目施工流程模拟训练学生动手与解决问题的能力；</w:t>
            </w:r>
          </w:p>
          <w:p w14:paraId="168BB758">
            <w:pPr>
              <w:keepNext w:val="0"/>
              <w:keepLines w:val="0"/>
              <w:pageBreakBefore w:val="0"/>
              <w:widowControl w:val="0"/>
              <w:kinsoku/>
              <w:wordWrap/>
              <w:overflowPunct/>
              <w:topLinePunct w:val="0"/>
              <w:autoSpaceDE/>
              <w:autoSpaceDN/>
              <w:bidi w:val="0"/>
              <w:adjustRightInd/>
              <w:snapToGrid/>
              <w:spacing w:after="0" w:line="320" w:lineRule="exact"/>
              <w:jc w:val="both"/>
              <w:textAlignment w:val="auto"/>
              <w:rPr>
                <w:rFonts w:hint="eastAsia" w:ascii="仿宋_GB2312" w:hAnsi="仿宋_GB2312" w:eastAsia="仿宋_GB2312" w:cs="仿宋_GB2312"/>
                <w:sz w:val="24"/>
              </w:rPr>
            </w:pPr>
            <w:r>
              <w:rPr>
                <w:rFonts w:hint="eastAsia" w:ascii="仿宋_GB2312" w:hAnsi="仿宋_GB2312" w:eastAsia="仿宋_GB2312" w:cs="仿宋_GB2312"/>
                <w:sz w:val="24"/>
              </w:rPr>
              <w:t>引导掌握行业标准与规范：如《建筑工程施工质量验收规范》《建筑施工安全技术统一规范》等；</w:t>
            </w:r>
          </w:p>
          <w:p w14:paraId="2F445518">
            <w:pPr>
              <w:keepNext w:val="0"/>
              <w:keepLines w:val="0"/>
              <w:pageBreakBefore w:val="0"/>
              <w:widowControl w:val="0"/>
              <w:kinsoku/>
              <w:wordWrap/>
              <w:overflowPunct/>
              <w:topLinePunct w:val="0"/>
              <w:autoSpaceDE/>
              <w:autoSpaceDN/>
              <w:bidi w:val="0"/>
              <w:adjustRightInd/>
              <w:snapToGrid/>
              <w:spacing w:after="0" w:line="320" w:lineRule="exact"/>
              <w:jc w:val="both"/>
              <w:textAlignment w:val="auto"/>
              <w:rPr>
                <w:rFonts w:hint="eastAsia" w:ascii="仿宋_GB2312" w:hAnsi="仿宋_GB2312" w:eastAsia="仿宋_GB2312" w:cs="仿宋_GB2312"/>
                <w:kern w:val="2"/>
                <w:sz w:val="24"/>
                <w:szCs w:val="24"/>
                <w:lang w:val="en-US" w:eastAsia="zh-CN" w:bidi="ar-SA"/>
              </w:rPr>
            </w:pPr>
            <w:r>
              <w:rPr>
                <w:rFonts w:hint="eastAsia" w:ascii="仿宋_GB2312" w:hAnsi="仿宋_GB2312" w:eastAsia="仿宋_GB2312" w:cs="仿宋_GB2312"/>
                <w:sz w:val="24"/>
              </w:rPr>
              <w:t>考核方式多样化：包括理论测试、施工方案设计、施工图识图作业与过程性评估。</w:t>
            </w:r>
          </w:p>
        </w:tc>
      </w:tr>
      <w:tr w14:paraId="3C554C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71" w:type="dxa"/>
            <w:shd w:val="clear" w:color="auto" w:fill="auto"/>
            <w:vAlign w:val="center"/>
          </w:tcPr>
          <w:p w14:paraId="495954F0">
            <w:pPr>
              <w:spacing w:after="0" w:line="360" w:lineRule="exact"/>
              <w:jc w:val="center"/>
              <w:rPr>
                <w:rFonts w:hint="eastAsia" w:ascii="仿宋_GB2312" w:hAnsi="仿宋_GB2312" w:eastAsia="仿宋_GB2312" w:cs="仿宋_GB2312"/>
                <w:kern w:val="2"/>
                <w:sz w:val="24"/>
                <w:szCs w:val="24"/>
                <w:lang w:val="en-US" w:eastAsia="zh-CN" w:bidi="ar-SA"/>
              </w:rPr>
            </w:pPr>
            <w:r>
              <w:rPr>
                <w:rFonts w:hint="eastAsia" w:ascii="仿宋_GB2312" w:hAnsi="仿宋_GB2312" w:eastAsia="仿宋_GB2312" w:cs="仿宋_GB2312"/>
                <w:sz w:val="24"/>
              </w:rPr>
              <w:t>10</w:t>
            </w:r>
          </w:p>
        </w:tc>
        <w:tc>
          <w:tcPr>
            <w:tcW w:w="788" w:type="dxa"/>
            <w:shd w:val="clear" w:color="auto" w:fill="auto"/>
            <w:vAlign w:val="center"/>
          </w:tcPr>
          <w:p w14:paraId="26662805">
            <w:pPr>
              <w:spacing w:after="0" w:line="360" w:lineRule="exact"/>
              <w:jc w:val="center"/>
              <w:rPr>
                <w:rFonts w:hint="eastAsia" w:ascii="仿宋_GB2312" w:hAnsi="仿宋_GB2312" w:eastAsia="仿宋_GB2312" w:cs="仿宋_GB2312"/>
                <w:kern w:val="2"/>
                <w:sz w:val="24"/>
                <w:szCs w:val="24"/>
                <w:lang w:val="en-US" w:eastAsia="zh-CN" w:bidi="ar-SA"/>
              </w:rPr>
            </w:pPr>
            <w:r>
              <w:rPr>
                <w:rFonts w:hint="eastAsia" w:ascii="仿宋_GB2312" w:hAnsi="仿宋_GB2312" w:eastAsia="仿宋_GB2312" w:cs="仿宋_GB2312"/>
                <w:sz w:val="24"/>
              </w:rPr>
              <w:t>既有建筑更新与改造</w:t>
            </w:r>
          </w:p>
        </w:tc>
        <w:tc>
          <w:tcPr>
            <w:tcW w:w="4815" w:type="dxa"/>
            <w:vAlign w:val="top"/>
          </w:tcPr>
          <w:p w14:paraId="62142578">
            <w:pPr>
              <w:keepNext w:val="0"/>
              <w:keepLines w:val="0"/>
              <w:pageBreakBefore w:val="0"/>
              <w:widowControl w:val="0"/>
              <w:kinsoku/>
              <w:wordWrap/>
              <w:overflowPunct/>
              <w:topLinePunct w:val="0"/>
              <w:autoSpaceDE/>
              <w:autoSpaceDN/>
              <w:bidi w:val="0"/>
              <w:adjustRightInd/>
              <w:snapToGrid/>
              <w:spacing w:after="0" w:line="320" w:lineRule="exact"/>
              <w:textAlignment w:val="auto"/>
              <w:rPr>
                <w:rFonts w:hint="eastAsia" w:ascii="仿宋_GB2312" w:hAnsi="仿宋_GB2312" w:eastAsia="仿宋_GB2312" w:cs="仿宋_GB2312"/>
                <w:color w:val="auto"/>
                <w:sz w:val="24"/>
                <w:szCs w:val="24"/>
                <w:lang w:val="en-US" w:eastAsia="zh-CN"/>
              </w:rPr>
            </w:pPr>
            <w:r>
              <w:rPr>
                <w:rFonts w:hint="eastAsia" w:ascii="仿宋_GB2312" w:hAnsi="仿宋_GB2312" w:eastAsia="仿宋_GB2312" w:cs="仿宋_GB2312"/>
                <w:b/>
                <w:bCs/>
                <w:color w:val="auto"/>
                <w:sz w:val="24"/>
                <w:szCs w:val="24"/>
                <w:lang w:val="en-US" w:eastAsia="zh-CN"/>
              </w:rPr>
              <w:t>知识目标：</w:t>
            </w:r>
            <w:r>
              <w:rPr>
                <w:rFonts w:hint="eastAsia" w:ascii="仿宋_GB2312" w:hAnsi="仿宋_GB2312" w:eastAsia="仿宋_GB2312" w:cs="仿宋_GB2312"/>
                <w:color w:val="auto"/>
                <w:sz w:val="24"/>
                <w:szCs w:val="24"/>
                <w:lang w:val="en-US" w:eastAsia="zh-CN"/>
              </w:rPr>
              <w:t>掌握既有建筑更新与改造的核心理论（如现状评估方法、更新策略分类、改造技术体系）及相关规范（如《既有建筑鉴定与加固通用规范》GB 55021、《城市更新操作指南》）；熟悉既有建筑全生命周期信息（结构安全、功能缺陷、环境特征、历史文脉）的调研方法（如结构检测、用户访谈、文献考证）；理解更新改造的关键技术（如结构加固、材料再生、空间功能置换、设备系统升级）及适用场景（如历史建筑保护性改造、老旧小区适老化更新、工业遗产转型）；掌握政策法规（如《</w:t>
            </w:r>
            <w:r>
              <w:rPr>
                <w:rFonts w:hint="eastAsia" w:ascii="仿宋_GB2312" w:hAnsi="仿宋_GB2312" w:eastAsia="仿宋_GB2312" w:cs="仿宋_GB2312"/>
                <w:color w:val="auto"/>
                <w:sz w:val="24"/>
                <w:szCs w:val="24"/>
                <w:highlight w:val="none"/>
                <w:lang w:val="en-US" w:eastAsia="zh-CN"/>
              </w:rPr>
              <w:t>历史文化名城保护条例</w:t>
            </w:r>
            <w:r>
              <w:rPr>
                <w:rFonts w:hint="eastAsia" w:ascii="仿宋_GB2312" w:hAnsi="仿宋_GB2312" w:eastAsia="仿宋_GB2312" w:cs="仿宋_GB2312"/>
                <w:color w:val="auto"/>
                <w:sz w:val="24"/>
                <w:szCs w:val="24"/>
                <w:lang w:val="en-US" w:eastAsia="zh-CN"/>
              </w:rPr>
              <w:t>》《城市居住区规划设计标准》）对更新改造的约束与引导逻辑。</w:t>
            </w:r>
          </w:p>
          <w:p w14:paraId="367CA2F3">
            <w:pPr>
              <w:keepNext w:val="0"/>
              <w:keepLines w:val="0"/>
              <w:pageBreakBefore w:val="0"/>
              <w:widowControl w:val="0"/>
              <w:kinsoku/>
              <w:wordWrap/>
              <w:overflowPunct/>
              <w:topLinePunct w:val="0"/>
              <w:autoSpaceDE/>
              <w:autoSpaceDN/>
              <w:bidi w:val="0"/>
              <w:adjustRightInd/>
              <w:snapToGrid/>
              <w:spacing w:after="0" w:line="320" w:lineRule="exact"/>
              <w:textAlignment w:val="auto"/>
              <w:rPr>
                <w:rFonts w:hint="eastAsia" w:ascii="仿宋_GB2312" w:hAnsi="仿宋_GB2312" w:eastAsia="仿宋_GB2312" w:cs="仿宋_GB2312"/>
                <w:color w:val="auto"/>
                <w:sz w:val="24"/>
                <w:szCs w:val="24"/>
                <w:lang w:val="en-US" w:eastAsia="zh-CN"/>
              </w:rPr>
            </w:pPr>
            <w:r>
              <w:rPr>
                <w:rFonts w:hint="eastAsia" w:ascii="仿宋_GB2312" w:hAnsi="仿宋_GB2312" w:eastAsia="仿宋_GB2312" w:cs="仿宋_GB2312"/>
                <w:b/>
                <w:bCs/>
                <w:color w:val="auto"/>
                <w:sz w:val="24"/>
                <w:szCs w:val="24"/>
                <w:lang w:val="en-US" w:eastAsia="zh-CN"/>
              </w:rPr>
              <w:t>能力目标：</w:t>
            </w:r>
            <w:r>
              <w:rPr>
                <w:rFonts w:hint="eastAsia" w:ascii="仿宋_GB2312" w:hAnsi="仿宋_GB2312" w:eastAsia="仿宋_GB2312" w:cs="仿宋_GB2312"/>
                <w:color w:val="auto"/>
                <w:sz w:val="24"/>
                <w:szCs w:val="24"/>
                <w:lang w:val="en-US" w:eastAsia="zh-CN"/>
              </w:rPr>
              <w:t>能独立完成既有建筑的现状评估（结构安全鉴定、功能需求分析、文脉价值评估），形成系统性评估报告；可制定针对性更新方案（如历史街区“微改造”、老旧厂房“文创化转型”、住宅小区“适老化+绿色化”升级），平衡保护与功能提升；具备技术实施能力（如指导结构加固施工、监督材料再生工艺、协调设备更新安装）；能解决复杂问题（如历史建筑结构隐患处理、新旧建筑风格协调、居民需求与改造成本的博弈）；可协同多主体（业主、设计方、施工方、社区）完成改造项目管理（如进度控制、质量验收、矛盾调解）。</w:t>
            </w:r>
          </w:p>
          <w:p w14:paraId="67873545">
            <w:pPr>
              <w:keepNext w:val="0"/>
              <w:keepLines w:val="0"/>
              <w:pageBreakBefore w:val="0"/>
              <w:widowControl w:val="0"/>
              <w:kinsoku/>
              <w:wordWrap/>
              <w:overflowPunct/>
              <w:topLinePunct w:val="0"/>
              <w:autoSpaceDE/>
              <w:autoSpaceDN/>
              <w:bidi w:val="0"/>
              <w:adjustRightInd/>
              <w:snapToGrid/>
              <w:spacing w:after="0" w:line="320" w:lineRule="exact"/>
              <w:textAlignment w:val="auto"/>
              <w:rPr>
                <w:rFonts w:hint="eastAsia" w:ascii="仿宋_GB2312" w:hAnsi="仿宋_GB2312" w:eastAsia="仿宋_GB2312" w:cs="仿宋_GB2312"/>
                <w:color w:val="auto"/>
                <w:sz w:val="24"/>
                <w:szCs w:val="24"/>
                <w:lang w:val="en-US" w:eastAsia="zh-CN"/>
              </w:rPr>
            </w:pPr>
            <w:r>
              <w:rPr>
                <w:rFonts w:hint="eastAsia" w:ascii="仿宋_GB2312" w:hAnsi="仿宋_GB2312" w:eastAsia="仿宋_GB2312" w:cs="仿宋_GB2312"/>
                <w:b/>
                <w:bCs/>
                <w:color w:val="auto"/>
                <w:sz w:val="24"/>
                <w:szCs w:val="24"/>
                <w:lang w:val="en-US" w:eastAsia="zh-CN"/>
              </w:rPr>
              <w:t>素质目标：</w:t>
            </w:r>
            <w:r>
              <w:rPr>
                <w:rFonts w:hint="eastAsia" w:ascii="仿宋_GB2312" w:hAnsi="仿宋_GB2312" w:eastAsia="仿宋_GB2312" w:cs="仿宋_GB2312"/>
                <w:color w:val="auto"/>
                <w:sz w:val="24"/>
                <w:szCs w:val="24"/>
                <w:lang w:val="en-US" w:eastAsia="zh-CN"/>
              </w:rPr>
              <w:t>培养“保护即发展”的辩证思维（如通过改造激活历史建筑活力而非简单拆除）；提升跨学科融合能力（结合建筑学、结构工程、社会学、文保技术解决复杂问题）；强化“以人为本”的责任意识（如关注老年人、儿童等特殊群体的改造需求）；激发对绿色改造技术的探索欲（如再生材料应用、被动式节能优化、低碳设备升级）；形成“动态可持续”的更新观念（如预留改造弹性、适应未来功能变化）；关注行业趋势（如“留改拆”平衡政策、数字技术辅助更新），保持技术敏锐度。</w:t>
            </w:r>
          </w:p>
          <w:p w14:paraId="65DFEFEB">
            <w:pPr>
              <w:keepNext w:val="0"/>
              <w:keepLines w:val="0"/>
              <w:pageBreakBefore w:val="0"/>
              <w:widowControl w:val="0"/>
              <w:kinsoku/>
              <w:wordWrap/>
              <w:overflowPunct/>
              <w:topLinePunct w:val="0"/>
              <w:autoSpaceDE/>
              <w:autoSpaceDN/>
              <w:bidi w:val="0"/>
              <w:adjustRightInd/>
              <w:snapToGrid/>
              <w:spacing w:after="0" w:line="320" w:lineRule="exact"/>
              <w:textAlignment w:val="auto"/>
              <w:rPr>
                <w:rFonts w:hint="eastAsia" w:ascii="仿宋_GB2312" w:hAnsi="仿宋_GB2312" w:eastAsia="仿宋_GB2312" w:cs="仿宋_GB2312"/>
                <w:color w:val="auto"/>
                <w:sz w:val="24"/>
                <w:szCs w:val="24"/>
                <w:lang w:val="en-US" w:eastAsia="zh-CN"/>
              </w:rPr>
            </w:pPr>
            <w:r>
              <w:rPr>
                <w:rFonts w:hint="eastAsia" w:ascii="仿宋_GB2312" w:hAnsi="仿宋_GB2312" w:eastAsia="仿宋_GB2312" w:cs="仿宋_GB2312"/>
                <w:b/>
                <w:bCs/>
                <w:color w:val="auto"/>
                <w:sz w:val="24"/>
                <w:szCs w:val="24"/>
                <w:lang w:val="en-US" w:eastAsia="zh-CN"/>
              </w:rPr>
              <w:t>课程思政育人目标</w:t>
            </w:r>
            <w:r>
              <w:rPr>
                <w:rFonts w:hint="eastAsia" w:ascii="仿宋_GB2312" w:hAnsi="仿宋_GB2312" w:eastAsia="仿宋_GB2312" w:cs="仿宋_GB2312"/>
                <w:color w:val="auto"/>
                <w:sz w:val="24"/>
                <w:szCs w:val="24"/>
                <w:lang w:val="en-US" w:eastAsia="zh-CN"/>
              </w:rPr>
              <w:t>：通过国家城市更新战略（如“十四五”城市更新行动）与典型案例（如北京杨梅竹斜街“有机更新”、上海武康大楼“最小干预”改造）的解析，感悟“人民城市为人民”的发展思想，增强服务民生、传承文化的使命感；以“老旧小区改造”“乡村老房翻新”等民生项目为载体，引导关注更新改造的社会价值（如通过适老化改造提升老年群体生活质量、通过历史保护传承地域文化记忆），树立“改造惠民”的职业信念；通过结构安全检测、文脉保护规范学习（如避免破坏历史建筑原真性），培养“严谨细致、责任至上”的职业伦理；结合绿色改造实践（如光伏一体化改造、雨水回收系统应用），传递“双碳”目标下的可持续发展理念；通过团队协作完成改造项目（如集体完成某历史街区的更新方案设计），强化“共建共享”的社区治理思维，呼应“保护中发展、发展中保护”的时代需求。</w:t>
            </w:r>
          </w:p>
        </w:tc>
        <w:tc>
          <w:tcPr>
            <w:tcW w:w="2366" w:type="dxa"/>
            <w:shd w:val="clear" w:color="auto" w:fill="auto"/>
            <w:vAlign w:val="center"/>
          </w:tcPr>
          <w:p w14:paraId="1E668286">
            <w:pPr>
              <w:keepNext w:val="0"/>
              <w:keepLines w:val="0"/>
              <w:pageBreakBefore w:val="0"/>
              <w:widowControl w:val="0"/>
              <w:kinsoku/>
              <w:wordWrap/>
              <w:overflowPunct/>
              <w:topLinePunct w:val="0"/>
              <w:autoSpaceDE/>
              <w:autoSpaceDN/>
              <w:bidi w:val="0"/>
              <w:adjustRightInd/>
              <w:snapToGrid/>
              <w:spacing w:after="0" w:line="320" w:lineRule="exact"/>
              <w:jc w:val="both"/>
              <w:textAlignment w:val="auto"/>
              <w:rPr>
                <w:rFonts w:hint="eastAsia" w:ascii="仿宋_GB2312" w:hAnsi="仿宋_GB2312" w:eastAsia="仿宋_GB2312" w:cs="仿宋_GB2312"/>
                <w:kern w:val="2"/>
                <w:sz w:val="24"/>
                <w:szCs w:val="24"/>
                <w:lang w:val="en-US" w:eastAsia="zh-CN" w:bidi="ar-SA"/>
              </w:rPr>
            </w:pPr>
            <w:r>
              <w:rPr>
                <w:rFonts w:hint="eastAsia" w:ascii="仿宋_GB2312" w:hAnsi="仿宋_GB2312" w:eastAsia="仿宋_GB2312" w:cs="仿宋_GB2312"/>
                <w:color w:val="auto"/>
                <w:sz w:val="24"/>
                <w:szCs w:val="24"/>
                <w:lang w:val="en-US" w:eastAsia="zh-CN"/>
              </w:rPr>
              <w:t>课程聚焦城市发展中既有建筑的适应性再利用，系统讲授既有建筑评估、改造策略与技术方法。内容涵盖更新改造基础理论（城市更新背景、建筑寿命延长理念、可持续利用原则）、建筑检测与评估（结构安全性鉴定、材料性能检测、使用功能评估）、改造设计策略（功能置换、空间优化、立面更新、文化记忆延续）、结构加固技术（增大截面、粘钢/碳纤维加固、基础托换）、设备系统升级（暖通/给排水/电气系统节能改造与智能化更新）、围护结构修缮（外墙保温、屋面防水、门窗更换）、施工组织与风险控制（既有建筑施工安全、管线迁移、粉尘振动防护）及政策法规（历史建筑保护要求、改造审批流程）等核心模块。通过旧工业厂房、老旧小区等实际案例解析与改造方案设计训练，培养学生综合研判建筑现状、制定针对性改造方案的能力，掌握“检测评估—策略制定—技术实施”的全流程方法，强化功能提升、文化传承与技术可行的平衡思维，为城市存量空间提质增效与可持续发展提供专业支撑。</w:t>
            </w:r>
          </w:p>
        </w:tc>
        <w:tc>
          <w:tcPr>
            <w:tcW w:w="1884" w:type="dxa"/>
            <w:shd w:val="clear" w:color="auto" w:fill="auto"/>
            <w:vAlign w:val="top"/>
          </w:tcPr>
          <w:p w14:paraId="61116063">
            <w:pPr>
              <w:keepNext w:val="0"/>
              <w:keepLines w:val="0"/>
              <w:pageBreakBefore w:val="0"/>
              <w:widowControl w:val="0"/>
              <w:kinsoku/>
              <w:wordWrap/>
              <w:overflowPunct/>
              <w:topLinePunct w:val="0"/>
              <w:autoSpaceDE/>
              <w:autoSpaceDN/>
              <w:bidi w:val="0"/>
              <w:adjustRightInd/>
              <w:snapToGrid/>
              <w:spacing w:after="0" w:line="320" w:lineRule="exact"/>
              <w:jc w:val="both"/>
              <w:textAlignment w:val="auto"/>
              <w:rPr>
                <w:rFonts w:hint="eastAsia" w:ascii="仿宋_GB2312" w:hAnsi="仿宋_GB2312" w:eastAsia="仿宋_GB2312" w:cs="仿宋_GB2312"/>
                <w:sz w:val="24"/>
              </w:rPr>
            </w:pPr>
            <w:r>
              <w:rPr>
                <w:rFonts w:hint="eastAsia" w:ascii="仿宋_GB2312" w:hAnsi="仿宋_GB2312" w:eastAsia="仿宋_GB2312" w:cs="仿宋_GB2312"/>
                <w:sz w:val="24"/>
              </w:rPr>
              <w:t>为了提升学生应对复杂既有建筑问题的综合设计能力，课程教学应注重以下要求：</w:t>
            </w:r>
          </w:p>
          <w:p w14:paraId="7B79BCEE">
            <w:pPr>
              <w:keepNext w:val="0"/>
              <w:keepLines w:val="0"/>
              <w:pageBreakBefore w:val="0"/>
              <w:widowControl w:val="0"/>
              <w:kinsoku/>
              <w:wordWrap/>
              <w:overflowPunct/>
              <w:topLinePunct w:val="0"/>
              <w:autoSpaceDE/>
              <w:autoSpaceDN/>
              <w:bidi w:val="0"/>
              <w:adjustRightInd/>
              <w:snapToGrid/>
              <w:spacing w:after="0" w:line="320" w:lineRule="exact"/>
              <w:jc w:val="both"/>
              <w:textAlignment w:val="auto"/>
              <w:rPr>
                <w:rFonts w:hint="eastAsia" w:ascii="仿宋_GB2312" w:hAnsi="仿宋_GB2312" w:eastAsia="仿宋_GB2312" w:cs="仿宋_GB2312"/>
                <w:sz w:val="24"/>
              </w:rPr>
            </w:pPr>
            <w:r>
              <w:rPr>
                <w:rFonts w:hint="eastAsia" w:ascii="仿宋_GB2312" w:hAnsi="仿宋_GB2312" w:eastAsia="仿宋_GB2312" w:cs="仿宋_GB2312"/>
                <w:sz w:val="24"/>
              </w:rPr>
              <w:t>强调调研与问题导向：通过实地勘察或案例研究，识别改造对象真实问题；</w:t>
            </w:r>
          </w:p>
          <w:p w14:paraId="4B39D716">
            <w:pPr>
              <w:keepNext w:val="0"/>
              <w:keepLines w:val="0"/>
              <w:pageBreakBefore w:val="0"/>
              <w:widowControl w:val="0"/>
              <w:kinsoku/>
              <w:wordWrap/>
              <w:overflowPunct/>
              <w:topLinePunct w:val="0"/>
              <w:autoSpaceDE/>
              <w:autoSpaceDN/>
              <w:bidi w:val="0"/>
              <w:adjustRightInd/>
              <w:snapToGrid/>
              <w:spacing w:after="0" w:line="320" w:lineRule="exact"/>
              <w:jc w:val="both"/>
              <w:textAlignment w:val="auto"/>
              <w:rPr>
                <w:rFonts w:hint="eastAsia" w:ascii="仿宋_GB2312" w:hAnsi="仿宋_GB2312" w:eastAsia="仿宋_GB2312" w:cs="仿宋_GB2312"/>
                <w:sz w:val="24"/>
              </w:rPr>
            </w:pPr>
            <w:r>
              <w:rPr>
                <w:rFonts w:hint="eastAsia" w:ascii="仿宋_GB2312" w:hAnsi="仿宋_GB2312" w:eastAsia="仿宋_GB2312" w:cs="仿宋_GB2312"/>
                <w:sz w:val="24"/>
              </w:rPr>
              <w:t>引导“改中有保，保中有新”的理念：强化历史文化保护意识与设计创新并重；</w:t>
            </w:r>
          </w:p>
          <w:p w14:paraId="217692C4">
            <w:pPr>
              <w:keepNext w:val="0"/>
              <w:keepLines w:val="0"/>
              <w:pageBreakBefore w:val="0"/>
              <w:widowControl w:val="0"/>
              <w:kinsoku/>
              <w:wordWrap/>
              <w:overflowPunct/>
              <w:topLinePunct w:val="0"/>
              <w:autoSpaceDE/>
              <w:autoSpaceDN/>
              <w:bidi w:val="0"/>
              <w:adjustRightInd/>
              <w:snapToGrid/>
              <w:spacing w:after="0" w:line="320" w:lineRule="exact"/>
              <w:jc w:val="both"/>
              <w:textAlignment w:val="auto"/>
              <w:rPr>
                <w:rFonts w:hint="eastAsia" w:ascii="仿宋_GB2312" w:hAnsi="仿宋_GB2312" w:eastAsia="仿宋_GB2312" w:cs="仿宋_GB2312"/>
                <w:sz w:val="24"/>
              </w:rPr>
            </w:pPr>
            <w:r>
              <w:rPr>
                <w:rFonts w:hint="eastAsia" w:ascii="仿宋_GB2312" w:hAnsi="仿宋_GB2312" w:eastAsia="仿宋_GB2312" w:cs="仿宋_GB2312"/>
                <w:sz w:val="24"/>
              </w:rPr>
              <w:t>融合技术与艺术：注重改造中结构、机电、材料等技术手段的合理应用与整合表达；</w:t>
            </w:r>
          </w:p>
          <w:p w14:paraId="18B46736">
            <w:pPr>
              <w:keepNext w:val="0"/>
              <w:keepLines w:val="0"/>
              <w:pageBreakBefore w:val="0"/>
              <w:widowControl w:val="0"/>
              <w:kinsoku/>
              <w:wordWrap/>
              <w:overflowPunct/>
              <w:topLinePunct w:val="0"/>
              <w:autoSpaceDE/>
              <w:autoSpaceDN/>
              <w:bidi w:val="0"/>
              <w:adjustRightInd/>
              <w:snapToGrid/>
              <w:spacing w:after="0" w:line="320" w:lineRule="exact"/>
              <w:jc w:val="both"/>
              <w:textAlignment w:val="auto"/>
              <w:rPr>
                <w:rFonts w:hint="eastAsia" w:ascii="仿宋_GB2312" w:hAnsi="仿宋_GB2312" w:eastAsia="仿宋_GB2312" w:cs="仿宋_GB2312"/>
                <w:sz w:val="24"/>
              </w:rPr>
            </w:pPr>
            <w:r>
              <w:rPr>
                <w:rFonts w:hint="eastAsia" w:ascii="仿宋_GB2312" w:hAnsi="仿宋_GB2312" w:eastAsia="仿宋_GB2312" w:cs="仿宋_GB2312"/>
                <w:sz w:val="24"/>
              </w:rPr>
              <w:t>采用项目制教学模式：以小组为单位完成完整改造方案，强化实践操作；</w:t>
            </w:r>
          </w:p>
          <w:p w14:paraId="07806B0D">
            <w:pPr>
              <w:keepNext w:val="0"/>
              <w:keepLines w:val="0"/>
              <w:pageBreakBefore w:val="0"/>
              <w:widowControl w:val="0"/>
              <w:kinsoku/>
              <w:wordWrap/>
              <w:overflowPunct/>
              <w:topLinePunct w:val="0"/>
              <w:autoSpaceDE/>
              <w:autoSpaceDN/>
              <w:bidi w:val="0"/>
              <w:adjustRightInd/>
              <w:snapToGrid/>
              <w:spacing w:after="0" w:line="320" w:lineRule="exact"/>
              <w:jc w:val="both"/>
              <w:textAlignment w:val="auto"/>
              <w:rPr>
                <w:rFonts w:hint="eastAsia" w:ascii="仿宋_GB2312" w:hAnsi="仿宋_GB2312" w:eastAsia="仿宋_GB2312" w:cs="仿宋_GB2312"/>
                <w:sz w:val="24"/>
              </w:rPr>
            </w:pPr>
            <w:r>
              <w:rPr>
                <w:rFonts w:hint="eastAsia" w:ascii="仿宋_GB2312" w:hAnsi="仿宋_GB2312" w:eastAsia="仿宋_GB2312" w:cs="仿宋_GB2312"/>
                <w:sz w:val="24"/>
              </w:rPr>
              <w:t>对接行业实际标准与政策：讲解《建筑物鉴定与加固规范》《历史建筑保护条例》等标准；</w:t>
            </w:r>
          </w:p>
          <w:p w14:paraId="38CB5849">
            <w:pPr>
              <w:keepNext w:val="0"/>
              <w:keepLines w:val="0"/>
              <w:pageBreakBefore w:val="0"/>
              <w:widowControl w:val="0"/>
              <w:kinsoku/>
              <w:wordWrap/>
              <w:overflowPunct/>
              <w:topLinePunct w:val="0"/>
              <w:autoSpaceDE/>
              <w:autoSpaceDN/>
              <w:bidi w:val="0"/>
              <w:adjustRightInd/>
              <w:snapToGrid/>
              <w:spacing w:after="0" w:line="320" w:lineRule="exact"/>
              <w:jc w:val="both"/>
              <w:textAlignment w:val="auto"/>
              <w:rPr>
                <w:rFonts w:hint="eastAsia" w:ascii="仿宋_GB2312" w:hAnsi="仿宋_GB2312" w:eastAsia="仿宋_GB2312" w:cs="仿宋_GB2312"/>
                <w:kern w:val="2"/>
                <w:sz w:val="24"/>
                <w:szCs w:val="24"/>
                <w:lang w:val="en-US" w:eastAsia="zh-CN" w:bidi="ar-SA"/>
              </w:rPr>
            </w:pPr>
            <w:r>
              <w:rPr>
                <w:rFonts w:hint="eastAsia" w:ascii="仿宋_GB2312" w:hAnsi="仿宋_GB2312" w:eastAsia="仿宋_GB2312" w:cs="仿宋_GB2312"/>
                <w:sz w:val="24"/>
              </w:rPr>
              <w:t>多元考核方式：包括调研报告、设计图纸、成果汇报、文本说明等综合考核内容。</w:t>
            </w:r>
          </w:p>
        </w:tc>
      </w:tr>
      <w:tr w14:paraId="09C54A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71" w:type="dxa"/>
            <w:shd w:val="clear" w:color="auto" w:fill="auto"/>
            <w:vAlign w:val="center"/>
          </w:tcPr>
          <w:p w14:paraId="7BA0B11D">
            <w:pPr>
              <w:spacing w:after="0" w:line="360" w:lineRule="exact"/>
              <w:jc w:val="center"/>
              <w:rPr>
                <w:rFonts w:hint="eastAsia" w:ascii="仿宋_GB2312" w:hAnsi="仿宋_GB2312" w:eastAsia="仿宋_GB2312" w:cs="仿宋_GB2312"/>
                <w:kern w:val="2"/>
                <w:sz w:val="24"/>
                <w:szCs w:val="24"/>
                <w:lang w:val="en-US" w:eastAsia="zh-CN" w:bidi="ar-SA"/>
              </w:rPr>
            </w:pPr>
            <w:r>
              <w:rPr>
                <w:rFonts w:hint="eastAsia" w:ascii="仿宋_GB2312" w:hAnsi="仿宋_GB2312" w:eastAsia="仿宋_GB2312" w:cs="仿宋_GB2312"/>
                <w:sz w:val="24"/>
              </w:rPr>
              <w:t>11</w:t>
            </w:r>
          </w:p>
        </w:tc>
        <w:tc>
          <w:tcPr>
            <w:tcW w:w="788" w:type="dxa"/>
            <w:shd w:val="clear" w:color="auto" w:fill="auto"/>
            <w:vAlign w:val="center"/>
          </w:tcPr>
          <w:p w14:paraId="6DACC88C">
            <w:pPr>
              <w:spacing w:after="0" w:line="360" w:lineRule="exact"/>
              <w:jc w:val="center"/>
              <w:rPr>
                <w:rFonts w:hint="eastAsia" w:ascii="仿宋_GB2312" w:hAnsi="仿宋_GB2312" w:eastAsia="仿宋_GB2312" w:cs="仿宋_GB2312"/>
                <w:kern w:val="2"/>
                <w:sz w:val="24"/>
                <w:szCs w:val="24"/>
                <w:lang w:val="en-US" w:eastAsia="zh-CN" w:bidi="ar-SA"/>
              </w:rPr>
            </w:pPr>
            <w:r>
              <w:rPr>
                <w:rFonts w:hint="eastAsia" w:ascii="仿宋_GB2312" w:hAnsi="仿宋_GB2312" w:eastAsia="仿宋_GB2312" w:cs="仿宋_GB2312"/>
                <w:sz w:val="24"/>
              </w:rPr>
              <w:t>现代木结构建筑设计</w:t>
            </w:r>
          </w:p>
        </w:tc>
        <w:tc>
          <w:tcPr>
            <w:tcW w:w="4815" w:type="dxa"/>
            <w:vAlign w:val="top"/>
          </w:tcPr>
          <w:p w14:paraId="7107365E">
            <w:pPr>
              <w:keepNext w:val="0"/>
              <w:keepLines w:val="0"/>
              <w:pageBreakBefore w:val="0"/>
              <w:widowControl w:val="0"/>
              <w:kinsoku/>
              <w:wordWrap/>
              <w:overflowPunct/>
              <w:topLinePunct w:val="0"/>
              <w:autoSpaceDE/>
              <w:autoSpaceDN/>
              <w:bidi w:val="0"/>
              <w:adjustRightInd/>
              <w:snapToGrid/>
              <w:spacing w:after="0" w:line="320" w:lineRule="exact"/>
              <w:textAlignment w:val="auto"/>
              <w:rPr>
                <w:rFonts w:hint="eastAsia" w:ascii="仿宋_GB2312" w:hAnsi="仿宋_GB2312" w:eastAsia="仿宋_GB2312" w:cs="仿宋_GB2312"/>
                <w:color w:val="auto"/>
                <w:sz w:val="24"/>
                <w:szCs w:val="24"/>
                <w:lang w:val="en-US" w:eastAsia="zh-CN"/>
              </w:rPr>
            </w:pPr>
            <w:r>
              <w:rPr>
                <w:rFonts w:hint="eastAsia" w:ascii="仿宋_GB2312" w:hAnsi="仿宋_GB2312" w:eastAsia="仿宋_GB2312" w:cs="仿宋_GB2312"/>
                <w:b/>
                <w:bCs/>
                <w:color w:val="auto"/>
                <w:sz w:val="24"/>
                <w:szCs w:val="24"/>
                <w:lang w:val="en-US" w:eastAsia="zh-CN"/>
              </w:rPr>
              <w:t>知识目标：</w:t>
            </w:r>
            <w:r>
              <w:rPr>
                <w:rFonts w:hint="eastAsia" w:ascii="仿宋_GB2312" w:hAnsi="仿宋_GB2312" w:eastAsia="仿宋_GB2312" w:cs="仿宋_GB2312"/>
                <w:color w:val="auto"/>
                <w:sz w:val="24"/>
                <w:szCs w:val="24"/>
                <w:lang w:val="en-US" w:eastAsia="zh-CN"/>
              </w:rPr>
              <w:t>掌握现代木结构建筑的核心理论（如木材力学性能、结构体系分类、连接节点设计原理）及材料特性（如实木、胶合木、CLT交叉层压木材的物理/化学特性）；熟悉设计规范（如《木结构设计标准》GB 50005、《胶合木结构技术规范》GB/T 50708）及关键技术（如木材防腐/阻燃处理、模块化装配、与混凝土/钢结构的混合体系）；理解木结构的可持续性优势（如碳汇能力、可回收性）与设计原则（如轻量化、模块化、与自然融合）；了解木结构在全生命周期（设计－施工－运维）中的技术要点（如防潮、防虫、耐久性维护）。</w:t>
            </w:r>
          </w:p>
          <w:p w14:paraId="68095796">
            <w:pPr>
              <w:keepNext w:val="0"/>
              <w:keepLines w:val="0"/>
              <w:pageBreakBefore w:val="0"/>
              <w:widowControl w:val="0"/>
              <w:kinsoku/>
              <w:wordWrap/>
              <w:overflowPunct/>
              <w:topLinePunct w:val="0"/>
              <w:autoSpaceDE/>
              <w:autoSpaceDN/>
              <w:bidi w:val="0"/>
              <w:adjustRightInd/>
              <w:snapToGrid/>
              <w:spacing w:after="0" w:line="320" w:lineRule="exact"/>
              <w:textAlignment w:val="auto"/>
              <w:rPr>
                <w:rFonts w:hint="eastAsia" w:ascii="仿宋_GB2312" w:hAnsi="仿宋_GB2312" w:eastAsia="仿宋_GB2312" w:cs="仿宋_GB2312"/>
                <w:color w:val="auto"/>
                <w:sz w:val="24"/>
                <w:szCs w:val="24"/>
                <w:lang w:val="en-US" w:eastAsia="zh-CN"/>
              </w:rPr>
            </w:pPr>
            <w:r>
              <w:rPr>
                <w:rFonts w:hint="eastAsia" w:ascii="仿宋_GB2312" w:hAnsi="仿宋_GB2312" w:eastAsia="仿宋_GB2312" w:cs="仿宋_GB2312"/>
                <w:b/>
                <w:bCs/>
                <w:color w:val="auto"/>
                <w:sz w:val="24"/>
                <w:szCs w:val="24"/>
                <w:lang w:val="en-US" w:eastAsia="zh-CN"/>
              </w:rPr>
              <w:t>能力目标：</w:t>
            </w:r>
            <w:r>
              <w:rPr>
                <w:rFonts w:hint="eastAsia" w:ascii="仿宋_GB2312" w:hAnsi="仿宋_GB2312" w:eastAsia="仿宋_GB2312" w:cs="仿宋_GB2312"/>
                <w:color w:val="auto"/>
                <w:sz w:val="24"/>
                <w:szCs w:val="24"/>
                <w:lang w:val="en-US" w:eastAsia="zh-CN"/>
              </w:rPr>
              <w:t>能独立完成中小型现代木结构建筑（如低层住宅、社区中心、乡村民宿）的方案设计与技术深化，包括结构选型（如梁柱体系、井干式结构）、材料配置（如实木/胶合木的选择）、节点设计（如齿连接、金属件连接）及图纸绘制（平立剖面图、节点大样图）；可运用软件（Cadwork、RFEM、Revit木结构模块）完成结构计算与模型搭建，验证安全性与经济性；具备解决实际问题的能力（如潮湿地区防潮构造优化、高寒地区保温设计、抗震性能提升）；能协同建筑、结构、材料、施工多专业（如与木构厂家沟通生产工艺、与施工方协调现场装配）；可结合绿色建筑要求（如被动式通风、太阳能集成）优化设计方案。</w:t>
            </w:r>
          </w:p>
          <w:p w14:paraId="00A15C00">
            <w:pPr>
              <w:keepNext w:val="0"/>
              <w:keepLines w:val="0"/>
              <w:pageBreakBefore w:val="0"/>
              <w:widowControl w:val="0"/>
              <w:kinsoku/>
              <w:wordWrap/>
              <w:overflowPunct/>
              <w:topLinePunct w:val="0"/>
              <w:autoSpaceDE/>
              <w:autoSpaceDN/>
              <w:bidi w:val="0"/>
              <w:adjustRightInd/>
              <w:snapToGrid/>
              <w:spacing w:after="0" w:line="320" w:lineRule="exact"/>
              <w:textAlignment w:val="auto"/>
              <w:rPr>
                <w:rFonts w:hint="eastAsia" w:ascii="仿宋_GB2312" w:hAnsi="仿宋_GB2312" w:eastAsia="仿宋_GB2312" w:cs="仿宋_GB2312"/>
                <w:color w:val="auto"/>
                <w:sz w:val="24"/>
                <w:szCs w:val="24"/>
                <w:lang w:val="en-US" w:eastAsia="zh-CN"/>
              </w:rPr>
            </w:pPr>
            <w:r>
              <w:rPr>
                <w:rFonts w:hint="eastAsia" w:ascii="仿宋_GB2312" w:hAnsi="仿宋_GB2312" w:eastAsia="仿宋_GB2312" w:cs="仿宋_GB2312"/>
                <w:b/>
                <w:bCs/>
                <w:color w:val="auto"/>
                <w:sz w:val="24"/>
                <w:szCs w:val="24"/>
                <w:lang w:val="en-US" w:eastAsia="zh-CN"/>
              </w:rPr>
              <w:t>素质目标</w:t>
            </w:r>
            <w:r>
              <w:rPr>
                <w:rFonts w:hint="eastAsia" w:ascii="仿宋_GB2312" w:hAnsi="仿宋_GB2312" w:eastAsia="仿宋_GB2312" w:cs="仿宋_GB2312"/>
                <w:color w:val="auto"/>
                <w:sz w:val="24"/>
                <w:szCs w:val="24"/>
                <w:lang w:val="en-US" w:eastAsia="zh-CN"/>
              </w:rPr>
              <w:t>：培养“材料即特性”的设计思维（如根据木材收缩性调整节点间隙、利用木材天然纹理提升空间质感）；提升跨学科融合能力（结合材料科学分析木材性能、结合环境科学优化木结构耐久性、结合社会学设计社区化木构空间）；激发对传统木结构智慧的现代转译意识（如用现代工艺复刻榫卯的力学逻辑、结合CLT技术实现大跨度木构）；强化“可持续设计”的责任意识（如优先选用FSC认证木材、减少加工损耗、推广木结构循环利用）；关注行业前沿（如智能木构、自修复木材、低碳木构技术），保持技术敏锐度；形成“安全为本”的职业底线（如严格遵守木材防火等级要求、避免超荷载设计）。</w:t>
            </w:r>
          </w:p>
          <w:p w14:paraId="3CCC975D">
            <w:pPr>
              <w:keepNext w:val="0"/>
              <w:keepLines w:val="0"/>
              <w:pageBreakBefore w:val="0"/>
              <w:widowControl w:val="0"/>
              <w:kinsoku/>
              <w:wordWrap/>
              <w:overflowPunct/>
              <w:topLinePunct w:val="0"/>
              <w:autoSpaceDE/>
              <w:autoSpaceDN/>
              <w:bidi w:val="0"/>
              <w:adjustRightInd/>
              <w:snapToGrid/>
              <w:spacing w:after="0" w:line="320" w:lineRule="exact"/>
              <w:textAlignment w:val="auto"/>
              <w:rPr>
                <w:rFonts w:hint="eastAsia" w:ascii="仿宋_GB2312" w:hAnsi="仿宋_GB2312" w:eastAsia="仿宋_GB2312" w:cs="仿宋_GB2312"/>
                <w:color w:val="auto"/>
                <w:sz w:val="24"/>
                <w:szCs w:val="24"/>
                <w:highlight w:val="none"/>
              </w:rPr>
            </w:pPr>
            <w:r>
              <w:rPr>
                <w:rFonts w:hint="eastAsia" w:ascii="仿宋_GB2312" w:hAnsi="仿宋_GB2312" w:eastAsia="仿宋_GB2312" w:cs="仿宋_GB2312"/>
                <w:b/>
                <w:bCs/>
                <w:color w:val="auto"/>
                <w:sz w:val="24"/>
                <w:szCs w:val="24"/>
                <w:lang w:val="en-US" w:eastAsia="zh-CN"/>
              </w:rPr>
              <w:t>课程思政育人目标</w:t>
            </w:r>
            <w:r>
              <w:rPr>
                <w:rFonts w:hint="eastAsia" w:ascii="仿宋_GB2312" w:hAnsi="仿宋_GB2312" w:eastAsia="仿宋_GB2312" w:cs="仿宋_GB2312"/>
                <w:color w:val="auto"/>
                <w:sz w:val="24"/>
                <w:szCs w:val="24"/>
                <w:lang w:val="en-US" w:eastAsia="zh-CN"/>
              </w:rPr>
              <w:t>：通过国家“双碳”目标（如木结构碳汇潜力）与典型案例（如浙江松阳“乡村木构复兴”、北京冬奥会“木结构场馆”）的解析，感悟“绿色建筑”与“传统文化传承”的协同价值，增强科技报国、助力“双碳”的使命感；以“乡村木构住宅改造”“低层绿色公共建筑”等民生项目为载体，引导关注木结构的社会价值（如通过低成本木构改善农村住房条件、通过自然材料传递地域文化温度），树立“设计惠民”的职业信念；通过木材性能检测（如含水率测试、阻燃处理验证）、规范学习（如防腐处理标准），培养“严谨细致、安全至上”的职业伦理；结合传统木构智慧（如傣族竹楼通风、徽派木构抗震）的现代应用，传递“守正创新”的文化自信；通过团队协作完成木构设计项目（如集体完成某民宿的木构节点设计），强化“精益求精、合作共赢”的职业精神，呼应“绿色建造、文化传承”的时代需求。</w:t>
            </w:r>
          </w:p>
        </w:tc>
        <w:tc>
          <w:tcPr>
            <w:tcW w:w="2366" w:type="dxa"/>
            <w:shd w:val="clear" w:color="auto" w:fill="auto"/>
            <w:vAlign w:val="center"/>
          </w:tcPr>
          <w:p w14:paraId="62CF70F9">
            <w:pPr>
              <w:keepNext w:val="0"/>
              <w:keepLines w:val="0"/>
              <w:pageBreakBefore w:val="0"/>
              <w:widowControl w:val="0"/>
              <w:kinsoku/>
              <w:wordWrap/>
              <w:overflowPunct/>
              <w:topLinePunct w:val="0"/>
              <w:autoSpaceDE/>
              <w:autoSpaceDN/>
              <w:bidi w:val="0"/>
              <w:adjustRightInd/>
              <w:snapToGrid/>
              <w:spacing w:after="0" w:line="320" w:lineRule="exact"/>
              <w:jc w:val="both"/>
              <w:textAlignment w:val="auto"/>
              <w:rPr>
                <w:rFonts w:hint="eastAsia" w:ascii="仿宋_GB2312" w:hAnsi="仿宋_GB2312" w:eastAsia="仿宋_GB2312" w:cs="仿宋_GB2312"/>
                <w:kern w:val="2"/>
                <w:sz w:val="24"/>
                <w:szCs w:val="24"/>
                <w:lang w:val="en-US" w:eastAsia="zh-CN" w:bidi="ar-SA"/>
              </w:rPr>
            </w:pPr>
            <w:r>
              <w:rPr>
                <w:rFonts w:hint="eastAsia" w:ascii="仿宋_GB2312" w:hAnsi="仿宋_GB2312" w:eastAsia="仿宋_GB2312" w:cs="仿宋_GB2312"/>
                <w:color w:val="auto"/>
                <w:sz w:val="24"/>
                <w:szCs w:val="24"/>
                <w:lang w:val="en-US" w:eastAsia="zh-CN"/>
              </w:rPr>
              <w:t>课程聚焦绿色可持续建筑领域，系统讲授现代木结构的设计原理、技术方法与创新应用。内容涵盖木结构基本特性（木材力学性能、防腐防火处理技术）、结构体系类型（轻型木结构、重型胶合木结构、正交胶合木CLT等体系的受力特点与适用场景）、设计方法（荷载计算、构件截面设计、节点连接技术如钉连接/螺栓连接/金属件连接）、建筑防火与耐久性设计（木材阻燃处理、防火构造措施、防腐防潮策略）、空间与造型设计（木结构在建筑形态、空间通透性及自然质感表达上的优势）、构造与细部设计（墙体/楼板/屋盖系统构造、木结构与混凝土/钢结构的混合节点设计）、绿色建筑与可持续性（木材低碳属性、节能保温集成、全生命周期评估）</w:t>
            </w:r>
            <w:r>
              <w:rPr>
                <w:rFonts w:hint="eastAsia" w:ascii="仿宋_GB2312" w:hAnsi="仿宋_GB2312" w:eastAsia="仿宋_GB2312" w:cs="仿宋_GB2312"/>
                <w:color w:val="auto"/>
                <w:sz w:val="24"/>
                <w:szCs w:val="24"/>
                <w:highlight w:val="none"/>
                <w:lang w:val="en-US" w:eastAsia="zh-CN"/>
              </w:rPr>
              <w:t>、以及</w:t>
            </w:r>
            <w:r>
              <w:rPr>
                <w:rFonts w:hint="eastAsia" w:ascii="仿宋_GB2312" w:hAnsi="仿宋_GB2312" w:eastAsia="仿宋_GB2312" w:cs="仿宋_GB2312"/>
                <w:color w:val="auto"/>
                <w:sz w:val="24"/>
                <w:szCs w:val="24"/>
                <w:lang w:val="en-US" w:eastAsia="zh-CN"/>
              </w:rPr>
              <w:t>规范标准与案例实践（国内外木结构设计规范应用、住宅/公共建筑木结构案例解析）等核心模块。通过实际木结构建筑方案设计训练，培养学生掌握现代木结构“材料特性—结构性能—建筑美学”协同设计的能力，理解木结构在低碳建筑、快速建造与自然亲和力方面的独特价值，为推动绿色建筑发展与创新设计提供专业支撑。</w:t>
            </w:r>
          </w:p>
        </w:tc>
        <w:tc>
          <w:tcPr>
            <w:tcW w:w="1884" w:type="dxa"/>
            <w:shd w:val="clear" w:color="auto" w:fill="auto"/>
            <w:vAlign w:val="center"/>
          </w:tcPr>
          <w:p w14:paraId="48541BBC">
            <w:pPr>
              <w:keepNext w:val="0"/>
              <w:keepLines w:val="0"/>
              <w:pageBreakBefore w:val="0"/>
              <w:widowControl w:val="0"/>
              <w:kinsoku/>
              <w:wordWrap/>
              <w:overflowPunct/>
              <w:topLinePunct w:val="0"/>
              <w:autoSpaceDE/>
              <w:autoSpaceDN/>
              <w:bidi w:val="0"/>
              <w:adjustRightInd/>
              <w:snapToGrid/>
              <w:spacing w:after="0" w:line="320" w:lineRule="exact"/>
              <w:jc w:val="both"/>
              <w:textAlignment w:val="auto"/>
              <w:rPr>
                <w:rFonts w:hint="eastAsia" w:ascii="仿宋_GB2312" w:hAnsi="仿宋_GB2312" w:eastAsia="仿宋_GB2312" w:cs="仿宋_GB2312"/>
                <w:sz w:val="24"/>
              </w:rPr>
            </w:pPr>
            <w:r>
              <w:rPr>
                <w:rFonts w:hint="eastAsia" w:ascii="仿宋_GB2312" w:hAnsi="仿宋_GB2312" w:eastAsia="仿宋_GB2312" w:cs="仿宋_GB2312"/>
                <w:sz w:val="24"/>
              </w:rPr>
              <w:t>为提升学生的结构理解与设计能力，教学过程中应满足以下要求：</w:t>
            </w:r>
          </w:p>
          <w:p w14:paraId="31A4DD32">
            <w:pPr>
              <w:keepNext w:val="0"/>
              <w:keepLines w:val="0"/>
              <w:pageBreakBefore w:val="0"/>
              <w:widowControl w:val="0"/>
              <w:kinsoku/>
              <w:wordWrap/>
              <w:overflowPunct/>
              <w:topLinePunct w:val="0"/>
              <w:autoSpaceDE/>
              <w:autoSpaceDN/>
              <w:bidi w:val="0"/>
              <w:adjustRightInd/>
              <w:snapToGrid/>
              <w:spacing w:after="0" w:line="320" w:lineRule="exact"/>
              <w:jc w:val="both"/>
              <w:textAlignment w:val="auto"/>
              <w:rPr>
                <w:rFonts w:hint="eastAsia" w:ascii="仿宋_GB2312" w:hAnsi="仿宋_GB2312" w:eastAsia="仿宋_GB2312" w:cs="仿宋_GB2312"/>
                <w:sz w:val="24"/>
              </w:rPr>
            </w:pPr>
            <w:r>
              <w:rPr>
                <w:rFonts w:hint="eastAsia" w:ascii="仿宋_GB2312" w:hAnsi="仿宋_GB2312" w:eastAsia="仿宋_GB2312" w:cs="仿宋_GB2312"/>
                <w:sz w:val="24"/>
              </w:rPr>
              <w:t>强调结构与空间的融合：引导学生从结构逻辑出发进行空间组织与造型设计；</w:t>
            </w:r>
          </w:p>
          <w:p w14:paraId="0E4DEC88">
            <w:pPr>
              <w:keepNext w:val="0"/>
              <w:keepLines w:val="0"/>
              <w:pageBreakBefore w:val="0"/>
              <w:widowControl w:val="0"/>
              <w:kinsoku/>
              <w:wordWrap/>
              <w:overflowPunct/>
              <w:topLinePunct w:val="0"/>
              <w:autoSpaceDE/>
              <w:autoSpaceDN/>
              <w:bidi w:val="0"/>
              <w:adjustRightInd/>
              <w:snapToGrid/>
              <w:spacing w:after="0" w:line="320" w:lineRule="exact"/>
              <w:jc w:val="both"/>
              <w:textAlignment w:val="auto"/>
              <w:rPr>
                <w:rFonts w:hint="eastAsia" w:ascii="仿宋_GB2312" w:hAnsi="仿宋_GB2312" w:eastAsia="仿宋_GB2312" w:cs="仿宋_GB2312"/>
                <w:sz w:val="24"/>
              </w:rPr>
            </w:pPr>
            <w:r>
              <w:rPr>
                <w:rFonts w:hint="eastAsia" w:ascii="仿宋_GB2312" w:hAnsi="仿宋_GB2312" w:eastAsia="仿宋_GB2312" w:cs="仿宋_GB2312"/>
                <w:sz w:val="24"/>
              </w:rPr>
              <w:t>注重材料真实性与环保意识：鼓励学生理解木材特性并合理选择绿色构造方式；</w:t>
            </w:r>
          </w:p>
          <w:p w14:paraId="2645BA1B">
            <w:pPr>
              <w:keepNext w:val="0"/>
              <w:keepLines w:val="0"/>
              <w:pageBreakBefore w:val="0"/>
              <w:widowControl w:val="0"/>
              <w:kinsoku/>
              <w:wordWrap/>
              <w:overflowPunct/>
              <w:topLinePunct w:val="0"/>
              <w:autoSpaceDE/>
              <w:autoSpaceDN/>
              <w:bidi w:val="0"/>
              <w:adjustRightInd/>
              <w:snapToGrid/>
              <w:spacing w:after="0" w:line="320" w:lineRule="exact"/>
              <w:jc w:val="both"/>
              <w:textAlignment w:val="auto"/>
              <w:rPr>
                <w:rFonts w:hint="eastAsia" w:ascii="仿宋_GB2312" w:hAnsi="仿宋_GB2312" w:eastAsia="仿宋_GB2312" w:cs="仿宋_GB2312"/>
                <w:sz w:val="24"/>
              </w:rPr>
            </w:pPr>
            <w:r>
              <w:rPr>
                <w:rFonts w:hint="eastAsia" w:ascii="仿宋_GB2312" w:hAnsi="仿宋_GB2312" w:eastAsia="仿宋_GB2312" w:cs="仿宋_GB2312"/>
                <w:sz w:val="24"/>
              </w:rPr>
              <w:t>加强手绘与建模技能训练：结合草图表达、构造剖析和数字建模等多元手段；</w:t>
            </w:r>
          </w:p>
          <w:p w14:paraId="303B267D">
            <w:pPr>
              <w:keepNext w:val="0"/>
              <w:keepLines w:val="0"/>
              <w:pageBreakBefore w:val="0"/>
              <w:widowControl w:val="0"/>
              <w:kinsoku/>
              <w:wordWrap/>
              <w:overflowPunct/>
              <w:topLinePunct w:val="0"/>
              <w:autoSpaceDE/>
              <w:autoSpaceDN/>
              <w:bidi w:val="0"/>
              <w:adjustRightInd/>
              <w:snapToGrid/>
              <w:spacing w:after="0" w:line="320" w:lineRule="exact"/>
              <w:jc w:val="both"/>
              <w:textAlignment w:val="auto"/>
              <w:rPr>
                <w:rFonts w:hint="eastAsia" w:ascii="仿宋_GB2312" w:hAnsi="仿宋_GB2312" w:eastAsia="仿宋_GB2312" w:cs="仿宋_GB2312"/>
                <w:sz w:val="24"/>
              </w:rPr>
            </w:pPr>
            <w:r>
              <w:rPr>
                <w:rFonts w:hint="eastAsia" w:ascii="仿宋_GB2312" w:hAnsi="仿宋_GB2312" w:eastAsia="仿宋_GB2312" w:cs="仿宋_GB2312"/>
                <w:sz w:val="24"/>
              </w:rPr>
              <w:t>引入工程案例与施工工艺讲解：通过视频、实训或案例分享了解实际建造流程；</w:t>
            </w:r>
          </w:p>
          <w:p w14:paraId="439984FF">
            <w:pPr>
              <w:keepNext w:val="0"/>
              <w:keepLines w:val="0"/>
              <w:pageBreakBefore w:val="0"/>
              <w:widowControl w:val="0"/>
              <w:kinsoku/>
              <w:wordWrap/>
              <w:overflowPunct/>
              <w:topLinePunct w:val="0"/>
              <w:autoSpaceDE/>
              <w:autoSpaceDN/>
              <w:bidi w:val="0"/>
              <w:adjustRightInd/>
              <w:snapToGrid/>
              <w:spacing w:after="0" w:line="320" w:lineRule="exact"/>
              <w:jc w:val="both"/>
              <w:textAlignment w:val="auto"/>
              <w:rPr>
                <w:rFonts w:hint="eastAsia" w:ascii="仿宋_GB2312" w:hAnsi="仿宋_GB2312" w:eastAsia="仿宋_GB2312" w:cs="仿宋_GB2312"/>
                <w:sz w:val="24"/>
              </w:rPr>
            </w:pPr>
            <w:r>
              <w:rPr>
                <w:rFonts w:hint="eastAsia" w:ascii="仿宋_GB2312" w:hAnsi="仿宋_GB2312" w:eastAsia="仿宋_GB2312" w:cs="仿宋_GB2312"/>
                <w:sz w:val="24"/>
              </w:rPr>
              <w:t>实施项目制教学：学生独立或分组完成完整的设计任务并进行阶段汇报；</w:t>
            </w:r>
          </w:p>
          <w:p w14:paraId="7E3A2FCB">
            <w:pPr>
              <w:keepNext w:val="0"/>
              <w:keepLines w:val="0"/>
              <w:pageBreakBefore w:val="0"/>
              <w:widowControl w:val="0"/>
              <w:kinsoku/>
              <w:wordWrap/>
              <w:overflowPunct/>
              <w:topLinePunct w:val="0"/>
              <w:autoSpaceDE/>
              <w:autoSpaceDN/>
              <w:bidi w:val="0"/>
              <w:adjustRightInd/>
              <w:snapToGrid/>
              <w:spacing w:after="0" w:line="320" w:lineRule="exact"/>
              <w:jc w:val="both"/>
              <w:textAlignment w:val="auto"/>
              <w:rPr>
                <w:rFonts w:hint="eastAsia" w:ascii="仿宋_GB2312" w:hAnsi="仿宋_GB2312" w:eastAsia="仿宋_GB2312" w:cs="仿宋_GB2312"/>
                <w:kern w:val="2"/>
                <w:sz w:val="24"/>
                <w:szCs w:val="24"/>
                <w:lang w:val="en-US" w:eastAsia="zh-CN" w:bidi="ar-SA"/>
              </w:rPr>
            </w:pPr>
            <w:r>
              <w:rPr>
                <w:rFonts w:hint="eastAsia" w:ascii="仿宋_GB2312" w:hAnsi="仿宋_GB2312" w:eastAsia="仿宋_GB2312" w:cs="仿宋_GB2312"/>
                <w:sz w:val="24"/>
              </w:rPr>
              <w:t>结合标准规范教学：如《木结构设计规范》《现代木结构建筑设计指南》等</w:t>
            </w:r>
            <w:r>
              <w:rPr>
                <w:rFonts w:hint="eastAsia" w:ascii="仿宋_GB2312" w:hAnsi="仿宋_GB2312" w:eastAsia="仿宋_GB2312" w:cs="仿宋_GB2312"/>
                <w:sz w:val="24"/>
                <w:lang w:eastAsia="zh-CN"/>
              </w:rPr>
              <w:t>。</w:t>
            </w:r>
          </w:p>
        </w:tc>
      </w:tr>
      <w:tr w14:paraId="6A381C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71" w:type="dxa"/>
            <w:shd w:val="clear" w:color="auto" w:fill="auto"/>
            <w:vAlign w:val="center"/>
          </w:tcPr>
          <w:p w14:paraId="0EC37980">
            <w:pPr>
              <w:spacing w:after="0" w:line="360" w:lineRule="exact"/>
              <w:jc w:val="center"/>
              <w:rPr>
                <w:rFonts w:hint="eastAsia" w:ascii="仿宋_GB2312" w:hAnsi="仿宋_GB2312" w:eastAsia="仿宋_GB2312" w:cs="仿宋_GB2312"/>
                <w:kern w:val="2"/>
                <w:sz w:val="24"/>
                <w:szCs w:val="24"/>
                <w:lang w:val="en-US" w:eastAsia="zh-CN" w:bidi="ar-SA"/>
              </w:rPr>
            </w:pPr>
            <w:r>
              <w:rPr>
                <w:rFonts w:hint="eastAsia" w:ascii="仿宋_GB2312" w:hAnsi="仿宋_GB2312" w:eastAsia="仿宋_GB2312" w:cs="仿宋_GB2312"/>
                <w:sz w:val="24"/>
              </w:rPr>
              <w:t>12</w:t>
            </w:r>
          </w:p>
        </w:tc>
        <w:tc>
          <w:tcPr>
            <w:tcW w:w="788" w:type="dxa"/>
            <w:shd w:val="clear" w:color="auto" w:fill="auto"/>
            <w:vAlign w:val="center"/>
          </w:tcPr>
          <w:p w14:paraId="005848D9">
            <w:pPr>
              <w:spacing w:after="0" w:line="360" w:lineRule="exact"/>
              <w:jc w:val="center"/>
              <w:rPr>
                <w:rFonts w:hint="eastAsia" w:ascii="仿宋_GB2312" w:hAnsi="仿宋_GB2312" w:eastAsia="仿宋_GB2312" w:cs="仿宋_GB2312"/>
                <w:kern w:val="2"/>
                <w:sz w:val="24"/>
                <w:szCs w:val="24"/>
                <w:lang w:val="en-US" w:eastAsia="zh-CN" w:bidi="ar-SA"/>
              </w:rPr>
            </w:pPr>
            <w:r>
              <w:rPr>
                <w:rFonts w:hint="eastAsia" w:ascii="仿宋_GB2312" w:hAnsi="仿宋_GB2312" w:eastAsia="仿宋_GB2312" w:cs="仿宋_GB2312"/>
                <w:sz w:val="24"/>
              </w:rPr>
              <w:t>建筑设计业务管理</w:t>
            </w:r>
          </w:p>
        </w:tc>
        <w:tc>
          <w:tcPr>
            <w:tcW w:w="4815" w:type="dxa"/>
            <w:vAlign w:val="top"/>
          </w:tcPr>
          <w:p w14:paraId="673D4DD1">
            <w:pPr>
              <w:keepNext w:val="0"/>
              <w:keepLines w:val="0"/>
              <w:pageBreakBefore w:val="0"/>
              <w:widowControl w:val="0"/>
              <w:kinsoku/>
              <w:wordWrap/>
              <w:overflowPunct/>
              <w:topLinePunct w:val="0"/>
              <w:autoSpaceDE/>
              <w:autoSpaceDN/>
              <w:bidi w:val="0"/>
              <w:adjustRightInd/>
              <w:snapToGrid/>
              <w:spacing w:after="0" w:line="320" w:lineRule="exact"/>
              <w:textAlignment w:val="auto"/>
              <w:rPr>
                <w:rFonts w:hint="eastAsia" w:ascii="仿宋_GB2312" w:hAnsi="仿宋_GB2312" w:eastAsia="仿宋_GB2312" w:cs="仿宋_GB2312"/>
                <w:color w:val="auto"/>
                <w:sz w:val="24"/>
                <w:szCs w:val="24"/>
                <w:lang w:val="en-US" w:eastAsia="zh-CN"/>
              </w:rPr>
            </w:pPr>
            <w:r>
              <w:rPr>
                <w:rFonts w:hint="eastAsia" w:ascii="仿宋_GB2312" w:hAnsi="仿宋_GB2312" w:eastAsia="仿宋_GB2312" w:cs="仿宋_GB2312"/>
                <w:b/>
                <w:bCs/>
                <w:color w:val="auto"/>
                <w:sz w:val="24"/>
                <w:szCs w:val="24"/>
                <w:lang w:val="en-US" w:eastAsia="zh-CN"/>
              </w:rPr>
              <w:t>知识目标：</w:t>
            </w:r>
            <w:r>
              <w:rPr>
                <w:rFonts w:hint="eastAsia" w:ascii="仿宋_GB2312" w:hAnsi="仿宋_GB2312" w:eastAsia="仿宋_GB2312" w:cs="仿宋_GB2312"/>
                <w:color w:val="auto"/>
                <w:sz w:val="24"/>
                <w:szCs w:val="24"/>
                <w:lang w:val="en-US" w:eastAsia="zh-CN"/>
              </w:rPr>
              <w:t>掌握建筑设计业务管理的核心理论（如项目管理全流程、质量控制体系、设计协同机制）与行业规范（如《建设工程项目管理规范》GB/T 50326、《建筑工程设计文件编制深度规定》）；熟悉设计企业运营模式（如项目承接、合同管理、设计收费、成果交付）及设计流程关键节点（方案报批、初步设计审查、施工图审查）；理解设计质量控制的要点（如图纸深度、规范符合性、多专业协同）与风险防控措施（如设计变更管理、工期延误应对）；了解数字化管理工具（如BIM协同平台、项目管理系统）在设计业务中的应用逻辑。</w:t>
            </w:r>
          </w:p>
          <w:p w14:paraId="6AA3096C">
            <w:pPr>
              <w:keepNext w:val="0"/>
              <w:keepLines w:val="0"/>
              <w:pageBreakBefore w:val="0"/>
              <w:widowControl w:val="0"/>
              <w:kinsoku/>
              <w:wordWrap/>
              <w:overflowPunct/>
              <w:topLinePunct w:val="0"/>
              <w:autoSpaceDE/>
              <w:autoSpaceDN/>
              <w:bidi w:val="0"/>
              <w:adjustRightInd/>
              <w:snapToGrid/>
              <w:spacing w:after="0" w:line="320" w:lineRule="exact"/>
              <w:textAlignment w:val="auto"/>
              <w:rPr>
                <w:rFonts w:hint="eastAsia" w:ascii="仿宋_GB2312" w:hAnsi="仿宋_GB2312" w:eastAsia="仿宋_GB2312" w:cs="仿宋_GB2312"/>
                <w:color w:val="auto"/>
                <w:sz w:val="24"/>
                <w:szCs w:val="24"/>
                <w:lang w:val="en-US" w:eastAsia="zh-CN"/>
              </w:rPr>
            </w:pPr>
            <w:r>
              <w:rPr>
                <w:rFonts w:hint="eastAsia" w:ascii="仿宋_GB2312" w:hAnsi="仿宋_GB2312" w:eastAsia="仿宋_GB2312" w:cs="仿宋_GB2312"/>
                <w:b/>
                <w:bCs/>
                <w:color w:val="auto"/>
                <w:sz w:val="24"/>
                <w:szCs w:val="24"/>
                <w:lang w:val="en-US" w:eastAsia="zh-CN"/>
              </w:rPr>
              <w:t>能力目标：</w:t>
            </w:r>
            <w:r>
              <w:rPr>
                <w:rFonts w:hint="eastAsia" w:ascii="仿宋_GB2312" w:hAnsi="仿宋_GB2312" w:eastAsia="仿宋_GB2312" w:cs="仿宋_GB2312"/>
                <w:color w:val="auto"/>
                <w:sz w:val="24"/>
                <w:szCs w:val="24"/>
                <w:lang w:val="en-US" w:eastAsia="zh-CN"/>
              </w:rPr>
              <w:t>能独立完成中小型建筑设计项目的全流程管理，包括项目启动（需求分析、合同签订）、计划制定（进度表、资源配置）、执行控制（图纸审核、变更管理）、收尾验收（成果交付、客户回访）；可协调多专业团队（建筑、结构、机电、景观）解决协同问题（如管线冲突、功能矛盾）；具备设计质量管控能力（如图纸深度检查、规范符合性验证、客户需求的精准响应）；能运用管理工具（如Primavera、MS Project、BIM协同平台）优化项目进度与资源配置；可应对复杂场景（如业主需求变更、政府审批延迟、施工方技术对接），提出系统性解决方案。</w:t>
            </w:r>
          </w:p>
          <w:p w14:paraId="0F7DC456">
            <w:pPr>
              <w:keepNext w:val="0"/>
              <w:keepLines w:val="0"/>
              <w:pageBreakBefore w:val="0"/>
              <w:widowControl w:val="0"/>
              <w:kinsoku/>
              <w:wordWrap/>
              <w:overflowPunct/>
              <w:topLinePunct w:val="0"/>
              <w:autoSpaceDE/>
              <w:autoSpaceDN/>
              <w:bidi w:val="0"/>
              <w:adjustRightInd/>
              <w:snapToGrid/>
              <w:spacing w:after="0" w:line="320" w:lineRule="exact"/>
              <w:textAlignment w:val="auto"/>
              <w:rPr>
                <w:rFonts w:hint="eastAsia" w:ascii="仿宋_GB2312" w:hAnsi="仿宋_GB2312" w:eastAsia="仿宋_GB2312" w:cs="仿宋_GB2312"/>
                <w:color w:val="auto"/>
                <w:sz w:val="24"/>
                <w:szCs w:val="24"/>
                <w:lang w:val="en-US" w:eastAsia="zh-CN"/>
              </w:rPr>
            </w:pPr>
            <w:r>
              <w:rPr>
                <w:rFonts w:hint="eastAsia" w:ascii="仿宋_GB2312" w:hAnsi="仿宋_GB2312" w:eastAsia="仿宋_GB2312" w:cs="仿宋_GB2312"/>
                <w:b/>
                <w:bCs/>
                <w:color w:val="auto"/>
                <w:sz w:val="24"/>
                <w:szCs w:val="24"/>
                <w:lang w:val="en-US" w:eastAsia="zh-CN"/>
              </w:rPr>
              <w:t>素质目标：</w:t>
            </w:r>
            <w:r>
              <w:rPr>
                <w:rFonts w:hint="eastAsia" w:ascii="仿宋_GB2312" w:hAnsi="仿宋_GB2312" w:eastAsia="仿宋_GB2312" w:cs="仿宋_GB2312"/>
                <w:color w:val="auto"/>
                <w:sz w:val="24"/>
                <w:szCs w:val="24"/>
                <w:lang w:val="en-US" w:eastAsia="zh-CN"/>
              </w:rPr>
              <w:t>培养“质量即生命”的职业底线意识，强化“设计责任影响工程全局”的责任观念（如因图纸错误导致的施工事故警示）；提升跨部门协作能力（如与业主、施工方、监管部门的沟通技巧）与时间管理能力（如多项目并行下的优先级排序）；激发“以客户为中心”的服务意识（如通过需求调研优化设计方案、主动跟进客户反馈）；形成严谨细致的工作作风（如图纸校核、数据核对的“零误差”追求）；关注行业动态（如智能建造对设计管理的影响、数字化交付规范更新），保持职业敏锐度；强化团队归属感（如通过项目复盘提升团队协作效率）。</w:t>
            </w:r>
          </w:p>
          <w:p w14:paraId="3EF85A20">
            <w:pPr>
              <w:keepNext w:val="0"/>
              <w:keepLines w:val="0"/>
              <w:pageBreakBefore w:val="0"/>
              <w:widowControl w:val="0"/>
              <w:kinsoku/>
              <w:wordWrap/>
              <w:overflowPunct/>
              <w:topLinePunct w:val="0"/>
              <w:autoSpaceDE/>
              <w:autoSpaceDN/>
              <w:bidi w:val="0"/>
              <w:adjustRightInd/>
              <w:snapToGrid/>
              <w:spacing w:after="0" w:line="320" w:lineRule="exact"/>
              <w:textAlignment w:val="auto"/>
              <w:rPr>
                <w:rFonts w:hint="eastAsia" w:ascii="仿宋_GB2312" w:hAnsi="仿宋_GB2312" w:eastAsia="仿宋_GB2312" w:cs="仿宋_GB2312"/>
                <w:color w:val="auto"/>
                <w:sz w:val="24"/>
                <w:szCs w:val="24"/>
                <w:highlight w:val="none"/>
              </w:rPr>
            </w:pPr>
            <w:r>
              <w:rPr>
                <w:rFonts w:hint="eastAsia" w:ascii="仿宋_GB2312" w:hAnsi="仿宋_GB2312" w:eastAsia="仿宋_GB2312" w:cs="仿宋_GB2312"/>
                <w:b/>
                <w:bCs/>
                <w:color w:val="auto"/>
                <w:sz w:val="24"/>
                <w:szCs w:val="24"/>
                <w:lang w:val="en-US" w:eastAsia="zh-CN"/>
              </w:rPr>
              <w:t>课程思政育人目标：</w:t>
            </w:r>
            <w:r>
              <w:rPr>
                <w:rFonts w:hint="eastAsia" w:ascii="仿宋_GB2312" w:hAnsi="仿宋_GB2312" w:eastAsia="仿宋_GB2312" w:cs="仿宋_GB2312"/>
                <w:color w:val="auto"/>
                <w:sz w:val="24"/>
                <w:szCs w:val="24"/>
                <w:lang w:val="en-US" w:eastAsia="zh-CN"/>
              </w:rPr>
              <w:t>通过国家重大工程（如港珠澳大桥设计管理、雄安新区规划项目群）的案例解析，感悟“中国建造”的系统化管理优势，增强服务国家战略、助力“高质量发展”的使命感；以“乡村振兴建筑设计”“老旧小区改造”等民生项目为载体，引导关注设计管理的普惠性（如通过规范流程保障村民住房安全、通过高效协同降低改造成本），树立“管理为民”的职业信念；通过设计变更管理、合同履约规范学习（如杜绝“阴阳合同”、严守设计周期），培养“诚信为本、责任至上”的职业伦理；结合数字化管理实践（如BIM协同平台的标准化应用、设计数据的安全管理），传递“科技赋能管理”的创新理念；通过团队协作完成项目管理模拟（如集体完成某住宅项目的设计全流程管控），强化“分工协作、高效执行”的职业精神，呼应“精细化管理、高品质交付”的行业升级需求。</w:t>
            </w:r>
          </w:p>
        </w:tc>
        <w:tc>
          <w:tcPr>
            <w:tcW w:w="2366" w:type="dxa"/>
            <w:shd w:val="clear" w:color="auto" w:fill="auto"/>
            <w:vAlign w:val="center"/>
          </w:tcPr>
          <w:p w14:paraId="5AAFA184">
            <w:pPr>
              <w:keepNext w:val="0"/>
              <w:keepLines w:val="0"/>
              <w:pageBreakBefore w:val="0"/>
              <w:widowControl w:val="0"/>
              <w:kinsoku/>
              <w:wordWrap/>
              <w:overflowPunct/>
              <w:topLinePunct w:val="0"/>
              <w:autoSpaceDE/>
              <w:autoSpaceDN/>
              <w:bidi w:val="0"/>
              <w:adjustRightInd/>
              <w:snapToGrid/>
              <w:spacing w:after="0" w:line="320" w:lineRule="exact"/>
              <w:jc w:val="both"/>
              <w:textAlignment w:val="auto"/>
              <w:rPr>
                <w:rFonts w:hint="eastAsia" w:ascii="仿宋_GB2312" w:hAnsi="仿宋_GB2312" w:eastAsia="仿宋_GB2312" w:cs="仿宋_GB2312"/>
                <w:kern w:val="2"/>
                <w:sz w:val="24"/>
                <w:szCs w:val="24"/>
                <w:lang w:val="en-US" w:eastAsia="zh-CN" w:bidi="ar-SA"/>
              </w:rPr>
            </w:pPr>
            <w:r>
              <w:rPr>
                <w:rFonts w:hint="eastAsia" w:ascii="仿宋_GB2312" w:hAnsi="仿宋_GB2312" w:eastAsia="仿宋_GB2312" w:cs="仿宋_GB2312"/>
                <w:color w:val="auto"/>
                <w:sz w:val="24"/>
                <w:szCs w:val="24"/>
                <w:lang w:val="en-US" w:eastAsia="zh-CN"/>
              </w:rPr>
              <w:t>课程聚焦建筑设计全流程的组织协调与规范运作，系统讲授设计企业项目管理、技术控制与市场运营的核心方法。内容涵盖设计业务基本流程（项目承接、合同签订、方案设计、施工图深化、成果交付）、法规与标准规范（《</w:t>
            </w:r>
            <w:r>
              <w:rPr>
                <w:rFonts w:hint="eastAsia" w:ascii="仿宋_GB2312" w:hAnsi="仿宋_GB2312" w:eastAsia="仿宋_GB2312" w:cs="仿宋_GB2312"/>
                <w:color w:val="auto"/>
                <w:sz w:val="24"/>
                <w:szCs w:val="24"/>
                <w:highlight w:val="none"/>
                <w:lang w:val="en-US" w:eastAsia="zh-CN"/>
              </w:rPr>
              <w:t>建筑法</w:t>
            </w:r>
            <w:r>
              <w:rPr>
                <w:rFonts w:hint="eastAsia" w:ascii="仿宋_GB2312" w:hAnsi="仿宋_GB2312" w:eastAsia="仿宋_GB2312" w:cs="仿宋_GB2312"/>
                <w:color w:val="auto"/>
                <w:sz w:val="24"/>
                <w:szCs w:val="24"/>
                <w:lang w:val="en-US" w:eastAsia="zh-CN"/>
              </w:rPr>
              <w:t>》《建设工程勘察设计管理条例》等法规应用、设计文件编制深度要求）、设计质量控制（各阶段技术审查要点、校审流程、错误防范）、项目进度管理（任务分解、节点计划编制、延期风险应对）、成本与合同管理（设计费计价方式、合同条款审核、知识产权保护）、团队协作与沟通（多专业协同机制、业主/施工方需求对接）、数字化管理工具（设计管理系统、BIM协同平台应用）及设计企业运营（资质管理、人力资源配置、市场开拓策略）等核心模块。通过实际设计项目模拟与案例解析（如住宅/商业综合体设计管理案例），培养学生掌握设计业务全周期组织协调能力，强化规范意识、质量意识与效率意识，为未来从事设计管理、项目协调或设计院运营奠定专业基础。</w:t>
            </w:r>
          </w:p>
        </w:tc>
        <w:tc>
          <w:tcPr>
            <w:tcW w:w="1884" w:type="dxa"/>
            <w:shd w:val="clear" w:color="auto" w:fill="auto"/>
            <w:vAlign w:val="center"/>
          </w:tcPr>
          <w:p w14:paraId="5AD38AEC">
            <w:pPr>
              <w:keepNext w:val="0"/>
              <w:keepLines w:val="0"/>
              <w:pageBreakBefore w:val="0"/>
              <w:widowControl w:val="0"/>
              <w:kinsoku/>
              <w:wordWrap/>
              <w:overflowPunct/>
              <w:topLinePunct w:val="0"/>
              <w:autoSpaceDE/>
              <w:autoSpaceDN/>
              <w:bidi w:val="0"/>
              <w:adjustRightInd/>
              <w:snapToGrid/>
              <w:spacing w:after="0" w:line="320" w:lineRule="exact"/>
              <w:jc w:val="both"/>
              <w:textAlignment w:val="auto"/>
              <w:rPr>
                <w:rFonts w:hint="eastAsia" w:ascii="仿宋_GB2312" w:hAnsi="仿宋_GB2312" w:eastAsia="仿宋_GB2312" w:cs="仿宋_GB2312"/>
                <w:sz w:val="24"/>
              </w:rPr>
            </w:pPr>
            <w:r>
              <w:rPr>
                <w:rFonts w:hint="eastAsia" w:ascii="仿宋_GB2312" w:hAnsi="仿宋_GB2312" w:eastAsia="仿宋_GB2312" w:cs="仿宋_GB2312"/>
                <w:sz w:val="24"/>
              </w:rPr>
              <w:t>为了帮助学生具备全面的建筑设计项目管理能力，课程教学应遵循以下要求：</w:t>
            </w:r>
          </w:p>
          <w:p w14:paraId="44E25312">
            <w:pPr>
              <w:keepNext w:val="0"/>
              <w:keepLines w:val="0"/>
              <w:pageBreakBefore w:val="0"/>
              <w:widowControl w:val="0"/>
              <w:kinsoku/>
              <w:wordWrap/>
              <w:overflowPunct/>
              <w:topLinePunct w:val="0"/>
              <w:autoSpaceDE/>
              <w:autoSpaceDN/>
              <w:bidi w:val="0"/>
              <w:adjustRightInd/>
              <w:snapToGrid/>
              <w:spacing w:after="0" w:line="320" w:lineRule="exact"/>
              <w:jc w:val="both"/>
              <w:textAlignment w:val="auto"/>
              <w:rPr>
                <w:rFonts w:hint="eastAsia" w:ascii="仿宋_GB2312" w:hAnsi="仿宋_GB2312" w:eastAsia="仿宋_GB2312" w:cs="仿宋_GB2312"/>
                <w:sz w:val="24"/>
              </w:rPr>
            </w:pPr>
            <w:r>
              <w:rPr>
                <w:rFonts w:hint="eastAsia" w:ascii="仿宋_GB2312" w:hAnsi="仿宋_GB2312" w:eastAsia="仿宋_GB2312" w:cs="仿宋_GB2312"/>
                <w:sz w:val="24"/>
              </w:rPr>
              <w:t>强化项目管理的实践性：通过案例分析、实际项目的模拟与角色扮演等方式，帮助学生深入理解项目管理流程与问题解决方案；</w:t>
            </w:r>
          </w:p>
          <w:p w14:paraId="57031622">
            <w:pPr>
              <w:keepNext w:val="0"/>
              <w:keepLines w:val="0"/>
              <w:pageBreakBefore w:val="0"/>
              <w:widowControl w:val="0"/>
              <w:kinsoku/>
              <w:wordWrap/>
              <w:overflowPunct/>
              <w:topLinePunct w:val="0"/>
              <w:autoSpaceDE/>
              <w:autoSpaceDN/>
              <w:bidi w:val="0"/>
              <w:adjustRightInd/>
              <w:snapToGrid/>
              <w:spacing w:after="0" w:line="320" w:lineRule="exact"/>
              <w:jc w:val="both"/>
              <w:textAlignment w:val="auto"/>
              <w:rPr>
                <w:rFonts w:hint="eastAsia" w:ascii="仿宋_GB2312" w:hAnsi="仿宋_GB2312" w:eastAsia="仿宋_GB2312" w:cs="仿宋_GB2312"/>
                <w:sz w:val="24"/>
              </w:rPr>
            </w:pPr>
            <w:r>
              <w:rPr>
                <w:rFonts w:hint="eastAsia" w:ascii="仿宋_GB2312" w:hAnsi="仿宋_GB2312" w:eastAsia="仿宋_GB2312" w:cs="仿宋_GB2312"/>
                <w:sz w:val="24"/>
              </w:rPr>
              <w:t>注重团队合作与沟通技巧：课程中鼓励小组合作与交流，提升学生的团队协作和沟通能力；</w:t>
            </w:r>
          </w:p>
          <w:p w14:paraId="55817975">
            <w:pPr>
              <w:keepNext w:val="0"/>
              <w:keepLines w:val="0"/>
              <w:pageBreakBefore w:val="0"/>
              <w:widowControl w:val="0"/>
              <w:kinsoku/>
              <w:wordWrap/>
              <w:overflowPunct/>
              <w:topLinePunct w:val="0"/>
              <w:autoSpaceDE/>
              <w:autoSpaceDN/>
              <w:bidi w:val="0"/>
              <w:adjustRightInd/>
              <w:snapToGrid/>
              <w:spacing w:after="0" w:line="320" w:lineRule="exact"/>
              <w:jc w:val="both"/>
              <w:textAlignment w:val="auto"/>
              <w:rPr>
                <w:rFonts w:hint="eastAsia" w:ascii="仿宋_GB2312" w:hAnsi="仿宋_GB2312" w:eastAsia="仿宋_GB2312" w:cs="仿宋_GB2312"/>
                <w:sz w:val="24"/>
              </w:rPr>
            </w:pPr>
            <w:r>
              <w:rPr>
                <w:rFonts w:hint="eastAsia" w:ascii="仿宋_GB2312" w:hAnsi="仿宋_GB2312" w:eastAsia="仿宋_GB2312" w:cs="仿宋_GB2312"/>
                <w:sz w:val="24"/>
              </w:rPr>
              <w:t>培养项目全局观与统筹能力：强调从项目立项到交付的全程管理，学生需学会如何统筹各阶段的工作，合理调配资源；</w:t>
            </w:r>
          </w:p>
          <w:p w14:paraId="6220C461">
            <w:pPr>
              <w:keepNext w:val="0"/>
              <w:keepLines w:val="0"/>
              <w:pageBreakBefore w:val="0"/>
              <w:widowControl w:val="0"/>
              <w:kinsoku/>
              <w:wordWrap/>
              <w:overflowPunct/>
              <w:topLinePunct w:val="0"/>
              <w:autoSpaceDE/>
              <w:autoSpaceDN/>
              <w:bidi w:val="0"/>
              <w:adjustRightInd/>
              <w:snapToGrid/>
              <w:spacing w:after="0" w:line="320" w:lineRule="exact"/>
              <w:jc w:val="both"/>
              <w:textAlignment w:val="auto"/>
              <w:rPr>
                <w:rFonts w:hint="eastAsia" w:ascii="仿宋_GB2312" w:hAnsi="仿宋_GB2312" w:eastAsia="仿宋_GB2312" w:cs="仿宋_GB2312"/>
                <w:sz w:val="24"/>
              </w:rPr>
            </w:pPr>
            <w:r>
              <w:rPr>
                <w:rFonts w:hint="eastAsia" w:ascii="仿宋_GB2312" w:hAnsi="仿宋_GB2312" w:eastAsia="仿宋_GB2312" w:cs="仿宋_GB2312"/>
                <w:sz w:val="24"/>
              </w:rPr>
              <w:t>结合行业实际标准与规范：在教学过程中，注重对行业标准、设计规范以及相关法律法规的讲解和应用；</w:t>
            </w:r>
          </w:p>
          <w:p w14:paraId="6CDA14C6">
            <w:pPr>
              <w:keepNext w:val="0"/>
              <w:keepLines w:val="0"/>
              <w:pageBreakBefore w:val="0"/>
              <w:widowControl w:val="0"/>
              <w:kinsoku/>
              <w:wordWrap/>
              <w:overflowPunct/>
              <w:topLinePunct w:val="0"/>
              <w:autoSpaceDE/>
              <w:autoSpaceDN/>
              <w:bidi w:val="0"/>
              <w:adjustRightInd/>
              <w:snapToGrid/>
              <w:spacing w:after="0" w:line="320" w:lineRule="exact"/>
              <w:jc w:val="both"/>
              <w:textAlignment w:val="auto"/>
              <w:rPr>
                <w:rFonts w:hint="eastAsia" w:ascii="仿宋_GB2312" w:hAnsi="仿宋_GB2312" w:eastAsia="仿宋_GB2312" w:cs="仿宋_GB2312"/>
                <w:sz w:val="24"/>
              </w:rPr>
            </w:pPr>
            <w:r>
              <w:rPr>
                <w:rFonts w:hint="eastAsia" w:ascii="仿宋_GB2312" w:hAnsi="仿宋_GB2312" w:eastAsia="仿宋_GB2312" w:cs="仿宋_GB2312"/>
                <w:sz w:val="24"/>
              </w:rPr>
              <w:t>综合性考核：通过项目计划书编制、预算控制、进度管理方案、客户沟通案例等综合考核学生的管理能力；</w:t>
            </w:r>
          </w:p>
          <w:p w14:paraId="75D015A8">
            <w:pPr>
              <w:keepNext w:val="0"/>
              <w:keepLines w:val="0"/>
              <w:pageBreakBefore w:val="0"/>
              <w:widowControl w:val="0"/>
              <w:kinsoku/>
              <w:wordWrap/>
              <w:overflowPunct/>
              <w:topLinePunct w:val="0"/>
              <w:autoSpaceDE/>
              <w:autoSpaceDN/>
              <w:bidi w:val="0"/>
              <w:adjustRightInd/>
              <w:snapToGrid/>
              <w:spacing w:after="0" w:line="320" w:lineRule="exact"/>
              <w:jc w:val="both"/>
              <w:textAlignment w:val="auto"/>
              <w:rPr>
                <w:rFonts w:hint="eastAsia" w:ascii="仿宋_GB2312" w:hAnsi="仿宋_GB2312" w:eastAsia="仿宋_GB2312" w:cs="仿宋_GB2312"/>
                <w:kern w:val="2"/>
                <w:sz w:val="24"/>
                <w:szCs w:val="24"/>
                <w:lang w:val="en-US" w:eastAsia="zh-CN" w:bidi="ar-SA"/>
              </w:rPr>
            </w:pPr>
            <w:r>
              <w:rPr>
                <w:rFonts w:hint="eastAsia" w:ascii="仿宋_GB2312" w:hAnsi="仿宋_GB2312" w:eastAsia="仿宋_GB2312" w:cs="仿宋_GB2312"/>
                <w:sz w:val="24"/>
              </w:rPr>
              <w:t>注重设计与管理的结合：帮助学生将设计创意与项目管理有效融合，注重设计质量与项目管理的协调统一。</w:t>
            </w:r>
          </w:p>
        </w:tc>
      </w:tr>
    </w:tbl>
    <w:p w14:paraId="6E8D01BC">
      <w:pPr>
        <w:adjustRightInd w:val="0"/>
        <w:snapToGrid w:val="0"/>
        <w:spacing w:after="0" w:line="520" w:lineRule="exact"/>
        <w:ind w:firstLine="640" w:firstLineChars="200"/>
        <w:outlineLvl w:val="2"/>
        <w:rPr>
          <w:rFonts w:hint="default" w:ascii="仿宋_GB2312" w:hAnsi="仿宋_GB2312" w:eastAsia="仿宋_GB2312" w:cs="仿宋_GB2312"/>
          <w:color w:val="auto"/>
          <w:sz w:val="32"/>
          <w:szCs w:val="32"/>
          <w:lang w:val="en-US" w:eastAsia="zh-CN"/>
        </w:rPr>
      </w:pPr>
      <w:bookmarkStart w:id="30" w:name="_Toc14499"/>
      <w:r>
        <w:rPr>
          <w:rFonts w:hint="eastAsia" w:ascii="仿宋_GB2312" w:hAnsi="仿宋_GB2312" w:eastAsia="仿宋_GB2312" w:cs="仿宋_GB2312"/>
          <w:color w:val="auto"/>
          <w:sz w:val="32"/>
          <w:szCs w:val="32"/>
          <w:lang w:val="en-US" w:eastAsia="zh-CN"/>
        </w:rPr>
        <w:t>4</w:t>
      </w:r>
      <w:r>
        <w:rPr>
          <w:rFonts w:hint="eastAsia" w:ascii="仿宋_GB2312" w:hAnsi="仿宋_GB2312" w:eastAsia="仿宋_GB2312" w:cs="仿宋_GB2312"/>
          <w:color w:val="auto"/>
          <w:sz w:val="32"/>
          <w:szCs w:val="32"/>
        </w:rPr>
        <w:t>.实践</w:t>
      </w:r>
      <w:r>
        <w:rPr>
          <w:rFonts w:hint="eastAsia" w:ascii="仿宋_GB2312" w:hAnsi="仿宋_GB2312" w:eastAsia="仿宋_GB2312" w:cs="仿宋_GB2312"/>
          <w:color w:val="auto"/>
          <w:sz w:val="32"/>
          <w:szCs w:val="32"/>
          <w:lang w:val="en-US" w:eastAsia="zh-CN"/>
        </w:rPr>
        <w:t>性</w:t>
      </w:r>
      <w:r>
        <w:rPr>
          <w:rFonts w:hint="eastAsia" w:ascii="仿宋_GB2312" w:hAnsi="仿宋_GB2312" w:eastAsia="仿宋_GB2312" w:cs="仿宋_GB2312"/>
          <w:color w:val="auto"/>
          <w:sz w:val="32"/>
          <w:szCs w:val="32"/>
        </w:rPr>
        <w:t>教学环节 ：</w:t>
      </w:r>
      <w:r>
        <w:rPr>
          <w:rFonts w:hint="eastAsia" w:ascii="仿宋_GB2312" w:hAnsi="仿宋_GB2312" w:eastAsia="仿宋_GB2312" w:cs="仿宋_GB2312"/>
          <w:sz w:val="32"/>
          <w:szCs w:val="32"/>
        </w:rPr>
        <w:t>毕业设计、岗位实习</w:t>
      </w:r>
      <w:bookmarkEnd w:id="30"/>
    </w:p>
    <w:p w14:paraId="2BDC25A8">
      <w:pPr>
        <w:keepNext w:val="0"/>
        <w:keepLines w:val="0"/>
        <w:pageBreakBefore w:val="0"/>
        <w:widowControl w:val="0"/>
        <w:kinsoku/>
        <w:wordWrap/>
        <w:overflowPunct w:val="0"/>
        <w:topLinePunct w:val="0"/>
        <w:autoSpaceDE/>
        <w:autoSpaceDN/>
        <w:bidi w:val="0"/>
        <w:adjustRightInd w:val="0"/>
        <w:spacing w:after="0" w:line="520" w:lineRule="exact"/>
        <w:jc w:val="center"/>
        <w:textAlignment w:val="auto"/>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rPr>
        <w:t>表</w:t>
      </w:r>
      <w:r>
        <w:rPr>
          <w:rFonts w:hint="eastAsia" w:ascii="仿宋_GB2312" w:hAnsi="仿宋_GB2312" w:eastAsia="仿宋_GB2312" w:cs="仿宋_GB2312"/>
          <w:color w:val="auto"/>
          <w:sz w:val="32"/>
          <w:szCs w:val="32"/>
          <w:lang w:val="en-US" w:eastAsia="zh-CN"/>
        </w:rPr>
        <w:t>6</w:t>
      </w:r>
      <w:r>
        <w:rPr>
          <w:rFonts w:hint="eastAsia" w:ascii="仿宋_GB2312" w:hAnsi="仿宋_GB2312" w:eastAsia="仿宋_GB2312" w:cs="仿宋_GB2312"/>
          <w:color w:val="auto"/>
          <w:sz w:val="32"/>
          <w:szCs w:val="32"/>
          <w:highlight w:val="none"/>
        </w:rPr>
        <w:t>实践</w:t>
      </w:r>
      <w:r>
        <w:rPr>
          <w:rFonts w:hint="eastAsia" w:ascii="仿宋_GB2312" w:hAnsi="仿宋_GB2312" w:eastAsia="仿宋_GB2312" w:cs="仿宋_GB2312"/>
          <w:color w:val="auto"/>
          <w:sz w:val="32"/>
          <w:szCs w:val="32"/>
          <w:highlight w:val="none"/>
          <w:lang w:val="en-US" w:eastAsia="zh-CN"/>
        </w:rPr>
        <w:t>性</w:t>
      </w:r>
      <w:r>
        <w:rPr>
          <w:rFonts w:hint="eastAsia" w:ascii="仿宋_GB2312" w:hAnsi="仿宋_GB2312" w:eastAsia="仿宋_GB2312" w:cs="仿宋_GB2312"/>
          <w:color w:val="auto"/>
          <w:sz w:val="32"/>
          <w:szCs w:val="32"/>
          <w:highlight w:val="none"/>
        </w:rPr>
        <w:t>教学环节课程</w:t>
      </w:r>
      <w:r>
        <w:rPr>
          <w:rFonts w:hint="eastAsia" w:ascii="仿宋_GB2312" w:hAnsi="仿宋_GB2312" w:eastAsia="仿宋_GB2312" w:cs="仿宋_GB2312"/>
          <w:color w:val="auto"/>
          <w:sz w:val="32"/>
          <w:szCs w:val="32"/>
          <w:highlight w:val="none"/>
          <w:lang w:val="en-US" w:eastAsia="zh-CN"/>
        </w:rPr>
        <w:t>目标、主要教学内容与要求</w:t>
      </w:r>
    </w:p>
    <w:tbl>
      <w:tblPr>
        <w:tblStyle w:val="11"/>
        <w:tblW w:w="1061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12"/>
        <w:gridCol w:w="855"/>
        <w:gridCol w:w="5309"/>
        <w:gridCol w:w="1815"/>
        <w:gridCol w:w="1919"/>
      </w:tblGrid>
      <w:tr w14:paraId="3B61AB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4" w:hRule="atLeast"/>
          <w:jc w:val="center"/>
        </w:trPr>
        <w:tc>
          <w:tcPr>
            <w:tcW w:w="712" w:type="dxa"/>
            <w:vAlign w:val="center"/>
          </w:tcPr>
          <w:p w14:paraId="3C3F7943">
            <w:pPr>
              <w:overflowPunct w:val="0"/>
              <w:adjustRightInd w:val="0"/>
              <w:spacing w:line="360" w:lineRule="exact"/>
              <w:jc w:val="center"/>
              <w:rPr>
                <w:rFonts w:hint="eastAsia" w:ascii="仿宋_GB2312" w:hAnsi="仿宋_GB2312" w:eastAsia="仿宋_GB2312" w:cs="仿宋_GB2312"/>
                <w:color w:val="auto"/>
                <w:sz w:val="24"/>
              </w:rPr>
            </w:pPr>
            <w:bookmarkStart w:id="31" w:name="OLE_LINK21"/>
            <w:r>
              <w:rPr>
                <w:rFonts w:hint="eastAsia" w:ascii="仿宋_GB2312" w:hAnsi="仿宋_GB2312" w:eastAsia="仿宋_GB2312" w:cs="仿宋_GB2312"/>
                <w:color w:val="auto"/>
                <w:sz w:val="24"/>
              </w:rPr>
              <w:t>序号</w:t>
            </w:r>
          </w:p>
        </w:tc>
        <w:tc>
          <w:tcPr>
            <w:tcW w:w="855" w:type="dxa"/>
            <w:vAlign w:val="center"/>
          </w:tcPr>
          <w:p w14:paraId="34940730">
            <w:pPr>
              <w:spacing w:line="360" w:lineRule="exact"/>
              <w:jc w:val="center"/>
              <w:rPr>
                <w:rFonts w:hint="eastAsia" w:ascii="仿宋_GB2312" w:hAnsi="仿宋_GB2312" w:eastAsia="仿宋_GB2312" w:cs="仿宋_GB2312"/>
                <w:color w:val="auto"/>
                <w:sz w:val="24"/>
              </w:rPr>
            </w:pPr>
            <w:r>
              <w:rPr>
                <w:rFonts w:hint="eastAsia" w:ascii="仿宋_GB2312" w:hAnsi="仿宋_GB2312" w:eastAsia="仿宋_GB2312" w:cs="仿宋_GB2312"/>
                <w:color w:val="auto"/>
                <w:sz w:val="24"/>
                <w:szCs w:val="24"/>
              </w:rPr>
              <w:t>课程</w:t>
            </w:r>
            <w:r>
              <w:rPr>
                <w:rFonts w:hint="eastAsia" w:ascii="仿宋_GB2312" w:hAnsi="仿宋_GB2312" w:eastAsia="仿宋_GB2312" w:cs="仿宋_GB2312"/>
                <w:color w:val="auto"/>
                <w:sz w:val="24"/>
                <w:szCs w:val="24"/>
                <w:lang w:val="en-US" w:eastAsia="zh-CN"/>
              </w:rPr>
              <w:t xml:space="preserve"> </w:t>
            </w:r>
            <w:r>
              <w:rPr>
                <w:rFonts w:hint="eastAsia" w:ascii="仿宋_GB2312" w:hAnsi="仿宋_GB2312" w:eastAsia="仿宋_GB2312" w:cs="仿宋_GB2312"/>
                <w:color w:val="auto"/>
                <w:sz w:val="24"/>
                <w:szCs w:val="24"/>
              </w:rPr>
              <w:t>名称</w:t>
            </w:r>
          </w:p>
        </w:tc>
        <w:tc>
          <w:tcPr>
            <w:tcW w:w="5309" w:type="dxa"/>
            <w:vAlign w:val="center"/>
          </w:tcPr>
          <w:p w14:paraId="0D02BCFD">
            <w:pPr>
              <w:spacing w:line="360" w:lineRule="exact"/>
              <w:jc w:val="center"/>
              <w:rPr>
                <w:rFonts w:hint="eastAsia" w:ascii="仿宋_GB2312" w:hAnsi="仿宋_GB2312" w:eastAsia="仿宋_GB2312" w:cs="仿宋_GB2312"/>
                <w:color w:val="auto"/>
                <w:sz w:val="24"/>
              </w:rPr>
            </w:pPr>
            <w:r>
              <w:rPr>
                <w:rFonts w:hint="eastAsia" w:ascii="仿宋_GB2312" w:hAnsi="仿宋_GB2312" w:eastAsia="仿宋_GB2312" w:cs="仿宋_GB2312"/>
                <w:color w:val="auto"/>
                <w:sz w:val="24"/>
                <w:szCs w:val="24"/>
                <w:lang w:val="en-US" w:eastAsia="zh-CN"/>
              </w:rPr>
              <w:t>课程</w:t>
            </w:r>
            <w:r>
              <w:rPr>
                <w:rFonts w:hint="eastAsia" w:ascii="仿宋_GB2312" w:hAnsi="仿宋_GB2312" w:eastAsia="仿宋_GB2312" w:cs="仿宋_GB2312"/>
                <w:color w:val="auto"/>
                <w:sz w:val="24"/>
                <w:szCs w:val="24"/>
              </w:rPr>
              <w:t>目标</w:t>
            </w:r>
          </w:p>
        </w:tc>
        <w:tc>
          <w:tcPr>
            <w:tcW w:w="1815" w:type="dxa"/>
            <w:vAlign w:val="center"/>
          </w:tcPr>
          <w:p w14:paraId="54AC0B0B">
            <w:pPr>
              <w:spacing w:line="360" w:lineRule="exact"/>
              <w:jc w:val="center"/>
              <w:rPr>
                <w:rFonts w:hint="eastAsia" w:ascii="仿宋_GB2312" w:hAnsi="仿宋_GB2312" w:eastAsia="仿宋_GB2312" w:cs="仿宋_GB2312"/>
                <w:color w:val="auto"/>
                <w:sz w:val="24"/>
              </w:rPr>
            </w:pPr>
            <w:r>
              <w:rPr>
                <w:rFonts w:hint="eastAsia" w:ascii="仿宋_GB2312" w:hAnsi="仿宋_GB2312" w:eastAsia="仿宋_GB2312" w:cs="仿宋_GB2312"/>
                <w:color w:val="auto"/>
                <w:sz w:val="24"/>
                <w:szCs w:val="24"/>
                <w:lang w:val="en-US" w:eastAsia="zh-CN"/>
              </w:rPr>
              <w:t>主要</w:t>
            </w:r>
            <w:r>
              <w:rPr>
                <w:rFonts w:hint="eastAsia" w:ascii="仿宋_GB2312" w:hAnsi="仿宋_GB2312" w:eastAsia="仿宋_GB2312" w:cs="仿宋_GB2312"/>
                <w:color w:val="auto"/>
                <w:sz w:val="24"/>
                <w:szCs w:val="24"/>
              </w:rPr>
              <w:t>教学内容</w:t>
            </w:r>
          </w:p>
        </w:tc>
        <w:tc>
          <w:tcPr>
            <w:tcW w:w="1919" w:type="dxa"/>
            <w:vAlign w:val="center"/>
          </w:tcPr>
          <w:p w14:paraId="60F8C82D">
            <w:pPr>
              <w:spacing w:line="360" w:lineRule="exact"/>
              <w:jc w:val="center"/>
              <w:rPr>
                <w:rFonts w:hint="eastAsia" w:ascii="仿宋_GB2312" w:hAnsi="仿宋_GB2312" w:eastAsia="仿宋_GB2312" w:cs="仿宋_GB2312"/>
                <w:color w:val="auto"/>
                <w:sz w:val="24"/>
              </w:rPr>
            </w:pPr>
            <w:r>
              <w:rPr>
                <w:rFonts w:hint="eastAsia" w:ascii="仿宋_GB2312" w:hAnsi="仿宋_GB2312" w:eastAsia="仿宋_GB2312" w:cs="仿宋_GB2312"/>
                <w:color w:val="auto"/>
                <w:sz w:val="24"/>
                <w:szCs w:val="24"/>
              </w:rPr>
              <w:t>教学要求</w:t>
            </w:r>
          </w:p>
        </w:tc>
      </w:tr>
      <w:tr w14:paraId="6F3852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712" w:type="dxa"/>
            <w:vAlign w:val="center"/>
          </w:tcPr>
          <w:p w14:paraId="0BE00EF0">
            <w:pPr>
              <w:spacing w:after="0" w:line="360" w:lineRule="exact"/>
              <w:jc w:val="center"/>
              <w:rPr>
                <w:rFonts w:hint="eastAsia" w:ascii="仿宋_GB2312" w:hAnsi="仿宋_GB2312" w:eastAsia="仿宋_GB2312" w:cs="仿宋_GB2312"/>
                <w:color w:val="auto"/>
                <w:sz w:val="24"/>
              </w:rPr>
            </w:pPr>
            <w:r>
              <w:rPr>
                <w:rFonts w:hint="eastAsia" w:ascii="仿宋_GB2312" w:hAnsi="仿宋_GB2312" w:eastAsia="仿宋_GB2312" w:cs="仿宋_GB2312"/>
                <w:sz w:val="24"/>
              </w:rPr>
              <w:t>1</w:t>
            </w:r>
          </w:p>
        </w:tc>
        <w:tc>
          <w:tcPr>
            <w:tcW w:w="855" w:type="dxa"/>
            <w:vAlign w:val="center"/>
          </w:tcPr>
          <w:p w14:paraId="71B5A5D0">
            <w:pPr>
              <w:overflowPunct w:val="0"/>
              <w:adjustRightInd w:val="0"/>
              <w:spacing w:after="0" w:line="360" w:lineRule="exact"/>
              <w:jc w:val="center"/>
              <w:outlineLvl w:val="9"/>
              <w:rPr>
                <w:rFonts w:hint="eastAsia" w:ascii="仿宋_GB2312" w:hAnsi="仿宋_GB2312" w:eastAsia="仿宋_GB2312" w:cs="仿宋_GB2312"/>
                <w:color w:val="auto"/>
                <w:sz w:val="24"/>
              </w:rPr>
            </w:pPr>
            <w:r>
              <w:rPr>
                <w:rFonts w:hint="eastAsia" w:ascii="仿宋_GB2312" w:hAnsi="仿宋_GB2312" w:eastAsia="仿宋_GB2312" w:cs="仿宋_GB2312"/>
                <w:sz w:val="24"/>
              </w:rPr>
              <w:t>毕业设计</w:t>
            </w:r>
          </w:p>
        </w:tc>
        <w:tc>
          <w:tcPr>
            <w:tcW w:w="5309" w:type="dxa"/>
            <w:vAlign w:val="center"/>
          </w:tcPr>
          <w:p w14:paraId="37D075CE">
            <w:pPr>
              <w:keepNext w:val="0"/>
              <w:keepLines w:val="0"/>
              <w:pageBreakBefore w:val="0"/>
              <w:widowControl w:val="0"/>
              <w:kinsoku/>
              <w:wordWrap/>
              <w:overflowPunct/>
              <w:topLinePunct w:val="0"/>
              <w:autoSpaceDE/>
              <w:autoSpaceDN/>
              <w:bidi w:val="0"/>
              <w:adjustRightInd/>
              <w:snapToGrid/>
              <w:spacing w:after="0" w:line="320" w:lineRule="exact"/>
              <w:textAlignment w:val="auto"/>
              <w:rPr>
                <w:rFonts w:hint="eastAsia" w:ascii="仿宋_GB2312" w:hAnsi="仿宋_GB2312" w:eastAsia="仿宋_GB2312" w:cs="仿宋_GB2312"/>
                <w:color w:val="auto"/>
                <w:sz w:val="24"/>
                <w:szCs w:val="24"/>
                <w:lang w:val="en-US" w:eastAsia="zh-CN"/>
              </w:rPr>
            </w:pPr>
            <w:r>
              <w:rPr>
                <w:rFonts w:hint="eastAsia" w:ascii="仿宋_GB2312" w:hAnsi="仿宋_GB2312" w:eastAsia="仿宋_GB2312" w:cs="仿宋_GB2312"/>
                <w:b/>
                <w:bCs/>
                <w:color w:val="auto"/>
                <w:sz w:val="24"/>
                <w:szCs w:val="24"/>
                <w:lang w:val="en-US" w:eastAsia="zh-CN"/>
              </w:rPr>
              <w:t>知识目标：</w:t>
            </w:r>
            <w:r>
              <w:rPr>
                <w:rFonts w:hint="eastAsia" w:ascii="仿宋_GB2312" w:hAnsi="仿宋_GB2312" w:eastAsia="仿宋_GB2312" w:cs="仿宋_GB2312"/>
                <w:color w:val="auto"/>
                <w:sz w:val="24"/>
                <w:szCs w:val="24"/>
                <w:lang w:val="en-US" w:eastAsia="zh-CN"/>
              </w:rPr>
              <w:t>系统整合建筑学及相关专业核心知识（如建筑设计原理、建筑技术、工程管理、材料科学），掌握从需求分析到成果落地的全流程设计逻辑；熟悉国家/行业标准（如《建筑设计防火规范》《绿色建筑评价标准》）及地域文化特征对设计的影响；理解多学科交叉知识（如结构力学、环境科学、社会学）在设计中的综合应用；掌握数字化工具（如BIM、SketchUp、Lumion）在方案表达与技术验证中的实操方法。</w:t>
            </w:r>
          </w:p>
          <w:p w14:paraId="4F0F01EE">
            <w:pPr>
              <w:keepNext w:val="0"/>
              <w:keepLines w:val="0"/>
              <w:pageBreakBefore w:val="0"/>
              <w:widowControl w:val="0"/>
              <w:kinsoku/>
              <w:wordWrap/>
              <w:overflowPunct/>
              <w:topLinePunct w:val="0"/>
              <w:autoSpaceDE/>
              <w:autoSpaceDN/>
              <w:bidi w:val="0"/>
              <w:adjustRightInd/>
              <w:snapToGrid/>
              <w:spacing w:after="0" w:line="320" w:lineRule="exact"/>
              <w:textAlignment w:val="auto"/>
              <w:rPr>
                <w:rFonts w:hint="eastAsia" w:ascii="仿宋_GB2312" w:hAnsi="仿宋_GB2312" w:eastAsia="仿宋_GB2312" w:cs="仿宋_GB2312"/>
                <w:color w:val="auto"/>
                <w:sz w:val="24"/>
                <w:szCs w:val="24"/>
                <w:lang w:val="en-US" w:eastAsia="zh-CN"/>
              </w:rPr>
            </w:pPr>
            <w:r>
              <w:rPr>
                <w:rFonts w:hint="eastAsia" w:ascii="仿宋_GB2312" w:hAnsi="仿宋_GB2312" w:eastAsia="仿宋_GB2312" w:cs="仿宋_GB2312"/>
                <w:b/>
                <w:bCs/>
                <w:color w:val="auto"/>
                <w:sz w:val="24"/>
                <w:szCs w:val="24"/>
                <w:lang w:val="en-US" w:eastAsia="zh-CN"/>
              </w:rPr>
              <w:t>能力目标：</w:t>
            </w:r>
            <w:r>
              <w:rPr>
                <w:rFonts w:hint="eastAsia" w:ascii="仿宋_GB2312" w:hAnsi="仿宋_GB2312" w:eastAsia="仿宋_GB2312" w:cs="仿宋_GB2312"/>
                <w:color w:val="auto"/>
                <w:sz w:val="24"/>
                <w:szCs w:val="24"/>
                <w:lang w:val="en-US" w:eastAsia="zh-CN"/>
              </w:rPr>
              <w:t>能独立完成中小型建筑/城市设计项目的全流程设计（从前期调研、方案构思、技术深化到成果表达），精准回应功能、美学、技术、经济等多维度需求；具备解决复杂设计问题的能力（如场地高差处理、历史文脉延续、绿色技术集成）；可运用专业软件完成设计计算（如结构受力分析、能耗模拟）、图纸绘制（平立剖面图、节点大样图）及可视化汇报（效果图、漫游动画）；能协同多专业团队（建筑、结构、机电、景观）完成项目协作，平衡各方需求；具备创新意识，能提出兼顾传统与现代、功能与文化的原创性设计方案。</w:t>
            </w:r>
          </w:p>
          <w:p w14:paraId="0477A9A3">
            <w:pPr>
              <w:keepNext w:val="0"/>
              <w:keepLines w:val="0"/>
              <w:pageBreakBefore w:val="0"/>
              <w:widowControl w:val="0"/>
              <w:kinsoku/>
              <w:wordWrap/>
              <w:overflowPunct/>
              <w:topLinePunct w:val="0"/>
              <w:autoSpaceDE/>
              <w:autoSpaceDN/>
              <w:bidi w:val="0"/>
              <w:adjustRightInd/>
              <w:snapToGrid/>
              <w:spacing w:after="0" w:line="320" w:lineRule="exact"/>
              <w:textAlignment w:val="auto"/>
              <w:rPr>
                <w:rFonts w:hint="eastAsia" w:ascii="仿宋_GB2312" w:hAnsi="仿宋_GB2312" w:eastAsia="仿宋_GB2312" w:cs="仿宋_GB2312"/>
                <w:color w:val="auto"/>
                <w:sz w:val="24"/>
                <w:szCs w:val="24"/>
                <w:lang w:val="en-US" w:eastAsia="zh-CN"/>
              </w:rPr>
            </w:pPr>
            <w:r>
              <w:rPr>
                <w:rFonts w:hint="eastAsia" w:ascii="仿宋_GB2312" w:hAnsi="仿宋_GB2312" w:eastAsia="仿宋_GB2312" w:cs="仿宋_GB2312"/>
                <w:b/>
                <w:bCs/>
                <w:color w:val="auto"/>
                <w:sz w:val="24"/>
                <w:szCs w:val="24"/>
                <w:lang w:val="en-US" w:eastAsia="zh-CN"/>
              </w:rPr>
              <w:t>素质目标：</w:t>
            </w:r>
            <w:r>
              <w:rPr>
                <w:rFonts w:hint="eastAsia" w:ascii="仿宋_GB2312" w:hAnsi="仿宋_GB2312" w:eastAsia="仿宋_GB2312" w:cs="仿宋_GB2312"/>
                <w:color w:val="auto"/>
                <w:sz w:val="24"/>
                <w:szCs w:val="24"/>
                <w:lang w:val="en-US" w:eastAsia="zh-CN"/>
              </w:rPr>
              <w:t>培养“设计即责任”的职业底线意识，强化“细节影响品质”的严谨态度（如图纸深度、构造节点的精准性）；提升跨学科思维与综合解决问题的能力（如结合环境科学优化被动式节能、结合社会学设计社区互动空间）；激发“创新引领”的设计热情（如探索低碳材料应用、智能建造技术）；形成“以人为本”的设计理念（如关注无障碍设计、适老化需求）；强化团队协作与沟通能力（如通过项目答辩、小组研讨提升表达与协作效率）；树立“终身学习”的职业意识（如关注行业前沿技术、政策动态）。</w:t>
            </w:r>
          </w:p>
          <w:p w14:paraId="4D7D55A9">
            <w:pPr>
              <w:keepNext w:val="0"/>
              <w:keepLines w:val="0"/>
              <w:pageBreakBefore w:val="0"/>
              <w:widowControl w:val="0"/>
              <w:kinsoku/>
              <w:wordWrap/>
              <w:overflowPunct/>
              <w:topLinePunct w:val="0"/>
              <w:autoSpaceDE/>
              <w:autoSpaceDN/>
              <w:bidi w:val="0"/>
              <w:adjustRightInd/>
              <w:snapToGrid/>
              <w:spacing w:after="0" w:line="320" w:lineRule="exact"/>
              <w:textAlignment w:val="auto"/>
              <w:rPr>
                <w:rFonts w:hint="eastAsia" w:ascii="仿宋_GB2312" w:hAnsi="仿宋_GB2312" w:eastAsia="仿宋_GB2312" w:cs="仿宋_GB2312"/>
                <w:color w:val="auto"/>
                <w:sz w:val="24"/>
                <w:szCs w:val="24"/>
                <w:lang w:val="en-US" w:eastAsia="zh-CN"/>
              </w:rPr>
            </w:pPr>
            <w:r>
              <w:rPr>
                <w:rFonts w:hint="eastAsia" w:ascii="仿宋_GB2312" w:hAnsi="仿宋_GB2312" w:eastAsia="仿宋_GB2312" w:cs="仿宋_GB2312"/>
                <w:b/>
                <w:bCs/>
                <w:color w:val="auto"/>
                <w:sz w:val="24"/>
                <w:szCs w:val="24"/>
                <w:lang w:val="en-US" w:eastAsia="zh-CN"/>
              </w:rPr>
              <w:t>课程思政育人目标</w:t>
            </w:r>
            <w:r>
              <w:rPr>
                <w:rFonts w:hint="eastAsia" w:ascii="仿宋_GB2312" w:hAnsi="仿宋_GB2312" w:eastAsia="仿宋_GB2312" w:cs="仿宋_GB2312"/>
                <w:color w:val="auto"/>
                <w:sz w:val="24"/>
                <w:szCs w:val="24"/>
                <w:lang w:val="en-US" w:eastAsia="zh-CN"/>
              </w:rPr>
              <w:t>：通过国家重大工程（如雄安新区规划、乡村振兴示范项目）或地域特色项目（如传统村落保护、老旧小区改造）的实践，感悟“人民城市为人民”的发展思想，增强服务民生、助力“共同富裕”的使命感；以“文化传承”为导向（如用现代设计转译传统建筑符号、保护历史街区风貌），培养文化自信与历史责任感；通过规范学习与伦理教育（如严守设计周期、杜绝抄袭、保障设计安全），强化“诚信为本、责任至上”的职业伦理；结合绿色设计实践（如光伏一体化、雨水回收系统应用），传递“双碳”目标下的可持续发展理念；通过团队协作完成设计项目（如集体攻关某公共建筑的低碳改造方案），强化“合作共赢、精益求精”的职业精神，呼应“科技赋能设计、设计引领未来”的时代需求。</w:t>
            </w:r>
          </w:p>
          <w:p w14:paraId="743B4EE4">
            <w:pPr>
              <w:keepNext w:val="0"/>
              <w:keepLines w:val="0"/>
              <w:pageBreakBefore w:val="0"/>
              <w:widowControl w:val="0"/>
              <w:kinsoku/>
              <w:wordWrap/>
              <w:overflowPunct/>
              <w:topLinePunct w:val="0"/>
              <w:autoSpaceDE/>
              <w:autoSpaceDN/>
              <w:bidi w:val="0"/>
              <w:adjustRightInd/>
              <w:snapToGrid/>
              <w:spacing w:after="0" w:line="320" w:lineRule="exact"/>
              <w:textAlignment w:val="auto"/>
              <w:rPr>
                <w:rFonts w:hint="eastAsia" w:ascii="仿宋_GB2312" w:hAnsi="仿宋_GB2312" w:eastAsia="仿宋_GB2312" w:cs="仿宋_GB2312"/>
                <w:color w:val="auto"/>
                <w:sz w:val="24"/>
                <w:szCs w:val="24"/>
                <w:lang w:val="en-US" w:eastAsia="zh-CN"/>
              </w:rPr>
            </w:pPr>
          </w:p>
        </w:tc>
        <w:tc>
          <w:tcPr>
            <w:tcW w:w="1815" w:type="dxa"/>
            <w:shd w:val="clear" w:color="auto" w:fill="auto"/>
            <w:vAlign w:val="top"/>
          </w:tcPr>
          <w:p w14:paraId="00983525">
            <w:pPr>
              <w:spacing w:after="0" w:line="360" w:lineRule="exact"/>
              <w:jc w:val="left"/>
              <w:rPr>
                <w:rFonts w:hint="eastAsia" w:ascii="仿宋_GB2312" w:hAnsi="仿宋_GB2312" w:eastAsia="仿宋_GB2312" w:cs="仿宋_GB2312"/>
                <w:kern w:val="2"/>
                <w:sz w:val="24"/>
                <w:szCs w:val="24"/>
                <w:lang w:val="en-US" w:eastAsia="zh-CN" w:bidi="ar-SA"/>
              </w:rPr>
            </w:pPr>
            <w:r>
              <w:rPr>
                <w:rFonts w:hint="eastAsia" w:ascii="仿宋_GB2312" w:hAnsi="仿宋_GB2312" w:eastAsia="仿宋_GB2312" w:cs="仿宋_GB2312"/>
                <w:sz w:val="24"/>
              </w:rPr>
              <w:t>在教师指导下，学生独立完成一套指定设计</w:t>
            </w:r>
          </w:p>
        </w:tc>
        <w:tc>
          <w:tcPr>
            <w:tcW w:w="1919" w:type="dxa"/>
            <w:shd w:val="clear" w:color="auto" w:fill="auto"/>
            <w:vAlign w:val="top"/>
          </w:tcPr>
          <w:p w14:paraId="4A40085A">
            <w:pPr>
              <w:spacing w:after="0" w:line="360" w:lineRule="exact"/>
              <w:jc w:val="left"/>
              <w:rPr>
                <w:rFonts w:hint="eastAsia" w:ascii="仿宋_GB2312" w:hAnsi="仿宋_GB2312" w:eastAsia="仿宋_GB2312" w:cs="仿宋_GB2312"/>
                <w:sz w:val="24"/>
              </w:rPr>
            </w:pPr>
            <w:r>
              <w:rPr>
                <w:rFonts w:hint="eastAsia" w:ascii="仿宋_GB2312" w:hAnsi="仿宋_GB2312" w:eastAsia="仿宋_GB2312" w:cs="仿宋_GB2312"/>
                <w:sz w:val="24"/>
              </w:rPr>
              <w:t>毕业设计课程的教学要求应该包括实践性、创新性和综合性。只有这样，学生才能充分发挥他们的潜力，为未来的发展打下坚实的基础。</w:t>
            </w:r>
          </w:p>
          <w:p w14:paraId="43F49E62">
            <w:pPr>
              <w:spacing w:after="0" w:line="360" w:lineRule="exact"/>
              <w:jc w:val="center"/>
              <w:rPr>
                <w:rFonts w:hint="eastAsia" w:ascii="仿宋_GB2312" w:hAnsi="仿宋_GB2312" w:eastAsia="仿宋_GB2312" w:cs="仿宋_GB2312"/>
                <w:kern w:val="2"/>
                <w:sz w:val="24"/>
                <w:szCs w:val="24"/>
                <w:lang w:val="en-US" w:eastAsia="zh-CN" w:bidi="ar-SA"/>
              </w:rPr>
            </w:pPr>
          </w:p>
        </w:tc>
      </w:tr>
      <w:tr w14:paraId="7AB9E9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12" w:type="dxa"/>
            <w:vAlign w:val="center"/>
          </w:tcPr>
          <w:p w14:paraId="7D2CC612">
            <w:pPr>
              <w:spacing w:after="0" w:line="360" w:lineRule="exact"/>
              <w:jc w:val="center"/>
              <w:rPr>
                <w:rFonts w:hint="eastAsia" w:ascii="仿宋_GB2312" w:hAnsi="仿宋_GB2312" w:eastAsia="仿宋_GB2312" w:cs="仿宋_GB2312"/>
                <w:color w:val="auto"/>
                <w:sz w:val="24"/>
                <w:lang w:val="en-US" w:eastAsia="zh-CN"/>
              </w:rPr>
            </w:pPr>
            <w:r>
              <w:rPr>
                <w:rFonts w:hint="eastAsia" w:ascii="仿宋_GB2312" w:hAnsi="仿宋_GB2312" w:eastAsia="仿宋_GB2312" w:cs="仿宋_GB2312"/>
                <w:sz w:val="24"/>
              </w:rPr>
              <w:t>2</w:t>
            </w:r>
          </w:p>
        </w:tc>
        <w:tc>
          <w:tcPr>
            <w:tcW w:w="855" w:type="dxa"/>
            <w:vAlign w:val="center"/>
          </w:tcPr>
          <w:p w14:paraId="6108AB2E">
            <w:pPr>
              <w:spacing w:after="0" w:line="360" w:lineRule="exact"/>
              <w:jc w:val="center"/>
              <w:rPr>
                <w:rFonts w:hint="eastAsia" w:ascii="仿宋_GB2312" w:hAnsi="仿宋_GB2312" w:eastAsia="仿宋_GB2312" w:cs="仿宋_GB2312"/>
                <w:color w:val="auto"/>
                <w:sz w:val="24"/>
              </w:rPr>
            </w:pPr>
            <w:r>
              <w:rPr>
                <w:rFonts w:hint="eastAsia" w:ascii="仿宋_GB2312" w:hAnsi="仿宋_GB2312" w:eastAsia="仿宋_GB2312" w:cs="仿宋_GB2312"/>
                <w:sz w:val="24"/>
              </w:rPr>
              <w:t>岗位实习</w:t>
            </w:r>
          </w:p>
        </w:tc>
        <w:tc>
          <w:tcPr>
            <w:tcW w:w="5309" w:type="dxa"/>
            <w:vAlign w:val="top"/>
          </w:tcPr>
          <w:p w14:paraId="464C30C5">
            <w:pPr>
              <w:keepNext w:val="0"/>
              <w:keepLines w:val="0"/>
              <w:pageBreakBefore w:val="0"/>
              <w:widowControl w:val="0"/>
              <w:kinsoku/>
              <w:wordWrap/>
              <w:overflowPunct/>
              <w:topLinePunct w:val="0"/>
              <w:autoSpaceDE/>
              <w:autoSpaceDN/>
              <w:bidi w:val="0"/>
              <w:adjustRightInd/>
              <w:snapToGrid/>
              <w:spacing w:after="0" w:line="320" w:lineRule="exact"/>
              <w:textAlignment w:val="auto"/>
              <w:rPr>
                <w:rFonts w:hint="eastAsia" w:ascii="仿宋_GB2312" w:hAnsi="仿宋_GB2312" w:eastAsia="仿宋_GB2312" w:cs="仿宋_GB2312"/>
                <w:color w:val="auto"/>
                <w:sz w:val="24"/>
                <w:szCs w:val="24"/>
                <w:lang w:val="en-US" w:eastAsia="zh-CN"/>
              </w:rPr>
            </w:pPr>
            <w:r>
              <w:rPr>
                <w:rFonts w:hint="eastAsia" w:ascii="仿宋_GB2312" w:hAnsi="仿宋_GB2312" w:eastAsia="仿宋_GB2312" w:cs="仿宋_GB2312"/>
                <w:b/>
                <w:bCs/>
                <w:color w:val="auto"/>
                <w:sz w:val="24"/>
                <w:szCs w:val="24"/>
                <w:lang w:val="en-US" w:eastAsia="zh-CN"/>
              </w:rPr>
              <w:t>知识目标：</w:t>
            </w:r>
            <w:r>
              <w:rPr>
                <w:rFonts w:hint="eastAsia" w:ascii="仿宋_GB2312" w:hAnsi="仿宋_GB2312" w:eastAsia="仿宋_GB2312" w:cs="仿宋_GB2312"/>
                <w:color w:val="auto"/>
                <w:sz w:val="24"/>
                <w:szCs w:val="24"/>
                <w:lang w:val="en-US" w:eastAsia="zh-CN"/>
              </w:rPr>
              <w:t>掌握岗位核心职责对应的专业知识与操作规范（如建筑行业的施工员需熟悉《建筑施工规范》、设计师需掌握《建筑设计防火标准》）；理解岗位工作流程与企业管理制度（如项目审批流程、质量验收标准、团队协作机制）；熟悉岗位常用工具与技术（如BIM软件在施工中的应用、设计软件的高效操作技巧）；了解行业动态与前沿技术（如智能建造工具、绿色施工工艺）对岗位工作的影响。</w:t>
            </w:r>
          </w:p>
          <w:p w14:paraId="0E644FEF">
            <w:pPr>
              <w:keepNext w:val="0"/>
              <w:keepLines w:val="0"/>
              <w:pageBreakBefore w:val="0"/>
              <w:widowControl w:val="0"/>
              <w:kinsoku/>
              <w:wordWrap/>
              <w:overflowPunct/>
              <w:topLinePunct w:val="0"/>
              <w:autoSpaceDE/>
              <w:autoSpaceDN/>
              <w:bidi w:val="0"/>
              <w:adjustRightInd/>
              <w:snapToGrid/>
              <w:spacing w:after="0" w:line="320" w:lineRule="exact"/>
              <w:textAlignment w:val="auto"/>
              <w:rPr>
                <w:rFonts w:hint="eastAsia" w:ascii="仿宋_GB2312" w:hAnsi="仿宋_GB2312" w:eastAsia="仿宋_GB2312" w:cs="仿宋_GB2312"/>
                <w:color w:val="auto"/>
                <w:sz w:val="24"/>
                <w:szCs w:val="24"/>
                <w:lang w:val="en-US" w:eastAsia="zh-CN"/>
              </w:rPr>
            </w:pPr>
            <w:r>
              <w:rPr>
                <w:rFonts w:hint="eastAsia" w:ascii="仿宋_GB2312" w:hAnsi="仿宋_GB2312" w:eastAsia="仿宋_GB2312" w:cs="仿宋_GB2312"/>
                <w:b/>
                <w:bCs/>
                <w:color w:val="auto"/>
                <w:sz w:val="24"/>
                <w:szCs w:val="24"/>
                <w:lang w:val="en-US" w:eastAsia="zh-CN"/>
              </w:rPr>
              <w:t>能力目标：</w:t>
            </w:r>
            <w:r>
              <w:rPr>
                <w:rFonts w:hint="eastAsia" w:ascii="仿宋_GB2312" w:hAnsi="仿宋_GB2312" w:eastAsia="仿宋_GB2312" w:cs="仿宋_GB2312"/>
                <w:color w:val="auto"/>
                <w:sz w:val="24"/>
                <w:szCs w:val="24"/>
                <w:lang w:val="en-US" w:eastAsia="zh-CN"/>
              </w:rPr>
              <w:t>能独立完成岗位基础工作任务（如施工员完成现场放线、设计师完成方案汇报稿、造价员完成工程量统计），符合岗位操作规范与质量要求；具备解决实际问题的能力（如处理施工中的突发技术问题、优化设计方案的成本控制、协调客户需求与设计限制）；掌握团队协作技巧（如与同事分工配合、与客户有效沟通、向上级汇报进展）；具备职业适应能力（如快速掌握新工具、适应高强度工作节奏、遵守职场礼仪）。</w:t>
            </w:r>
          </w:p>
          <w:p w14:paraId="1D980843">
            <w:pPr>
              <w:keepNext w:val="0"/>
              <w:keepLines w:val="0"/>
              <w:pageBreakBefore w:val="0"/>
              <w:widowControl w:val="0"/>
              <w:kinsoku/>
              <w:wordWrap/>
              <w:overflowPunct/>
              <w:topLinePunct w:val="0"/>
              <w:autoSpaceDE/>
              <w:autoSpaceDN/>
              <w:bidi w:val="0"/>
              <w:adjustRightInd/>
              <w:snapToGrid/>
              <w:spacing w:after="0" w:line="320" w:lineRule="exact"/>
              <w:textAlignment w:val="auto"/>
              <w:rPr>
                <w:rFonts w:hint="eastAsia" w:ascii="仿宋_GB2312" w:hAnsi="仿宋_GB2312" w:eastAsia="仿宋_GB2312" w:cs="仿宋_GB2312"/>
                <w:color w:val="auto"/>
                <w:sz w:val="24"/>
                <w:szCs w:val="24"/>
                <w:lang w:val="en-US" w:eastAsia="zh-CN"/>
              </w:rPr>
            </w:pPr>
            <w:r>
              <w:rPr>
                <w:rFonts w:hint="eastAsia" w:ascii="仿宋_GB2312" w:hAnsi="仿宋_GB2312" w:eastAsia="仿宋_GB2312" w:cs="仿宋_GB2312"/>
                <w:color w:val="auto"/>
                <w:sz w:val="24"/>
                <w:szCs w:val="24"/>
                <w:lang w:val="en-US" w:eastAsia="zh-CN"/>
              </w:rPr>
              <w:t>素质目标：培养“责任即底线”的职业意识（如严守施工安全规范、杜绝设计数据造假）；强化“精益求精”的工匠精神（如注重细节把控、追求工作成果的高质量）；提升沟通协作与抗压能力（如在多任务并行中保持效率、在团队分歧中推动共识）；形成“终身学习”的成长思维（如主动学习岗位新技术、总结实践经验）；树立“职业认同”的归属感（如理解岗位对企业/行业的价值、增强对职业发展的信心）。</w:t>
            </w:r>
          </w:p>
          <w:p w14:paraId="7A740257">
            <w:pPr>
              <w:keepNext w:val="0"/>
              <w:keepLines w:val="0"/>
              <w:pageBreakBefore w:val="0"/>
              <w:widowControl w:val="0"/>
              <w:kinsoku/>
              <w:wordWrap/>
              <w:overflowPunct/>
              <w:topLinePunct w:val="0"/>
              <w:autoSpaceDE/>
              <w:autoSpaceDN/>
              <w:bidi w:val="0"/>
              <w:adjustRightInd/>
              <w:snapToGrid/>
              <w:spacing w:after="0" w:line="320" w:lineRule="exact"/>
              <w:textAlignment w:val="auto"/>
              <w:rPr>
                <w:rFonts w:hint="eastAsia" w:ascii="仿宋_GB2312" w:hAnsi="仿宋_GB2312" w:eastAsia="仿宋_GB2312" w:cs="仿宋_GB2312"/>
                <w:color w:val="auto"/>
                <w:sz w:val="24"/>
              </w:rPr>
            </w:pPr>
            <w:r>
              <w:rPr>
                <w:rFonts w:hint="eastAsia" w:ascii="仿宋_GB2312" w:hAnsi="仿宋_GB2312" w:eastAsia="仿宋_GB2312" w:cs="仿宋_GB2312"/>
                <w:b/>
                <w:bCs/>
                <w:color w:val="auto"/>
                <w:sz w:val="24"/>
                <w:szCs w:val="24"/>
                <w:lang w:val="en-US" w:eastAsia="zh-CN"/>
              </w:rPr>
              <w:t>课程思政育人目标：</w:t>
            </w:r>
            <w:r>
              <w:rPr>
                <w:rFonts w:hint="eastAsia" w:ascii="仿宋_GB2312" w:hAnsi="仿宋_GB2312" w:eastAsia="仿宋_GB2312" w:cs="仿宋_GB2312"/>
                <w:color w:val="auto"/>
                <w:sz w:val="24"/>
                <w:szCs w:val="24"/>
                <w:lang w:val="en-US" w:eastAsia="zh-CN"/>
              </w:rPr>
              <w:t>通过岗位实践中的真实案例（如施工中严守质量关避免事故、设计中为业主节省成本提效），强化“敬业担当”的职业伦理（如拒绝“偷工减料”“敷衍了事”等短视行为）；以“服务社会”的岗位使命为切入点（如施工员保障民生工程质量、设计师参与乡村建设），培养“务实为民”的社会责任感；通过企业制度学习与合规操作训练（如遵守安全生产法、保护知识产权），树立“规则至上”的法治观念；结合行业榜样案例（如大国工匠、优秀工程师），传递“爱岗敬业、创新奉献”的职业精神；通过团队协作完成岗位任务（如集体攻克项目难点），强化“合作共赢”的集体主义价值观，呼应“劳动光荣、技能宝贵”的时代风尚。</w:t>
            </w:r>
          </w:p>
        </w:tc>
        <w:tc>
          <w:tcPr>
            <w:tcW w:w="1815" w:type="dxa"/>
            <w:shd w:val="clear" w:color="auto" w:fill="auto"/>
            <w:vAlign w:val="top"/>
          </w:tcPr>
          <w:p w14:paraId="6ABF3CFE">
            <w:pPr>
              <w:spacing w:after="0" w:line="360" w:lineRule="exact"/>
              <w:jc w:val="left"/>
              <w:rPr>
                <w:rFonts w:hint="eastAsia" w:ascii="仿宋_GB2312" w:hAnsi="仿宋_GB2312" w:eastAsia="仿宋_GB2312" w:cs="仿宋_GB2312"/>
                <w:kern w:val="2"/>
                <w:sz w:val="24"/>
                <w:szCs w:val="24"/>
                <w:lang w:val="en-US" w:eastAsia="zh-CN" w:bidi="ar-SA"/>
              </w:rPr>
            </w:pPr>
            <w:r>
              <w:rPr>
                <w:rFonts w:hint="eastAsia" w:ascii="仿宋_GB2312" w:hAnsi="仿宋_GB2312" w:eastAsia="仿宋_GB2312" w:cs="仿宋_GB2312"/>
                <w:sz w:val="24"/>
              </w:rPr>
              <w:t>由学校组织在建筑设计企业实施</w:t>
            </w:r>
          </w:p>
        </w:tc>
        <w:tc>
          <w:tcPr>
            <w:tcW w:w="1919" w:type="dxa"/>
            <w:shd w:val="clear" w:color="auto" w:fill="auto"/>
            <w:vAlign w:val="top"/>
          </w:tcPr>
          <w:p w14:paraId="74E2B0F2">
            <w:pPr>
              <w:spacing w:after="0" w:line="360" w:lineRule="exact"/>
              <w:jc w:val="left"/>
              <w:rPr>
                <w:rFonts w:hint="eastAsia" w:ascii="仿宋_GB2312" w:hAnsi="仿宋_GB2312" w:eastAsia="仿宋_GB2312" w:cs="仿宋_GB2312"/>
                <w:kern w:val="2"/>
                <w:sz w:val="24"/>
                <w:szCs w:val="24"/>
                <w:lang w:val="en-US" w:eastAsia="zh-CN" w:bidi="ar-SA"/>
              </w:rPr>
            </w:pPr>
            <w:r>
              <w:rPr>
                <w:rFonts w:hint="eastAsia" w:ascii="仿宋_GB2312" w:hAnsi="仿宋_GB2312" w:eastAsia="仿宋_GB2312" w:cs="仿宋_GB2312"/>
                <w:color w:val="auto"/>
                <w:sz w:val="24"/>
                <w:szCs w:val="24"/>
                <w:lang w:val="en-US" w:eastAsia="zh-CN"/>
              </w:rPr>
              <w:t>建筑设计专业岗位实习教学要求以校企协同育人为核心，围绕知识、能力、素质、课程思政四大维度展开：通过制定实习大纲明确目标，学生完成前置技能考核后，在企业导师与学校导师指导下，系统掌握岗位规范、工具技术及行业动态</w:t>
            </w:r>
            <w:r>
              <w:rPr>
                <w:rFonts w:hint="eastAsia" w:ascii="仿宋_GB2312" w:hAnsi="仿宋_GB2312" w:eastAsia="仿宋_GB2312" w:cs="仿宋_GB2312"/>
                <w:color w:val="auto"/>
                <w:spacing w:val="-11"/>
                <w:sz w:val="24"/>
                <w:szCs w:val="24"/>
                <w:lang w:val="en-US" w:eastAsia="zh-CN"/>
              </w:rPr>
              <w:t>，独立完成基础任务并解决实际问题，提升团队协作与职业适应力；强化“责任底线”“工匠精神”“终身学习”等职业素质，融</w:t>
            </w:r>
            <w:r>
              <w:rPr>
                <w:rFonts w:hint="eastAsia" w:ascii="仿宋_GB2312" w:hAnsi="仿宋_GB2312" w:eastAsia="仿宋_GB2312" w:cs="仿宋_GB2312"/>
                <w:color w:val="auto"/>
                <w:sz w:val="24"/>
                <w:szCs w:val="24"/>
                <w:lang w:val="en-US" w:eastAsia="zh-CN"/>
              </w:rPr>
              <w:t>入真实案例强化职业伦理、社会责任、法治观念及集体主义价值观；最终通过多元评价（企业+学校+自我）与过程反馈，确保学生在知识应用、能力提升、素质养成及思政浸润上全面达标，成长为符合建筑设计行业发展需求的高素质技术技能人才。</w:t>
            </w:r>
          </w:p>
        </w:tc>
      </w:tr>
      <w:bookmarkEnd w:id="31"/>
    </w:tbl>
    <w:p w14:paraId="22DABA02">
      <w:pPr>
        <w:keepNext w:val="0"/>
        <w:keepLines w:val="0"/>
        <w:pageBreakBefore w:val="0"/>
        <w:widowControl w:val="0"/>
        <w:kinsoku/>
        <w:wordWrap/>
        <w:topLinePunct w:val="0"/>
        <w:autoSpaceDE/>
        <w:autoSpaceDN/>
        <w:bidi w:val="0"/>
        <w:snapToGrid/>
        <w:spacing w:after="0" w:line="520" w:lineRule="exact"/>
        <w:ind w:firstLine="640" w:firstLineChars="200"/>
        <w:textAlignment w:val="auto"/>
        <w:outlineLvl w:val="1"/>
        <w:rPr>
          <w:rFonts w:hint="eastAsia" w:ascii="楷体" w:hAnsi="楷体" w:eastAsia="楷体" w:cs="楷体"/>
          <w:color w:val="auto"/>
          <w:sz w:val="32"/>
          <w:szCs w:val="32"/>
        </w:rPr>
      </w:pPr>
      <w:bookmarkStart w:id="32" w:name="_Toc12380"/>
      <w:r>
        <w:rPr>
          <w:rFonts w:hint="eastAsia" w:ascii="楷体" w:hAnsi="楷体" w:eastAsia="楷体" w:cs="楷体"/>
          <w:color w:val="auto"/>
          <w:sz w:val="32"/>
          <w:szCs w:val="32"/>
        </w:rPr>
        <w:t>（三）第二课堂</w:t>
      </w:r>
      <w:r>
        <w:rPr>
          <w:rFonts w:hint="eastAsia" w:ascii="楷体" w:hAnsi="楷体" w:eastAsia="楷体" w:cs="楷体"/>
          <w:color w:val="auto"/>
          <w:sz w:val="32"/>
          <w:szCs w:val="32"/>
          <w:lang w:val="en-US" w:eastAsia="zh-CN"/>
        </w:rPr>
        <w:t>素质教育课</w:t>
      </w:r>
      <w:bookmarkEnd w:id="32"/>
    </w:p>
    <w:p w14:paraId="473BEC47">
      <w:pPr>
        <w:keepNext w:val="0"/>
        <w:keepLines w:val="0"/>
        <w:pageBreakBefore w:val="0"/>
        <w:widowControl w:val="0"/>
        <w:kinsoku/>
        <w:wordWrap/>
        <w:overflowPunct w:val="0"/>
        <w:topLinePunct w:val="0"/>
        <w:autoSpaceDE/>
        <w:autoSpaceDN/>
        <w:bidi w:val="0"/>
        <w:adjustRightInd w:val="0"/>
        <w:snapToGrid/>
        <w:spacing w:after="0" w:line="520" w:lineRule="exact"/>
        <w:ind w:firstLine="596" w:firstLineChars="200"/>
        <w:textAlignment w:val="auto"/>
        <w:outlineLvl w:val="9"/>
        <w:rPr>
          <w:rFonts w:hint="eastAsia" w:ascii="仿宋_GB2312" w:hAnsi="仿宋_GB2312" w:eastAsia="仿宋_GB2312" w:cs="仿宋_GB2312"/>
          <w:color w:val="auto"/>
          <w:spacing w:val="-11"/>
          <w:sz w:val="32"/>
          <w:szCs w:val="32"/>
        </w:rPr>
      </w:pPr>
      <w:r>
        <w:rPr>
          <w:rFonts w:hint="eastAsia" w:ascii="仿宋_GB2312" w:hAnsi="仿宋_GB2312" w:eastAsia="仿宋_GB2312" w:cs="仿宋_GB2312"/>
          <w:color w:val="auto"/>
          <w:spacing w:val="-11"/>
          <w:sz w:val="32"/>
          <w:szCs w:val="32"/>
        </w:rPr>
        <w:t>第二课堂</w:t>
      </w:r>
      <w:r>
        <w:rPr>
          <w:rFonts w:hint="eastAsia" w:ascii="仿宋_GB2312" w:hAnsi="仿宋_GB2312" w:eastAsia="仿宋_GB2312" w:cs="仿宋_GB2312"/>
          <w:color w:val="auto"/>
          <w:spacing w:val="-11"/>
          <w:sz w:val="32"/>
          <w:szCs w:val="32"/>
          <w:lang w:val="en-US" w:eastAsia="zh-CN"/>
        </w:rPr>
        <w:t>素质教育课</w:t>
      </w:r>
      <w:r>
        <w:rPr>
          <w:rFonts w:hint="eastAsia" w:ascii="仿宋_GB2312" w:hAnsi="仿宋_GB2312" w:eastAsia="仿宋_GB2312" w:cs="仿宋_GB2312"/>
          <w:color w:val="auto"/>
          <w:spacing w:val="-11"/>
          <w:sz w:val="32"/>
          <w:szCs w:val="32"/>
        </w:rPr>
        <w:t>包括思想成长、</w:t>
      </w:r>
      <w:r>
        <w:rPr>
          <w:rFonts w:hint="eastAsia" w:ascii="仿宋_GB2312" w:hAnsi="仿宋_GB2312" w:eastAsia="仿宋_GB2312" w:cs="仿宋_GB2312"/>
          <w:color w:val="auto"/>
          <w:spacing w:val="-11"/>
          <w:sz w:val="32"/>
          <w:szCs w:val="32"/>
          <w:lang w:val="en-US" w:eastAsia="zh-CN"/>
        </w:rPr>
        <w:t>实践实习</w:t>
      </w:r>
      <w:r>
        <w:rPr>
          <w:rFonts w:hint="eastAsia" w:ascii="仿宋_GB2312" w:hAnsi="仿宋_GB2312" w:eastAsia="仿宋_GB2312" w:cs="仿宋_GB2312"/>
          <w:color w:val="auto"/>
          <w:spacing w:val="-11"/>
          <w:sz w:val="32"/>
          <w:szCs w:val="32"/>
        </w:rPr>
        <w:t>、创新创业、</w:t>
      </w:r>
      <w:r>
        <w:rPr>
          <w:rFonts w:hint="eastAsia" w:ascii="仿宋_GB2312" w:hAnsi="仿宋_GB2312" w:eastAsia="仿宋_GB2312" w:cs="仿宋_GB2312"/>
          <w:color w:val="auto"/>
          <w:spacing w:val="-11"/>
          <w:sz w:val="32"/>
          <w:szCs w:val="32"/>
          <w:lang w:val="en-US" w:eastAsia="zh-CN"/>
        </w:rPr>
        <w:t>志愿公益、</w:t>
      </w:r>
      <w:r>
        <w:rPr>
          <w:rFonts w:hint="eastAsia" w:ascii="仿宋_GB2312" w:hAnsi="仿宋_GB2312" w:eastAsia="仿宋_GB2312" w:cs="仿宋_GB2312"/>
          <w:color w:val="auto"/>
          <w:spacing w:val="-11"/>
          <w:sz w:val="32"/>
          <w:szCs w:val="32"/>
        </w:rPr>
        <w:t>文体</w:t>
      </w:r>
      <w:r>
        <w:rPr>
          <w:rFonts w:hint="eastAsia" w:ascii="仿宋_GB2312" w:hAnsi="仿宋_GB2312" w:eastAsia="仿宋_GB2312" w:cs="仿宋_GB2312"/>
          <w:color w:val="auto"/>
          <w:spacing w:val="-11"/>
          <w:sz w:val="32"/>
          <w:szCs w:val="32"/>
          <w:lang w:val="en-US" w:eastAsia="zh-CN"/>
        </w:rPr>
        <w:t>活动</w:t>
      </w:r>
      <w:r>
        <w:rPr>
          <w:rFonts w:hint="eastAsia" w:ascii="仿宋_GB2312" w:hAnsi="仿宋_GB2312" w:eastAsia="仿宋_GB2312" w:cs="仿宋_GB2312"/>
          <w:color w:val="auto"/>
          <w:spacing w:val="-11"/>
          <w:sz w:val="32"/>
          <w:szCs w:val="32"/>
        </w:rPr>
        <w:t>、工作履历</w:t>
      </w:r>
      <w:r>
        <w:rPr>
          <w:rFonts w:hint="eastAsia" w:ascii="仿宋_GB2312" w:hAnsi="仿宋_GB2312" w:eastAsia="仿宋_GB2312" w:cs="仿宋_GB2312"/>
          <w:color w:val="auto"/>
          <w:spacing w:val="-11"/>
          <w:sz w:val="32"/>
          <w:szCs w:val="32"/>
          <w:lang w:eastAsia="zh-CN"/>
        </w:rPr>
        <w:t>、</w:t>
      </w:r>
      <w:r>
        <w:rPr>
          <w:rFonts w:hint="eastAsia" w:ascii="仿宋_GB2312" w:hAnsi="仿宋_GB2312" w:eastAsia="仿宋_GB2312" w:cs="仿宋_GB2312"/>
          <w:color w:val="auto"/>
          <w:spacing w:val="-11"/>
          <w:sz w:val="32"/>
          <w:szCs w:val="32"/>
        </w:rPr>
        <w:t>专业技能特长等其他各类课程及活动。</w:t>
      </w:r>
    </w:p>
    <w:p w14:paraId="55565035">
      <w:pPr>
        <w:keepNext w:val="0"/>
        <w:keepLines w:val="0"/>
        <w:pageBreakBefore w:val="0"/>
        <w:widowControl w:val="0"/>
        <w:kinsoku/>
        <w:wordWrap/>
        <w:overflowPunct w:val="0"/>
        <w:topLinePunct w:val="0"/>
        <w:autoSpaceDE/>
        <w:autoSpaceDN/>
        <w:bidi w:val="0"/>
        <w:adjustRightInd w:val="0"/>
        <w:snapToGrid/>
        <w:spacing w:after="0" w:line="520" w:lineRule="exact"/>
        <w:jc w:val="center"/>
        <w:textAlignment w:val="auto"/>
        <w:outlineLvl w:val="9"/>
        <w:rPr>
          <w:rFonts w:hint="eastAsia" w:ascii="仿宋_GB2312" w:hAnsi="仿宋_GB2312" w:eastAsia="仿宋_GB2312" w:cs="仿宋_GB2312"/>
          <w:color w:val="auto"/>
          <w:sz w:val="32"/>
          <w:szCs w:val="32"/>
        </w:rPr>
      </w:pPr>
    </w:p>
    <w:p w14:paraId="3A969E56">
      <w:pPr>
        <w:keepNext w:val="0"/>
        <w:keepLines w:val="0"/>
        <w:pageBreakBefore w:val="0"/>
        <w:widowControl w:val="0"/>
        <w:kinsoku/>
        <w:wordWrap/>
        <w:overflowPunct w:val="0"/>
        <w:topLinePunct w:val="0"/>
        <w:autoSpaceDE/>
        <w:autoSpaceDN/>
        <w:bidi w:val="0"/>
        <w:adjustRightInd w:val="0"/>
        <w:snapToGrid/>
        <w:spacing w:after="0" w:line="520" w:lineRule="exact"/>
        <w:jc w:val="center"/>
        <w:textAlignment w:val="auto"/>
        <w:outlineLvl w:val="9"/>
        <w:rPr>
          <w:rFonts w:hint="eastAsia" w:ascii="仿宋_GB2312" w:hAnsi="仿宋_GB2312" w:eastAsia="仿宋_GB2312" w:cs="仿宋_GB2312"/>
          <w:color w:val="auto"/>
          <w:sz w:val="32"/>
          <w:szCs w:val="32"/>
        </w:rPr>
      </w:pPr>
    </w:p>
    <w:p w14:paraId="3D1E6706">
      <w:pPr>
        <w:keepNext w:val="0"/>
        <w:keepLines w:val="0"/>
        <w:pageBreakBefore w:val="0"/>
        <w:widowControl w:val="0"/>
        <w:kinsoku/>
        <w:wordWrap/>
        <w:overflowPunct w:val="0"/>
        <w:topLinePunct w:val="0"/>
        <w:autoSpaceDE/>
        <w:autoSpaceDN/>
        <w:bidi w:val="0"/>
        <w:adjustRightInd w:val="0"/>
        <w:snapToGrid/>
        <w:spacing w:after="0" w:line="520" w:lineRule="exact"/>
        <w:jc w:val="center"/>
        <w:textAlignment w:val="auto"/>
        <w:outlineLvl w:val="9"/>
        <w:rPr>
          <w:rFonts w:hint="eastAsia" w:ascii="仿宋_GB2312" w:hAnsi="仿宋_GB2312" w:eastAsia="仿宋_GB2312" w:cs="仿宋_GB2312"/>
          <w:color w:val="auto"/>
          <w:sz w:val="32"/>
          <w:szCs w:val="32"/>
          <w:lang w:val="en-US" w:eastAsia="zh-CN"/>
        </w:rPr>
      </w:pPr>
      <w:r>
        <w:rPr>
          <w:rFonts w:hint="eastAsia" w:ascii="仿宋_GB2312" w:hAnsi="仿宋_GB2312" w:eastAsia="仿宋_GB2312" w:cs="仿宋_GB2312"/>
          <w:color w:val="auto"/>
          <w:sz w:val="32"/>
          <w:szCs w:val="32"/>
        </w:rPr>
        <w:t>表</w:t>
      </w:r>
      <w:r>
        <w:rPr>
          <w:rFonts w:hint="eastAsia" w:ascii="仿宋_GB2312" w:hAnsi="仿宋_GB2312" w:eastAsia="仿宋_GB2312" w:cs="仿宋_GB2312"/>
          <w:color w:val="auto"/>
          <w:sz w:val="32"/>
          <w:szCs w:val="32"/>
          <w:lang w:val="en-US" w:eastAsia="zh-CN"/>
        </w:rPr>
        <w:t>7</w:t>
      </w:r>
      <w:r>
        <w:rPr>
          <w:rFonts w:hint="eastAsia" w:ascii="仿宋_GB2312" w:hAnsi="仿宋_GB2312" w:eastAsia="仿宋_GB2312" w:cs="仿宋_GB2312"/>
          <w:color w:val="auto"/>
          <w:sz w:val="32"/>
          <w:szCs w:val="32"/>
        </w:rPr>
        <w:t xml:space="preserve"> </w:t>
      </w:r>
      <w:r>
        <w:rPr>
          <w:rFonts w:hint="eastAsia" w:ascii="仿宋_GB2312" w:hAnsi="仿宋_GB2312" w:eastAsia="仿宋_GB2312" w:cs="仿宋_GB2312"/>
          <w:color w:val="auto"/>
          <w:sz w:val="32"/>
          <w:szCs w:val="32"/>
          <w:lang w:val="en-US" w:eastAsia="zh-CN"/>
        </w:rPr>
        <w:t>第二课堂素质教育课安排表</w:t>
      </w:r>
    </w:p>
    <w:tbl>
      <w:tblPr>
        <w:tblStyle w:val="11"/>
        <w:tblW w:w="10243"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65"/>
        <w:gridCol w:w="3573"/>
        <w:gridCol w:w="880"/>
        <w:gridCol w:w="1013"/>
        <w:gridCol w:w="1040"/>
        <w:gridCol w:w="1236"/>
        <w:gridCol w:w="1236"/>
      </w:tblGrid>
      <w:tr w14:paraId="5CCC16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265" w:type="dxa"/>
            <w:vAlign w:val="center"/>
          </w:tcPr>
          <w:p w14:paraId="4120D756">
            <w:pPr>
              <w:keepNext w:val="0"/>
              <w:keepLines w:val="0"/>
              <w:pageBreakBefore w:val="0"/>
              <w:widowControl w:val="0"/>
              <w:kinsoku/>
              <w:wordWrap/>
              <w:overflowPunct w:val="0"/>
              <w:topLinePunct w:val="0"/>
              <w:autoSpaceDE/>
              <w:autoSpaceDN/>
              <w:bidi w:val="0"/>
              <w:adjustRightInd w:val="0"/>
              <w:snapToGrid/>
              <w:spacing w:after="0" w:line="360" w:lineRule="exact"/>
              <w:jc w:val="center"/>
              <w:textAlignment w:val="auto"/>
              <w:rPr>
                <w:rFonts w:hint="eastAsia" w:ascii="仿宋_GB2312" w:hAnsi="仿宋_GB2312" w:eastAsia="仿宋_GB2312" w:cs="仿宋_GB2312"/>
                <w:color w:val="auto"/>
                <w:sz w:val="24"/>
                <w:lang w:eastAsia="zh-CN"/>
              </w:rPr>
            </w:pPr>
            <w:r>
              <w:rPr>
                <w:rFonts w:hint="eastAsia" w:ascii="仿宋_GB2312" w:hAnsi="仿宋_GB2312" w:eastAsia="仿宋_GB2312" w:cs="仿宋_GB2312"/>
                <w:color w:val="auto"/>
                <w:sz w:val="24"/>
                <w:lang w:val="en-US" w:eastAsia="zh-CN"/>
              </w:rPr>
              <w:t>模块</w:t>
            </w:r>
          </w:p>
        </w:tc>
        <w:tc>
          <w:tcPr>
            <w:tcW w:w="3573" w:type="dxa"/>
            <w:vAlign w:val="center"/>
          </w:tcPr>
          <w:p w14:paraId="72E6110E">
            <w:pPr>
              <w:keepNext w:val="0"/>
              <w:keepLines w:val="0"/>
              <w:pageBreakBefore w:val="0"/>
              <w:widowControl w:val="0"/>
              <w:kinsoku/>
              <w:wordWrap/>
              <w:topLinePunct w:val="0"/>
              <w:autoSpaceDE/>
              <w:autoSpaceDN/>
              <w:bidi w:val="0"/>
              <w:snapToGrid/>
              <w:spacing w:after="0" w:line="360" w:lineRule="exact"/>
              <w:jc w:val="center"/>
              <w:textAlignment w:val="auto"/>
              <w:rPr>
                <w:rFonts w:hint="eastAsia" w:ascii="仿宋_GB2312" w:hAnsi="仿宋_GB2312" w:eastAsia="仿宋_GB2312" w:cs="仿宋_GB2312"/>
                <w:color w:val="auto"/>
                <w:sz w:val="24"/>
                <w:lang w:eastAsia="zh-CN"/>
              </w:rPr>
            </w:pPr>
            <w:r>
              <w:rPr>
                <w:rFonts w:hint="eastAsia" w:ascii="仿宋_GB2312" w:hAnsi="仿宋_GB2312" w:eastAsia="仿宋_GB2312" w:cs="仿宋_GB2312"/>
                <w:color w:val="auto"/>
                <w:sz w:val="24"/>
                <w:szCs w:val="24"/>
                <w:lang w:val="en-US" w:eastAsia="zh-CN"/>
              </w:rPr>
              <w:t>内容</w:t>
            </w:r>
          </w:p>
        </w:tc>
        <w:tc>
          <w:tcPr>
            <w:tcW w:w="880" w:type="dxa"/>
            <w:vAlign w:val="center"/>
          </w:tcPr>
          <w:p w14:paraId="0D827439">
            <w:pPr>
              <w:keepNext w:val="0"/>
              <w:keepLines w:val="0"/>
              <w:pageBreakBefore w:val="0"/>
              <w:widowControl w:val="0"/>
              <w:kinsoku/>
              <w:wordWrap/>
              <w:topLinePunct w:val="0"/>
              <w:autoSpaceDE/>
              <w:autoSpaceDN/>
              <w:bidi w:val="0"/>
              <w:snapToGrid/>
              <w:spacing w:after="0" w:line="360" w:lineRule="exact"/>
              <w:jc w:val="center"/>
              <w:textAlignment w:val="auto"/>
              <w:rPr>
                <w:rFonts w:hint="default" w:ascii="仿宋_GB2312" w:hAnsi="仿宋_GB2312" w:eastAsia="仿宋_GB2312" w:cs="仿宋_GB2312"/>
                <w:color w:val="auto"/>
                <w:sz w:val="24"/>
                <w:szCs w:val="24"/>
                <w:lang w:val="en-US" w:eastAsia="zh-CN"/>
              </w:rPr>
            </w:pPr>
            <w:r>
              <w:rPr>
                <w:rFonts w:hint="eastAsia" w:ascii="仿宋_GB2312" w:hAnsi="仿宋_GB2312" w:eastAsia="仿宋_GB2312" w:cs="仿宋_GB2312"/>
                <w:color w:val="auto"/>
                <w:sz w:val="24"/>
                <w:szCs w:val="24"/>
                <w:lang w:val="en-US" w:eastAsia="zh-CN"/>
              </w:rPr>
              <w:t>性质</w:t>
            </w:r>
          </w:p>
        </w:tc>
        <w:tc>
          <w:tcPr>
            <w:tcW w:w="1013" w:type="dxa"/>
            <w:vAlign w:val="center"/>
          </w:tcPr>
          <w:p w14:paraId="1C46BB2F">
            <w:pPr>
              <w:keepNext w:val="0"/>
              <w:keepLines w:val="0"/>
              <w:pageBreakBefore w:val="0"/>
              <w:widowControl w:val="0"/>
              <w:kinsoku/>
              <w:wordWrap/>
              <w:topLinePunct w:val="0"/>
              <w:autoSpaceDE/>
              <w:autoSpaceDN/>
              <w:bidi w:val="0"/>
              <w:snapToGrid/>
              <w:spacing w:after="0" w:line="360" w:lineRule="exact"/>
              <w:jc w:val="center"/>
              <w:textAlignment w:val="auto"/>
              <w:rPr>
                <w:rFonts w:hint="eastAsia" w:ascii="仿宋_GB2312" w:hAnsi="仿宋_GB2312" w:eastAsia="仿宋_GB2312" w:cs="仿宋_GB2312"/>
                <w:color w:val="auto"/>
                <w:sz w:val="24"/>
                <w:szCs w:val="24"/>
                <w:lang w:val="en-US" w:eastAsia="zh-CN"/>
              </w:rPr>
            </w:pPr>
            <w:r>
              <w:rPr>
                <w:rFonts w:hint="eastAsia" w:ascii="仿宋_GB2312" w:hAnsi="仿宋_GB2312" w:eastAsia="仿宋_GB2312" w:cs="仿宋_GB2312"/>
                <w:color w:val="auto"/>
                <w:sz w:val="24"/>
                <w:szCs w:val="24"/>
                <w:lang w:val="en-US" w:eastAsia="zh-CN"/>
              </w:rPr>
              <w:t>组织者</w:t>
            </w:r>
          </w:p>
        </w:tc>
        <w:tc>
          <w:tcPr>
            <w:tcW w:w="1040" w:type="dxa"/>
            <w:vAlign w:val="center"/>
          </w:tcPr>
          <w:p w14:paraId="4830236D">
            <w:pPr>
              <w:keepNext w:val="0"/>
              <w:keepLines w:val="0"/>
              <w:pageBreakBefore w:val="0"/>
              <w:widowControl w:val="0"/>
              <w:kinsoku/>
              <w:wordWrap/>
              <w:topLinePunct w:val="0"/>
              <w:autoSpaceDE/>
              <w:autoSpaceDN/>
              <w:bidi w:val="0"/>
              <w:snapToGrid/>
              <w:spacing w:after="0" w:line="360" w:lineRule="exact"/>
              <w:jc w:val="center"/>
              <w:textAlignment w:val="auto"/>
              <w:rPr>
                <w:rFonts w:hint="eastAsia" w:ascii="仿宋_GB2312" w:hAnsi="仿宋_GB2312" w:eastAsia="仿宋_GB2312" w:cs="仿宋_GB2312"/>
                <w:color w:val="auto"/>
                <w:sz w:val="24"/>
                <w:szCs w:val="24"/>
                <w:lang w:val="en-US" w:eastAsia="zh-CN"/>
              </w:rPr>
            </w:pPr>
            <w:r>
              <w:rPr>
                <w:rFonts w:hint="eastAsia" w:ascii="仿宋_GB2312" w:hAnsi="仿宋_GB2312" w:eastAsia="仿宋_GB2312" w:cs="仿宋_GB2312"/>
                <w:color w:val="auto"/>
                <w:sz w:val="24"/>
                <w:szCs w:val="24"/>
                <w:lang w:val="en-US" w:eastAsia="zh-CN"/>
              </w:rPr>
              <w:t>认定者</w:t>
            </w:r>
          </w:p>
        </w:tc>
        <w:tc>
          <w:tcPr>
            <w:tcW w:w="1236" w:type="dxa"/>
            <w:vAlign w:val="center"/>
          </w:tcPr>
          <w:p w14:paraId="51C0081F">
            <w:pPr>
              <w:keepNext w:val="0"/>
              <w:keepLines w:val="0"/>
              <w:pageBreakBefore w:val="0"/>
              <w:widowControl w:val="0"/>
              <w:kinsoku/>
              <w:wordWrap/>
              <w:topLinePunct w:val="0"/>
              <w:autoSpaceDE/>
              <w:autoSpaceDN/>
              <w:bidi w:val="0"/>
              <w:snapToGrid/>
              <w:spacing w:after="0" w:line="360" w:lineRule="exact"/>
              <w:jc w:val="center"/>
              <w:textAlignment w:val="auto"/>
              <w:rPr>
                <w:rFonts w:hint="eastAsia" w:ascii="仿宋_GB2312" w:hAnsi="仿宋_GB2312" w:eastAsia="仿宋_GB2312" w:cs="仿宋_GB2312"/>
                <w:color w:val="auto"/>
                <w:sz w:val="24"/>
                <w:szCs w:val="24"/>
                <w:lang w:val="en-US" w:eastAsia="zh-CN"/>
              </w:rPr>
            </w:pPr>
            <w:r>
              <w:rPr>
                <w:rFonts w:hint="eastAsia" w:ascii="仿宋_GB2312" w:hAnsi="仿宋_GB2312" w:eastAsia="仿宋_GB2312" w:cs="仿宋_GB2312"/>
                <w:color w:val="auto"/>
                <w:sz w:val="24"/>
                <w:szCs w:val="24"/>
                <w:lang w:val="en-US" w:eastAsia="zh-CN"/>
              </w:rPr>
              <w:t>计分标准</w:t>
            </w:r>
          </w:p>
        </w:tc>
        <w:tc>
          <w:tcPr>
            <w:tcW w:w="1236" w:type="dxa"/>
            <w:vAlign w:val="center"/>
          </w:tcPr>
          <w:p w14:paraId="308562A5">
            <w:pPr>
              <w:keepNext w:val="0"/>
              <w:keepLines w:val="0"/>
              <w:pageBreakBefore w:val="0"/>
              <w:widowControl w:val="0"/>
              <w:kinsoku/>
              <w:wordWrap/>
              <w:topLinePunct w:val="0"/>
              <w:autoSpaceDE/>
              <w:autoSpaceDN/>
              <w:bidi w:val="0"/>
              <w:snapToGrid/>
              <w:spacing w:after="0" w:line="360" w:lineRule="exact"/>
              <w:jc w:val="center"/>
              <w:textAlignment w:val="auto"/>
              <w:rPr>
                <w:rFonts w:hint="default" w:ascii="仿宋_GB2312" w:hAnsi="仿宋_GB2312" w:eastAsia="仿宋_GB2312" w:cs="仿宋_GB2312"/>
                <w:color w:val="auto"/>
                <w:sz w:val="24"/>
                <w:szCs w:val="24"/>
                <w:lang w:val="en-US" w:eastAsia="zh-CN"/>
              </w:rPr>
            </w:pPr>
            <w:r>
              <w:rPr>
                <w:rFonts w:hint="eastAsia" w:ascii="仿宋_GB2312" w:hAnsi="仿宋_GB2312" w:eastAsia="仿宋_GB2312" w:cs="仿宋_GB2312"/>
                <w:color w:val="auto"/>
                <w:sz w:val="24"/>
                <w:szCs w:val="24"/>
                <w:lang w:val="en-US" w:eastAsia="zh-CN"/>
              </w:rPr>
              <w:t>备注</w:t>
            </w:r>
          </w:p>
        </w:tc>
      </w:tr>
      <w:tr w14:paraId="1A15FE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265" w:type="dxa"/>
            <w:vAlign w:val="center"/>
          </w:tcPr>
          <w:p w14:paraId="085B05B1">
            <w:pPr>
              <w:keepNext w:val="0"/>
              <w:keepLines w:val="0"/>
              <w:pageBreakBefore w:val="0"/>
              <w:widowControl w:val="0"/>
              <w:kinsoku/>
              <w:wordWrap/>
              <w:overflowPunct w:val="0"/>
              <w:topLinePunct w:val="0"/>
              <w:autoSpaceDE/>
              <w:autoSpaceDN/>
              <w:bidi w:val="0"/>
              <w:adjustRightInd w:val="0"/>
              <w:snapToGrid/>
              <w:spacing w:after="0" w:line="240" w:lineRule="atLeast"/>
              <w:jc w:val="center"/>
              <w:textAlignment w:val="auto"/>
              <w:rPr>
                <w:rFonts w:hint="eastAsia" w:ascii="仿宋_GB2312" w:hAnsi="仿宋_GB2312" w:eastAsia="仿宋_GB2312" w:cs="仿宋_GB2312"/>
                <w:color w:val="auto"/>
                <w:sz w:val="24"/>
                <w:szCs w:val="24"/>
              </w:rPr>
            </w:pPr>
            <w:r>
              <w:rPr>
                <w:rFonts w:hint="eastAsia" w:ascii="仿宋_GB2312" w:hAnsi="仿宋_GB2312" w:eastAsia="仿宋_GB2312" w:cs="仿宋_GB2312"/>
                <w:color w:val="auto"/>
                <w:sz w:val="24"/>
                <w:szCs w:val="24"/>
              </w:rPr>
              <w:t>思想成长</w:t>
            </w:r>
          </w:p>
        </w:tc>
        <w:tc>
          <w:tcPr>
            <w:tcW w:w="3573" w:type="dxa"/>
            <w:vAlign w:val="center"/>
          </w:tcPr>
          <w:p w14:paraId="3B9E927F">
            <w:pPr>
              <w:keepNext w:val="0"/>
              <w:keepLines w:val="0"/>
              <w:pageBreakBefore w:val="0"/>
              <w:widowControl w:val="0"/>
              <w:numPr>
                <w:ilvl w:val="0"/>
                <w:numId w:val="0"/>
              </w:numPr>
              <w:kinsoku/>
              <w:wordWrap/>
              <w:topLinePunct w:val="0"/>
              <w:autoSpaceDE/>
              <w:autoSpaceDN/>
              <w:bidi w:val="0"/>
              <w:snapToGrid/>
              <w:spacing w:after="0" w:line="240" w:lineRule="atLeast"/>
              <w:jc w:val="left"/>
              <w:textAlignment w:val="auto"/>
              <w:rPr>
                <w:rFonts w:hint="eastAsia" w:ascii="仿宋_GB2312" w:hAnsi="仿宋_GB2312" w:eastAsia="仿宋_GB2312" w:cs="仿宋_GB2312"/>
                <w:b w:val="0"/>
                <w:bCs w:val="0"/>
                <w:color w:val="000000"/>
                <w:sz w:val="24"/>
                <w:szCs w:val="24"/>
              </w:rPr>
            </w:pPr>
            <w:r>
              <w:rPr>
                <w:rFonts w:hint="eastAsia" w:ascii="仿宋_GB2312" w:hAnsi="仿宋_GB2312" w:eastAsia="仿宋_GB2312" w:cs="仿宋_GB2312"/>
                <w:b w:val="0"/>
                <w:bCs w:val="0"/>
                <w:color w:val="000000"/>
                <w:sz w:val="24"/>
                <w:szCs w:val="24"/>
                <w:lang w:val="en-US" w:eastAsia="zh-CN"/>
              </w:rPr>
              <w:t>1.思想政治教育</w:t>
            </w:r>
            <w:r>
              <w:rPr>
                <w:rFonts w:hint="eastAsia" w:ascii="仿宋_GB2312" w:hAnsi="仿宋_GB2312" w:eastAsia="仿宋_GB2312" w:cs="仿宋_GB2312"/>
                <w:b w:val="0"/>
                <w:bCs w:val="0"/>
                <w:color w:val="000000"/>
                <w:sz w:val="24"/>
                <w:szCs w:val="24"/>
              </w:rPr>
              <w:t>主题</w:t>
            </w:r>
            <w:r>
              <w:rPr>
                <w:rFonts w:hint="eastAsia" w:ascii="仿宋_GB2312" w:hAnsi="仿宋_GB2312" w:eastAsia="仿宋_GB2312" w:cs="仿宋_GB2312"/>
                <w:b w:val="0"/>
                <w:bCs w:val="0"/>
                <w:color w:val="000000"/>
                <w:sz w:val="24"/>
                <w:szCs w:val="24"/>
                <w:lang w:val="en-US" w:eastAsia="zh-CN"/>
              </w:rPr>
              <w:t>讲</w:t>
            </w:r>
            <w:r>
              <w:rPr>
                <w:rFonts w:hint="eastAsia" w:ascii="仿宋_GB2312" w:hAnsi="仿宋_GB2312" w:eastAsia="仿宋_GB2312" w:cs="仿宋_GB2312"/>
                <w:b w:val="0"/>
                <w:bCs w:val="0"/>
                <w:color w:val="000000"/>
                <w:sz w:val="24"/>
                <w:szCs w:val="24"/>
              </w:rPr>
              <w:t>座、形势与政策报告会</w:t>
            </w:r>
          </w:p>
          <w:p w14:paraId="577BC0EF">
            <w:pPr>
              <w:keepNext w:val="0"/>
              <w:keepLines w:val="0"/>
              <w:pageBreakBefore w:val="0"/>
              <w:widowControl w:val="0"/>
              <w:numPr>
                <w:ilvl w:val="0"/>
                <w:numId w:val="0"/>
              </w:numPr>
              <w:kinsoku/>
              <w:wordWrap/>
              <w:topLinePunct w:val="0"/>
              <w:autoSpaceDE/>
              <w:autoSpaceDN/>
              <w:bidi w:val="0"/>
              <w:snapToGrid/>
              <w:spacing w:after="0" w:line="240" w:lineRule="atLeast"/>
              <w:jc w:val="left"/>
              <w:textAlignment w:val="auto"/>
              <w:rPr>
                <w:rFonts w:hint="eastAsia" w:ascii="仿宋_GB2312" w:hAnsi="仿宋_GB2312" w:eastAsia="仿宋_GB2312" w:cs="仿宋_GB2312"/>
                <w:b w:val="0"/>
                <w:bCs w:val="0"/>
                <w:color w:val="000000"/>
                <w:sz w:val="24"/>
                <w:szCs w:val="24"/>
              </w:rPr>
            </w:pPr>
            <w:r>
              <w:rPr>
                <w:rFonts w:hint="eastAsia" w:ascii="仿宋_GB2312" w:hAnsi="仿宋_GB2312" w:eastAsia="仿宋_GB2312" w:cs="仿宋_GB2312"/>
                <w:b w:val="0"/>
                <w:bCs w:val="0"/>
                <w:color w:val="000000"/>
                <w:sz w:val="24"/>
                <w:szCs w:val="24"/>
                <w:lang w:val="en-US" w:eastAsia="zh-CN"/>
              </w:rPr>
              <w:t>2.</w:t>
            </w:r>
            <w:r>
              <w:rPr>
                <w:rFonts w:hint="eastAsia" w:ascii="仿宋_GB2312" w:hAnsi="仿宋_GB2312" w:eastAsia="仿宋_GB2312" w:cs="仿宋_GB2312"/>
                <w:b w:val="0"/>
                <w:bCs w:val="0"/>
                <w:color w:val="000000"/>
                <w:sz w:val="24"/>
                <w:szCs w:val="24"/>
              </w:rPr>
              <w:t>爱国主义教育活动</w:t>
            </w:r>
          </w:p>
          <w:p w14:paraId="18C14D5C">
            <w:pPr>
              <w:keepNext w:val="0"/>
              <w:keepLines w:val="0"/>
              <w:pageBreakBefore w:val="0"/>
              <w:widowControl w:val="0"/>
              <w:numPr>
                <w:ilvl w:val="0"/>
                <w:numId w:val="0"/>
              </w:numPr>
              <w:kinsoku/>
              <w:wordWrap/>
              <w:topLinePunct w:val="0"/>
              <w:autoSpaceDE/>
              <w:autoSpaceDN/>
              <w:bidi w:val="0"/>
              <w:snapToGrid/>
              <w:spacing w:after="0" w:line="240" w:lineRule="atLeast"/>
              <w:ind w:leftChars="0"/>
              <w:jc w:val="left"/>
              <w:textAlignment w:val="auto"/>
              <w:rPr>
                <w:rFonts w:hint="eastAsia" w:ascii="仿宋_GB2312" w:hAnsi="仿宋_GB2312" w:eastAsia="仿宋_GB2312" w:cs="仿宋_GB2312"/>
                <w:b w:val="0"/>
                <w:bCs w:val="0"/>
                <w:color w:val="000000"/>
                <w:sz w:val="24"/>
                <w:szCs w:val="24"/>
              </w:rPr>
            </w:pPr>
            <w:r>
              <w:rPr>
                <w:rFonts w:hint="eastAsia" w:ascii="仿宋_GB2312" w:hAnsi="仿宋_GB2312" w:eastAsia="仿宋_GB2312" w:cs="仿宋_GB2312"/>
                <w:b w:val="0"/>
                <w:bCs w:val="0"/>
                <w:color w:val="000000"/>
                <w:sz w:val="24"/>
                <w:szCs w:val="24"/>
                <w:lang w:val="en-US" w:eastAsia="zh-CN"/>
              </w:rPr>
              <w:t>3.</w:t>
            </w:r>
            <w:r>
              <w:rPr>
                <w:rFonts w:hint="eastAsia" w:ascii="仿宋_GB2312" w:hAnsi="仿宋_GB2312" w:eastAsia="仿宋_GB2312" w:cs="仿宋_GB2312"/>
                <w:b w:val="0"/>
                <w:bCs w:val="0"/>
                <w:color w:val="000000"/>
                <w:sz w:val="24"/>
                <w:szCs w:val="24"/>
              </w:rPr>
              <w:t>党团组织生活</w:t>
            </w:r>
          </w:p>
          <w:p w14:paraId="244B267D">
            <w:pPr>
              <w:keepNext w:val="0"/>
              <w:keepLines w:val="0"/>
              <w:pageBreakBefore w:val="0"/>
              <w:widowControl w:val="0"/>
              <w:numPr>
                <w:ilvl w:val="0"/>
                <w:numId w:val="0"/>
              </w:numPr>
              <w:kinsoku/>
              <w:wordWrap/>
              <w:topLinePunct w:val="0"/>
              <w:autoSpaceDE/>
              <w:autoSpaceDN/>
              <w:bidi w:val="0"/>
              <w:snapToGrid/>
              <w:spacing w:after="0" w:line="240" w:lineRule="atLeast"/>
              <w:ind w:leftChars="0"/>
              <w:jc w:val="left"/>
              <w:textAlignment w:val="auto"/>
              <w:rPr>
                <w:rFonts w:hint="eastAsia" w:ascii="仿宋_GB2312" w:hAnsi="仿宋_GB2312" w:eastAsia="仿宋_GB2312" w:cs="仿宋_GB2312"/>
                <w:b w:val="0"/>
                <w:bCs w:val="0"/>
                <w:color w:val="000000"/>
                <w:sz w:val="24"/>
                <w:szCs w:val="24"/>
              </w:rPr>
            </w:pPr>
            <w:r>
              <w:rPr>
                <w:rFonts w:hint="eastAsia" w:ascii="仿宋_GB2312" w:hAnsi="仿宋_GB2312" w:eastAsia="仿宋_GB2312" w:cs="仿宋_GB2312"/>
                <w:b w:val="0"/>
                <w:bCs w:val="0"/>
                <w:color w:val="000000"/>
                <w:sz w:val="24"/>
                <w:szCs w:val="24"/>
                <w:lang w:val="en-US" w:eastAsia="zh-CN"/>
              </w:rPr>
              <w:t>4.</w:t>
            </w:r>
            <w:r>
              <w:rPr>
                <w:rFonts w:hint="eastAsia" w:ascii="仿宋_GB2312" w:hAnsi="仿宋_GB2312" w:eastAsia="仿宋_GB2312" w:cs="仿宋_GB2312"/>
                <w:b w:val="0"/>
                <w:bCs w:val="0"/>
                <w:color w:val="000000"/>
                <w:sz w:val="24"/>
                <w:szCs w:val="24"/>
              </w:rPr>
              <w:t xml:space="preserve">党团培训 </w:t>
            </w:r>
          </w:p>
          <w:p w14:paraId="49D7EFC1">
            <w:pPr>
              <w:keepNext w:val="0"/>
              <w:keepLines w:val="0"/>
              <w:pageBreakBefore w:val="0"/>
              <w:widowControl w:val="0"/>
              <w:numPr>
                <w:ilvl w:val="0"/>
                <w:numId w:val="0"/>
              </w:numPr>
              <w:kinsoku/>
              <w:wordWrap/>
              <w:topLinePunct w:val="0"/>
              <w:autoSpaceDE/>
              <w:autoSpaceDN/>
              <w:bidi w:val="0"/>
              <w:snapToGrid/>
              <w:spacing w:after="0" w:line="240" w:lineRule="atLeast"/>
              <w:ind w:leftChars="0"/>
              <w:jc w:val="left"/>
              <w:textAlignment w:val="auto"/>
              <w:rPr>
                <w:rFonts w:hint="eastAsia" w:ascii="仿宋_GB2312" w:hAnsi="仿宋_GB2312" w:eastAsia="仿宋_GB2312" w:cs="仿宋_GB2312"/>
                <w:color w:val="auto"/>
                <w:sz w:val="24"/>
                <w:szCs w:val="24"/>
              </w:rPr>
            </w:pPr>
            <w:r>
              <w:rPr>
                <w:rFonts w:hint="eastAsia" w:ascii="仿宋_GB2312" w:hAnsi="仿宋_GB2312" w:eastAsia="仿宋_GB2312" w:cs="仿宋_GB2312"/>
                <w:b w:val="0"/>
                <w:bCs w:val="0"/>
                <w:color w:val="000000"/>
                <w:sz w:val="24"/>
                <w:szCs w:val="24"/>
                <w:lang w:val="en-US" w:eastAsia="zh-CN"/>
              </w:rPr>
              <w:t>5.</w:t>
            </w:r>
            <w:r>
              <w:rPr>
                <w:rFonts w:hint="eastAsia" w:ascii="仿宋_GB2312" w:hAnsi="仿宋_GB2312" w:eastAsia="仿宋_GB2312" w:cs="仿宋_GB2312"/>
                <w:b w:val="0"/>
                <w:bCs w:val="0"/>
                <w:color w:val="000000"/>
                <w:sz w:val="24"/>
                <w:szCs w:val="24"/>
              </w:rPr>
              <w:t>青年大学习</w:t>
            </w:r>
          </w:p>
        </w:tc>
        <w:tc>
          <w:tcPr>
            <w:tcW w:w="880" w:type="dxa"/>
            <w:vAlign w:val="center"/>
          </w:tcPr>
          <w:p w14:paraId="7CAB49F9">
            <w:pPr>
              <w:keepNext w:val="0"/>
              <w:keepLines w:val="0"/>
              <w:pageBreakBefore w:val="0"/>
              <w:widowControl w:val="0"/>
              <w:kinsoku/>
              <w:wordWrap/>
              <w:overflowPunct w:val="0"/>
              <w:topLinePunct w:val="0"/>
              <w:autoSpaceDE/>
              <w:autoSpaceDN/>
              <w:bidi w:val="0"/>
              <w:adjustRightInd w:val="0"/>
              <w:snapToGrid/>
              <w:spacing w:after="0" w:line="240" w:lineRule="atLeast"/>
              <w:jc w:val="center"/>
              <w:textAlignment w:val="auto"/>
              <w:rPr>
                <w:rFonts w:hint="eastAsia" w:ascii="仿宋_GB2312" w:hAnsi="仿宋_GB2312" w:eastAsia="仿宋_GB2312" w:cs="仿宋_GB2312"/>
                <w:color w:val="auto"/>
                <w:sz w:val="24"/>
                <w:szCs w:val="24"/>
              </w:rPr>
            </w:pPr>
            <w:r>
              <w:rPr>
                <w:rFonts w:hint="eastAsia" w:ascii="仿宋_GB2312" w:hAnsi="仿宋_GB2312" w:eastAsia="仿宋_GB2312" w:cs="仿宋_GB2312"/>
                <w:color w:val="auto"/>
                <w:sz w:val="24"/>
                <w:szCs w:val="24"/>
                <w:lang w:val="en-US" w:eastAsia="zh-CN"/>
              </w:rPr>
              <w:t>自选</w:t>
            </w:r>
          </w:p>
        </w:tc>
        <w:tc>
          <w:tcPr>
            <w:tcW w:w="1013" w:type="dxa"/>
            <w:vAlign w:val="center"/>
          </w:tcPr>
          <w:p w14:paraId="1A7A7BFE">
            <w:pPr>
              <w:keepNext w:val="0"/>
              <w:keepLines w:val="0"/>
              <w:pageBreakBefore w:val="0"/>
              <w:widowControl w:val="0"/>
              <w:kinsoku/>
              <w:wordWrap/>
              <w:overflowPunct w:val="0"/>
              <w:topLinePunct w:val="0"/>
              <w:autoSpaceDE/>
              <w:autoSpaceDN/>
              <w:bidi w:val="0"/>
              <w:adjustRightInd w:val="0"/>
              <w:snapToGrid/>
              <w:spacing w:after="0" w:line="320" w:lineRule="exact"/>
              <w:ind w:left="0" w:leftChars="0"/>
              <w:jc w:val="left"/>
              <w:textAlignment w:val="auto"/>
              <w:rPr>
                <w:rFonts w:hint="eastAsia" w:ascii="仿宋_GB2312" w:hAnsi="仿宋_GB2312" w:eastAsia="仿宋_GB2312" w:cs="仿宋_GB2312"/>
                <w:color w:val="auto"/>
                <w:sz w:val="24"/>
                <w:szCs w:val="24"/>
              </w:rPr>
            </w:pPr>
            <w:r>
              <w:rPr>
                <w:rFonts w:hint="eastAsia" w:ascii="仿宋_GB2312" w:hAnsi="仿宋_GB2312" w:eastAsia="仿宋_GB2312" w:cs="仿宋_GB2312"/>
                <w:color w:val="auto"/>
                <w:sz w:val="24"/>
                <w:szCs w:val="24"/>
              </w:rPr>
              <w:t>组 织单位</w:t>
            </w:r>
            <w:r>
              <w:rPr>
                <w:rFonts w:hint="eastAsia" w:ascii="仿宋_GB2312" w:hAnsi="仿宋_GB2312" w:eastAsia="仿宋_GB2312" w:cs="仿宋_GB2312"/>
                <w:color w:val="auto"/>
                <w:sz w:val="24"/>
                <w:szCs w:val="24"/>
                <w:lang w:val="en-US" w:eastAsia="zh-CN"/>
              </w:rPr>
              <w:t>+各二级学院</w:t>
            </w:r>
          </w:p>
        </w:tc>
        <w:tc>
          <w:tcPr>
            <w:tcW w:w="1040" w:type="dxa"/>
            <w:vAlign w:val="center"/>
          </w:tcPr>
          <w:p w14:paraId="36892FBA">
            <w:pPr>
              <w:keepNext w:val="0"/>
              <w:keepLines w:val="0"/>
              <w:pageBreakBefore w:val="0"/>
              <w:widowControl w:val="0"/>
              <w:kinsoku/>
              <w:wordWrap/>
              <w:overflowPunct w:val="0"/>
              <w:topLinePunct w:val="0"/>
              <w:autoSpaceDE/>
              <w:autoSpaceDN/>
              <w:bidi w:val="0"/>
              <w:adjustRightInd w:val="0"/>
              <w:snapToGrid/>
              <w:spacing w:after="0" w:line="240" w:lineRule="atLeast"/>
              <w:jc w:val="center"/>
              <w:textAlignment w:val="auto"/>
              <w:rPr>
                <w:rFonts w:hint="eastAsia" w:ascii="仿宋_GB2312" w:hAnsi="仿宋_GB2312" w:eastAsia="仿宋_GB2312" w:cs="仿宋_GB2312"/>
                <w:color w:val="auto"/>
                <w:sz w:val="24"/>
                <w:szCs w:val="24"/>
                <w:lang w:val="en-US" w:eastAsia="zh-CN"/>
              </w:rPr>
            </w:pPr>
            <w:r>
              <w:rPr>
                <w:rFonts w:hint="eastAsia" w:ascii="仿宋_GB2312" w:hAnsi="仿宋_GB2312" w:eastAsia="仿宋_GB2312" w:cs="仿宋_GB2312"/>
                <w:color w:val="auto"/>
                <w:sz w:val="24"/>
                <w:szCs w:val="24"/>
                <w:lang w:val="en-US" w:eastAsia="zh-CN"/>
              </w:rPr>
              <w:t>校团委</w:t>
            </w:r>
          </w:p>
        </w:tc>
        <w:tc>
          <w:tcPr>
            <w:tcW w:w="1236" w:type="dxa"/>
            <w:vAlign w:val="center"/>
          </w:tcPr>
          <w:p w14:paraId="45A7F485">
            <w:pPr>
              <w:keepNext w:val="0"/>
              <w:keepLines w:val="0"/>
              <w:pageBreakBefore w:val="0"/>
              <w:widowControl w:val="0"/>
              <w:kinsoku/>
              <w:wordWrap/>
              <w:overflowPunct w:val="0"/>
              <w:topLinePunct w:val="0"/>
              <w:autoSpaceDE/>
              <w:autoSpaceDN/>
              <w:bidi w:val="0"/>
              <w:adjustRightInd w:val="0"/>
              <w:snapToGrid/>
              <w:spacing w:after="0" w:line="240" w:lineRule="atLeast"/>
              <w:jc w:val="center"/>
              <w:textAlignment w:val="auto"/>
              <w:rPr>
                <w:rFonts w:hint="eastAsia" w:ascii="仿宋_GB2312" w:hAnsi="仿宋_GB2312" w:eastAsia="仿宋_GB2312" w:cs="仿宋_GB2312"/>
                <w:color w:val="auto"/>
                <w:sz w:val="24"/>
                <w:szCs w:val="24"/>
              </w:rPr>
            </w:pPr>
            <w:r>
              <w:rPr>
                <w:rFonts w:hint="eastAsia" w:ascii="仿宋_GB2312" w:hAnsi="仿宋_GB2312" w:eastAsia="仿宋_GB2312" w:cs="仿宋_GB2312"/>
                <w:color w:val="auto"/>
                <w:sz w:val="24"/>
                <w:szCs w:val="24"/>
              </w:rPr>
              <w:t>“第二课堂成绩单”活动各模块计分标准</w:t>
            </w:r>
          </w:p>
        </w:tc>
        <w:tc>
          <w:tcPr>
            <w:tcW w:w="1236" w:type="dxa"/>
            <w:vMerge w:val="restart"/>
            <w:vAlign w:val="center"/>
          </w:tcPr>
          <w:p w14:paraId="770B7D4F">
            <w:pPr>
              <w:keepNext w:val="0"/>
              <w:keepLines w:val="0"/>
              <w:pageBreakBefore w:val="0"/>
              <w:widowControl w:val="0"/>
              <w:kinsoku/>
              <w:wordWrap/>
              <w:overflowPunct w:val="0"/>
              <w:topLinePunct w:val="0"/>
              <w:autoSpaceDE/>
              <w:autoSpaceDN/>
              <w:bidi w:val="0"/>
              <w:adjustRightInd w:val="0"/>
              <w:snapToGrid/>
              <w:spacing w:after="0" w:line="240" w:lineRule="atLeast"/>
              <w:jc w:val="left"/>
              <w:textAlignment w:val="auto"/>
              <w:rPr>
                <w:rFonts w:hint="eastAsia" w:ascii="仿宋_GB2312" w:hAnsi="仿宋_GB2312" w:eastAsia="仿宋_GB2312" w:cs="仿宋_GB2312"/>
                <w:color w:val="auto"/>
                <w:sz w:val="24"/>
                <w:szCs w:val="24"/>
              </w:rPr>
            </w:pPr>
            <w:r>
              <w:rPr>
                <w:rFonts w:hint="eastAsia" w:ascii="仿宋_GB2312" w:hAnsi="仿宋_GB2312" w:eastAsia="仿宋_GB2312" w:cs="仿宋_GB2312"/>
                <w:b w:val="0"/>
                <w:bCs w:val="0"/>
                <w:color w:val="000000"/>
                <w:sz w:val="24"/>
                <w:szCs w:val="24"/>
              </w:rPr>
              <w:t>第二课堂成绩</w:t>
            </w:r>
            <w:r>
              <w:rPr>
                <w:rFonts w:hint="eastAsia" w:ascii="仿宋_GB2312" w:hAnsi="仿宋_GB2312" w:eastAsia="仿宋_GB2312" w:cs="仿宋_GB2312"/>
                <w:b w:val="0"/>
                <w:bCs w:val="0"/>
                <w:color w:val="000000"/>
                <w:sz w:val="24"/>
                <w:szCs w:val="24"/>
                <w:lang w:val="en-US" w:eastAsia="zh-CN"/>
              </w:rPr>
              <w:t>由</w:t>
            </w:r>
            <w:r>
              <w:rPr>
                <w:rFonts w:hint="eastAsia" w:ascii="仿宋_GB2312" w:hAnsi="仿宋_GB2312" w:eastAsia="仿宋_GB2312" w:cs="仿宋_GB2312"/>
                <w:b w:val="0"/>
                <w:bCs w:val="0"/>
                <w:color w:val="000000"/>
                <w:sz w:val="24"/>
                <w:szCs w:val="24"/>
              </w:rPr>
              <w:t xml:space="preserve">网络管理系 统（到梦 空间）实 时记录，学生在大一、 </w:t>
            </w:r>
            <w:r>
              <w:rPr>
                <w:rFonts w:hint="eastAsia" w:ascii="仿宋_GB2312" w:hAnsi="仿宋_GB2312" w:eastAsia="仿宋_GB2312" w:cs="仿宋_GB2312"/>
                <w:b w:val="0"/>
                <w:bCs w:val="0"/>
                <w:color w:val="000000"/>
                <w:sz w:val="24"/>
                <w:szCs w:val="24"/>
                <w:lang w:val="en-US" w:eastAsia="zh-CN"/>
              </w:rPr>
              <w:t>大</w:t>
            </w:r>
            <w:r>
              <w:rPr>
                <w:rFonts w:hint="eastAsia" w:ascii="仿宋_GB2312" w:hAnsi="仿宋_GB2312" w:eastAsia="仿宋_GB2312" w:cs="仿宋_GB2312"/>
                <w:b w:val="0"/>
                <w:bCs w:val="0"/>
                <w:color w:val="000000"/>
                <w:sz w:val="24"/>
                <w:szCs w:val="24"/>
              </w:rPr>
              <w:t>二期间</w:t>
            </w:r>
            <w:r>
              <w:rPr>
                <w:rFonts w:hint="eastAsia" w:ascii="仿宋_GB2312" w:hAnsi="仿宋_GB2312" w:eastAsia="仿宋_GB2312" w:cs="仿宋_GB2312"/>
                <w:b w:val="0"/>
                <w:bCs w:val="0"/>
                <w:color w:val="000000"/>
                <w:sz w:val="24"/>
                <w:szCs w:val="24"/>
                <w:lang w:val="en-US" w:eastAsia="zh-CN"/>
              </w:rPr>
              <w:t>积分达60分及以上，可获4</w:t>
            </w:r>
            <w:r>
              <w:rPr>
                <w:rFonts w:hint="eastAsia" w:ascii="仿宋_GB2312" w:hAnsi="仿宋_GB2312" w:eastAsia="仿宋_GB2312" w:cs="仿宋_GB2312"/>
                <w:b w:val="0"/>
                <w:bCs w:val="0"/>
                <w:color w:val="000000"/>
                <w:sz w:val="24"/>
                <w:szCs w:val="24"/>
              </w:rPr>
              <w:t>学分。</w:t>
            </w:r>
          </w:p>
        </w:tc>
      </w:tr>
      <w:tr w14:paraId="16FD2E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265" w:type="dxa"/>
            <w:vAlign w:val="center"/>
          </w:tcPr>
          <w:p w14:paraId="745BDFB7">
            <w:pPr>
              <w:keepNext w:val="0"/>
              <w:keepLines w:val="0"/>
              <w:pageBreakBefore w:val="0"/>
              <w:widowControl w:val="0"/>
              <w:kinsoku/>
              <w:wordWrap/>
              <w:overflowPunct w:val="0"/>
              <w:topLinePunct w:val="0"/>
              <w:autoSpaceDE/>
              <w:autoSpaceDN/>
              <w:bidi w:val="0"/>
              <w:adjustRightInd w:val="0"/>
              <w:snapToGrid/>
              <w:spacing w:after="0" w:line="240" w:lineRule="atLeast"/>
              <w:jc w:val="left"/>
              <w:textAlignment w:val="auto"/>
              <w:rPr>
                <w:rFonts w:hint="eastAsia" w:ascii="仿宋_GB2312" w:hAnsi="仿宋_GB2312" w:eastAsia="仿宋_GB2312" w:cs="仿宋_GB2312"/>
                <w:color w:val="auto"/>
                <w:sz w:val="24"/>
                <w:szCs w:val="24"/>
                <w:lang w:val="en-US" w:eastAsia="zh-CN"/>
              </w:rPr>
            </w:pPr>
            <w:r>
              <w:rPr>
                <w:rFonts w:hint="eastAsia" w:ascii="仿宋_GB2312" w:hAnsi="仿宋_GB2312" w:eastAsia="仿宋_GB2312" w:cs="仿宋_GB2312"/>
                <w:color w:val="auto"/>
                <w:sz w:val="24"/>
                <w:szCs w:val="24"/>
              </w:rPr>
              <w:t>实践</w:t>
            </w:r>
            <w:r>
              <w:rPr>
                <w:rFonts w:hint="eastAsia" w:ascii="仿宋_GB2312" w:hAnsi="仿宋_GB2312" w:eastAsia="仿宋_GB2312" w:cs="仿宋_GB2312"/>
                <w:color w:val="auto"/>
                <w:sz w:val="24"/>
                <w:szCs w:val="24"/>
                <w:lang w:val="en-US" w:eastAsia="zh-CN"/>
              </w:rPr>
              <w:t>实习</w:t>
            </w:r>
          </w:p>
        </w:tc>
        <w:tc>
          <w:tcPr>
            <w:tcW w:w="3573" w:type="dxa"/>
            <w:vAlign w:val="center"/>
          </w:tcPr>
          <w:p w14:paraId="69E820EF">
            <w:pPr>
              <w:keepNext w:val="0"/>
              <w:keepLines w:val="0"/>
              <w:pageBreakBefore w:val="0"/>
              <w:widowControl w:val="0"/>
              <w:numPr>
                <w:ilvl w:val="0"/>
                <w:numId w:val="0"/>
              </w:numPr>
              <w:kinsoku/>
              <w:wordWrap/>
              <w:topLinePunct w:val="0"/>
              <w:autoSpaceDE/>
              <w:autoSpaceDN/>
              <w:bidi w:val="0"/>
              <w:snapToGrid/>
              <w:spacing w:after="0" w:line="240" w:lineRule="atLeast"/>
              <w:jc w:val="left"/>
              <w:textAlignment w:val="auto"/>
              <w:rPr>
                <w:rFonts w:hint="eastAsia" w:ascii="仿宋_GB2312" w:hAnsi="仿宋_GB2312" w:eastAsia="仿宋_GB2312" w:cs="仿宋_GB2312"/>
                <w:b w:val="0"/>
                <w:bCs w:val="0"/>
                <w:color w:val="000000"/>
                <w:sz w:val="24"/>
                <w:szCs w:val="24"/>
              </w:rPr>
            </w:pPr>
            <w:r>
              <w:rPr>
                <w:rFonts w:hint="eastAsia" w:ascii="仿宋_GB2312" w:hAnsi="仿宋_GB2312" w:eastAsia="仿宋_GB2312" w:cs="仿宋_GB2312"/>
                <w:b w:val="0"/>
                <w:bCs w:val="0"/>
                <w:color w:val="000000"/>
                <w:sz w:val="24"/>
                <w:szCs w:val="24"/>
                <w:lang w:val="en-US" w:eastAsia="zh-CN"/>
              </w:rPr>
              <w:t>1.</w:t>
            </w:r>
            <w:r>
              <w:rPr>
                <w:rFonts w:hint="eastAsia" w:ascii="仿宋_GB2312" w:hAnsi="仿宋_GB2312" w:eastAsia="仿宋_GB2312" w:cs="仿宋_GB2312"/>
                <w:b w:val="0"/>
                <w:bCs w:val="0"/>
                <w:color w:val="000000"/>
                <w:sz w:val="24"/>
                <w:szCs w:val="24"/>
              </w:rPr>
              <w:t xml:space="preserve">暑期“三下乡”社会实践活动 </w:t>
            </w:r>
            <w:r>
              <w:rPr>
                <w:rFonts w:hint="eastAsia" w:ascii="仿宋_GB2312" w:hAnsi="仿宋_GB2312" w:eastAsia="仿宋_GB2312" w:cs="仿宋_GB2312"/>
                <w:b w:val="0"/>
                <w:bCs w:val="0"/>
                <w:color w:val="000000"/>
                <w:sz w:val="24"/>
                <w:szCs w:val="24"/>
                <w:lang w:val="en-US" w:eastAsia="zh-CN"/>
              </w:rPr>
              <w:t>2.</w:t>
            </w:r>
            <w:r>
              <w:rPr>
                <w:rFonts w:hint="eastAsia" w:ascii="仿宋_GB2312" w:hAnsi="仿宋_GB2312" w:eastAsia="仿宋_GB2312" w:cs="仿宋_GB2312"/>
                <w:b w:val="0"/>
                <w:bCs w:val="0"/>
                <w:color w:val="000000"/>
                <w:sz w:val="24"/>
                <w:szCs w:val="24"/>
              </w:rPr>
              <w:t xml:space="preserve">寒暑假“返家乡”实践活动 </w:t>
            </w:r>
          </w:p>
          <w:p w14:paraId="3D4E755A">
            <w:pPr>
              <w:keepNext w:val="0"/>
              <w:keepLines w:val="0"/>
              <w:pageBreakBefore w:val="0"/>
              <w:widowControl w:val="0"/>
              <w:numPr>
                <w:ilvl w:val="0"/>
                <w:numId w:val="0"/>
              </w:numPr>
              <w:kinsoku/>
              <w:wordWrap/>
              <w:topLinePunct w:val="0"/>
              <w:autoSpaceDE/>
              <w:autoSpaceDN/>
              <w:bidi w:val="0"/>
              <w:snapToGrid/>
              <w:spacing w:after="0" w:line="240" w:lineRule="atLeast"/>
              <w:ind w:leftChars="0"/>
              <w:jc w:val="left"/>
              <w:textAlignment w:val="auto"/>
              <w:rPr>
                <w:rFonts w:hint="eastAsia" w:ascii="仿宋_GB2312" w:hAnsi="仿宋_GB2312" w:eastAsia="仿宋_GB2312" w:cs="仿宋_GB2312"/>
                <w:b w:val="0"/>
                <w:bCs w:val="0"/>
                <w:color w:val="000000"/>
                <w:sz w:val="24"/>
                <w:szCs w:val="24"/>
              </w:rPr>
            </w:pPr>
            <w:r>
              <w:rPr>
                <w:rFonts w:hint="eastAsia" w:ascii="仿宋_GB2312" w:hAnsi="仿宋_GB2312" w:eastAsia="仿宋_GB2312" w:cs="仿宋_GB2312"/>
                <w:b w:val="0"/>
                <w:bCs w:val="0"/>
                <w:color w:val="000000"/>
                <w:sz w:val="24"/>
                <w:szCs w:val="24"/>
                <w:lang w:val="en-US" w:eastAsia="zh-CN"/>
              </w:rPr>
              <w:t>3.</w:t>
            </w:r>
            <w:r>
              <w:rPr>
                <w:rFonts w:hint="eastAsia" w:ascii="仿宋_GB2312" w:hAnsi="仿宋_GB2312" w:eastAsia="仿宋_GB2312" w:cs="仿宋_GB2312"/>
                <w:b w:val="0"/>
                <w:bCs w:val="0"/>
                <w:color w:val="000000"/>
                <w:sz w:val="24"/>
                <w:szCs w:val="24"/>
              </w:rPr>
              <w:t xml:space="preserve">企业见习实践 </w:t>
            </w:r>
          </w:p>
          <w:p w14:paraId="47C8016D">
            <w:pPr>
              <w:keepNext w:val="0"/>
              <w:keepLines w:val="0"/>
              <w:pageBreakBefore w:val="0"/>
              <w:widowControl w:val="0"/>
              <w:numPr>
                <w:ilvl w:val="0"/>
                <w:numId w:val="0"/>
              </w:numPr>
              <w:kinsoku/>
              <w:wordWrap/>
              <w:topLinePunct w:val="0"/>
              <w:autoSpaceDE/>
              <w:autoSpaceDN/>
              <w:bidi w:val="0"/>
              <w:snapToGrid/>
              <w:spacing w:after="0" w:line="240" w:lineRule="atLeast"/>
              <w:ind w:leftChars="0"/>
              <w:jc w:val="left"/>
              <w:textAlignment w:val="auto"/>
              <w:rPr>
                <w:rFonts w:hint="eastAsia" w:ascii="仿宋_GB2312" w:hAnsi="仿宋_GB2312" w:eastAsia="仿宋_GB2312" w:cs="仿宋_GB2312"/>
                <w:b w:val="0"/>
                <w:bCs w:val="0"/>
                <w:color w:val="000000"/>
                <w:sz w:val="24"/>
                <w:szCs w:val="24"/>
              </w:rPr>
            </w:pPr>
            <w:r>
              <w:rPr>
                <w:rFonts w:hint="eastAsia" w:ascii="仿宋_GB2312" w:hAnsi="仿宋_GB2312" w:eastAsia="仿宋_GB2312" w:cs="仿宋_GB2312"/>
                <w:b w:val="0"/>
                <w:bCs w:val="0"/>
                <w:color w:val="000000"/>
                <w:sz w:val="24"/>
                <w:szCs w:val="24"/>
                <w:lang w:val="en-US" w:eastAsia="zh-CN"/>
              </w:rPr>
              <w:t>4.</w:t>
            </w:r>
            <w:r>
              <w:rPr>
                <w:rFonts w:hint="eastAsia" w:ascii="仿宋_GB2312" w:hAnsi="仿宋_GB2312" w:eastAsia="仿宋_GB2312" w:cs="仿宋_GB2312"/>
                <w:b w:val="0"/>
                <w:bCs w:val="0"/>
                <w:color w:val="000000"/>
                <w:sz w:val="24"/>
                <w:szCs w:val="24"/>
              </w:rPr>
              <w:t xml:space="preserve">上级、校院交予专项工作项目实践活动含兼挂职锻炼 </w:t>
            </w:r>
          </w:p>
          <w:p w14:paraId="08B6AB2A">
            <w:pPr>
              <w:keepNext w:val="0"/>
              <w:keepLines w:val="0"/>
              <w:pageBreakBefore w:val="0"/>
              <w:widowControl w:val="0"/>
              <w:numPr>
                <w:ilvl w:val="0"/>
                <w:numId w:val="0"/>
              </w:numPr>
              <w:kinsoku/>
              <w:wordWrap/>
              <w:topLinePunct w:val="0"/>
              <w:autoSpaceDE/>
              <w:autoSpaceDN/>
              <w:bidi w:val="0"/>
              <w:snapToGrid/>
              <w:spacing w:after="0" w:line="240" w:lineRule="atLeast"/>
              <w:ind w:leftChars="0"/>
              <w:jc w:val="left"/>
              <w:textAlignment w:val="auto"/>
              <w:rPr>
                <w:rFonts w:hint="eastAsia" w:ascii="仿宋_GB2312" w:hAnsi="仿宋_GB2312" w:eastAsia="仿宋_GB2312" w:cs="仿宋_GB2312"/>
                <w:color w:val="auto"/>
                <w:sz w:val="24"/>
                <w:szCs w:val="24"/>
              </w:rPr>
            </w:pPr>
            <w:r>
              <w:rPr>
                <w:rFonts w:hint="eastAsia" w:ascii="仿宋_GB2312" w:hAnsi="仿宋_GB2312" w:eastAsia="仿宋_GB2312" w:cs="仿宋_GB2312"/>
                <w:b w:val="0"/>
                <w:bCs w:val="0"/>
                <w:color w:val="000000"/>
                <w:sz w:val="24"/>
                <w:szCs w:val="24"/>
                <w:lang w:val="en-US" w:eastAsia="zh-CN"/>
              </w:rPr>
              <w:t>5.</w:t>
            </w:r>
            <w:r>
              <w:rPr>
                <w:rFonts w:hint="eastAsia" w:ascii="仿宋_GB2312" w:hAnsi="仿宋_GB2312" w:eastAsia="仿宋_GB2312" w:cs="仿宋_GB2312"/>
                <w:b w:val="0"/>
                <w:bCs w:val="0"/>
                <w:color w:val="000000"/>
                <w:sz w:val="24"/>
                <w:szCs w:val="24"/>
              </w:rPr>
              <w:t xml:space="preserve">新闻宣传报道被学校、学院采用或转发 </w:t>
            </w:r>
          </w:p>
          <w:p w14:paraId="5D0969D5">
            <w:pPr>
              <w:keepNext w:val="0"/>
              <w:keepLines w:val="0"/>
              <w:pageBreakBefore w:val="0"/>
              <w:widowControl w:val="0"/>
              <w:numPr>
                <w:ilvl w:val="0"/>
                <w:numId w:val="0"/>
              </w:numPr>
              <w:kinsoku/>
              <w:wordWrap/>
              <w:topLinePunct w:val="0"/>
              <w:autoSpaceDE/>
              <w:autoSpaceDN/>
              <w:bidi w:val="0"/>
              <w:snapToGrid/>
              <w:spacing w:after="0" w:line="240" w:lineRule="atLeast"/>
              <w:jc w:val="left"/>
              <w:textAlignment w:val="auto"/>
              <w:rPr>
                <w:rFonts w:hint="default" w:ascii="仿宋_GB2312" w:hAnsi="仿宋_GB2312" w:eastAsia="仿宋_GB2312" w:cs="仿宋_GB2312"/>
                <w:b w:val="0"/>
                <w:bCs w:val="0"/>
                <w:color w:val="000000"/>
                <w:sz w:val="24"/>
                <w:szCs w:val="24"/>
                <w:lang w:val="en-US" w:eastAsia="zh-CN"/>
              </w:rPr>
            </w:pPr>
            <w:r>
              <w:rPr>
                <w:rFonts w:hint="eastAsia" w:ascii="仿宋_GB2312" w:hAnsi="仿宋_GB2312" w:eastAsia="仿宋_GB2312" w:cs="仿宋_GB2312"/>
                <w:b w:val="0"/>
                <w:bCs w:val="0"/>
                <w:color w:val="000000"/>
                <w:sz w:val="24"/>
                <w:szCs w:val="24"/>
                <w:lang w:val="en-US" w:eastAsia="zh-CN"/>
              </w:rPr>
              <w:t>6.晨读</w:t>
            </w:r>
          </w:p>
          <w:p w14:paraId="72910AA4">
            <w:pPr>
              <w:keepNext w:val="0"/>
              <w:keepLines w:val="0"/>
              <w:pageBreakBefore w:val="0"/>
              <w:widowControl w:val="0"/>
              <w:numPr>
                <w:ilvl w:val="0"/>
                <w:numId w:val="0"/>
              </w:numPr>
              <w:kinsoku/>
              <w:wordWrap/>
              <w:topLinePunct w:val="0"/>
              <w:autoSpaceDE/>
              <w:autoSpaceDN/>
              <w:bidi w:val="0"/>
              <w:snapToGrid/>
              <w:spacing w:after="0" w:line="240" w:lineRule="atLeast"/>
              <w:jc w:val="left"/>
              <w:textAlignment w:val="auto"/>
              <w:rPr>
                <w:rFonts w:hint="eastAsia" w:ascii="仿宋_GB2312" w:hAnsi="仿宋_GB2312" w:eastAsia="仿宋_GB2312" w:cs="仿宋_GB2312"/>
                <w:color w:val="auto"/>
                <w:sz w:val="24"/>
                <w:szCs w:val="24"/>
              </w:rPr>
            </w:pPr>
            <w:r>
              <w:rPr>
                <w:rFonts w:hint="eastAsia" w:ascii="仿宋_GB2312" w:hAnsi="仿宋_GB2312" w:eastAsia="仿宋_GB2312" w:cs="仿宋_GB2312"/>
                <w:b w:val="0"/>
                <w:bCs w:val="0"/>
                <w:color w:val="000000"/>
                <w:sz w:val="24"/>
                <w:szCs w:val="24"/>
                <w:lang w:val="en-US" w:eastAsia="zh-CN"/>
              </w:rPr>
              <w:t>7</w:t>
            </w:r>
            <w:r>
              <w:rPr>
                <w:rFonts w:hint="eastAsia" w:ascii="仿宋_GB2312" w:hAnsi="仿宋_GB2312" w:eastAsia="仿宋_GB2312" w:cs="仿宋_GB2312"/>
                <w:b w:val="0"/>
                <w:bCs w:val="0"/>
                <w:color w:val="000000"/>
                <w:sz w:val="24"/>
                <w:szCs w:val="24"/>
              </w:rPr>
              <w:t xml:space="preserve">.劳动精神、劳模精神、工匠精神专题教育 </w:t>
            </w:r>
          </w:p>
          <w:p w14:paraId="629A2582">
            <w:pPr>
              <w:keepNext w:val="0"/>
              <w:keepLines w:val="0"/>
              <w:pageBreakBefore w:val="0"/>
              <w:widowControl w:val="0"/>
              <w:numPr>
                <w:ilvl w:val="0"/>
                <w:numId w:val="0"/>
              </w:numPr>
              <w:kinsoku/>
              <w:wordWrap/>
              <w:topLinePunct w:val="0"/>
              <w:autoSpaceDE/>
              <w:autoSpaceDN/>
              <w:bidi w:val="0"/>
              <w:snapToGrid/>
              <w:spacing w:after="0" w:line="240" w:lineRule="atLeast"/>
              <w:jc w:val="left"/>
              <w:textAlignment w:val="auto"/>
              <w:rPr>
                <w:rFonts w:hint="eastAsia" w:ascii="仿宋_GB2312" w:hAnsi="仿宋_GB2312" w:eastAsia="仿宋_GB2312" w:cs="仿宋_GB2312"/>
                <w:color w:val="auto"/>
                <w:sz w:val="24"/>
                <w:szCs w:val="24"/>
              </w:rPr>
            </w:pPr>
            <w:r>
              <w:rPr>
                <w:rFonts w:hint="eastAsia" w:ascii="仿宋_GB2312" w:hAnsi="仿宋_GB2312" w:eastAsia="仿宋_GB2312" w:cs="仿宋_GB2312"/>
                <w:b w:val="0"/>
                <w:bCs w:val="0"/>
                <w:color w:val="000000"/>
                <w:sz w:val="24"/>
                <w:szCs w:val="24"/>
                <w:lang w:val="en-US" w:eastAsia="zh-CN"/>
              </w:rPr>
              <w:t>8.</w:t>
            </w:r>
            <w:r>
              <w:rPr>
                <w:rFonts w:hint="eastAsia" w:ascii="仿宋_GB2312" w:hAnsi="仿宋_GB2312" w:eastAsia="仿宋_GB2312" w:cs="仿宋_GB2312"/>
                <w:b w:val="0"/>
                <w:bCs w:val="0"/>
                <w:color w:val="000000"/>
                <w:sz w:val="24"/>
                <w:szCs w:val="24"/>
              </w:rPr>
              <w:t>实践活动的相关荣誉</w:t>
            </w:r>
          </w:p>
        </w:tc>
        <w:tc>
          <w:tcPr>
            <w:tcW w:w="880" w:type="dxa"/>
            <w:vAlign w:val="center"/>
          </w:tcPr>
          <w:p w14:paraId="4CC15307">
            <w:pPr>
              <w:keepNext w:val="0"/>
              <w:keepLines w:val="0"/>
              <w:pageBreakBefore w:val="0"/>
              <w:widowControl w:val="0"/>
              <w:kinsoku/>
              <w:wordWrap/>
              <w:overflowPunct w:val="0"/>
              <w:topLinePunct w:val="0"/>
              <w:autoSpaceDE/>
              <w:autoSpaceDN/>
              <w:bidi w:val="0"/>
              <w:adjustRightInd w:val="0"/>
              <w:snapToGrid/>
              <w:spacing w:after="0" w:line="240" w:lineRule="atLeast"/>
              <w:jc w:val="center"/>
              <w:textAlignment w:val="auto"/>
              <w:rPr>
                <w:rFonts w:hint="eastAsia" w:ascii="仿宋_GB2312" w:hAnsi="仿宋_GB2312" w:eastAsia="仿宋_GB2312" w:cs="仿宋_GB2312"/>
                <w:color w:val="auto"/>
                <w:sz w:val="24"/>
                <w:szCs w:val="24"/>
              </w:rPr>
            </w:pPr>
            <w:r>
              <w:rPr>
                <w:rFonts w:hint="eastAsia" w:ascii="仿宋_GB2312" w:hAnsi="仿宋_GB2312" w:eastAsia="仿宋_GB2312" w:cs="仿宋_GB2312"/>
                <w:color w:val="auto"/>
                <w:sz w:val="24"/>
                <w:szCs w:val="24"/>
                <w:lang w:val="en-US" w:eastAsia="zh-CN"/>
              </w:rPr>
              <w:t>自选</w:t>
            </w:r>
          </w:p>
        </w:tc>
        <w:tc>
          <w:tcPr>
            <w:tcW w:w="1013" w:type="dxa"/>
            <w:vAlign w:val="center"/>
          </w:tcPr>
          <w:p w14:paraId="3175EB5D">
            <w:pPr>
              <w:keepNext w:val="0"/>
              <w:keepLines w:val="0"/>
              <w:pageBreakBefore w:val="0"/>
              <w:widowControl w:val="0"/>
              <w:kinsoku/>
              <w:wordWrap/>
              <w:overflowPunct w:val="0"/>
              <w:topLinePunct w:val="0"/>
              <w:autoSpaceDE/>
              <w:autoSpaceDN/>
              <w:bidi w:val="0"/>
              <w:adjustRightInd w:val="0"/>
              <w:snapToGrid/>
              <w:spacing w:after="0" w:line="320" w:lineRule="exact"/>
              <w:ind w:left="0" w:leftChars="0"/>
              <w:jc w:val="center"/>
              <w:textAlignment w:val="auto"/>
              <w:rPr>
                <w:rFonts w:hint="eastAsia" w:ascii="仿宋_GB2312" w:hAnsi="仿宋_GB2312" w:eastAsia="仿宋_GB2312" w:cs="仿宋_GB2312"/>
                <w:color w:val="auto"/>
                <w:sz w:val="24"/>
                <w:szCs w:val="24"/>
              </w:rPr>
            </w:pPr>
            <w:r>
              <w:rPr>
                <w:rFonts w:hint="eastAsia" w:ascii="仿宋_GB2312" w:hAnsi="仿宋_GB2312" w:eastAsia="仿宋_GB2312" w:cs="仿宋_GB2312"/>
                <w:color w:val="auto"/>
                <w:sz w:val="24"/>
                <w:szCs w:val="24"/>
              </w:rPr>
              <w:t>组 织单位</w:t>
            </w:r>
            <w:r>
              <w:rPr>
                <w:rFonts w:hint="eastAsia" w:ascii="仿宋_GB2312" w:hAnsi="仿宋_GB2312" w:eastAsia="仿宋_GB2312" w:cs="仿宋_GB2312"/>
                <w:color w:val="auto"/>
                <w:sz w:val="24"/>
                <w:szCs w:val="24"/>
                <w:lang w:val="en-US" w:eastAsia="zh-CN"/>
              </w:rPr>
              <w:t>+各二级学院</w:t>
            </w:r>
          </w:p>
        </w:tc>
        <w:tc>
          <w:tcPr>
            <w:tcW w:w="1040" w:type="dxa"/>
            <w:vAlign w:val="center"/>
          </w:tcPr>
          <w:p w14:paraId="31BD20E2">
            <w:pPr>
              <w:keepNext w:val="0"/>
              <w:keepLines w:val="0"/>
              <w:pageBreakBefore w:val="0"/>
              <w:widowControl w:val="0"/>
              <w:kinsoku/>
              <w:wordWrap/>
              <w:overflowPunct w:val="0"/>
              <w:topLinePunct w:val="0"/>
              <w:autoSpaceDE/>
              <w:autoSpaceDN/>
              <w:bidi w:val="0"/>
              <w:adjustRightInd w:val="0"/>
              <w:snapToGrid/>
              <w:spacing w:after="0" w:line="240" w:lineRule="atLeast"/>
              <w:jc w:val="center"/>
              <w:textAlignment w:val="auto"/>
              <w:rPr>
                <w:rFonts w:hint="eastAsia" w:ascii="仿宋_GB2312" w:hAnsi="仿宋_GB2312" w:eastAsia="仿宋_GB2312" w:cs="仿宋_GB2312"/>
                <w:color w:val="auto"/>
                <w:sz w:val="24"/>
                <w:szCs w:val="24"/>
              </w:rPr>
            </w:pPr>
            <w:r>
              <w:rPr>
                <w:rFonts w:hint="eastAsia" w:ascii="仿宋_GB2312" w:hAnsi="仿宋_GB2312" w:eastAsia="仿宋_GB2312" w:cs="仿宋_GB2312"/>
                <w:color w:val="auto"/>
                <w:sz w:val="24"/>
                <w:szCs w:val="24"/>
                <w:lang w:val="en-US" w:eastAsia="zh-CN"/>
              </w:rPr>
              <w:t>校团委</w:t>
            </w:r>
          </w:p>
        </w:tc>
        <w:tc>
          <w:tcPr>
            <w:tcW w:w="1236" w:type="dxa"/>
            <w:vAlign w:val="center"/>
          </w:tcPr>
          <w:p w14:paraId="0D599097">
            <w:pPr>
              <w:keepNext w:val="0"/>
              <w:keepLines w:val="0"/>
              <w:pageBreakBefore w:val="0"/>
              <w:widowControl w:val="0"/>
              <w:kinsoku/>
              <w:wordWrap/>
              <w:overflowPunct w:val="0"/>
              <w:topLinePunct w:val="0"/>
              <w:autoSpaceDE/>
              <w:autoSpaceDN/>
              <w:bidi w:val="0"/>
              <w:adjustRightInd w:val="0"/>
              <w:snapToGrid/>
              <w:spacing w:after="0" w:line="240" w:lineRule="atLeast"/>
              <w:jc w:val="center"/>
              <w:textAlignment w:val="auto"/>
              <w:rPr>
                <w:rFonts w:hint="eastAsia" w:ascii="仿宋_GB2312" w:hAnsi="仿宋_GB2312" w:eastAsia="仿宋_GB2312" w:cs="仿宋_GB2312"/>
                <w:color w:val="auto"/>
                <w:sz w:val="24"/>
                <w:szCs w:val="24"/>
              </w:rPr>
            </w:pPr>
            <w:r>
              <w:rPr>
                <w:rFonts w:hint="eastAsia" w:ascii="仿宋_GB2312" w:hAnsi="仿宋_GB2312" w:eastAsia="仿宋_GB2312" w:cs="仿宋_GB2312"/>
                <w:color w:val="auto"/>
                <w:sz w:val="24"/>
                <w:szCs w:val="24"/>
              </w:rPr>
              <w:t>“第二课堂成绩单”活动各模块计分标准</w:t>
            </w:r>
          </w:p>
        </w:tc>
        <w:tc>
          <w:tcPr>
            <w:tcW w:w="1236" w:type="dxa"/>
            <w:vMerge w:val="continue"/>
            <w:vAlign w:val="center"/>
          </w:tcPr>
          <w:p w14:paraId="05622172">
            <w:pPr>
              <w:keepNext w:val="0"/>
              <w:keepLines w:val="0"/>
              <w:pageBreakBefore w:val="0"/>
              <w:widowControl w:val="0"/>
              <w:kinsoku/>
              <w:wordWrap/>
              <w:overflowPunct w:val="0"/>
              <w:topLinePunct w:val="0"/>
              <w:autoSpaceDE/>
              <w:autoSpaceDN/>
              <w:bidi w:val="0"/>
              <w:adjustRightInd w:val="0"/>
              <w:snapToGrid/>
              <w:spacing w:after="0" w:line="240" w:lineRule="atLeast"/>
              <w:jc w:val="center"/>
              <w:textAlignment w:val="auto"/>
              <w:rPr>
                <w:rFonts w:hint="eastAsia" w:ascii="仿宋_GB2312" w:hAnsi="仿宋_GB2312" w:eastAsia="仿宋_GB2312" w:cs="仿宋_GB2312"/>
                <w:color w:val="auto"/>
                <w:sz w:val="24"/>
                <w:szCs w:val="24"/>
              </w:rPr>
            </w:pPr>
          </w:p>
        </w:tc>
      </w:tr>
      <w:tr w14:paraId="0FD762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265" w:type="dxa"/>
            <w:vAlign w:val="center"/>
          </w:tcPr>
          <w:p w14:paraId="4D9CA540">
            <w:pPr>
              <w:keepNext w:val="0"/>
              <w:keepLines w:val="0"/>
              <w:pageBreakBefore w:val="0"/>
              <w:widowControl w:val="0"/>
              <w:kinsoku/>
              <w:wordWrap/>
              <w:overflowPunct w:val="0"/>
              <w:topLinePunct w:val="0"/>
              <w:autoSpaceDE/>
              <w:autoSpaceDN/>
              <w:bidi w:val="0"/>
              <w:adjustRightInd w:val="0"/>
              <w:snapToGrid/>
              <w:spacing w:after="0" w:line="240" w:lineRule="atLeast"/>
              <w:jc w:val="left"/>
              <w:textAlignment w:val="auto"/>
              <w:rPr>
                <w:rFonts w:hint="eastAsia" w:ascii="仿宋_GB2312" w:hAnsi="仿宋_GB2312" w:eastAsia="仿宋_GB2312" w:cs="仿宋_GB2312"/>
                <w:color w:val="auto"/>
                <w:sz w:val="24"/>
                <w:szCs w:val="24"/>
                <w:lang w:eastAsia="zh-CN"/>
              </w:rPr>
            </w:pPr>
            <w:r>
              <w:rPr>
                <w:rFonts w:hint="eastAsia" w:ascii="仿宋_GB2312" w:hAnsi="仿宋_GB2312" w:eastAsia="仿宋_GB2312" w:cs="仿宋_GB2312"/>
                <w:color w:val="auto"/>
                <w:sz w:val="24"/>
                <w:szCs w:val="24"/>
                <w:lang w:val="en-US" w:eastAsia="zh-CN"/>
              </w:rPr>
              <w:t>创新创业</w:t>
            </w:r>
          </w:p>
        </w:tc>
        <w:tc>
          <w:tcPr>
            <w:tcW w:w="3573" w:type="dxa"/>
            <w:vAlign w:val="center"/>
          </w:tcPr>
          <w:p w14:paraId="6D0C5E4C">
            <w:pPr>
              <w:keepNext w:val="0"/>
              <w:keepLines w:val="0"/>
              <w:pageBreakBefore w:val="0"/>
              <w:widowControl w:val="0"/>
              <w:numPr>
                <w:ilvl w:val="0"/>
                <w:numId w:val="0"/>
              </w:numPr>
              <w:kinsoku/>
              <w:wordWrap/>
              <w:overflowPunct w:val="0"/>
              <w:topLinePunct w:val="0"/>
              <w:autoSpaceDE/>
              <w:autoSpaceDN/>
              <w:bidi w:val="0"/>
              <w:adjustRightInd w:val="0"/>
              <w:snapToGrid/>
              <w:spacing w:after="0" w:line="240" w:lineRule="atLeast"/>
              <w:jc w:val="left"/>
              <w:textAlignment w:val="auto"/>
              <w:rPr>
                <w:rFonts w:hint="eastAsia" w:ascii="仿宋_GB2312" w:hAnsi="仿宋_GB2312" w:eastAsia="仿宋_GB2312" w:cs="仿宋_GB2312"/>
                <w:color w:val="auto"/>
                <w:sz w:val="24"/>
                <w:szCs w:val="24"/>
              </w:rPr>
            </w:pPr>
            <w:r>
              <w:rPr>
                <w:rFonts w:hint="eastAsia" w:ascii="仿宋_GB2312" w:hAnsi="仿宋_GB2312" w:eastAsia="仿宋_GB2312" w:cs="仿宋_GB2312"/>
                <w:color w:val="auto"/>
                <w:sz w:val="24"/>
                <w:szCs w:val="24"/>
                <w:lang w:val="en-US" w:eastAsia="zh-CN"/>
              </w:rPr>
              <w:t>1.</w:t>
            </w:r>
            <w:r>
              <w:rPr>
                <w:rFonts w:hint="eastAsia" w:ascii="仿宋_GB2312" w:hAnsi="仿宋_GB2312" w:eastAsia="仿宋_GB2312" w:cs="仿宋_GB2312"/>
                <w:color w:val="auto"/>
                <w:sz w:val="24"/>
                <w:szCs w:val="24"/>
              </w:rPr>
              <w:t xml:space="preserve">发表文章、出版专著 </w:t>
            </w:r>
          </w:p>
          <w:p w14:paraId="502D37CD">
            <w:pPr>
              <w:keepNext w:val="0"/>
              <w:keepLines w:val="0"/>
              <w:pageBreakBefore w:val="0"/>
              <w:widowControl w:val="0"/>
              <w:numPr>
                <w:ilvl w:val="0"/>
                <w:numId w:val="0"/>
              </w:numPr>
              <w:kinsoku/>
              <w:wordWrap/>
              <w:overflowPunct w:val="0"/>
              <w:topLinePunct w:val="0"/>
              <w:autoSpaceDE/>
              <w:autoSpaceDN/>
              <w:bidi w:val="0"/>
              <w:adjustRightInd w:val="0"/>
              <w:snapToGrid/>
              <w:spacing w:after="0" w:line="240" w:lineRule="atLeast"/>
              <w:jc w:val="left"/>
              <w:textAlignment w:val="auto"/>
              <w:rPr>
                <w:rFonts w:hint="eastAsia" w:ascii="仿宋_GB2312" w:hAnsi="仿宋_GB2312" w:eastAsia="仿宋_GB2312" w:cs="仿宋_GB2312"/>
                <w:color w:val="auto"/>
                <w:sz w:val="24"/>
                <w:szCs w:val="24"/>
              </w:rPr>
            </w:pPr>
            <w:r>
              <w:rPr>
                <w:rFonts w:hint="eastAsia" w:ascii="仿宋_GB2312" w:hAnsi="仿宋_GB2312" w:eastAsia="仿宋_GB2312" w:cs="仿宋_GB2312"/>
                <w:color w:val="auto"/>
                <w:sz w:val="24"/>
                <w:szCs w:val="24"/>
                <w:lang w:val="en-US" w:eastAsia="zh-CN"/>
              </w:rPr>
              <w:t>2.</w:t>
            </w:r>
            <w:r>
              <w:rPr>
                <w:rFonts w:hint="eastAsia" w:ascii="仿宋_GB2312" w:hAnsi="仿宋_GB2312" w:eastAsia="仿宋_GB2312" w:cs="仿宋_GB2312"/>
                <w:color w:val="auto"/>
                <w:sz w:val="24"/>
                <w:szCs w:val="24"/>
              </w:rPr>
              <w:t xml:space="preserve">发明专利 </w:t>
            </w:r>
          </w:p>
          <w:p w14:paraId="604D691F">
            <w:pPr>
              <w:keepNext w:val="0"/>
              <w:keepLines w:val="0"/>
              <w:pageBreakBefore w:val="0"/>
              <w:widowControl w:val="0"/>
              <w:numPr>
                <w:ilvl w:val="0"/>
                <w:numId w:val="0"/>
              </w:numPr>
              <w:kinsoku/>
              <w:wordWrap/>
              <w:overflowPunct w:val="0"/>
              <w:topLinePunct w:val="0"/>
              <w:autoSpaceDE/>
              <w:autoSpaceDN/>
              <w:bidi w:val="0"/>
              <w:adjustRightInd w:val="0"/>
              <w:snapToGrid/>
              <w:spacing w:after="0" w:line="240" w:lineRule="atLeast"/>
              <w:jc w:val="left"/>
              <w:textAlignment w:val="auto"/>
              <w:rPr>
                <w:rFonts w:hint="eastAsia" w:ascii="仿宋_GB2312" w:hAnsi="仿宋_GB2312" w:eastAsia="仿宋_GB2312" w:cs="仿宋_GB2312"/>
                <w:color w:val="auto"/>
                <w:sz w:val="24"/>
                <w:szCs w:val="24"/>
              </w:rPr>
            </w:pPr>
            <w:r>
              <w:rPr>
                <w:rFonts w:hint="eastAsia" w:ascii="仿宋_GB2312" w:hAnsi="仿宋_GB2312" w:eastAsia="仿宋_GB2312" w:cs="仿宋_GB2312"/>
                <w:color w:val="auto"/>
                <w:sz w:val="24"/>
                <w:szCs w:val="24"/>
                <w:lang w:val="en-US" w:eastAsia="zh-CN"/>
              </w:rPr>
              <w:t>3.</w:t>
            </w:r>
            <w:r>
              <w:rPr>
                <w:rFonts w:hint="eastAsia" w:ascii="仿宋_GB2312" w:hAnsi="仿宋_GB2312" w:eastAsia="仿宋_GB2312" w:cs="仿宋_GB2312"/>
                <w:color w:val="auto"/>
                <w:sz w:val="24"/>
                <w:szCs w:val="24"/>
              </w:rPr>
              <w:t xml:space="preserve">创新创业项目竞赛 </w:t>
            </w:r>
          </w:p>
          <w:p w14:paraId="29B7C379">
            <w:pPr>
              <w:keepNext w:val="0"/>
              <w:keepLines w:val="0"/>
              <w:pageBreakBefore w:val="0"/>
              <w:widowControl w:val="0"/>
              <w:numPr>
                <w:ilvl w:val="0"/>
                <w:numId w:val="0"/>
              </w:numPr>
              <w:kinsoku/>
              <w:wordWrap/>
              <w:overflowPunct w:val="0"/>
              <w:topLinePunct w:val="0"/>
              <w:autoSpaceDE/>
              <w:autoSpaceDN/>
              <w:bidi w:val="0"/>
              <w:adjustRightInd w:val="0"/>
              <w:snapToGrid/>
              <w:spacing w:after="0" w:line="240" w:lineRule="atLeast"/>
              <w:jc w:val="left"/>
              <w:textAlignment w:val="auto"/>
              <w:rPr>
                <w:rFonts w:hint="eastAsia" w:ascii="仿宋_GB2312" w:hAnsi="仿宋_GB2312" w:eastAsia="仿宋_GB2312" w:cs="仿宋_GB2312"/>
                <w:color w:val="auto"/>
                <w:sz w:val="24"/>
                <w:szCs w:val="24"/>
              </w:rPr>
            </w:pPr>
            <w:r>
              <w:rPr>
                <w:rFonts w:hint="eastAsia" w:ascii="仿宋_GB2312" w:hAnsi="仿宋_GB2312" w:eastAsia="仿宋_GB2312" w:cs="仿宋_GB2312"/>
                <w:color w:val="auto"/>
                <w:sz w:val="24"/>
                <w:szCs w:val="24"/>
                <w:lang w:val="en-US" w:eastAsia="zh-CN"/>
              </w:rPr>
              <w:t>4.</w:t>
            </w:r>
            <w:r>
              <w:rPr>
                <w:rFonts w:hint="eastAsia" w:ascii="仿宋_GB2312" w:hAnsi="仿宋_GB2312" w:eastAsia="仿宋_GB2312" w:cs="仿宋_GB2312"/>
                <w:color w:val="auto"/>
                <w:sz w:val="24"/>
                <w:szCs w:val="24"/>
              </w:rPr>
              <w:t xml:space="preserve">创新创业项目培训 </w:t>
            </w:r>
          </w:p>
          <w:p w14:paraId="64719C8C">
            <w:pPr>
              <w:keepNext w:val="0"/>
              <w:keepLines w:val="0"/>
              <w:pageBreakBefore w:val="0"/>
              <w:widowControl w:val="0"/>
              <w:numPr>
                <w:ilvl w:val="0"/>
                <w:numId w:val="0"/>
              </w:numPr>
              <w:kinsoku/>
              <w:wordWrap/>
              <w:overflowPunct w:val="0"/>
              <w:topLinePunct w:val="0"/>
              <w:autoSpaceDE/>
              <w:autoSpaceDN/>
              <w:bidi w:val="0"/>
              <w:adjustRightInd w:val="0"/>
              <w:snapToGrid/>
              <w:spacing w:after="0" w:line="240" w:lineRule="atLeast"/>
              <w:jc w:val="left"/>
              <w:textAlignment w:val="auto"/>
              <w:rPr>
                <w:rFonts w:hint="eastAsia" w:ascii="仿宋_GB2312" w:hAnsi="仿宋_GB2312" w:eastAsia="仿宋_GB2312" w:cs="仿宋_GB2312"/>
                <w:color w:val="auto"/>
                <w:sz w:val="24"/>
                <w:szCs w:val="24"/>
              </w:rPr>
            </w:pPr>
            <w:r>
              <w:rPr>
                <w:rFonts w:hint="eastAsia" w:ascii="仿宋_GB2312" w:hAnsi="仿宋_GB2312" w:eastAsia="仿宋_GB2312" w:cs="仿宋_GB2312"/>
                <w:color w:val="auto"/>
                <w:sz w:val="24"/>
                <w:szCs w:val="24"/>
                <w:lang w:val="en-US" w:eastAsia="zh-CN"/>
              </w:rPr>
              <w:t>5.</w:t>
            </w:r>
            <w:r>
              <w:rPr>
                <w:rFonts w:hint="eastAsia" w:ascii="仿宋_GB2312" w:hAnsi="仿宋_GB2312" w:eastAsia="仿宋_GB2312" w:cs="仿宋_GB2312"/>
                <w:color w:val="auto"/>
                <w:sz w:val="24"/>
                <w:szCs w:val="24"/>
              </w:rPr>
              <w:t xml:space="preserve">创新创业课程、讲座 </w:t>
            </w:r>
          </w:p>
          <w:p w14:paraId="24A98B98">
            <w:pPr>
              <w:keepNext w:val="0"/>
              <w:keepLines w:val="0"/>
              <w:pageBreakBefore w:val="0"/>
              <w:widowControl w:val="0"/>
              <w:numPr>
                <w:ilvl w:val="0"/>
                <w:numId w:val="0"/>
              </w:numPr>
              <w:kinsoku/>
              <w:wordWrap/>
              <w:overflowPunct w:val="0"/>
              <w:topLinePunct w:val="0"/>
              <w:autoSpaceDE/>
              <w:autoSpaceDN/>
              <w:bidi w:val="0"/>
              <w:adjustRightInd w:val="0"/>
              <w:snapToGrid/>
              <w:spacing w:after="0" w:line="240" w:lineRule="atLeast"/>
              <w:jc w:val="left"/>
              <w:textAlignment w:val="auto"/>
              <w:rPr>
                <w:rFonts w:hint="eastAsia" w:ascii="仿宋_GB2312" w:hAnsi="仿宋_GB2312" w:eastAsia="仿宋_GB2312" w:cs="仿宋_GB2312"/>
                <w:color w:val="auto"/>
                <w:sz w:val="24"/>
                <w:szCs w:val="24"/>
              </w:rPr>
            </w:pPr>
            <w:r>
              <w:rPr>
                <w:rFonts w:hint="eastAsia" w:ascii="仿宋_GB2312" w:hAnsi="仿宋_GB2312" w:eastAsia="仿宋_GB2312" w:cs="仿宋_GB2312"/>
                <w:color w:val="auto"/>
                <w:sz w:val="24"/>
                <w:szCs w:val="24"/>
                <w:lang w:val="en-US" w:eastAsia="zh-CN"/>
              </w:rPr>
              <w:t>6.</w:t>
            </w:r>
            <w:r>
              <w:rPr>
                <w:rFonts w:hint="eastAsia" w:ascii="仿宋_GB2312" w:hAnsi="仿宋_GB2312" w:eastAsia="仿宋_GB2312" w:cs="仿宋_GB2312"/>
                <w:color w:val="auto"/>
                <w:sz w:val="24"/>
                <w:szCs w:val="24"/>
              </w:rPr>
              <w:t>自主创业</w:t>
            </w:r>
          </w:p>
        </w:tc>
        <w:tc>
          <w:tcPr>
            <w:tcW w:w="880" w:type="dxa"/>
            <w:vAlign w:val="center"/>
          </w:tcPr>
          <w:p w14:paraId="678D9E16">
            <w:pPr>
              <w:keepNext w:val="0"/>
              <w:keepLines w:val="0"/>
              <w:pageBreakBefore w:val="0"/>
              <w:widowControl w:val="0"/>
              <w:kinsoku/>
              <w:wordWrap/>
              <w:overflowPunct w:val="0"/>
              <w:topLinePunct w:val="0"/>
              <w:autoSpaceDE/>
              <w:autoSpaceDN/>
              <w:bidi w:val="0"/>
              <w:adjustRightInd w:val="0"/>
              <w:snapToGrid/>
              <w:spacing w:after="0" w:line="240" w:lineRule="atLeast"/>
              <w:jc w:val="center"/>
              <w:textAlignment w:val="auto"/>
              <w:rPr>
                <w:rFonts w:hint="eastAsia" w:ascii="仿宋_GB2312" w:hAnsi="仿宋_GB2312" w:eastAsia="仿宋_GB2312" w:cs="仿宋_GB2312"/>
                <w:color w:val="auto"/>
                <w:sz w:val="24"/>
                <w:szCs w:val="24"/>
              </w:rPr>
            </w:pPr>
            <w:r>
              <w:rPr>
                <w:rFonts w:hint="eastAsia" w:ascii="仿宋_GB2312" w:hAnsi="仿宋_GB2312" w:eastAsia="仿宋_GB2312" w:cs="仿宋_GB2312"/>
                <w:color w:val="auto"/>
                <w:sz w:val="24"/>
                <w:szCs w:val="24"/>
                <w:lang w:val="en-US" w:eastAsia="zh-CN"/>
              </w:rPr>
              <w:t>自选</w:t>
            </w:r>
          </w:p>
        </w:tc>
        <w:tc>
          <w:tcPr>
            <w:tcW w:w="1013" w:type="dxa"/>
            <w:vAlign w:val="center"/>
          </w:tcPr>
          <w:p w14:paraId="532573B5">
            <w:pPr>
              <w:keepNext w:val="0"/>
              <w:keepLines w:val="0"/>
              <w:pageBreakBefore w:val="0"/>
              <w:widowControl w:val="0"/>
              <w:kinsoku/>
              <w:wordWrap/>
              <w:overflowPunct w:val="0"/>
              <w:topLinePunct w:val="0"/>
              <w:autoSpaceDE/>
              <w:autoSpaceDN/>
              <w:bidi w:val="0"/>
              <w:adjustRightInd w:val="0"/>
              <w:snapToGrid/>
              <w:spacing w:after="0" w:line="320" w:lineRule="exact"/>
              <w:ind w:left="0" w:leftChars="0"/>
              <w:jc w:val="center"/>
              <w:textAlignment w:val="auto"/>
              <w:rPr>
                <w:rFonts w:hint="eastAsia" w:ascii="仿宋_GB2312" w:hAnsi="仿宋_GB2312" w:eastAsia="仿宋_GB2312" w:cs="仿宋_GB2312"/>
                <w:color w:val="auto"/>
                <w:sz w:val="24"/>
                <w:szCs w:val="24"/>
              </w:rPr>
            </w:pPr>
            <w:r>
              <w:rPr>
                <w:rFonts w:hint="eastAsia" w:ascii="仿宋_GB2312" w:hAnsi="仿宋_GB2312" w:eastAsia="仿宋_GB2312" w:cs="仿宋_GB2312"/>
                <w:color w:val="auto"/>
                <w:sz w:val="24"/>
                <w:szCs w:val="24"/>
              </w:rPr>
              <w:t>组 织单位</w:t>
            </w:r>
            <w:r>
              <w:rPr>
                <w:rFonts w:hint="eastAsia" w:ascii="仿宋_GB2312" w:hAnsi="仿宋_GB2312" w:eastAsia="仿宋_GB2312" w:cs="仿宋_GB2312"/>
                <w:color w:val="auto"/>
                <w:sz w:val="24"/>
                <w:szCs w:val="24"/>
                <w:lang w:val="en-US" w:eastAsia="zh-CN"/>
              </w:rPr>
              <w:t>+各二级学院</w:t>
            </w:r>
          </w:p>
        </w:tc>
        <w:tc>
          <w:tcPr>
            <w:tcW w:w="1040" w:type="dxa"/>
            <w:vAlign w:val="center"/>
          </w:tcPr>
          <w:p w14:paraId="1382BB97">
            <w:pPr>
              <w:keepNext w:val="0"/>
              <w:keepLines w:val="0"/>
              <w:pageBreakBefore w:val="0"/>
              <w:widowControl w:val="0"/>
              <w:kinsoku/>
              <w:wordWrap/>
              <w:overflowPunct w:val="0"/>
              <w:topLinePunct w:val="0"/>
              <w:autoSpaceDE/>
              <w:autoSpaceDN/>
              <w:bidi w:val="0"/>
              <w:adjustRightInd w:val="0"/>
              <w:snapToGrid/>
              <w:spacing w:after="0" w:line="240" w:lineRule="atLeast"/>
              <w:jc w:val="center"/>
              <w:textAlignment w:val="auto"/>
              <w:rPr>
                <w:rFonts w:hint="eastAsia" w:ascii="仿宋_GB2312" w:hAnsi="仿宋_GB2312" w:eastAsia="仿宋_GB2312" w:cs="仿宋_GB2312"/>
                <w:color w:val="auto"/>
                <w:sz w:val="24"/>
                <w:szCs w:val="24"/>
              </w:rPr>
            </w:pPr>
            <w:r>
              <w:rPr>
                <w:rFonts w:hint="eastAsia" w:ascii="仿宋_GB2312" w:hAnsi="仿宋_GB2312" w:eastAsia="仿宋_GB2312" w:cs="仿宋_GB2312"/>
                <w:color w:val="auto"/>
                <w:sz w:val="24"/>
                <w:szCs w:val="24"/>
                <w:lang w:val="en-US" w:eastAsia="zh-CN"/>
              </w:rPr>
              <w:t>校团委</w:t>
            </w:r>
          </w:p>
        </w:tc>
        <w:tc>
          <w:tcPr>
            <w:tcW w:w="1236" w:type="dxa"/>
            <w:vAlign w:val="center"/>
          </w:tcPr>
          <w:p w14:paraId="41BB3B70">
            <w:pPr>
              <w:keepNext w:val="0"/>
              <w:keepLines w:val="0"/>
              <w:pageBreakBefore w:val="0"/>
              <w:widowControl w:val="0"/>
              <w:kinsoku/>
              <w:wordWrap/>
              <w:overflowPunct w:val="0"/>
              <w:topLinePunct w:val="0"/>
              <w:autoSpaceDE/>
              <w:autoSpaceDN/>
              <w:bidi w:val="0"/>
              <w:adjustRightInd w:val="0"/>
              <w:snapToGrid/>
              <w:spacing w:after="0" w:line="240" w:lineRule="atLeast"/>
              <w:jc w:val="center"/>
              <w:textAlignment w:val="auto"/>
              <w:rPr>
                <w:rFonts w:hint="eastAsia" w:ascii="仿宋_GB2312" w:hAnsi="仿宋_GB2312" w:eastAsia="仿宋_GB2312" w:cs="仿宋_GB2312"/>
                <w:color w:val="auto"/>
                <w:sz w:val="24"/>
                <w:szCs w:val="24"/>
              </w:rPr>
            </w:pPr>
            <w:r>
              <w:rPr>
                <w:rFonts w:hint="eastAsia" w:ascii="仿宋_GB2312" w:hAnsi="仿宋_GB2312" w:eastAsia="仿宋_GB2312" w:cs="仿宋_GB2312"/>
                <w:color w:val="auto"/>
                <w:sz w:val="24"/>
                <w:szCs w:val="24"/>
              </w:rPr>
              <w:t>“第二课堂成绩单”活动各模块计分标准</w:t>
            </w:r>
          </w:p>
        </w:tc>
        <w:tc>
          <w:tcPr>
            <w:tcW w:w="1236" w:type="dxa"/>
            <w:vMerge w:val="continue"/>
            <w:vAlign w:val="center"/>
          </w:tcPr>
          <w:p w14:paraId="77CB33EF">
            <w:pPr>
              <w:keepNext w:val="0"/>
              <w:keepLines w:val="0"/>
              <w:pageBreakBefore w:val="0"/>
              <w:widowControl w:val="0"/>
              <w:kinsoku/>
              <w:wordWrap/>
              <w:overflowPunct w:val="0"/>
              <w:topLinePunct w:val="0"/>
              <w:autoSpaceDE/>
              <w:autoSpaceDN/>
              <w:bidi w:val="0"/>
              <w:adjustRightInd w:val="0"/>
              <w:snapToGrid/>
              <w:spacing w:after="0" w:line="240" w:lineRule="atLeast"/>
              <w:jc w:val="center"/>
              <w:textAlignment w:val="auto"/>
              <w:rPr>
                <w:rFonts w:hint="eastAsia" w:ascii="仿宋_GB2312" w:hAnsi="仿宋_GB2312" w:eastAsia="仿宋_GB2312" w:cs="仿宋_GB2312"/>
                <w:color w:val="auto"/>
                <w:sz w:val="24"/>
                <w:szCs w:val="24"/>
              </w:rPr>
            </w:pPr>
          </w:p>
        </w:tc>
      </w:tr>
      <w:tr w14:paraId="4A5EC6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265" w:type="dxa"/>
            <w:vAlign w:val="center"/>
          </w:tcPr>
          <w:p w14:paraId="2AE06711">
            <w:pPr>
              <w:keepNext w:val="0"/>
              <w:keepLines w:val="0"/>
              <w:pageBreakBefore w:val="0"/>
              <w:widowControl w:val="0"/>
              <w:kinsoku/>
              <w:wordWrap/>
              <w:overflowPunct w:val="0"/>
              <w:topLinePunct w:val="0"/>
              <w:autoSpaceDE/>
              <w:autoSpaceDN/>
              <w:bidi w:val="0"/>
              <w:adjustRightInd w:val="0"/>
              <w:snapToGrid/>
              <w:spacing w:after="0" w:line="240" w:lineRule="atLeast"/>
              <w:jc w:val="left"/>
              <w:textAlignment w:val="auto"/>
              <w:rPr>
                <w:rFonts w:hint="eastAsia" w:ascii="仿宋_GB2312" w:hAnsi="仿宋_GB2312" w:eastAsia="仿宋_GB2312" w:cs="仿宋_GB2312"/>
                <w:color w:val="auto"/>
                <w:sz w:val="24"/>
                <w:szCs w:val="24"/>
                <w:lang w:val="en-US" w:eastAsia="zh-CN"/>
              </w:rPr>
            </w:pPr>
          </w:p>
          <w:p w14:paraId="67F343AF">
            <w:pPr>
              <w:keepNext w:val="0"/>
              <w:keepLines w:val="0"/>
              <w:pageBreakBefore w:val="0"/>
              <w:widowControl w:val="0"/>
              <w:kinsoku/>
              <w:wordWrap/>
              <w:overflowPunct w:val="0"/>
              <w:topLinePunct w:val="0"/>
              <w:autoSpaceDE/>
              <w:autoSpaceDN/>
              <w:bidi w:val="0"/>
              <w:adjustRightInd w:val="0"/>
              <w:snapToGrid/>
              <w:spacing w:after="0" w:line="240" w:lineRule="atLeast"/>
              <w:jc w:val="left"/>
              <w:textAlignment w:val="auto"/>
              <w:rPr>
                <w:rFonts w:hint="eastAsia" w:ascii="仿宋_GB2312" w:hAnsi="仿宋_GB2312" w:eastAsia="仿宋_GB2312" w:cs="仿宋_GB2312"/>
                <w:color w:val="auto"/>
                <w:sz w:val="24"/>
                <w:szCs w:val="24"/>
                <w:lang w:val="en-US" w:eastAsia="zh-CN"/>
              </w:rPr>
            </w:pPr>
            <w:r>
              <w:rPr>
                <w:rFonts w:hint="eastAsia" w:ascii="仿宋_GB2312" w:hAnsi="仿宋_GB2312" w:eastAsia="仿宋_GB2312" w:cs="仿宋_GB2312"/>
                <w:color w:val="auto"/>
                <w:sz w:val="24"/>
                <w:szCs w:val="24"/>
                <w:lang w:val="en-US" w:eastAsia="zh-CN"/>
              </w:rPr>
              <w:t>志愿公益</w:t>
            </w:r>
          </w:p>
        </w:tc>
        <w:tc>
          <w:tcPr>
            <w:tcW w:w="3573" w:type="dxa"/>
            <w:vAlign w:val="center"/>
          </w:tcPr>
          <w:p w14:paraId="35BA30F8">
            <w:pPr>
              <w:keepNext w:val="0"/>
              <w:keepLines w:val="0"/>
              <w:pageBreakBefore w:val="0"/>
              <w:widowControl w:val="0"/>
              <w:kinsoku/>
              <w:wordWrap/>
              <w:overflowPunct w:val="0"/>
              <w:topLinePunct w:val="0"/>
              <w:autoSpaceDE/>
              <w:autoSpaceDN/>
              <w:bidi w:val="0"/>
              <w:adjustRightInd w:val="0"/>
              <w:snapToGrid/>
              <w:spacing w:after="0" w:line="240" w:lineRule="atLeast"/>
              <w:jc w:val="left"/>
              <w:textAlignment w:val="auto"/>
              <w:rPr>
                <w:rFonts w:hint="eastAsia" w:ascii="仿宋_GB2312" w:hAnsi="仿宋_GB2312" w:eastAsia="仿宋_GB2312" w:cs="仿宋_GB2312"/>
                <w:color w:val="auto"/>
                <w:sz w:val="24"/>
                <w:szCs w:val="24"/>
                <w:lang w:val="en-US" w:eastAsia="zh-CN"/>
              </w:rPr>
            </w:pPr>
            <w:r>
              <w:rPr>
                <w:rFonts w:hint="eastAsia" w:ascii="仿宋_GB2312" w:hAnsi="仿宋_GB2312" w:eastAsia="仿宋_GB2312" w:cs="仿宋_GB2312"/>
                <w:color w:val="auto"/>
                <w:sz w:val="24"/>
                <w:szCs w:val="24"/>
                <w:lang w:val="en-US" w:eastAsia="zh-CN"/>
              </w:rPr>
              <w:t xml:space="preserve">1.校级、学院、社团、班级等学生组织开展的志愿服务活动 </w:t>
            </w:r>
          </w:p>
          <w:p w14:paraId="678BDE72">
            <w:pPr>
              <w:keepNext w:val="0"/>
              <w:keepLines w:val="0"/>
              <w:pageBreakBefore w:val="0"/>
              <w:widowControl w:val="0"/>
              <w:kinsoku/>
              <w:wordWrap/>
              <w:overflowPunct w:val="0"/>
              <w:topLinePunct w:val="0"/>
              <w:autoSpaceDE/>
              <w:autoSpaceDN/>
              <w:bidi w:val="0"/>
              <w:adjustRightInd w:val="0"/>
              <w:snapToGrid/>
              <w:spacing w:after="0" w:line="240" w:lineRule="atLeast"/>
              <w:jc w:val="left"/>
              <w:textAlignment w:val="auto"/>
              <w:rPr>
                <w:rFonts w:hint="eastAsia" w:ascii="仿宋_GB2312" w:hAnsi="仿宋_GB2312" w:eastAsia="仿宋_GB2312" w:cs="仿宋_GB2312"/>
                <w:color w:val="auto"/>
                <w:sz w:val="24"/>
                <w:szCs w:val="24"/>
                <w:lang w:val="en-US" w:eastAsia="zh-CN"/>
              </w:rPr>
            </w:pPr>
            <w:r>
              <w:rPr>
                <w:rFonts w:hint="eastAsia" w:ascii="仿宋_GB2312" w:hAnsi="仿宋_GB2312" w:eastAsia="仿宋_GB2312" w:cs="仿宋_GB2312"/>
                <w:color w:val="auto"/>
                <w:sz w:val="24"/>
                <w:szCs w:val="24"/>
                <w:lang w:val="en-US" w:eastAsia="zh-CN"/>
              </w:rPr>
              <w:t xml:space="preserve">2.无偿献血活动 </w:t>
            </w:r>
          </w:p>
          <w:p w14:paraId="1FEE49DC">
            <w:pPr>
              <w:keepNext w:val="0"/>
              <w:keepLines w:val="0"/>
              <w:pageBreakBefore w:val="0"/>
              <w:widowControl w:val="0"/>
              <w:kinsoku/>
              <w:wordWrap/>
              <w:overflowPunct w:val="0"/>
              <w:topLinePunct w:val="0"/>
              <w:autoSpaceDE/>
              <w:autoSpaceDN/>
              <w:bidi w:val="0"/>
              <w:adjustRightInd w:val="0"/>
              <w:snapToGrid/>
              <w:spacing w:after="0" w:line="240" w:lineRule="atLeast"/>
              <w:jc w:val="left"/>
              <w:textAlignment w:val="auto"/>
              <w:rPr>
                <w:rFonts w:hint="eastAsia" w:ascii="仿宋_GB2312" w:hAnsi="仿宋_GB2312" w:eastAsia="仿宋_GB2312" w:cs="仿宋_GB2312"/>
                <w:color w:val="auto"/>
                <w:sz w:val="24"/>
                <w:szCs w:val="24"/>
                <w:lang w:val="en-US" w:eastAsia="zh-CN"/>
              </w:rPr>
            </w:pPr>
            <w:r>
              <w:rPr>
                <w:rFonts w:hint="eastAsia" w:ascii="仿宋_GB2312" w:hAnsi="仿宋_GB2312" w:eastAsia="仿宋_GB2312" w:cs="仿宋_GB2312"/>
                <w:color w:val="auto"/>
                <w:sz w:val="24"/>
                <w:szCs w:val="24"/>
                <w:lang w:val="en-US" w:eastAsia="zh-CN"/>
              </w:rPr>
              <w:t xml:space="preserve">3.捐献造血干细胞 </w:t>
            </w:r>
          </w:p>
          <w:p w14:paraId="4E7EB4B7">
            <w:pPr>
              <w:keepNext w:val="0"/>
              <w:keepLines w:val="0"/>
              <w:pageBreakBefore w:val="0"/>
              <w:widowControl w:val="0"/>
              <w:kinsoku/>
              <w:wordWrap/>
              <w:overflowPunct w:val="0"/>
              <w:topLinePunct w:val="0"/>
              <w:autoSpaceDE/>
              <w:autoSpaceDN/>
              <w:bidi w:val="0"/>
              <w:adjustRightInd w:val="0"/>
              <w:snapToGrid/>
              <w:spacing w:after="0" w:line="240" w:lineRule="atLeast"/>
              <w:jc w:val="left"/>
              <w:textAlignment w:val="auto"/>
              <w:rPr>
                <w:rFonts w:hint="eastAsia" w:ascii="仿宋_GB2312" w:hAnsi="仿宋_GB2312" w:eastAsia="仿宋_GB2312" w:cs="仿宋_GB2312"/>
                <w:color w:val="auto"/>
                <w:sz w:val="24"/>
                <w:szCs w:val="24"/>
                <w:lang w:val="en-US" w:eastAsia="zh-CN"/>
              </w:rPr>
            </w:pPr>
            <w:r>
              <w:rPr>
                <w:rFonts w:hint="eastAsia" w:ascii="仿宋_GB2312" w:hAnsi="仿宋_GB2312" w:eastAsia="仿宋_GB2312" w:cs="仿宋_GB2312"/>
                <w:color w:val="auto"/>
                <w:sz w:val="24"/>
                <w:szCs w:val="24"/>
                <w:lang w:val="en-US" w:eastAsia="zh-CN"/>
              </w:rPr>
              <w:t>4.相关公益类宣传讲座、报告会等志愿服务表彰</w:t>
            </w:r>
          </w:p>
          <w:p w14:paraId="378447FF">
            <w:pPr>
              <w:keepNext w:val="0"/>
              <w:keepLines w:val="0"/>
              <w:pageBreakBefore w:val="0"/>
              <w:widowControl w:val="0"/>
              <w:numPr>
                <w:ilvl w:val="0"/>
                <w:numId w:val="0"/>
              </w:numPr>
              <w:kinsoku/>
              <w:wordWrap/>
              <w:topLinePunct w:val="0"/>
              <w:autoSpaceDE/>
              <w:autoSpaceDN/>
              <w:bidi w:val="0"/>
              <w:snapToGrid/>
              <w:spacing w:after="0" w:line="240" w:lineRule="atLeast"/>
              <w:jc w:val="left"/>
              <w:textAlignment w:val="auto"/>
              <w:rPr>
                <w:rFonts w:hint="eastAsia" w:ascii="仿宋_GB2312" w:hAnsi="仿宋_GB2312" w:eastAsia="仿宋_GB2312" w:cs="仿宋_GB2312"/>
                <w:color w:val="auto"/>
                <w:sz w:val="24"/>
                <w:szCs w:val="24"/>
                <w:lang w:val="en-US" w:eastAsia="zh-CN"/>
              </w:rPr>
            </w:pPr>
            <w:r>
              <w:rPr>
                <w:rFonts w:hint="eastAsia" w:ascii="仿宋_GB2312" w:hAnsi="仿宋_GB2312" w:eastAsia="仿宋_GB2312" w:cs="仿宋_GB2312"/>
                <w:b w:val="0"/>
                <w:bCs w:val="0"/>
                <w:color w:val="000000"/>
                <w:sz w:val="24"/>
                <w:szCs w:val="24"/>
                <w:lang w:val="en-US" w:eastAsia="zh-CN"/>
              </w:rPr>
              <w:t>5.</w:t>
            </w:r>
            <w:r>
              <w:rPr>
                <w:rFonts w:hint="eastAsia" w:ascii="仿宋_GB2312" w:hAnsi="仿宋_GB2312" w:eastAsia="仿宋_GB2312" w:cs="仿宋_GB2312"/>
                <w:b w:val="0"/>
                <w:bCs w:val="0"/>
                <w:color w:val="000000"/>
                <w:sz w:val="24"/>
                <w:szCs w:val="24"/>
              </w:rPr>
              <w:t xml:space="preserve">公益劳动 </w:t>
            </w:r>
          </w:p>
        </w:tc>
        <w:tc>
          <w:tcPr>
            <w:tcW w:w="880" w:type="dxa"/>
            <w:vAlign w:val="center"/>
          </w:tcPr>
          <w:p w14:paraId="55EC4E90">
            <w:pPr>
              <w:keepNext w:val="0"/>
              <w:keepLines w:val="0"/>
              <w:pageBreakBefore w:val="0"/>
              <w:widowControl w:val="0"/>
              <w:kinsoku/>
              <w:wordWrap/>
              <w:overflowPunct w:val="0"/>
              <w:topLinePunct w:val="0"/>
              <w:autoSpaceDE/>
              <w:autoSpaceDN/>
              <w:bidi w:val="0"/>
              <w:adjustRightInd w:val="0"/>
              <w:snapToGrid/>
              <w:spacing w:after="0" w:line="240" w:lineRule="atLeast"/>
              <w:jc w:val="center"/>
              <w:textAlignment w:val="auto"/>
              <w:rPr>
                <w:rFonts w:hint="eastAsia" w:ascii="仿宋_GB2312" w:hAnsi="仿宋_GB2312" w:eastAsia="仿宋_GB2312" w:cs="仿宋_GB2312"/>
                <w:color w:val="auto"/>
                <w:sz w:val="24"/>
                <w:szCs w:val="24"/>
              </w:rPr>
            </w:pPr>
            <w:r>
              <w:rPr>
                <w:rFonts w:hint="eastAsia" w:ascii="仿宋_GB2312" w:hAnsi="仿宋_GB2312" w:eastAsia="仿宋_GB2312" w:cs="仿宋_GB2312"/>
                <w:color w:val="auto"/>
                <w:sz w:val="24"/>
                <w:szCs w:val="24"/>
                <w:lang w:val="en-US" w:eastAsia="zh-CN"/>
              </w:rPr>
              <w:t>自选</w:t>
            </w:r>
          </w:p>
        </w:tc>
        <w:tc>
          <w:tcPr>
            <w:tcW w:w="1013" w:type="dxa"/>
            <w:vAlign w:val="center"/>
          </w:tcPr>
          <w:p w14:paraId="799454FB">
            <w:pPr>
              <w:keepNext w:val="0"/>
              <w:keepLines w:val="0"/>
              <w:pageBreakBefore w:val="0"/>
              <w:widowControl w:val="0"/>
              <w:kinsoku/>
              <w:wordWrap/>
              <w:overflowPunct w:val="0"/>
              <w:topLinePunct w:val="0"/>
              <w:autoSpaceDE/>
              <w:autoSpaceDN/>
              <w:bidi w:val="0"/>
              <w:adjustRightInd w:val="0"/>
              <w:snapToGrid/>
              <w:spacing w:after="0" w:line="320" w:lineRule="exact"/>
              <w:ind w:left="0" w:leftChars="0"/>
              <w:jc w:val="center"/>
              <w:textAlignment w:val="auto"/>
              <w:rPr>
                <w:rFonts w:hint="eastAsia" w:ascii="仿宋_GB2312" w:hAnsi="仿宋_GB2312" w:eastAsia="仿宋_GB2312" w:cs="仿宋_GB2312"/>
                <w:color w:val="auto"/>
                <w:sz w:val="24"/>
                <w:szCs w:val="24"/>
              </w:rPr>
            </w:pPr>
            <w:r>
              <w:rPr>
                <w:rFonts w:hint="eastAsia" w:ascii="仿宋_GB2312" w:hAnsi="仿宋_GB2312" w:eastAsia="仿宋_GB2312" w:cs="仿宋_GB2312"/>
                <w:color w:val="auto"/>
                <w:sz w:val="24"/>
                <w:szCs w:val="24"/>
              </w:rPr>
              <w:t>组 织单位</w:t>
            </w:r>
            <w:r>
              <w:rPr>
                <w:rFonts w:hint="eastAsia" w:ascii="仿宋_GB2312" w:hAnsi="仿宋_GB2312" w:eastAsia="仿宋_GB2312" w:cs="仿宋_GB2312"/>
                <w:color w:val="auto"/>
                <w:sz w:val="24"/>
                <w:szCs w:val="24"/>
                <w:lang w:val="en-US" w:eastAsia="zh-CN"/>
              </w:rPr>
              <w:t>+各二级学院</w:t>
            </w:r>
          </w:p>
        </w:tc>
        <w:tc>
          <w:tcPr>
            <w:tcW w:w="1040" w:type="dxa"/>
            <w:vAlign w:val="center"/>
          </w:tcPr>
          <w:p w14:paraId="65078EFC">
            <w:pPr>
              <w:keepNext w:val="0"/>
              <w:keepLines w:val="0"/>
              <w:pageBreakBefore w:val="0"/>
              <w:widowControl w:val="0"/>
              <w:kinsoku/>
              <w:wordWrap/>
              <w:overflowPunct w:val="0"/>
              <w:topLinePunct w:val="0"/>
              <w:autoSpaceDE/>
              <w:autoSpaceDN/>
              <w:bidi w:val="0"/>
              <w:adjustRightInd w:val="0"/>
              <w:snapToGrid/>
              <w:spacing w:after="0" w:line="240" w:lineRule="atLeast"/>
              <w:jc w:val="center"/>
              <w:textAlignment w:val="auto"/>
              <w:rPr>
                <w:rFonts w:hint="eastAsia" w:ascii="仿宋_GB2312" w:hAnsi="仿宋_GB2312" w:eastAsia="仿宋_GB2312" w:cs="仿宋_GB2312"/>
                <w:color w:val="auto"/>
                <w:sz w:val="24"/>
                <w:szCs w:val="24"/>
              </w:rPr>
            </w:pPr>
            <w:r>
              <w:rPr>
                <w:rFonts w:hint="eastAsia" w:ascii="仿宋_GB2312" w:hAnsi="仿宋_GB2312" w:eastAsia="仿宋_GB2312" w:cs="仿宋_GB2312"/>
                <w:color w:val="auto"/>
                <w:sz w:val="24"/>
                <w:szCs w:val="24"/>
                <w:lang w:val="en-US" w:eastAsia="zh-CN"/>
              </w:rPr>
              <w:t>校团委</w:t>
            </w:r>
          </w:p>
        </w:tc>
        <w:tc>
          <w:tcPr>
            <w:tcW w:w="1236" w:type="dxa"/>
            <w:vAlign w:val="center"/>
          </w:tcPr>
          <w:p w14:paraId="11BEB555">
            <w:pPr>
              <w:keepNext w:val="0"/>
              <w:keepLines w:val="0"/>
              <w:pageBreakBefore w:val="0"/>
              <w:widowControl w:val="0"/>
              <w:kinsoku/>
              <w:wordWrap/>
              <w:overflowPunct w:val="0"/>
              <w:topLinePunct w:val="0"/>
              <w:autoSpaceDE/>
              <w:autoSpaceDN/>
              <w:bidi w:val="0"/>
              <w:adjustRightInd w:val="0"/>
              <w:snapToGrid/>
              <w:spacing w:after="0" w:line="240" w:lineRule="atLeast"/>
              <w:jc w:val="center"/>
              <w:textAlignment w:val="auto"/>
              <w:rPr>
                <w:rFonts w:hint="eastAsia" w:ascii="仿宋_GB2312" w:hAnsi="仿宋_GB2312" w:eastAsia="仿宋_GB2312" w:cs="仿宋_GB2312"/>
                <w:color w:val="auto"/>
                <w:sz w:val="24"/>
                <w:szCs w:val="24"/>
              </w:rPr>
            </w:pPr>
            <w:r>
              <w:rPr>
                <w:rFonts w:hint="eastAsia" w:ascii="仿宋_GB2312" w:hAnsi="仿宋_GB2312" w:eastAsia="仿宋_GB2312" w:cs="仿宋_GB2312"/>
                <w:color w:val="auto"/>
                <w:sz w:val="24"/>
                <w:szCs w:val="24"/>
              </w:rPr>
              <w:t>“第二课堂成绩单”活动各模块计分标准</w:t>
            </w:r>
          </w:p>
        </w:tc>
        <w:tc>
          <w:tcPr>
            <w:tcW w:w="1236" w:type="dxa"/>
            <w:vMerge w:val="continue"/>
            <w:vAlign w:val="center"/>
          </w:tcPr>
          <w:p w14:paraId="744BF68A">
            <w:pPr>
              <w:keepNext w:val="0"/>
              <w:keepLines w:val="0"/>
              <w:pageBreakBefore w:val="0"/>
              <w:widowControl w:val="0"/>
              <w:kinsoku/>
              <w:wordWrap/>
              <w:overflowPunct w:val="0"/>
              <w:topLinePunct w:val="0"/>
              <w:autoSpaceDE/>
              <w:autoSpaceDN/>
              <w:bidi w:val="0"/>
              <w:adjustRightInd w:val="0"/>
              <w:snapToGrid/>
              <w:spacing w:after="0" w:line="240" w:lineRule="atLeast"/>
              <w:jc w:val="center"/>
              <w:textAlignment w:val="auto"/>
              <w:rPr>
                <w:rFonts w:hint="eastAsia" w:ascii="仿宋_GB2312" w:hAnsi="仿宋_GB2312" w:eastAsia="仿宋_GB2312" w:cs="仿宋_GB2312"/>
                <w:color w:val="auto"/>
                <w:sz w:val="24"/>
                <w:szCs w:val="24"/>
              </w:rPr>
            </w:pPr>
          </w:p>
        </w:tc>
      </w:tr>
      <w:tr w14:paraId="71B29E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265" w:type="dxa"/>
            <w:vAlign w:val="center"/>
          </w:tcPr>
          <w:p w14:paraId="0AB92C4D">
            <w:pPr>
              <w:keepNext w:val="0"/>
              <w:keepLines w:val="0"/>
              <w:pageBreakBefore w:val="0"/>
              <w:widowControl w:val="0"/>
              <w:kinsoku/>
              <w:wordWrap/>
              <w:overflowPunct w:val="0"/>
              <w:topLinePunct w:val="0"/>
              <w:autoSpaceDE/>
              <w:autoSpaceDN/>
              <w:bidi w:val="0"/>
              <w:adjustRightInd w:val="0"/>
              <w:snapToGrid/>
              <w:spacing w:after="0" w:line="240" w:lineRule="atLeast"/>
              <w:jc w:val="left"/>
              <w:textAlignment w:val="auto"/>
              <w:rPr>
                <w:rFonts w:hint="eastAsia" w:ascii="仿宋_GB2312" w:hAnsi="仿宋_GB2312" w:eastAsia="仿宋_GB2312" w:cs="仿宋_GB2312"/>
                <w:color w:val="auto"/>
                <w:sz w:val="24"/>
                <w:szCs w:val="24"/>
              </w:rPr>
            </w:pPr>
            <w:r>
              <w:rPr>
                <w:rFonts w:hint="eastAsia" w:ascii="仿宋_GB2312" w:hAnsi="仿宋_GB2312" w:eastAsia="仿宋_GB2312" w:cs="仿宋_GB2312"/>
                <w:b w:val="0"/>
                <w:bCs w:val="0"/>
                <w:color w:val="000000"/>
                <w:sz w:val="24"/>
                <w:szCs w:val="24"/>
              </w:rPr>
              <w:t xml:space="preserve">文体活动 </w:t>
            </w:r>
          </w:p>
        </w:tc>
        <w:tc>
          <w:tcPr>
            <w:tcW w:w="3573" w:type="dxa"/>
            <w:vAlign w:val="center"/>
          </w:tcPr>
          <w:p w14:paraId="151AD6BB">
            <w:pPr>
              <w:keepNext w:val="0"/>
              <w:keepLines w:val="0"/>
              <w:pageBreakBefore w:val="0"/>
              <w:widowControl w:val="0"/>
              <w:kinsoku/>
              <w:wordWrap/>
              <w:overflowPunct w:val="0"/>
              <w:topLinePunct w:val="0"/>
              <w:autoSpaceDE/>
              <w:autoSpaceDN/>
              <w:bidi w:val="0"/>
              <w:adjustRightInd w:val="0"/>
              <w:snapToGrid/>
              <w:spacing w:after="0" w:line="240" w:lineRule="atLeast"/>
              <w:jc w:val="left"/>
              <w:textAlignment w:val="auto"/>
              <w:rPr>
                <w:rFonts w:hint="eastAsia" w:ascii="仿宋_GB2312" w:hAnsi="仿宋_GB2312" w:eastAsia="仿宋_GB2312" w:cs="仿宋_GB2312"/>
                <w:color w:val="auto"/>
                <w:sz w:val="24"/>
                <w:szCs w:val="24"/>
                <w:lang w:val="en-US" w:eastAsia="zh-CN"/>
              </w:rPr>
            </w:pPr>
            <w:r>
              <w:rPr>
                <w:rFonts w:hint="eastAsia" w:ascii="仿宋_GB2312" w:hAnsi="仿宋_GB2312" w:eastAsia="仿宋_GB2312" w:cs="仿宋_GB2312"/>
                <w:color w:val="auto"/>
                <w:sz w:val="24"/>
                <w:szCs w:val="24"/>
                <w:lang w:val="en-US" w:eastAsia="zh-CN"/>
              </w:rPr>
              <w:t xml:space="preserve">1.文艺竞赛 </w:t>
            </w:r>
          </w:p>
          <w:p w14:paraId="2024726C">
            <w:pPr>
              <w:keepNext w:val="0"/>
              <w:keepLines w:val="0"/>
              <w:pageBreakBefore w:val="0"/>
              <w:widowControl w:val="0"/>
              <w:kinsoku/>
              <w:wordWrap/>
              <w:overflowPunct w:val="0"/>
              <w:topLinePunct w:val="0"/>
              <w:autoSpaceDE/>
              <w:autoSpaceDN/>
              <w:bidi w:val="0"/>
              <w:adjustRightInd w:val="0"/>
              <w:snapToGrid/>
              <w:spacing w:after="0" w:line="240" w:lineRule="atLeast"/>
              <w:jc w:val="left"/>
              <w:textAlignment w:val="auto"/>
              <w:rPr>
                <w:rFonts w:hint="eastAsia" w:ascii="仿宋_GB2312" w:hAnsi="仿宋_GB2312" w:eastAsia="仿宋_GB2312" w:cs="仿宋_GB2312"/>
                <w:color w:val="auto"/>
                <w:sz w:val="24"/>
                <w:szCs w:val="24"/>
                <w:lang w:val="en-US" w:eastAsia="zh-CN"/>
              </w:rPr>
            </w:pPr>
            <w:r>
              <w:rPr>
                <w:rFonts w:hint="eastAsia" w:ascii="仿宋_GB2312" w:hAnsi="仿宋_GB2312" w:eastAsia="仿宋_GB2312" w:cs="仿宋_GB2312"/>
                <w:color w:val="auto"/>
                <w:sz w:val="24"/>
                <w:szCs w:val="24"/>
                <w:lang w:val="en-US" w:eastAsia="zh-CN"/>
              </w:rPr>
              <w:t xml:space="preserve">2.体育竞赛 </w:t>
            </w:r>
          </w:p>
          <w:p w14:paraId="3C289E37">
            <w:pPr>
              <w:keepNext w:val="0"/>
              <w:keepLines w:val="0"/>
              <w:pageBreakBefore w:val="0"/>
              <w:widowControl w:val="0"/>
              <w:kinsoku/>
              <w:wordWrap/>
              <w:overflowPunct w:val="0"/>
              <w:topLinePunct w:val="0"/>
              <w:autoSpaceDE/>
              <w:autoSpaceDN/>
              <w:bidi w:val="0"/>
              <w:adjustRightInd w:val="0"/>
              <w:snapToGrid/>
              <w:spacing w:after="0" w:line="240" w:lineRule="atLeast"/>
              <w:jc w:val="left"/>
              <w:textAlignment w:val="auto"/>
              <w:rPr>
                <w:rFonts w:hint="eastAsia" w:ascii="仿宋_GB2312" w:hAnsi="仿宋_GB2312" w:eastAsia="仿宋_GB2312" w:cs="仿宋_GB2312"/>
                <w:color w:val="auto"/>
                <w:sz w:val="24"/>
                <w:szCs w:val="24"/>
                <w:lang w:val="en-US" w:eastAsia="zh-CN"/>
              </w:rPr>
            </w:pPr>
            <w:r>
              <w:rPr>
                <w:rFonts w:hint="eastAsia" w:ascii="仿宋_GB2312" w:hAnsi="仿宋_GB2312" w:eastAsia="仿宋_GB2312" w:cs="仿宋_GB2312"/>
                <w:color w:val="auto"/>
                <w:sz w:val="24"/>
                <w:szCs w:val="24"/>
                <w:lang w:val="en-US" w:eastAsia="zh-CN"/>
              </w:rPr>
              <w:t xml:space="preserve">3.文艺演出 </w:t>
            </w:r>
          </w:p>
          <w:p w14:paraId="2BA200C4">
            <w:pPr>
              <w:keepNext w:val="0"/>
              <w:keepLines w:val="0"/>
              <w:pageBreakBefore w:val="0"/>
              <w:widowControl w:val="0"/>
              <w:kinsoku/>
              <w:wordWrap/>
              <w:overflowPunct w:val="0"/>
              <w:topLinePunct w:val="0"/>
              <w:autoSpaceDE/>
              <w:autoSpaceDN/>
              <w:bidi w:val="0"/>
              <w:adjustRightInd w:val="0"/>
              <w:snapToGrid/>
              <w:spacing w:after="0" w:line="240" w:lineRule="atLeast"/>
              <w:jc w:val="left"/>
              <w:textAlignment w:val="auto"/>
              <w:rPr>
                <w:rFonts w:hint="eastAsia" w:ascii="仿宋_GB2312" w:hAnsi="仿宋_GB2312" w:eastAsia="仿宋_GB2312" w:cs="仿宋_GB2312"/>
                <w:color w:val="auto"/>
                <w:sz w:val="24"/>
                <w:szCs w:val="24"/>
                <w:lang w:val="en-US" w:eastAsia="zh-CN"/>
              </w:rPr>
            </w:pPr>
            <w:r>
              <w:rPr>
                <w:rFonts w:hint="eastAsia" w:ascii="仿宋_GB2312" w:hAnsi="仿宋_GB2312" w:eastAsia="仿宋_GB2312" w:cs="仿宋_GB2312"/>
                <w:color w:val="auto"/>
                <w:sz w:val="24"/>
                <w:szCs w:val="24"/>
                <w:lang w:val="en-US" w:eastAsia="zh-CN"/>
              </w:rPr>
              <w:t xml:space="preserve">4.体育活动 </w:t>
            </w:r>
          </w:p>
          <w:p w14:paraId="7A01F62D">
            <w:pPr>
              <w:keepNext w:val="0"/>
              <w:keepLines w:val="0"/>
              <w:pageBreakBefore w:val="0"/>
              <w:widowControl w:val="0"/>
              <w:kinsoku/>
              <w:wordWrap/>
              <w:overflowPunct w:val="0"/>
              <w:topLinePunct w:val="0"/>
              <w:autoSpaceDE/>
              <w:autoSpaceDN/>
              <w:bidi w:val="0"/>
              <w:adjustRightInd w:val="0"/>
              <w:snapToGrid/>
              <w:spacing w:after="0" w:line="240" w:lineRule="atLeast"/>
              <w:jc w:val="left"/>
              <w:textAlignment w:val="auto"/>
              <w:rPr>
                <w:rFonts w:hint="eastAsia" w:ascii="仿宋_GB2312" w:hAnsi="仿宋_GB2312" w:eastAsia="仿宋_GB2312" w:cs="仿宋_GB2312"/>
                <w:color w:val="auto"/>
                <w:sz w:val="24"/>
                <w:szCs w:val="24"/>
                <w:lang w:val="en-US" w:eastAsia="zh-CN"/>
              </w:rPr>
            </w:pPr>
            <w:r>
              <w:rPr>
                <w:rFonts w:hint="eastAsia" w:ascii="仿宋_GB2312" w:hAnsi="仿宋_GB2312" w:eastAsia="仿宋_GB2312" w:cs="仿宋_GB2312"/>
                <w:color w:val="auto"/>
                <w:sz w:val="24"/>
                <w:szCs w:val="24"/>
                <w:lang w:val="en-US" w:eastAsia="zh-CN"/>
              </w:rPr>
              <w:t>5.文体讲座</w:t>
            </w:r>
          </w:p>
          <w:p w14:paraId="55923AF4">
            <w:pPr>
              <w:keepNext w:val="0"/>
              <w:keepLines w:val="0"/>
              <w:pageBreakBefore w:val="0"/>
              <w:widowControl w:val="0"/>
              <w:kinsoku/>
              <w:wordWrap/>
              <w:overflowPunct w:val="0"/>
              <w:topLinePunct w:val="0"/>
              <w:autoSpaceDE/>
              <w:autoSpaceDN/>
              <w:bidi w:val="0"/>
              <w:adjustRightInd w:val="0"/>
              <w:snapToGrid/>
              <w:spacing w:after="0" w:line="240" w:lineRule="atLeast"/>
              <w:jc w:val="left"/>
              <w:textAlignment w:val="auto"/>
              <w:rPr>
                <w:rFonts w:hint="eastAsia" w:ascii="仿宋_GB2312" w:hAnsi="仿宋_GB2312" w:eastAsia="仿宋_GB2312" w:cs="仿宋_GB2312"/>
                <w:color w:val="auto"/>
                <w:sz w:val="24"/>
                <w:szCs w:val="24"/>
                <w:lang w:val="en-US" w:eastAsia="zh-CN"/>
              </w:rPr>
            </w:pPr>
          </w:p>
        </w:tc>
        <w:tc>
          <w:tcPr>
            <w:tcW w:w="880" w:type="dxa"/>
            <w:vAlign w:val="center"/>
          </w:tcPr>
          <w:p w14:paraId="0034E5F9">
            <w:pPr>
              <w:keepNext w:val="0"/>
              <w:keepLines w:val="0"/>
              <w:pageBreakBefore w:val="0"/>
              <w:widowControl w:val="0"/>
              <w:kinsoku/>
              <w:wordWrap/>
              <w:overflowPunct w:val="0"/>
              <w:topLinePunct w:val="0"/>
              <w:autoSpaceDE/>
              <w:autoSpaceDN/>
              <w:bidi w:val="0"/>
              <w:adjustRightInd w:val="0"/>
              <w:snapToGrid/>
              <w:spacing w:after="0" w:line="240" w:lineRule="atLeast"/>
              <w:jc w:val="center"/>
              <w:textAlignment w:val="auto"/>
              <w:rPr>
                <w:rFonts w:hint="eastAsia" w:ascii="仿宋_GB2312" w:hAnsi="仿宋_GB2312" w:eastAsia="仿宋_GB2312" w:cs="仿宋_GB2312"/>
                <w:color w:val="auto"/>
                <w:sz w:val="24"/>
                <w:szCs w:val="24"/>
              </w:rPr>
            </w:pPr>
            <w:r>
              <w:rPr>
                <w:rFonts w:hint="eastAsia" w:ascii="仿宋_GB2312" w:hAnsi="仿宋_GB2312" w:eastAsia="仿宋_GB2312" w:cs="仿宋_GB2312"/>
                <w:color w:val="auto"/>
                <w:sz w:val="24"/>
                <w:szCs w:val="24"/>
                <w:lang w:val="en-US" w:eastAsia="zh-CN"/>
              </w:rPr>
              <w:t>自选</w:t>
            </w:r>
          </w:p>
        </w:tc>
        <w:tc>
          <w:tcPr>
            <w:tcW w:w="1013" w:type="dxa"/>
            <w:vAlign w:val="center"/>
          </w:tcPr>
          <w:p w14:paraId="2F91D42C">
            <w:pPr>
              <w:keepNext w:val="0"/>
              <w:keepLines w:val="0"/>
              <w:pageBreakBefore w:val="0"/>
              <w:widowControl w:val="0"/>
              <w:kinsoku/>
              <w:wordWrap/>
              <w:overflowPunct w:val="0"/>
              <w:topLinePunct w:val="0"/>
              <w:autoSpaceDE/>
              <w:autoSpaceDN/>
              <w:bidi w:val="0"/>
              <w:adjustRightInd w:val="0"/>
              <w:snapToGrid/>
              <w:spacing w:after="0" w:line="320" w:lineRule="exact"/>
              <w:ind w:left="0" w:leftChars="0"/>
              <w:jc w:val="center"/>
              <w:textAlignment w:val="auto"/>
              <w:rPr>
                <w:rFonts w:hint="eastAsia" w:ascii="仿宋_GB2312" w:hAnsi="仿宋_GB2312" w:eastAsia="仿宋_GB2312" w:cs="仿宋_GB2312"/>
                <w:color w:val="auto"/>
                <w:sz w:val="24"/>
                <w:szCs w:val="24"/>
              </w:rPr>
            </w:pPr>
            <w:r>
              <w:rPr>
                <w:rFonts w:hint="eastAsia" w:ascii="仿宋_GB2312" w:hAnsi="仿宋_GB2312" w:eastAsia="仿宋_GB2312" w:cs="仿宋_GB2312"/>
                <w:color w:val="auto"/>
                <w:sz w:val="24"/>
                <w:szCs w:val="24"/>
              </w:rPr>
              <w:t>组 织单位</w:t>
            </w:r>
            <w:r>
              <w:rPr>
                <w:rFonts w:hint="eastAsia" w:ascii="仿宋_GB2312" w:hAnsi="仿宋_GB2312" w:eastAsia="仿宋_GB2312" w:cs="仿宋_GB2312"/>
                <w:color w:val="auto"/>
                <w:sz w:val="24"/>
                <w:szCs w:val="24"/>
                <w:lang w:val="en-US" w:eastAsia="zh-CN"/>
              </w:rPr>
              <w:t>+各二级学院</w:t>
            </w:r>
          </w:p>
        </w:tc>
        <w:tc>
          <w:tcPr>
            <w:tcW w:w="1040" w:type="dxa"/>
            <w:vAlign w:val="center"/>
          </w:tcPr>
          <w:p w14:paraId="66406932">
            <w:pPr>
              <w:keepNext w:val="0"/>
              <w:keepLines w:val="0"/>
              <w:pageBreakBefore w:val="0"/>
              <w:widowControl w:val="0"/>
              <w:kinsoku/>
              <w:wordWrap/>
              <w:overflowPunct w:val="0"/>
              <w:topLinePunct w:val="0"/>
              <w:autoSpaceDE/>
              <w:autoSpaceDN/>
              <w:bidi w:val="0"/>
              <w:adjustRightInd w:val="0"/>
              <w:snapToGrid/>
              <w:spacing w:after="0" w:line="240" w:lineRule="atLeast"/>
              <w:jc w:val="center"/>
              <w:textAlignment w:val="auto"/>
              <w:rPr>
                <w:rFonts w:hint="eastAsia" w:ascii="仿宋_GB2312" w:hAnsi="仿宋_GB2312" w:eastAsia="仿宋_GB2312" w:cs="仿宋_GB2312"/>
                <w:color w:val="auto"/>
                <w:sz w:val="24"/>
                <w:szCs w:val="24"/>
              </w:rPr>
            </w:pPr>
            <w:r>
              <w:rPr>
                <w:rFonts w:hint="eastAsia" w:ascii="仿宋_GB2312" w:hAnsi="仿宋_GB2312" w:eastAsia="仿宋_GB2312" w:cs="仿宋_GB2312"/>
                <w:color w:val="auto"/>
                <w:sz w:val="24"/>
                <w:szCs w:val="24"/>
                <w:lang w:val="en-US" w:eastAsia="zh-CN"/>
              </w:rPr>
              <w:t>校团委</w:t>
            </w:r>
          </w:p>
        </w:tc>
        <w:tc>
          <w:tcPr>
            <w:tcW w:w="1236" w:type="dxa"/>
            <w:vAlign w:val="center"/>
          </w:tcPr>
          <w:p w14:paraId="31661DD7">
            <w:pPr>
              <w:keepNext w:val="0"/>
              <w:keepLines w:val="0"/>
              <w:pageBreakBefore w:val="0"/>
              <w:widowControl w:val="0"/>
              <w:kinsoku/>
              <w:wordWrap/>
              <w:overflowPunct w:val="0"/>
              <w:topLinePunct w:val="0"/>
              <w:autoSpaceDE/>
              <w:autoSpaceDN/>
              <w:bidi w:val="0"/>
              <w:adjustRightInd w:val="0"/>
              <w:snapToGrid/>
              <w:spacing w:after="0" w:line="240" w:lineRule="atLeast"/>
              <w:jc w:val="center"/>
              <w:textAlignment w:val="auto"/>
              <w:rPr>
                <w:rFonts w:hint="eastAsia" w:ascii="仿宋_GB2312" w:hAnsi="仿宋_GB2312" w:eastAsia="仿宋_GB2312" w:cs="仿宋_GB2312"/>
                <w:color w:val="auto"/>
                <w:sz w:val="24"/>
                <w:szCs w:val="24"/>
              </w:rPr>
            </w:pPr>
            <w:r>
              <w:rPr>
                <w:rFonts w:hint="eastAsia" w:ascii="仿宋_GB2312" w:hAnsi="仿宋_GB2312" w:eastAsia="仿宋_GB2312" w:cs="仿宋_GB2312"/>
                <w:color w:val="auto"/>
                <w:sz w:val="24"/>
                <w:szCs w:val="24"/>
              </w:rPr>
              <w:t>“第二课堂成绩单”活动各模块计分标准</w:t>
            </w:r>
          </w:p>
        </w:tc>
        <w:tc>
          <w:tcPr>
            <w:tcW w:w="1236" w:type="dxa"/>
            <w:vMerge w:val="continue"/>
            <w:vAlign w:val="center"/>
          </w:tcPr>
          <w:p w14:paraId="1C2E40D8">
            <w:pPr>
              <w:keepNext w:val="0"/>
              <w:keepLines w:val="0"/>
              <w:pageBreakBefore w:val="0"/>
              <w:widowControl w:val="0"/>
              <w:kinsoku/>
              <w:wordWrap/>
              <w:overflowPunct w:val="0"/>
              <w:topLinePunct w:val="0"/>
              <w:autoSpaceDE/>
              <w:autoSpaceDN/>
              <w:bidi w:val="0"/>
              <w:adjustRightInd w:val="0"/>
              <w:snapToGrid/>
              <w:spacing w:after="0" w:line="240" w:lineRule="atLeast"/>
              <w:jc w:val="center"/>
              <w:textAlignment w:val="auto"/>
              <w:rPr>
                <w:rFonts w:hint="eastAsia" w:ascii="仿宋_GB2312" w:hAnsi="仿宋_GB2312" w:eastAsia="仿宋_GB2312" w:cs="仿宋_GB2312"/>
                <w:color w:val="auto"/>
                <w:sz w:val="24"/>
                <w:szCs w:val="24"/>
              </w:rPr>
            </w:pPr>
          </w:p>
        </w:tc>
      </w:tr>
      <w:tr w14:paraId="2F5CCD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265" w:type="dxa"/>
            <w:vAlign w:val="center"/>
          </w:tcPr>
          <w:p w14:paraId="10594F73">
            <w:pPr>
              <w:keepNext w:val="0"/>
              <w:keepLines w:val="0"/>
              <w:pageBreakBefore w:val="0"/>
              <w:widowControl w:val="0"/>
              <w:kinsoku/>
              <w:wordWrap/>
              <w:overflowPunct w:val="0"/>
              <w:topLinePunct w:val="0"/>
              <w:autoSpaceDE/>
              <w:autoSpaceDN/>
              <w:bidi w:val="0"/>
              <w:adjustRightInd w:val="0"/>
              <w:snapToGrid/>
              <w:spacing w:after="0" w:line="240" w:lineRule="atLeast"/>
              <w:jc w:val="left"/>
              <w:textAlignment w:val="auto"/>
              <w:rPr>
                <w:rFonts w:hint="eastAsia" w:ascii="仿宋_GB2312" w:hAnsi="仿宋_GB2312" w:eastAsia="仿宋_GB2312" w:cs="仿宋_GB2312"/>
                <w:b w:val="0"/>
                <w:bCs w:val="0"/>
                <w:color w:val="000000"/>
                <w:sz w:val="24"/>
                <w:szCs w:val="24"/>
              </w:rPr>
            </w:pPr>
            <w:r>
              <w:rPr>
                <w:rFonts w:hint="eastAsia" w:ascii="仿宋_GB2312" w:hAnsi="仿宋_GB2312" w:eastAsia="仿宋_GB2312" w:cs="仿宋_GB2312"/>
                <w:b w:val="0"/>
                <w:bCs w:val="0"/>
                <w:color w:val="000000"/>
                <w:sz w:val="24"/>
                <w:szCs w:val="24"/>
              </w:rPr>
              <w:t xml:space="preserve">工作履历 </w:t>
            </w:r>
          </w:p>
        </w:tc>
        <w:tc>
          <w:tcPr>
            <w:tcW w:w="3573" w:type="dxa"/>
            <w:vAlign w:val="center"/>
          </w:tcPr>
          <w:p w14:paraId="7FE614A2">
            <w:pPr>
              <w:keepNext w:val="0"/>
              <w:keepLines w:val="0"/>
              <w:pageBreakBefore w:val="0"/>
              <w:widowControl w:val="0"/>
              <w:kinsoku/>
              <w:wordWrap/>
              <w:overflowPunct w:val="0"/>
              <w:topLinePunct w:val="0"/>
              <w:autoSpaceDE/>
              <w:autoSpaceDN/>
              <w:bidi w:val="0"/>
              <w:adjustRightInd w:val="0"/>
              <w:snapToGrid/>
              <w:spacing w:after="0" w:line="240" w:lineRule="atLeast"/>
              <w:jc w:val="left"/>
              <w:textAlignment w:val="auto"/>
              <w:rPr>
                <w:rFonts w:hint="eastAsia" w:ascii="仿宋_GB2312" w:hAnsi="仿宋_GB2312" w:eastAsia="仿宋_GB2312" w:cs="仿宋_GB2312"/>
                <w:color w:val="auto"/>
                <w:sz w:val="24"/>
                <w:szCs w:val="24"/>
                <w:lang w:val="en-US" w:eastAsia="zh-CN"/>
              </w:rPr>
            </w:pPr>
            <w:r>
              <w:rPr>
                <w:rFonts w:hint="eastAsia" w:ascii="仿宋_GB2312" w:hAnsi="仿宋_GB2312" w:eastAsia="仿宋_GB2312" w:cs="仿宋_GB2312"/>
                <w:color w:val="auto"/>
                <w:sz w:val="24"/>
                <w:szCs w:val="24"/>
                <w:lang w:val="en-US" w:eastAsia="zh-CN"/>
              </w:rPr>
              <w:t>1.团学干部任职</w:t>
            </w:r>
          </w:p>
          <w:p w14:paraId="145A423D">
            <w:pPr>
              <w:keepNext w:val="0"/>
              <w:keepLines w:val="0"/>
              <w:pageBreakBefore w:val="0"/>
              <w:widowControl w:val="0"/>
              <w:kinsoku/>
              <w:wordWrap/>
              <w:overflowPunct w:val="0"/>
              <w:topLinePunct w:val="0"/>
              <w:autoSpaceDE/>
              <w:autoSpaceDN/>
              <w:bidi w:val="0"/>
              <w:adjustRightInd w:val="0"/>
              <w:snapToGrid/>
              <w:spacing w:after="0" w:line="240" w:lineRule="atLeast"/>
              <w:jc w:val="left"/>
              <w:textAlignment w:val="auto"/>
              <w:rPr>
                <w:rFonts w:hint="eastAsia" w:ascii="仿宋_GB2312" w:hAnsi="仿宋_GB2312" w:eastAsia="仿宋_GB2312" w:cs="仿宋_GB2312"/>
                <w:color w:val="auto"/>
                <w:sz w:val="24"/>
                <w:szCs w:val="24"/>
                <w:lang w:val="en-US" w:eastAsia="zh-CN"/>
              </w:rPr>
            </w:pPr>
            <w:r>
              <w:rPr>
                <w:rFonts w:hint="eastAsia" w:ascii="仿宋_GB2312" w:hAnsi="仿宋_GB2312" w:eastAsia="仿宋_GB2312" w:cs="仿宋_GB2312"/>
                <w:color w:val="auto"/>
                <w:sz w:val="24"/>
                <w:szCs w:val="24"/>
                <w:lang w:val="en-US" w:eastAsia="zh-CN"/>
              </w:rPr>
              <w:t>2.团学先进个人</w:t>
            </w:r>
          </w:p>
          <w:p w14:paraId="42CD2B4E">
            <w:pPr>
              <w:keepNext w:val="0"/>
              <w:keepLines w:val="0"/>
              <w:pageBreakBefore w:val="0"/>
              <w:widowControl w:val="0"/>
              <w:kinsoku/>
              <w:wordWrap/>
              <w:overflowPunct w:val="0"/>
              <w:topLinePunct w:val="0"/>
              <w:autoSpaceDE/>
              <w:autoSpaceDN/>
              <w:bidi w:val="0"/>
              <w:adjustRightInd w:val="0"/>
              <w:snapToGrid/>
              <w:spacing w:after="0" w:line="240" w:lineRule="atLeast"/>
              <w:jc w:val="left"/>
              <w:textAlignment w:val="auto"/>
              <w:rPr>
                <w:rFonts w:hint="eastAsia" w:ascii="仿宋_GB2312" w:hAnsi="仿宋_GB2312" w:eastAsia="仿宋_GB2312" w:cs="仿宋_GB2312"/>
                <w:color w:val="auto"/>
                <w:sz w:val="24"/>
                <w:szCs w:val="24"/>
                <w:lang w:val="en-US" w:eastAsia="zh-CN"/>
              </w:rPr>
            </w:pPr>
            <w:r>
              <w:rPr>
                <w:rFonts w:hint="eastAsia" w:ascii="仿宋_GB2312" w:hAnsi="仿宋_GB2312" w:eastAsia="仿宋_GB2312" w:cs="仿宋_GB2312"/>
                <w:color w:val="auto"/>
                <w:sz w:val="24"/>
                <w:szCs w:val="24"/>
                <w:lang w:val="en-US" w:eastAsia="zh-CN"/>
              </w:rPr>
              <w:t>3.勤工俭学</w:t>
            </w:r>
          </w:p>
          <w:p w14:paraId="1733F882">
            <w:pPr>
              <w:keepNext w:val="0"/>
              <w:keepLines w:val="0"/>
              <w:pageBreakBefore w:val="0"/>
              <w:widowControl w:val="0"/>
              <w:kinsoku/>
              <w:wordWrap/>
              <w:overflowPunct w:val="0"/>
              <w:topLinePunct w:val="0"/>
              <w:autoSpaceDE/>
              <w:autoSpaceDN/>
              <w:bidi w:val="0"/>
              <w:adjustRightInd w:val="0"/>
              <w:snapToGrid/>
              <w:spacing w:after="0" w:line="240" w:lineRule="atLeast"/>
              <w:jc w:val="left"/>
              <w:textAlignment w:val="auto"/>
              <w:rPr>
                <w:rFonts w:hint="eastAsia" w:ascii="仿宋_GB2312" w:hAnsi="仿宋_GB2312" w:eastAsia="仿宋_GB2312" w:cs="仿宋_GB2312"/>
                <w:color w:val="auto"/>
                <w:sz w:val="24"/>
                <w:szCs w:val="24"/>
                <w:lang w:val="en-US" w:eastAsia="zh-CN"/>
              </w:rPr>
            </w:pPr>
            <w:r>
              <w:rPr>
                <w:rFonts w:hint="eastAsia" w:ascii="仿宋_GB2312" w:hAnsi="仿宋_GB2312" w:eastAsia="仿宋_GB2312" w:cs="仿宋_GB2312"/>
                <w:color w:val="auto"/>
                <w:sz w:val="24"/>
                <w:szCs w:val="24"/>
                <w:lang w:val="en-US" w:eastAsia="zh-CN"/>
              </w:rPr>
              <w:t xml:space="preserve">4.社会任职 </w:t>
            </w:r>
          </w:p>
          <w:p w14:paraId="0D848A59">
            <w:pPr>
              <w:keepNext w:val="0"/>
              <w:keepLines w:val="0"/>
              <w:pageBreakBefore w:val="0"/>
              <w:widowControl w:val="0"/>
              <w:kinsoku/>
              <w:wordWrap/>
              <w:overflowPunct w:val="0"/>
              <w:topLinePunct w:val="0"/>
              <w:autoSpaceDE/>
              <w:autoSpaceDN/>
              <w:bidi w:val="0"/>
              <w:adjustRightInd w:val="0"/>
              <w:snapToGrid/>
              <w:spacing w:after="0" w:line="240" w:lineRule="atLeast"/>
              <w:jc w:val="left"/>
              <w:textAlignment w:val="auto"/>
              <w:rPr>
                <w:rFonts w:hint="eastAsia" w:ascii="仿宋_GB2312" w:hAnsi="仿宋_GB2312" w:eastAsia="仿宋_GB2312" w:cs="仿宋_GB2312"/>
                <w:b w:val="0"/>
                <w:bCs w:val="0"/>
                <w:color w:val="000000"/>
                <w:sz w:val="24"/>
                <w:szCs w:val="24"/>
              </w:rPr>
            </w:pPr>
            <w:r>
              <w:rPr>
                <w:rFonts w:hint="eastAsia" w:ascii="仿宋_GB2312" w:hAnsi="仿宋_GB2312" w:eastAsia="仿宋_GB2312" w:cs="仿宋_GB2312"/>
                <w:color w:val="auto"/>
                <w:sz w:val="24"/>
                <w:szCs w:val="24"/>
                <w:lang w:val="en-US" w:eastAsia="zh-CN"/>
              </w:rPr>
              <w:t>5.退伍军人</w:t>
            </w:r>
          </w:p>
        </w:tc>
        <w:tc>
          <w:tcPr>
            <w:tcW w:w="880" w:type="dxa"/>
            <w:vAlign w:val="center"/>
          </w:tcPr>
          <w:p w14:paraId="44DE061B">
            <w:pPr>
              <w:keepNext w:val="0"/>
              <w:keepLines w:val="0"/>
              <w:pageBreakBefore w:val="0"/>
              <w:widowControl w:val="0"/>
              <w:kinsoku/>
              <w:wordWrap/>
              <w:overflowPunct w:val="0"/>
              <w:topLinePunct w:val="0"/>
              <w:autoSpaceDE/>
              <w:autoSpaceDN/>
              <w:bidi w:val="0"/>
              <w:adjustRightInd w:val="0"/>
              <w:snapToGrid/>
              <w:spacing w:after="0" w:line="240" w:lineRule="atLeast"/>
              <w:jc w:val="center"/>
              <w:textAlignment w:val="auto"/>
              <w:rPr>
                <w:rFonts w:hint="eastAsia" w:ascii="仿宋_GB2312" w:hAnsi="仿宋_GB2312" w:eastAsia="仿宋_GB2312" w:cs="仿宋_GB2312"/>
                <w:color w:val="auto"/>
                <w:sz w:val="24"/>
                <w:szCs w:val="24"/>
              </w:rPr>
            </w:pPr>
            <w:r>
              <w:rPr>
                <w:rFonts w:hint="eastAsia" w:ascii="仿宋_GB2312" w:hAnsi="仿宋_GB2312" w:eastAsia="仿宋_GB2312" w:cs="仿宋_GB2312"/>
                <w:color w:val="auto"/>
                <w:sz w:val="24"/>
                <w:szCs w:val="24"/>
                <w:lang w:val="en-US" w:eastAsia="zh-CN"/>
              </w:rPr>
              <w:t>自选</w:t>
            </w:r>
          </w:p>
        </w:tc>
        <w:tc>
          <w:tcPr>
            <w:tcW w:w="1013" w:type="dxa"/>
            <w:vAlign w:val="center"/>
          </w:tcPr>
          <w:p w14:paraId="13135D54">
            <w:pPr>
              <w:keepNext w:val="0"/>
              <w:keepLines w:val="0"/>
              <w:pageBreakBefore w:val="0"/>
              <w:widowControl w:val="0"/>
              <w:kinsoku/>
              <w:wordWrap/>
              <w:overflowPunct w:val="0"/>
              <w:topLinePunct w:val="0"/>
              <w:autoSpaceDE/>
              <w:autoSpaceDN/>
              <w:bidi w:val="0"/>
              <w:adjustRightInd w:val="0"/>
              <w:snapToGrid/>
              <w:spacing w:after="0" w:line="320" w:lineRule="exact"/>
              <w:ind w:left="0" w:leftChars="0"/>
              <w:jc w:val="center"/>
              <w:textAlignment w:val="auto"/>
              <w:rPr>
                <w:rFonts w:hint="eastAsia" w:ascii="仿宋_GB2312" w:hAnsi="仿宋_GB2312" w:eastAsia="仿宋_GB2312" w:cs="仿宋_GB2312"/>
                <w:color w:val="auto"/>
                <w:sz w:val="24"/>
                <w:szCs w:val="24"/>
              </w:rPr>
            </w:pPr>
            <w:r>
              <w:rPr>
                <w:rFonts w:hint="eastAsia" w:ascii="仿宋_GB2312" w:hAnsi="仿宋_GB2312" w:eastAsia="仿宋_GB2312" w:cs="仿宋_GB2312"/>
                <w:color w:val="auto"/>
                <w:sz w:val="24"/>
                <w:szCs w:val="24"/>
              </w:rPr>
              <w:t>组 织单位</w:t>
            </w:r>
            <w:r>
              <w:rPr>
                <w:rFonts w:hint="eastAsia" w:ascii="仿宋_GB2312" w:hAnsi="仿宋_GB2312" w:eastAsia="仿宋_GB2312" w:cs="仿宋_GB2312"/>
                <w:color w:val="auto"/>
                <w:sz w:val="24"/>
                <w:szCs w:val="24"/>
                <w:lang w:val="en-US" w:eastAsia="zh-CN"/>
              </w:rPr>
              <w:t>+各二级学院</w:t>
            </w:r>
          </w:p>
        </w:tc>
        <w:tc>
          <w:tcPr>
            <w:tcW w:w="1040" w:type="dxa"/>
            <w:vAlign w:val="center"/>
          </w:tcPr>
          <w:p w14:paraId="2659248F">
            <w:pPr>
              <w:keepNext w:val="0"/>
              <w:keepLines w:val="0"/>
              <w:pageBreakBefore w:val="0"/>
              <w:widowControl w:val="0"/>
              <w:kinsoku/>
              <w:wordWrap/>
              <w:overflowPunct w:val="0"/>
              <w:topLinePunct w:val="0"/>
              <w:autoSpaceDE/>
              <w:autoSpaceDN/>
              <w:bidi w:val="0"/>
              <w:adjustRightInd w:val="0"/>
              <w:snapToGrid/>
              <w:spacing w:after="0" w:line="240" w:lineRule="atLeast"/>
              <w:jc w:val="center"/>
              <w:textAlignment w:val="auto"/>
              <w:rPr>
                <w:rFonts w:hint="eastAsia" w:ascii="仿宋_GB2312" w:hAnsi="仿宋_GB2312" w:eastAsia="仿宋_GB2312" w:cs="仿宋_GB2312"/>
                <w:color w:val="auto"/>
                <w:sz w:val="24"/>
                <w:szCs w:val="24"/>
              </w:rPr>
            </w:pPr>
            <w:r>
              <w:rPr>
                <w:rFonts w:hint="eastAsia" w:ascii="仿宋_GB2312" w:hAnsi="仿宋_GB2312" w:eastAsia="仿宋_GB2312" w:cs="仿宋_GB2312"/>
                <w:color w:val="auto"/>
                <w:sz w:val="24"/>
                <w:szCs w:val="24"/>
                <w:lang w:val="en-US" w:eastAsia="zh-CN"/>
              </w:rPr>
              <w:t>校团委</w:t>
            </w:r>
          </w:p>
        </w:tc>
        <w:tc>
          <w:tcPr>
            <w:tcW w:w="1236" w:type="dxa"/>
            <w:vAlign w:val="center"/>
          </w:tcPr>
          <w:p w14:paraId="343A0E99">
            <w:pPr>
              <w:keepNext w:val="0"/>
              <w:keepLines w:val="0"/>
              <w:pageBreakBefore w:val="0"/>
              <w:widowControl w:val="0"/>
              <w:kinsoku/>
              <w:wordWrap/>
              <w:overflowPunct w:val="0"/>
              <w:topLinePunct w:val="0"/>
              <w:autoSpaceDE/>
              <w:autoSpaceDN/>
              <w:bidi w:val="0"/>
              <w:adjustRightInd w:val="0"/>
              <w:snapToGrid/>
              <w:spacing w:after="0" w:line="240" w:lineRule="atLeast"/>
              <w:jc w:val="center"/>
              <w:textAlignment w:val="auto"/>
              <w:rPr>
                <w:rFonts w:hint="eastAsia" w:ascii="仿宋_GB2312" w:hAnsi="仿宋_GB2312" w:eastAsia="仿宋_GB2312" w:cs="仿宋_GB2312"/>
                <w:color w:val="auto"/>
                <w:sz w:val="24"/>
                <w:szCs w:val="24"/>
              </w:rPr>
            </w:pPr>
            <w:r>
              <w:rPr>
                <w:rFonts w:hint="eastAsia" w:ascii="仿宋_GB2312" w:hAnsi="仿宋_GB2312" w:eastAsia="仿宋_GB2312" w:cs="仿宋_GB2312"/>
                <w:color w:val="auto"/>
                <w:sz w:val="24"/>
                <w:szCs w:val="24"/>
              </w:rPr>
              <w:t>“第二课堂成绩单”活动各模块计分标准</w:t>
            </w:r>
          </w:p>
        </w:tc>
        <w:tc>
          <w:tcPr>
            <w:tcW w:w="1236" w:type="dxa"/>
            <w:vMerge w:val="continue"/>
            <w:vAlign w:val="center"/>
          </w:tcPr>
          <w:p w14:paraId="3F00C087">
            <w:pPr>
              <w:keepNext w:val="0"/>
              <w:keepLines w:val="0"/>
              <w:pageBreakBefore w:val="0"/>
              <w:widowControl w:val="0"/>
              <w:kinsoku/>
              <w:wordWrap/>
              <w:overflowPunct w:val="0"/>
              <w:topLinePunct w:val="0"/>
              <w:autoSpaceDE/>
              <w:autoSpaceDN/>
              <w:bidi w:val="0"/>
              <w:adjustRightInd w:val="0"/>
              <w:snapToGrid/>
              <w:spacing w:after="0" w:line="240" w:lineRule="atLeast"/>
              <w:jc w:val="center"/>
              <w:textAlignment w:val="auto"/>
              <w:rPr>
                <w:rFonts w:hint="eastAsia" w:ascii="仿宋_GB2312" w:hAnsi="仿宋_GB2312" w:eastAsia="仿宋_GB2312" w:cs="仿宋_GB2312"/>
                <w:color w:val="auto"/>
                <w:sz w:val="24"/>
                <w:szCs w:val="24"/>
              </w:rPr>
            </w:pPr>
          </w:p>
        </w:tc>
      </w:tr>
      <w:tr w14:paraId="3D860A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265" w:type="dxa"/>
            <w:vAlign w:val="center"/>
          </w:tcPr>
          <w:p w14:paraId="5C963CEE">
            <w:pPr>
              <w:keepNext w:val="0"/>
              <w:keepLines w:val="0"/>
              <w:pageBreakBefore w:val="0"/>
              <w:widowControl w:val="0"/>
              <w:kinsoku/>
              <w:wordWrap/>
              <w:overflowPunct w:val="0"/>
              <w:topLinePunct w:val="0"/>
              <w:autoSpaceDE/>
              <w:autoSpaceDN/>
              <w:bidi w:val="0"/>
              <w:adjustRightInd w:val="0"/>
              <w:snapToGrid/>
              <w:spacing w:after="0" w:line="240" w:lineRule="atLeast"/>
              <w:jc w:val="left"/>
              <w:textAlignment w:val="auto"/>
              <w:rPr>
                <w:rFonts w:hint="eastAsia" w:ascii="仿宋_GB2312" w:hAnsi="仿宋_GB2312" w:eastAsia="仿宋_GB2312" w:cs="仿宋_GB2312"/>
                <w:color w:val="auto"/>
                <w:sz w:val="24"/>
                <w:szCs w:val="24"/>
                <w:lang w:val="en-US" w:eastAsia="zh-CN"/>
              </w:rPr>
            </w:pPr>
            <w:r>
              <w:rPr>
                <w:rFonts w:hint="eastAsia" w:ascii="仿宋_GB2312" w:hAnsi="仿宋_GB2312" w:eastAsia="仿宋_GB2312" w:cs="仿宋_GB2312"/>
                <w:color w:val="auto"/>
                <w:sz w:val="24"/>
                <w:szCs w:val="24"/>
                <w:lang w:val="en-US" w:eastAsia="zh-CN"/>
              </w:rPr>
              <w:t xml:space="preserve">技能特长 </w:t>
            </w:r>
          </w:p>
        </w:tc>
        <w:tc>
          <w:tcPr>
            <w:tcW w:w="3573" w:type="dxa"/>
            <w:vAlign w:val="center"/>
          </w:tcPr>
          <w:p w14:paraId="46FDF98C">
            <w:pPr>
              <w:keepNext w:val="0"/>
              <w:keepLines w:val="0"/>
              <w:pageBreakBefore w:val="0"/>
              <w:widowControl w:val="0"/>
              <w:kinsoku/>
              <w:wordWrap/>
              <w:overflowPunct w:val="0"/>
              <w:topLinePunct w:val="0"/>
              <w:autoSpaceDE/>
              <w:autoSpaceDN/>
              <w:bidi w:val="0"/>
              <w:adjustRightInd w:val="0"/>
              <w:snapToGrid/>
              <w:spacing w:after="0" w:line="240" w:lineRule="atLeast"/>
              <w:jc w:val="left"/>
              <w:textAlignment w:val="auto"/>
              <w:rPr>
                <w:rFonts w:hint="eastAsia" w:ascii="仿宋_GB2312" w:hAnsi="仿宋_GB2312" w:eastAsia="仿宋_GB2312" w:cs="仿宋_GB2312"/>
                <w:color w:val="auto"/>
                <w:sz w:val="24"/>
                <w:szCs w:val="24"/>
                <w:lang w:val="en-US" w:eastAsia="zh-CN"/>
              </w:rPr>
            </w:pPr>
            <w:r>
              <w:rPr>
                <w:rFonts w:hint="eastAsia" w:ascii="仿宋_GB2312" w:hAnsi="仿宋_GB2312" w:eastAsia="仿宋_GB2312" w:cs="仿宋_GB2312"/>
                <w:color w:val="auto"/>
                <w:sz w:val="24"/>
                <w:szCs w:val="24"/>
                <w:lang w:val="en-US" w:eastAsia="zh-CN"/>
              </w:rPr>
              <w:t xml:space="preserve">1.职业资格证书 </w:t>
            </w:r>
          </w:p>
          <w:p w14:paraId="390A2A77">
            <w:pPr>
              <w:keepNext w:val="0"/>
              <w:keepLines w:val="0"/>
              <w:pageBreakBefore w:val="0"/>
              <w:widowControl w:val="0"/>
              <w:kinsoku/>
              <w:wordWrap/>
              <w:overflowPunct w:val="0"/>
              <w:topLinePunct w:val="0"/>
              <w:autoSpaceDE/>
              <w:autoSpaceDN/>
              <w:bidi w:val="0"/>
              <w:adjustRightInd w:val="0"/>
              <w:snapToGrid/>
              <w:spacing w:after="0" w:line="240" w:lineRule="atLeast"/>
              <w:jc w:val="left"/>
              <w:textAlignment w:val="auto"/>
              <w:rPr>
                <w:rFonts w:hint="eastAsia" w:ascii="仿宋_GB2312" w:hAnsi="仿宋_GB2312" w:eastAsia="仿宋_GB2312" w:cs="仿宋_GB2312"/>
                <w:color w:val="auto"/>
                <w:sz w:val="24"/>
                <w:szCs w:val="24"/>
                <w:lang w:val="en-US" w:eastAsia="zh-CN"/>
              </w:rPr>
            </w:pPr>
            <w:r>
              <w:rPr>
                <w:rFonts w:hint="eastAsia" w:ascii="仿宋_GB2312" w:hAnsi="仿宋_GB2312" w:eastAsia="仿宋_GB2312" w:cs="仿宋_GB2312"/>
                <w:color w:val="auto"/>
                <w:sz w:val="24"/>
                <w:szCs w:val="24"/>
                <w:lang w:val="en-US" w:eastAsia="zh-CN"/>
              </w:rPr>
              <w:t xml:space="preserve">2.职业技能证书 </w:t>
            </w:r>
          </w:p>
          <w:p w14:paraId="6B131C35">
            <w:pPr>
              <w:keepNext w:val="0"/>
              <w:keepLines w:val="0"/>
              <w:pageBreakBefore w:val="0"/>
              <w:widowControl w:val="0"/>
              <w:kinsoku/>
              <w:wordWrap/>
              <w:overflowPunct w:val="0"/>
              <w:topLinePunct w:val="0"/>
              <w:autoSpaceDE/>
              <w:autoSpaceDN/>
              <w:bidi w:val="0"/>
              <w:adjustRightInd w:val="0"/>
              <w:snapToGrid/>
              <w:spacing w:after="0" w:line="240" w:lineRule="atLeast"/>
              <w:jc w:val="left"/>
              <w:textAlignment w:val="auto"/>
              <w:rPr>
                <w:rFonts w:hint="eastAsia" w:ascii="仿宋_GB2312" w:hAnsi="仿宋_GB2312" w:eastAsia="仿宋_GB2312" w:cs="仿宋_GB2312"/>
                <w:color w:val="auto"/>
                <w:sz w:val="24"/>
                <w:szCs w:val="24"/>
                <w:lang w:val="en-US" w:eastAsia="zh-CN"/>
              </w:rPr>
            </w:pPr>
            <w:r>
              <w:rPr>
                <w:rFonts w:hint="eastAsia" w:ascii="仿宋_GB2312" w:hAnsi="仿宋_GB2312" w:eastAsia="仿宋_GB2312" w:cs="仿宋_GB2312"/>
                <w:color w:val="auto"/>
                <w:sz w:val="24"/>
                <w:szCs w:val="24"/>
                <w:lang w:val="en-US" w:eastAsia="zh-CN"/>
              </w:rPr>
              <w:t>3.机动车驾驶证</w:t>
            </w:r>
          </w:p>
          <w:p w14:paraId="55406669">
            <w:pPr>
              <w:keepNext w:val="0"/>
              <w:keepLines w:val="0"/>
              <w:pageBreakBefore w:val="0"/>
              <w:widowControl w:val="0"/>
              <w:kinsoku/>
              <w:wordWrap/>
              <w:overflowPunct w:val="0"/>
              <w:topLinePunct w:val="0"/>
              <w:autoSpaceDE/>
              <w:autoSpaceDN/>
              <w:bidi w:val="0"/>
              <w:adjustRightInd w:val="0"/>
              <w:snapToGrid/>
              <w:spacing w:after="0" w:line="240" w:lineRule="atLeast"/>
              <w:jc w:val="left"/>
              <w:textAlignment w:val="auto"/>
              <w:rPr>
                <w:rFonts w:hint="eastAsia" w:ascii="仿宋_GB2312" w:hAnsi="仿宋_GB2312" w:eastAsia="仿宋_GB2312" w:cs="仿宋_GB2312"/>
                <w:color w:val="auto"/>
                <w:sz w:val="24"/>
                <w:szCs w:val="24"/>
                <w:lang w:val="en-US" w:eastAsia="zh-CN"/>
              </w:rPr>
            </w:pPr>
            <w:r>
              <w:rPr>
                <w:rFonts w:hint="eastAsia" w:ascii="仿宋_GB2312" w:hAnsi="仿宋_GB2312" w:eastAsia="仿宋_GB2312" w:cs="仿宋_GB2312"/>
                <w:color w:val="auto"/>
                <w:sz w:val="24"/>
                <w:szCs w:val="24"/>
                <w:lang w:val="en-US" w:eastAsia="zh-CN"/>
              </w:rPr>
              <w:t xml:space="preserve">4.从业人员上岗资格证 </w:t>
            </w:r>
          </w:p>
          <w:p w14:paraId="782A2658">
            <w:pPr>
              <w:keepNext w:val="0"/>
              <w:keepLines w:val="0"/>
              <w:pageBreakBefore w:val="0"/>
              <w:widowControl w:val="0"/>
              <w:kinsoku/>
              <w:wordWrap/>
              <w:overflowPunct w:val="0"/>
              <w:topLinePunct w:val="0"/>
              <w:autoSpaceDE/>
              <w:autoSpaceDN/>
              <w:bidi w:val="0"/>
              <w:adjustRightInd w:val="0"/>
              <w:snapToGrid/>
              <w:spacing w:after="0" w:line="240" w:lineRule="atLeast"/>
              <w:jc w:val="left"/>
              <w:textAlignment w:val="auto"/>
              <w:rPr>
                <w:rFonts w:hint="eastAsia" w:ascii="仿宋_GB2312" w:hAnsi="仿宋_GB2312" w:eastAsia="仿宋_GB2312" w:cs="仿宋_GB2312"/>
                <w:color w:val="auto"/>
                <w:sz w:val="24"/>
                <w:szCs w:val="24"/>
                <w:lang w:val="en-US" w:eastAsia="zh-CN"/>
              </w:rPr>
            </w:pPr>
            <w:r>
              <w:rPr>
                <w:rFonts w:hint="eastAsia" w:ascii="仿宋_GB2312" w:hAnsi="仿宋_GB2312" w:eastAsia="仿宋_GB2312" w:cs="仿宋_GB2312"/>
                <w:color w:val="auto"/>
                <w:sz w:val="24"/>
                <w:szCs w:val="24"/>
                <w:lang w:val="en-US" w:eastAsia="zh-CN"/>
              </w:rPr>
              <w:t>5.技能比赛获奖</w:t>
            </w:r>
          </w:p>
        </w:tc>
        <w:tc>
          <w:tcPr>
            <w:tcW w:w="880" w:type="dxa"/>
            <w:vAlign w:val="center"/>
          </w:tcPr>
          <w:p w14:paraId="5353CB01">
            <w:pPr>
              <w:keepNext w:val="0"/>
              <w:keepLines w:val="0"/>
              <w:pageBreakBefore w:val="0"/>
              <w:widowControl w:val="0"/>
              <w:kinsoku/>
              <w:wordWrap/>
              <w:overflowPunct w:val="0"/>
              <w:topLinePunct w:val="0"/>
              <w:autoSpaceDE/>
              <w:autoSpaceDN/>
              <w:bidi w:val="0"/>
              <w:adjustRightInd w:val="0"/>
              <w:snapToGrid/>
              <w:spacing w:after="0" w:line="240" w:lineRule="atLeast"/>
              <w:jc w:val="center"/>
              <w:textAlignment w:val="auto"/>
              <w:rPr>
                <w:rFonts w:hint="eastAsia" w:ascii="仿宋_GB2312" w:hAnsi="仿宋_GB2312" w:eastAsia="仿宋_GB2312" w:cs="仿宋_GB2312"/>
                <w:color w:val="auto"/>
                <w:sz w:val="24"/>
                <w:szCs w:val="24"/>
              </w:rPr>
            </w:pPr>
            <w:r>
              <w:rPr>
                <w:rFonts w:hint="eastAsia" w:ascii="仿宋_GB2312" w:hAnsi="仿宋_GB2312" w:eastAsia="仿宋_GB2312" w:cs="仿宋_GB2312"/>
                <w:color w:val="auto"/>
                <w:sz w:val="24"/>
                <w:szCs w:val="24"/>
                <w:lang w:val="en-US" w:eastAsia="zh-CN"/>
              </w:rPr>
              <w:t>自选</w:t>
            </w:r>
          </w:p>
        </w:tc>
        <w:tc>
          <w:tcPr>
            <w:tcW w:w="1013" w:type="dxa"/>
            <w:vAlign w:val="center"/>
          </w:tcPr>
          <w:p w14:paraId="1C14C6B5">
            <w:pPr>
              <w:keepNext w:val="0"/>
              <w:keepLines w:val="0"/>
              <w:pageBreakBefore w:val="0"/>
              <w:widowControl w:val="0"/>
              <w:kinsoku/>
              <w:wordWrap/>
              <w:overflowPunct w:val="0"/>
              <w:topLinePunct w:val="0"/>
              <w:autoSpaceDE/>
              <w:autoSpaceDN/>
              <w:bidi w:val="0"/>
              <w:adjustRightInd w:val="0"/>
              <w:snapToGrid/>
              <w:spacing w:after="0" w:line="320" w:lineRule="exact"/>
              <w:ind w:left="0" w:leftChars="0"/>
              <w:jc w:val="center"/>
              <w:textAlignment w:val="auto"/>
              <w:rPr>
                <w:rFonts w:hint="eastAsia" w:ascii="仿宋_GB2312" w:hAnsi="仿宋_GB2312" w:eastAsia="仿宋_GB2312" w:cs="仿宋_GB2312"/>
                <w:color w:val="auto"/>
                <w:sz w:val="24"/>
                <w:szCs w:val="24"/>
              </w:rPr>
            </w:pPr>
            <w:r>
              <w:rPr>
                <w:rFonts w:hint="eastAsia" w:ascii="仿宋_GB2312" w:hAnsi="仿宋_GB2312" w:eastAsia="仿宋_GB2312" w:cs="仿宋_GB2312"/>
                <w:color w:val="auto"/>
                <w:sz w:val="24"/>
                <w:szCs w:val="24"/>
              </w:rPr>
              <w:t>组 织单位</w:t>
            </w:r>
            <w:r>
              <w:rPr>
                <w:rFonts w:hint="eastAsia" w:ascii="仿宋_GB2312" w:hAnsi="仿宋_GB2312" w:eastAsia="仿宋_GB2312" w:cs="仿宋_GB2312"/>
                <w:color w:val="auto"/>
                <w:sz w:val="24"/>
                <w:szCs w:val="24"/>
                <w:lang w:val="en-US" w:eastAsia="zh-CN"/>
              </w:rPr>
              <w:t>+各二级学院</w:t>
            </w:r>
          </w:p>
        </w:tc>
        <w:tc>
          <w:tcPr>
            <w:tcW w:w="1040" w:type="dxa"/>
            <w:vAlign w:val="center"/>
          </w:tcPr>
          <w:p w14:paraId="616BC345">
            <w:pPr>
              <w:keepNext w:val="0"/>
              <w:keepLines w:val="0"/>
              <w:pageBreakBefore w:val="0"/>
              <w:widowControl w:val="0"/>
              <w:kinsoku/>
              <w:wordWrap/>
              <w:overflowPunct w:val="0"/>
              <w:topLinePunct w:val="0"/>
              <w:autoSpaceDE/>
              <w:autoSpaceDN/>
              <w:bidi w:val="0"/>
              <w:adjustRightInd w:val="0"/>
              <w:snapToGrid/>
              <w:spacing w:after="0" w:line="240" w:lineRule="atLeast"/>
              <w:jc w:val="center"/>
              <w:textAlignment w:val="auto"/>
              <w:rPr>
                <w:rFonts w:hint="eastAsia" w:ascii="仿宋_GB2312" w:hAnsi="仿宋_GB2312" w:eastAsia="仿宋_GB2312" w:cs="仿宋_GB2312"/>
                <w:color w:val="auto"/>
                <w:sz w:val="24"/>
                <w:szCs w:val="24"/>
              </w:rPr>
            </w:pPr>
            <w:r>
              <w:rPr>
                <w:rFonts w:hint="eastAsia" w:ascii="仿宋_GB2312" w:hAnsi="仿宋_GB2312" w:eastAsia="仿宋_GB2312" w:cs="仿宋_GB2312"/>
                <w:color w:val="auto"/>
                <w:sz w:val="24"/>
                <w:szCs w:val="24"/>
                <w:lang w:val="en-US" w:eastAsia="zh-CN"/>
              </w:rPr>
              <w:t>校团委</w:t>
            </w:r>
          </w:p>
        </w:tc>
        <w:tc>
          <w:tcPr>
            <w:tcW w:w="1236" w:type="dxa"/>
            <w:vAlign w:val="center"/>
          </w:tcPr>
          <w:p w14:paraId="40C9D6EB">
            <w:pPr>
              <w:keepNext w:val="0"/>
              <w:keepLines w:val="0"/>
              <w:pageBreakBefore w:val="0"/>
              <w:widowControl w:val="0"/>
              <w:kinsoku/>
              <w:wordWrap/>
              <w:overflowPunct w:val="0"/>
              <w:topLinePunct w:val="0"/>
              <w:autoSpaceDE/>
              <w:autoSpaceDN/>
              <w:bidi w:val="0"/>
              <w:adjustRightInd w:val="0"/>
              <w:snapToGrid/>
              <w:spacing w:after="0" w:line="240" w:lineRule="atLeast"/>
              <w:jc w:val="center"/>
              <w:textAlignment w:val="auto"/>
              <w:rPr>
                <w:rFonts w:hint="eastAsia" w:ascii="仿宋_GB2312" w:hAnsi="仿宋_GB2312" w:eastAsia="仿宋_GB2312" w:cs="仿宋_GB2312"/>
                <w:color w:val="auto"/>
                <w:sz w:val="24"/>
                <w:szCs w:val="24"/>
              </w:rPr>
            </w:pPr>
            <w:r>
              <w:rPr>
                <w:rFonts w:hint="eastAsia" w:ascii="仿宋_GB2312" w:hAnsi="仿宋_GB2312" w:eastAsia="仿宋_GB2312" w:cs="仿宋_GB2312"/>
                <w:color w:val="auto"/>
                <w:sz w:val="24"/>
                <w:szCs w:val="24"/>
              </w:rPr>
              <w:t>“第二课堂成绩单”活动各模块计分标准</w:t>
            </w:r>
          </w:p>
        </w:tc>
        <w:tc>
          <w:tcPr>
            <w:tcW w:w="1236" w:type="dxa"/>
            <w:vMerge w:val="continue"/>
            <w:vAlign w:val="center"/>
          </w:tcPr>
          <w:p w14:paraId="39335D28">
            <w:pPr>
              <w:keepNext w:val="0"/>
              <w:keepLines w:val="0"/>
              <w:pageBreakBefore w:val="0"/>
              <w:widowControl w:val="0"/>
              <w:kinsoku/>
              <w:wordWrap/>
              <w:overflowPunct w:val="0"/>
              <w:topLinePunct w:val="0"/>
              <w:autoSpaceDE/>
              <w:autoSpaceDN/>
              <w:bidi w:val="0"/>
              <w:adjustRightInd w:val="0"/>
              <w:snapToGrid/>
              <w:spacing w:after="0" w:line="240" w:lineRule="atLeast"/>
              <w:jc w:val="center"/>
              <w:textAlignment w:val="auto"/>
              <w:rPr>
                <w:rFonts w:hint="eastAsia" w:ascii="仿宋_GB2312" w:hAnsi="仿宋_GB2312" w:eastAsia="仿宋_GB2312" w:cs="仿宋_GB2312"/>
                <w:color w:val="auto"/>
                <w:sz w:val="24"/>
                <w:szCs w:val="24"/>
              </w:rPr>
            </w:pPr>
          </w:p>
        </w:tc>
      </w:tr>
      <w:tr w14:paraId="69BDBC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265" w:type="dxa"/>
            <w:vAlign w:val="center"/>
          </w:tcPr>
          <w:p w14:paraId="723EC469">
            <w:pPr>
              <w:keepNext w:val="0"/>
              <w:keepLines w:val="0"/>
              <w:pageBreakBefore w:val="0"/>
              <w:widowControl w:val="0"/>
              <w:kinsoku/>
              <w:wordWrap/>
              <w:overflowPunct w:val="0"/>
              <w:topLinePunct w:val="0"/>
              <w:autoSpaceDE/>
              <w:autoSpaceDN/>
              <w:bidi w:val="0"/>
              <w:adjustRightInd w:val="0"/>
              <w:snapToGrid/>
              <w:spacing w:after="0" w:line="240" w:lineRule="atLeast"/>
              <w:jc w:val="center"/>
              <w:textAlignment w:val="auto"/>
              <w:rPr>
                <w:rFonts w:hint="eastAsia" w:ascii="仿宋_GB2312" w:hAnsi="仿宋_GB2312" w:eastAsia="仿宋_GB2312" w:cs="仿宋_GB2312"/>
                <w:color w:val="auto"/>
                <w:sz w:val="24"/>
                <w:szCs w:val="24"/>
              </w:rPr>
            </w:pPr>
            <w:r>
              <w:rPr>
                <w:rFonts w:hint="eastAsia" w:ascii="仿宋_GB2312" w:hAnsi="仿宋_GB2312" w:eastAsia="仿宋_GB2312" w:cs="仿宋_GB2312"/>
                <w:color w:val="auto"/>
                <w:sz w:val="24"/>
                <w:szCs w:val="24"/>
                <w:lang w:val="en-US" w:eastAsia="zh-CN"/>
              </w:rPr>
              <w:t>其他</w:t>
            </w:r>
          </w:p>
        </w:tc>
        <w:tc>
          <w:tcPr>
            <w:tcW w:w="3573" w:type="dxa"/>
            <w:vAlign w:val="center"/>
          </w:tcPr>
          <w:p w14:paraId="19DB4568">
            <w:pPr>
              <w:keepNext w:val="0"/>
              <w:keepLines w:val="0"/>
              <w:pageBreakBefore w:val="0"/>
              <w:widowControl w:val="0"/>
              <w:kinsoku/>
              <w:wordWrap/>
              <w:overflowPunct w:val="0"/>
              <w:topLinePunct w:val="0"/>
              <w:autoSpaceDE/>
              <w:autoSpaceDN/>
              <w:bidi w:val="0"/>
              <w:adjustRightInd w:val="0"/>
              <w:snapToGrid/>
              <w:spacing w:after="0" w:line="240" w:lineRule="atLeast"/>
              <w:jc w:val="left"/>
              <w:textAlignment w:val="auto"/>
              <w:rPr>
                <w:rFonts w:hint="eastAsia" w:ascii="仿宋_GB2312" w:hAnsi="仿宋_GB2312" w:eastAsia="仿宋_GB2312" w:cs="仿宋_GB2312"/>
                <w:color w:val="auto"/>
                <w:sz w:val="24"/>
                <w:szCs w:val="24"/>
                <w:lang w:val="en-US" w:eastAsia="zh-CN"/>
              </w:rPr>
            </w:pPr>
            <w:r>
              <w:rPr>
                <w:rFonts w:hint="eastAsia" w:ascii="仿宋_GB2312" w:hAnsi="仿宋_GB2312" w:eastAsia="仿宋_GB2312" w:cs="仿宋_GB2312"/>
                <w:color w:val="auto"/>
                <w:sz w:val="24"/>
                <w:szCs w:val="24"/>
                <w:lang w:val="en-US" w:eastAsia="zh-CN"/>
              </w:rPr>
              <w:t xml:space="preserve">1.其他证书（社会职业类证书） </w:t>
            </w:r>
          </w:p>
          <w:p w14:paraId="0C8D3752">
            <w:pPr>
              <w:keepNext w:val="0"/>
              <w:keepLines w:val="0"/>
              <w:pageBreakBefore w:val="0"/>
              <w:widowControl w:val="0"/>
              <w:kinsoku/>
              <w:wordWrap/>
              <w:overflowPunct w:val="0"/>
              <w:topLinePunct w:val="0"/>
              <w:autoSpaceDE/>
              <w:autoSpaceDN/>
              <w:bidi w:val="0"/>
              <w:adjustRightInd w:val="0"/>
              <w:snapToGrid/>
              <w:spacing w:after="0" w:line="240" w:lineRule="atLeast"/>
              <w:jc w:val="left"/>
              <w:textAlignment w:val="auto"/>
              <w:rPr>
                <w:rFonts w:hint="eastAsia" w:ascii="仿宋_GB2312" w:hAnsi="仿宋_GB2312" w:eastAsia="仿宋_GB2312" w:cs="仿宋_GB2312"/>
                <w:color w:val="auto"/>
                <w:sz w:val="24"/>
                <w:szCs w:val="24"/>
                <w:lang w:val="en-US" w:eastAsia="zh-CN"/>
              </w:rPr>
            </w:pPr>
            <w:r>
              <w:rPr>
                <w:rFonts w:hint="eastAsia" w:ascii="仿宋_GB2312" w:hAnsi="仿宋_GB2312" w:eastAsia="仿宋_GB2312" w:cs="仿宋_GB2312"/>
                <w:color w:val="auto"/>
                <w:sz w:val="24"/>
                <w:szCs w:val="24"/>
                <w:lang w:val="en-US" w:eastAsia="zh-CN"/>
              </w:rPr>
              <w:t xml:space="preserve">2.校内各单位其他类型活动 </w:t>
            </w:r>
          </w:p>
          <w:p w14:paraId="1FDB24B8">
            <w:pPr>
              <w:keepNext w:val="0"/>
              <w:keepLines w:val="0"/>
              <w:pageBreakBefore w:val="0"/>
              <w:widowControl w:val="0"/>
              <w:kinsoku/>
              <w:wordWrap/>
              <w:overflowPunct w:val="0"/>
              <w:topLinePunct w:val="0"/>
              <w:autoSpaceDE/>
              <w:autoSpaceDN/>
              <w:bidi w:val="0"/>
              <w:adjustRightInd w:val="0"/>
              <w:snapToGrid/>
              <w:spacing w:after="0" w:line="240" w:lineRule="atLeast"/>
              <w:jc w:val="left"/>
              <w:textAlignment w:val="auto"/>
              <w:rPr>
                <w:rFonts w:hint="eastAsia" w:ascii="仿宋_GB2312" w:hAnsi="仿宋_GB2312" w:eastAsia="仿宋_GB2312" w:cs="仿宋_GB2312"/>
                <w:b w:val="0"/>
                <w:bCs w:val="0"/>
                <w:color w:val="000000"/>
                <w:sz w:val="24"/>
                <w:szCs w:val="24"/>
              </w:rPr>
            </w:pPr>
            <w:r>
              <w:rPr>
                <w:rFonts w:hint="eastAsia" w:ascii="仿宋_GB2312" w:hAnsi="仿宋_GB2312" w:eastAsia="仿宋_GB2312" w:cs="仿宋_GB2312"/>
                <w:color w:val="auto"/>
                <w:sz w:val="24"/>
                <w:szCs w:val="24"/>
                <w:lang w:val="en-US" w:eastAsia="zh-CN"/>
              </w:rPr>
              <w:t>3.升旗仪式工作人员</w:t>
            </w:r>
          </w:p>
        </w:tc>
        <w:tc>
          <w:tcPr>
            <w:tcW w:w="880" w:type="dxa"/>
            <w:vAlign w:val="center"/>
          </w:tcPr>
          <w:p w14:paraId="2C67A994">
            <w:pPr>
              <w:keepNext w:val="0"/>
              <w:keepLines w:val="0"/>
              <w:pageBreakBefore w:val="0"/>
              <w:widowControl w:val="0"/>
              <w:kinsoku/>
              <w:wordWrap/>
              <w:overflowPunct w:val="0"/>
              <w:topLinePunct w:val="0"/>
              <w:autoSpaceDE/>
              <w:autoSpaceDN/>
              <w:bidi w:val="0"/>
              <w:adjustRightInd w:val="0"/>
              <w:snapToGrid/>
              <w:spacing w:after="0" w:line="240" w:lineRule="atLeast"/>
              <w:jc w:val="center"/>
              <w:textAlignment w:val="auto"/>
              <w:rPr>
                <w:rFonts w:hint="eastAsia" w:ascii="仿宋_GB2312" w:hAnsi="仿宋_GB2312" w:eastAsia="仿宋_GB2312" w:cs="仿宋_GB2312"/>
                <w:color w:val="auto"/>
                <w:sz w:val="24"/>
                <w:szCs w:val="24"/>
              </w:rPr>
            </w:pPr>
            <w:r>
              <w:rPr>
                <w:rFonts w:hint="eastAsia" w:ascii="仿宋_GB2312" w:hAnsi="仿宋_GB2312" w:eastAsia="仿宋_GB2312" w:cs="仿宋_GB2312"/>
                <w:color w:val="auto"/>
                <w:sz w:val="24"/>
                <w:szCs w:val="24"/>
                <w:lang w:val="en-US" w:eastAsia="zh-CN"/>
              </w:rPr>
              <w:t>自选</w:t>
            </w:r>
          </w:p>
        </w:tc>
        <w:tc>
          <w:tcPr>
            <w:tcW w:w="1013" w:type="dxa"/>
            <w:vAlign w:val="center"/>
          </w:tcPr>
          <w:p w14:paraId="38A203E1">
            <w:pPr>
              <w:keepNext w:val="0"/>
              <w:keepLines w:val="0"/>
              <w:pageBreakBefore w:val="0"/>
              <w:widowControl w:val="0"/>
              <w:kinsoku/>
              <w:wordWrap/>
              <w:overflowPunct w:val="0"/>
              <w:topLinePunct w:val="0"/>
              <w:autoSpaceDE/>
              <w:autoSpaceDN/>
              <w:bidi w:val="0"/>
              <w:adjustRightInd w:val="0"/>
              <w:snapToGrid/>
              <w:spacing w:after="0" w:line="320" w:lineRule="exact"/>
              <w:ind w:left="0" w:leftChars="0"/>
              <w:jc w:val="center"/>
              <w:textAlignment w:val="auto"/>
              <w:rPr>
                <w:rFonts w:hint="eastAsia" w:ascii="仿宋_GB2312" w:hAnsi="仿宋_GB2312" w:eastAsia="仿宋_GB2312" w:cs="仿宋_GB2312"/>
                <w:color w:val="auto"/>
                <w:sz w:val="24"/>
                <w:szCs w:val="24"/>
              </w:rPr>
            </w:pPr>
            <w:r>
              <w:rPr>
                <w:rFonts w:hint="eastAsia" w:ascii="仿宋_GB2312" w:hAnsi="仿宋_GB2312" w:eastAsia="仿宋_GB2312" w:cs="仿宋_GB2312"/>
                <w:color w:val="auto"/>
                <w:sz w:val="24"/>
                <w:szCs w:val="24"/>
              </w:rPr>
              <w:t>组 织单位</w:t>
            </w:r>
            <w:r>
              <w:rPr>
                <w:rFonts w:hint="eastAsia" w:ascii="仿宋_GB2312" w:hAnsi="仿宋_GB2312" w:eastAsia="仿宋_GB2312" w:cs="仿宋_GB2312"/>
                <w:color w:val="auto"/>
                <w:sz w:val="24"/>
                <w:szCs w:val="24"/>
                <w:lang w:val="en-US" w:eastAsia="zh-CN"/>
              </w:rPr>
              <w:t>+各二级学院</w:t>
            </w:r>
          </w:p>
        </w:tc>
        <w:tc>
          <w:tcPr>
            <w:tcW w:w="1040" w:type="dxa"/>
            <w:vAlign w:val="center"/>
          </w:tcPr>
          <w:p w14:paraId="1278159A">
            <w:pPr>
              <w:keepNext w:val="0"/>
              <w:keepLines w:val="0"/>
              <w:pageBreakBefore w:val="0"/>
              <w:widowControl w:val="0"/>
              <w:kinsoku/>
              <w:wordWrap/>
              <w:overflowPunct w:val="0"/>
              <w:topLinePunct w:val="0"/>
              <w:autoSpaceDE/>
              <w:autoSpaceDN/>
              <w:bidi w:val="0"/>
              <w:adjustRightInd w:val="0"/>
              <w:snapToGrid/>
              <w:spacing w:after="0" w:line="240" w:lineRule="atLeast"/>
              <w:jc w:val="center"/>
              <w:textAlignment w:val="auto"/>
              <w:rPr>
                <w:rFonts w:hint="eastAsia" w:ascii="仿宋_GB2312" w:hAnsi="仿宋_GB2312" w:eastAsia="仿宋_GB2312" w:cs="仿宋_GB2312"/>
                <w:color w:val="auto"/>
                <w:sz w:val="24"/>
                <w:szCs w:val="24"/>
              </w:rPr>
            </w:pPr>
            <w:r>
              <w:rPr>
                <w:rFonts w:hint="eastAsia" w:ascii="仿宋_GB2312" w:hAnsi="仿宋_GB2312" w:eastAsia="仿宋_GB2312" w:cs="仿宋_GB2312"/>
                <w:color w:val="auto"/>
                <w:sz w:val="24"/>
                <w:szCs w:val="24"/>
                <w:lang w:val="en-US" w:eastAsia="zh-CN"/>
              </w:rPr>
              <w:t>校团委</w:t>
            </w:r>
          </w:p>
        </w:tc>
        <w:tc>
          <w:tcPr>
            <w:tcW w:w="1236" w:type="dxa"/>
            <w:vAlign w:val="center"/>
          </w:tcPr>
          <w:p w14:paraId="5EB6208C">
            <w:pPr>
              <w:keepNext w:val="0"/>
              <w:keepLines w:val="0"/>
              <w:pageBreakBefore w:val="0"/>
              <w:widowControl w:val="0"/>
              <w:kinsoku/>
              <w:wordWrap/>
              <w:overflowPunct w:val="0"/>
              <w:topLinePunct w:val="0"/>
              <w:autoSpaceDE/>
              <w:autoSpaceDN/>
              <w:bidi w:val="0"/>
              <w:adjustRightInd w:val="0"/>
              <w:snapToGrid/>
              <w:spacing w:after="0" w:line="240" w:lineRule="atLeast"/>
              <w:jc w:val="center"/>
              <w:textAlignment w:val="auto"/>
              <w:rPr>
                <w:rFonts w:hint="eastAsia" w:ascii="仿宋_GB2312" w:hAnsi="仿宋_GB2312" w:eastAsia="仿宋_GB2312" w:cs="仿宋_GB2312"/>
                <w:color w:val="auto"/>
                <w:sz w:val="24"/>
                <w:szCs w:val="24"/>
              </w:rPr>
            </w:pPr>
            <w:r>
              <w:rPr>
                <w:rFonts w:hint="eastAsia" w:ascii="仿宋_GB2312" w:hAnsi="仿宋_GB2312" w:eastAsia="仿宋_GB2312" w:cs="仿宋_GB2312"/>
                <w:color w:val="auto"/>
                <w:sz w:val="24"/>
                <w:szCs w:val="24"/>
              </w:rPr>
              <w:t>“第二课堂成绩单”活动各模块计分标准</w:t>
            </w:r>
          </w:p>
        </w:tc>
        <w:tc>
          <w:tcPr>
            <w:tcW w:w="1236" w:type="dxa"/>
            <w:vMerge w:val="continue"/>
            <w:vAlign w:val="center"/>
          </w:tcPr>
          <w:p w14:paraId="6E175C9B">
            <w:pPr>
              <w:keepNext w:val="0"/>
              <w:keepLines w:val="0"/>
              <w:pageBreakBefore w:val="0"/>
              <w:widowControl w:val="0"/>
              <w:kinsoku/>
              <w:wordWrap/>
              <w:overflowPunct w:val="0"/>
              <w:topLinePunct w:val="0"/>
              <w:autoSpaceDE/>
              <w:autoSpaceDN/>
              <w:bidi w:val="0"/>
              <w:adjustRightInd w:val="0"/>
              <w:snapToGrid/>
              <w:spacing w:after="0" w:line="240" w:lineRule="atLeast"/>
              <w:jc w:val="center"/>
              <w:textAlignment w:val="auto"/>
              <w:rPr>
                <w:rFonts w:hint="eastAsia" w:ascii="仿宋_GB2312" w:hAnsi="仿宋_GB2312" w:eastAsia="仿宋_GB2312" w:cs="仿宋_GB2312"/>
                <w:color w:val="auto"/>
                <w:sz w:val="24"/>
                <w:szCs w:val="24"/>
              </w:rPr>
            </w:pPr>
          </w:p>
        </w:tc>
      </w:tr>
    </w:tbl>
    <w:p w14:paraId="69A72FE0">
      <w:pPr>
        <w:keepNext w:val="0"/>
        <w:keepLines w:val="0"/>
        <w:pageBreakBefore w:val="0"/>
        <w:widowControl w:val="0"/>
        <w:kinsoku/>
        <w:wordWrap/>
        <w:overflowPunct w:val="0"/>
        <w:topLinePunct w:val="0"/>
        <w:autoSpaceDE/>
        <w:autoSpaceDN/>
        <w:bidi w:val="0"/>
        <w:adjustRightInd w:val="0"/>
        <w:snapToGrid/>
        <w:spacing w:after="0" w:line="520" w:lineRule="exact"/>
        <w:ind w:firstLine="640" w:firstLineChars="200"/>
        <w:textAlignment w:val="auto"/>
        <w:outlineLvl w:val="0"/>
        <w:rPr>
          <w:rFonts w:hint="eastAsia" w:ascii="黑体" w:hAnsi="黑体" w:eastAsia="黑体"/>
          <w:color w:val="auto"/>
          <w:sz w:val="32"/>
          <w:szCs w:val="32"/>
        </w:rPr>
      </w:pPr>
      <w:bookmarkStart w:id="33" w:name="_Toc2420"/>
      <w:r>
        <w:rPr>
          <w:rFonts w:hint="eastAsia" w:ascii="黑体" w:hAnsi="黑体" w:eastAsia="黑体"/>
          <w:color w:val="auto"/>
          <w:sz w:val="32"/>
          <w:szCs w:val="32"/>
          <w:lang w:val="en-US" w:eastAsia="zh-CN"/>
        </w:rPr>
        <w:t>八</w:t>
      </w:r>
      <w:r>
        <w:rPr>
          <w:rFonts w:ascii="黑体" w:hAnsi="黑体" w:eastAsia="黑体"/>
          <w:color w:val="auto"/>
          <w:sz w:val="32"/>
          <w:szCs w:val="32"/>
        </w:rPr>
        <w:t>、教学进程总体安排</w:t>
      </w:r>
      <w:bookmarkEnd w:id="33"/>
    </w:p>
    <w:p w14:paraId="4BFA1E31">
      <w:pPr>
        <w:keepNext w:val="0"/>
        <w:keepLines w:val="0"/>
        <w:pageBreakBefore w:val="0"/>
        <w:widowControl w:val="0"/>
        <w:kinsoku/>
        <w:wordWrap/>
        <w:topLinePunct w:val="0"/>
        <w:autoSpaceDE/>
        <w:autoSpaceDN/>
        <w:bidi w:val="0"/>
        <w:snapToGrid/>
        <w:spacing w:after="0" w:line="520" w:lineRule="exact"/>
        <w:ind w:firstLine="640" w:firstLineChars="200"/>
        <w:textAlignment w:val="auto"/>
        <w:outlineLvl w:val="1"/>
        <w:rPr>
          <w:rFonts w:hint="eastAsia" w:ascii="楷体" w:hAnsi="楷体" w:eastAsia="楷体" w:cs="楷体"/>
          <w:color w:val="auto"/>
          <w:sz w:val="32"/>
          <w:szCs w:val="32"/>
        </w:rPr>
      </w:pPr>
      <w:bookmarkStart w:id="34" w:name="_Toc22499"/>
      <w:r>
        <w:rPr>
          <w:rFonts w:hint="eastAsia" w:ascii="楷体" w:hAnsi="楷体" w:eastAsia="楷体" w:cs="楷体"/>
          <w:color w:val="auto"/>
          <w:sz w:val="32"/>
          <w:szCs w:val="32"/>
        </w:rPr>
        <w:t>（一）教学环节分配表</w:t>
      </w:r>
      <w:bookmarkEnd w:id="34"/>
      <w:r>
        <w:rPr>
          <w:rFonts w:hint="eastAsia" w:ascii="楷体" w:hAnsi="楷体" w:eastAsia="楷体" w:cs="楷体"/>
          <w:color w:val="auto"/>
          <w:sz w:val="32"/>
          <w:szCs w:val="32"/>
        </w:rPr>
        <w:t xml:space="preserve"> </w:t>
      </w:r>
    </w:p>
    <w:p w14:paraId="703CC8F7">
      <w:pPr>
        <w:keepNext w:val="0"/>
        <w:keepLines w:val="0"/>
        <w:pageBreakBefore w:val="0"/>
        <w:widowControl w:val="0"/>
        <w:kinsoku/>
        <w:wordWrap/>
        <w:topLinePunct w:val="0"/>
        <w:autoSpaceDE/>
        <w:autoSpaceDN/>
        <w:bidi w:val="0"/>
        <w:snapToGrid/>
        <w:spacing w:after="0" w:line="520" w:lineRule="exact"/>
        <w:ind w:firstLine="640" w:firstLineChars="200"/>
        <w:jc w:val="left"/>
        <w:textAlignment w:val="auto"/>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rPr>
        <w:t>教学周数分配表每学期总周数合计应为</w:t>
      </w:r>
      <w:r>
        <w:rPr>
          <w:rFonts w:hint="eastAsia" w:ascii="仿宋_GB2312" w:hAnsi="仿宋_GB2312" w:eastAsia="仿宋_GB2312" w:cs="仿宋_GB2312"/>
          <w:color w:val="auto"/>
          <w:sz w:val="32"/>
          <w:szCs w:val="32"/>
          <w:lang w:val="en-US" w:eastAsia="zh-CN"/>
        </w:rPr>
        <w:t>20</w:t>
      </w:r>
      <w:r>
        <w:rPr>
          <w:rFonts w:hint="eastAsia" w:ascii="仿宋_GB2312" w:hAnsi="仿宋_GB2312" w:eastAsia="仿宋_GB2312" w:cs="仿宋_GB2312"/>
          <w:color w:val="auto"/>
          <w:sz w:val="32"/>
          <w:szCs w:val="32"/>
        </w:rPr>
        <w:t>周，各学期教学周数应与教学计划进程表一致，军训、入学教育、考试环节、实习开展、毕业设计</w:t>
      </w:r>
      <w:r>
        <w:rPr>
          <w:rFonts w:hint="eastAsia" w:ascii="仿宋_GB2312" w:hAnsi="仿宋_GB2312" w:eastAsia="仿宋_GB2312" w:cs="仿宋_GB2312"/>
          <w:color w:val="auto"/>
          <w:sz w:val="32"/>
          <w:szCs w:val="32"/>
          <w:lang w:eastAsia="zh-CN"/>
        </w:rPr>
        <w:t>、</w:t>
      </w:r>
      <w:r>
        <w:rPr>
          <w:rFonts w:hint="eastAsia" w:ascii="仿宋_GB2312" w:hAnsi="仿宋_GB2312" w:eastAsia="仿宋_GB2312" w:cs="仿宋_GB2312"/>
          <w:color w:val="auto"/>
          <w:sz w:val="32"/>
          <w:szCs w:val="32"/>
          <w:lang w:val="en-US" w:eastAsia="zh-CN"/>
        </w:rPr>
        <w:t>社会实践及毕业教育</w:t>
      </w:r>
      <w:r>
        <w:rPr>
          <w:rFonts w:hint="eastAsia" w:ascii="仿宋_GB2312" w:hAnsi="仿宋_GB2312" w:eastAsia="仿宋_GB2312" w:cs="仿宋_GB2312"/>
          <w:color w:val="auto"/>
          <w:sz w:val="32"/>
          <w:szCs w:val="32"/>
        </w:rPr>
        <w:t>等</w:t>
      </w:r>
      <w:r>
        <w:rPr>
          <w:rFonts w:hint="eastAsia" w:ascii="仿宋_GB2312" w:hAnsi="仿宋_GB2312" w:eastAsia="仿宋_GB2312" w:cs="仿宋_GB2312"/>
          <w:color w:val="auto"/>
          <w:sz w:val="32"/>
          <w:szCs w:val="32"/>
          <w:lang w:eastAsia="zh-CN"/>
        </w:rPr>
        <w:t>，</w:t>
      </w:r>
      <w:r>
        <w:rPr>
          <w:rFonts w:hint="eastAsia" w:ascii="仿宋_GB2312" w:hAnsi="仿宋_GB2312" w:eastAsia="仿宋_GB2312" w:cs="仿宋_GB2312"/>
          <w:color w:val="auto"/>
          <w:sz w:val="32"/>
          <w:szCs w:val="32"/>
        </w:rPr>
        <w:t>学期合计周数</w:t>
      </w:r>
      <w:r>
        <w:rPr>
          <w:rFonts w:hint="eastAsia" w:ascii="仿宋_GB2312" w:hAnsi="仿宋_GB2312" w:eastAsia="仿宋_GB2312" w:cs="仿宋_GB2312"/>
          <w:color w:val="auto"/>
          <w:sz w:val="32"/>
          <w:szCs w:val="32"/>
          <w:lang w:val="en-US" w:eastAsia="zh-CN"/>
        </w:rPr>
        <w:t>为</w:t>
      </w:r>
      <w:r>
        <w:rPr>
          <w:rFonts w:hint="eastAsia" w:ascii="仿宋_GB2312" w:hAnsi="仿宋_GB2312" w:eastAsia="仿宋_GB2312" w:cs="仿宋_GB2312"/>
          <w:color w:val="auto"/>
          <w:sz w:val="32"/>
          <w:szCs w:val="32"/>
        </w:rPr>
        <w:t>20周。</w:t>
      </w:r>
    </w:p>
    <w:p w14:paraId="27B8723E">
      <w:pPr>
        <w:keepNext w:val="0"/>
        <w:keepLines w:val="0"/>
        <w:pageBreakBefore w:val="0"/>
        <w:widowControl w:val="0"/>
        <w:kinsoku/>
        <w:wordWrap/>
        <w:topLinePunct w:val="0"/>
        <w:autoSpaceDE/>
        <w:autoSpaceDN/>
        <w:bidi w:val="0"/>
        <w:snapToGrid/>
        <w:spacing w:after="0" w:line="520" w:lineRule="exact"/>
        <w:ind w:firstLine="640" w:firstLineChars="200"/>
        <w:jc w:val="center"/>
        <w:textAlignment w:val="auto"/>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rPr>
        <w:t>表</w:t>
      </w:r>
      <w:r>
        <w:rPr>
          <w:rFonts w:hint="eastAsia" w:ascii="仿宋_GB2312" w:hAnsi="仿宋_GB2312" w:eastAsia="仿宋_GB2312" w:cs="仿宋_GB2312"/>
          <w:color w:val="auto"/>
          <w:sz w:val="32"/>
          <w:szCs w:val="32"/>
          <w:lang w:val="en-US" w:eastAsia="zh-CN"/>
        </w:rPr>
        <w:t>8</w:t>
      </w:r>
      <w:r>
        <w:rPr>
          <w:rFonts w:hint="eastAsia" w:ascii="仿宋_GB2312" w:hAnsi="仿宋_GB2312" w:eastAsia="仿宋_GB2312" w:cs="仿宋_GB2312"/>
          <w:color w:val="auto"/>
          <w:sz w:val="32"/>
          <w:szCs w:val="32"/>
        </w:rPr>
        <w:t xml:space="preserve"> 教育活动时间分配表（单位：周）</w:t>
      </w:r>
    </w:p>
    <w:tbl>
      <w:tblPr>
        <w:tblStyle w:val="11"/>
        <w:tblW w:w="5117" w:type="pct"/>
        <w:tblInd w:w="-102"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733"/>
        <w:gridCol w:w="1230"/>
        <w:gridCol w:w="1108"/>
        <w:gridCol w:w="1108"/>
        <w:gridCol w:w="1108"/>
        <w:gridCol w:w="1108"/>
        <w:gridCol w:w="1111"/>
      </w:tblGrid>
      <w:tr w14:paraId="5113F6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9" w:hRule="atLeast"/>
        </w:trPr>
        <w:tc>
          <w:tcPr>
            <w:tcW w:w="1437" w:type="pct"/>
            <w:vMerge w:val="restart"/>
            <mc:AlternateContent>
              <mc:Choice Requires="wpsCustomData">
                <wpsCustomData:diagonals>
                  <wpsCustomData:diagonal from="30000" to="13800">
                    <wpsCustomData:border w:val="single" w:color="auto" w:sz="4" w:space="0"/>
                  </wpsCustomData:diagonal>
                  <wpsCustomData:diagonal from="30000" to="6000">
                    <wpsCustomData:border w:val="single" w:color="auto" w:sz="4" w:space="0"/>
                  </wpsCustomData:diagonal>
                </wpsCustomData:diagonals>
              </mc:Choice>
            </mc:AlternateContent>
          </w:tcPr>
          <w:p w14:paraId="43133624">
            <w:pPr>
              <w:keepNext w:val="0"/>
              <w:keepLines w:val="0"/>
              <w:pageBreakBefore w:val="0"/>
              <w:widowControl w:val="0"/>
              <w:kinsoku/>
              <w:wordWrap/>
              <w:overflowPunct/>
              <w:topLinePunct w:val="0"/>
              <w:autoSpaceDE/>
              <w:autoSpaceDN/>
              <w:bidi w:val="0"/>
              <w:adjustRightInd/>
              <w:snapToGrid/>
              <w:spacing w:after="0" w:line="300" w:lineRule="exact"/>
              <w:textAlignment w:val="auto"/>
              <w:rPr>
                <w:rFonts w:hint="eastAsia" w:ascii="仿宋_GB2312" w:hAnsi="仿宋_GB2312" w:eastAsia="仿宋_GB2312" w:cs="仿宋_GB2312"/>
                <w:color w:val="auto"/>
                <w:sz w:val="24"/>
                <w:szCs w:val="24"/>
              </w:rPr>
            </w:pPr>
          </w:p>
          <w:p w14:paraId="158CE39D">
            <w:pPr>
              <w:keepNext w:val="0"/>
              <w:keepLines w:val="0"/>
              <w:pageBreakBefore w:val="0"/>
              <w:widowControl w:val="0"/>
              <w:kinsoku/>
              <w:wordWrap/>
              <w:overflowPunct/>
              <w:topLinePunct w:val="0"/>
              <w:autoSpaceDE/>
              <w:autoSpaceDN/>
              <w:bidi w:val="0"/>
              <w:adjustRightInd/>
              <w:snapToGrid/>
              <w:spacing w:after="0" w:line="300" w:lineRule="exact"/>
              <w:textAlignment w:val="auto"/>
              <w:rPr>
                <w:rFonts w:hint="eastAsia" w:ascii="仿宋_GB2312" w:hAnsi="仿宋_GB2312" w:eastAsia="仿宋_GB2312" w:cs="仿宋_GB2312"/>
                <w:color w:val="auto"/>
                <w:sz w:val="24"/>
                <w:szCs w:val="24"/>
                <w:lang w:eastAsia="zh-CN"/>
              </w:rPr>
            </w:pPr>
            <w:r>
              <w:rPr>
                <w:rFonts w:hint="eastAsia" w:ascii="仿宋_GB2312" w:hAnsi="仿宋_GB2312" w:eastAsia="仿宋_GB2312" w:cs="仿宋_GB2312"/>
                <w:color w:val="auto"/>
                <w:sz w:val="24"/>
                <w:szCs w:val="24"/>
                <w:lang w:val="en-US" w:eastAsia="zh-CN"/>
              </w:rPr>
              <w:t>项目</w:t>
            </w:r>
          </w:p>
          <w:p w14:paraId="765D6295">
            <w:pPr>
              <w:keepNext w:val="0"/>
              <w:keepLines w:val="0"/>
              <w:pageBreakBefore w:val="0"/>
              <w:widowControl w:val="0"/>
              <w:kinsoku/>
              <w:wordWrap/>
              <w:overflowPunct/>
              <w:topLinePunct w:val="0"/>
              <w:autoSpaceDE/>
              <w:autoSpaceDN/>
              <w:bidi w:val="0"/>
              <w:adjustRightInd/>
              <w:snapToGrid/>
              <w:spacing w:after="0" w:line="300" w:lineRule="exact"/>
              <w:textAlignment w:val="auto"/>
              <w:rPr>
                <w:rFonts w:hint="eastAsia" w:ascii="仿宋_GB2312" w:hAnsi="仿宋_GB2312" w:eastAsia="仿宋_GB2312" w:cs="仿宋_GB2312"/>
                <w:color w:val="auto"/>
                <w:sz w:val="24"/>
                <w:szCs w:val="24"/>
              </w:rPr>
            </w:pPr>
            <w:r>
              <w:rPr>
                <w:rFonts w:hint="eastAsia" w:ascii="仿宋_GB2312" w:hAnsi="仿宋_GB2312" w:eastAsia="仿宋_GB2312" w:cs="仿宋_GB2312"/>
                <w:color w:val="auto"/>
                <w:sz w:val="24"/>
                <w:szCs w:val="24"/>
              </w:rPr>
              <w:t>周数</w:t>
            </w:r>
          </w:p>
          <w:p w14:paraId="246C96DC">
            <w:pPr>
              <w:keepNext w:val="0"/>
              <w:keepLines w:val="0"/>
              <w:pageBreakBefore w:val="0"/>
              <w:widowControl w:val="0"/>
              <w:kinsoku/>
              <w:wordWrap/>
              <w:overflowPunct/>
              <w:topLinePunct w:val="0"/>
              <w:autoSpaceDE/>
              <w:autoSpaceDN/>
              <w:bidi w:val="0"/>
              <w:adjustRightInd/>
              <w:snapToGrid/>
              <w:spacing w:after="0" w:line="300" w:lineRule="exact"/>
              <w:textAlignment w:val="auto"/>
              <mc:AlternateContent>
                <mc:Choice Requires="wpsCustomData">
                  <wpsCustomData:diagonalParaType/>
                </mc:Choice>
              </mc:AlternateContent>
              <w:rPr>
                <w:rFonts w:hint="eastAsia" w:ascii="仿宋_GB2312" w:hAnsi="仿宋_GB2312" w:eastAsia="仿宋_GB2312" w:cs="仿宋_GB2312"/>
                <w:color w:val="auto"/>
                <w:sz w:val="24"/>
                <w:szCs w:val="24"/>
              </w:rPr>
            </w:pPr>
            <w:r>
              <w:rPr>
                <w:rFonts w:hint="eastAsia" w:ascii="仿宋_GB2312" w:hAnsi="仿宋_GB2312" w:eastAsia="仿宋_GB2312" w:cs="仿宋_GB2312"/>
                <w:color w:val="auto"/>
                <w:sz w:val="24"/>
                <w:szCs w:val="24"/>
              </w:rPr>
              <w:t>内容</w:t>
            </w:r>
          </w:p>
          <w:p w14:paraId="7FD183C0">
            <w:pPr>
              <w:keepNext w:val="0"/>
              <w:keepLines w:val="0"/>
              <w:pageBreakBefore w:val="0"/>
              <w:widowControl w:val="0"/>
              <w:kinsoku/>
              <w:wordWrap/>
              <w:overflowPunct/>
              <w:topLinePunct w:val="0"/>
              <w:autoSpaceDE/>
              <w:autoSpaceDN/>
              <w:bidi w:val="0"/>
              <w:adjustRightInd/>
              <w:snapToGrid/>
              <w:spacing w:after="0" w:line="300" w:lineRule="exact"/>
              <w:textAlignment w:val="auto"/>
              <w:rPr>
                <w:rFonts w:hint="eastAsia" w:ascii="仿宋_GB2312" w:hAnsi="仿宋_GB2312" w:eastAsia="仿宋_GB2312" w:cs="仿宋_GB2312"/>
                <w:color w:val="auto"/>
                <w:sz w:val="24"/>
                <w:szCs w:val="24"/>
                <w:lang w:val="en-US" w:eastAsia="zh-CN"/>
              </w:rPr>
            </w:pPr>
          </w:p>
          <w:p w14:paraId="39619C91">
            <w:pPr>
              <w:keepNext w:val="0"/>
              <w:keepLines w:val="0"/>
              <w:pageBreakBefore w:val="0"/>
              <w:widowControl w:val="0"/>
              <w:kinsoku/>
              <w:wordWrap/>
              <w:overflowPunct/>
              <w:topLinePunct w:val="0"/>
              <w:autoSpaceDE/>
              <w:autoSpaceDN/>
              <w:bidi w:val="0"/>
              <w:adjustRightInd/>
              <w:snapToGrid/>
              <w:spacing w:after="0" w:line="300" w:lineRule="exact"/>
              <w:textAlignment w:val="auto"/>
              <mc:AlternateContent>
                <mc:Choice Requires="wpsCustomData">
                  <wpsCustomData:diagonalParaType/>
                </mc:Choice>
              </mc:AlternateContent>
              <w:rPr>
                <w:rFonts w:hint="eastAsia" w:ascii="仿宋_GB2312" w:hAnsi="仿宋_GB2312" w:eastAsia="仿宋_GB2312" w:cs="仿宋_GB2312"/>
                <w:color w:val="auto"/>
                <w:sz w:val="24"/>
                <w:szCs w:val="24"/>
                <w:lang w:val="en-US" w:eastAsia="zh-CN"/>
              </w:rPr>
            </w:pPr>
            <w:r>
              <w:rPr>
                <w:rFonts w:hint="eastAsia" w:ascii="仿宋_GB2312" w:hAnsi="仿宋_GB2312" w:eastAsia="仿宋_GB2312" w:cs="仿宋_GB2312"/>
                <w:color w:val="auto"/>
                <w:sz w:val="24"/>
                <w:szCs w:val="24"/>
                <w:lang w:val="en-US" w:eastAsia="zh-CN"/>
              </w:rPr>
              <w:t>周数</w:t>
            </w:r>
          </w:p>
          <w:p w14:paraId="04D0C130">
            <w:pPr>
              <w:keepNext w:val="0"/>
              <w:keepLines w:val="0"/>
              <w:pageBreakBefore w:val="0"/>
              <w:widowControl w:val="0"/>
              <w:kinsoku/>
              <w:wordWrap/>
              <w:overflowPunct/>
              <w:topLinePunct w:val="0"/>
              <w:autoSpaceDE/>
              <w:autoSpaceDN/>
              <w:bidi w:val="0"/>
              <w:adjustRightInd/>
              <w:snapToGrid/>
              <w:spacing w:after="0" w:line="300" w:lineRule="exact"/>
              <w:textAlignment w:val="auto"/>
              <w:rPr>
                <w:rFonts w:hint="eastAsia" w:ascii="仿宋_GB2312" w:hAnsi="仿宋_GB2312" w:eastAsia="仿宋_GB2312" w:cs="仿宋_GB2312"/>
                <w:color w:val="auto"/>
                <w:sz w:val="24"/>
                <w:szCs w:val="24"/>
                <w:lang w:val="en-US" w:eastAsia="zh-CN"/>
              </w:rPr>
            </w:pPr>
            <w:r>
              <w:rPr>
                <w:rFonts w:hint="eastAsia" w:ascii="仿宋_GB2312" w:hAnsi="仿宋_GB2312" w:eastAsia="仿宋_GB2312" w:cs="仿宋_GB2312"/>
                <w:color w:val="auto"/>
                <w:sz w:val="24"/>
                <w:szCs w:val="24"/>
                <w:lang w:val="en-US" w:eastAsia="zh-CN"/>
              </w:rPr>
              <w:t>学年</w:t>
            </w:r>
          </w:p>
        </w:tc>
        <w:tc>
          <w:tcPr>
            <w:tcW w:w="1229" w:type="pct"/>
            <w:gridSpan w:val="2"/>
            <w:vAlign w:val="center"/>
          </w:tcPr>
          <w:p w14:paraId="61CACF3E">
            <w:pPr>
              <w:keepNext w:val="0"/>
              <w:keepLines w:val="0"/>
              <w:pageBreakBefore w:val="0"/>
              <w:widowControl w:val="0"/>
              <w:kinsoku/>
              <w:wordWrap/>
              <w:overflowPunct/>
              <w:topLinePunct w:val="0"/>
              <w:autoSpaceDE/>
              <w:autoSpaceDN/>
              <w:bidi w:val="0"/>
              <w:adjustRightInd/>
              <w:snapToGrid/>
              <w:spacing w:after="0" w:line="300" w:lineRule="exact"/>
              <w:jc w:val="center"/>
              <w:textAlignment w:val="auto"/>
              <w:rPr>
                <w:rFonts w:hint="eastAsia" w:ascii="仿宋_GB2312" w:hAnsi="仿宋_GB2312" w:eastAsia="仿宋_GB2312" w:cs="仿宋_GB2312"/>
                <w:color w:val="auto"/>
                <w:sz w:val="24"/>
                <w:szCs w:val="24"/>
                <w:lang w:eastAsia="zh-CN"/>
              </w:rPr>
            </w:pPr>
            <w:r>
              <w:rPr>
                <w:rFonts w:hint="eastAsia" w:ascii="仿宋_GB2312" w:hAnsi="仿宋_GB2312" w:eastAsia="仿宋_GB2312" w:cs="仿宋_GB2312"/>
                <w:color w:val="auto"/>
                <w:sz w:val="24"/>
                <w:szCs w:val="24"/>
                <w:lang w:val="en-US" w:eastAsia="zh-CN"/>
              </w:rPr>
              <w:t>一</w:t>
            </w:r>
          </w:p>
        </w:tc>
        <w:tc>
          <w:tcPr>
            <w:tcW w:w="1165" w:type="pct"/>
            <w:gridSpan w:val="2"/>
            <w:vAlign w:val="center"/>
          </w:tcPr>
          <w:p w14:paraId="3D4B4AAE">
            <w:pPr>
              <w:keepNext w:val="0"/>
              <w:keepLines w:val="0"/>
              <w:pageBreakBefore w:val="0"/>
              <w:widowControl w:val="0"/>
              <w:kinsoku/>
              <w:wordWrap/>
              <w:overflowPunct/>
              <w:topLinePunct w:val="0"/>
              <w:autoSpaceDE/>
              <w:autoSpaceDN/>
              <w:bidi w:val="0"/>
              <w:adjustRightInd/>
              <w:snapToGrid/>
              <w:spacing w:after="0" w:line="300" w:lineRule="exact"/>
              <w:jc w:val="center"/>
              <w:textAlignment w:val="auto"/>
              <w:rPr>
                <w:rFonts w:hint="eastAsia" w:ascii="仿宋_GB2312" w:hAnsi="仿宋_GB2312" w:eastAsia="仿宋_GB2312" w:cs="仿宋_GB2312"/>
                <w:color w:val="auto"/>
                <w:sz w:val="24"/>
                <w:szCs w:val="24"/>
                <w:lang w:eastAsia="zh-CN"/>
              </w:rPr>
            </w:pPr>
            <w:r>
              <w:rPr>
                <w:rFonts w:hint="eastAsia" w:ascii="仿宋_GB2312" w:hAnsi="仿宋_GB2312" w:eastAsia="仿宋_GB2312" w:cs="仿宋_GB2312"/>
                <w:color w:val="auto"/>
                <w:sz w:val="24"/>
                <w:szCs w:val="24"/>
                <w:lang w:val="en-US" w:eastAsia="zh-CN"/>
              </w:rPr>
              <w:t>二</w:t>
            </w:r>
          </w:p>
        </w:tc>
        <w:tc>
          <w:tcPr>
            <w:tcW w:w="1167" w:type="pct"/>
            <w:gridSpan w:val="2"/>
            <w:vAlign w:val="center"/>
          </w:tcPr>
          <w:p w14:paraId="234D795C">
            <w:pPr>
              <w:keepNext w:val="0"/>
              <w:keepLines w:val="0"/>
              <w:pageBreakBefore w:val="0"/>
              <w:widowControl w:val="0"/>
              <w:kinsoku/>
              <w:wordWrap/>
              <w:overflowPunct/>
              <w:topLinePunct w:val="0"/>
              <w:autoSpaceDE/>
              <w:autoSpaceDN/>
              <w:bidi w:val="0"/>
              <w:adjustRightInd/>
              <w:snapToGrid/>
              <w:spacing w:after="0" w:line="300" w:lineRule="exact"/>
              <w:jc w:val="center"/>
              <w:textAlignment w:val="auto"/>
              <w:rPr>
                <w:rFonts w:hint="eastAsia" w:ascii="仿宋_GB2312" w:hAnsi="仿宋_GB2312" w:eastAsia="仿宋_GB2312" w:cs="仿宋_GB2312"/>
                <w:color w:val="auto"/>
                <w:sz w:val="24"/>
                <w:szCs w:val="24"/>
                <w:lang w:eastAsia="zh-CN"/>
              </w:rPr>
            </w:pPr>
            <w:r>
              <w:rPr>
                <w:rFonts w:hint="eastAsia" w:ascii="仿宋_GB2312" w:hAnsi="仿宋_GB2312" w:eastAsia="仿宋_GB2312" w:cs="仿宋_GB2312"/>
                <w:color w:val="auto"/>
                <w:sz w:val="24"/>
                <w:szCs w:val="24"/>
                <w:lang w:val="en-US" w:eastAsia="zh-CN"/>
              </w:rPr>
              <w:t>三</w:t>
            </w:r>
          </w:p>
        </w:tc>
      </w:tr>
      <w:tr w14:paraId="09D6ED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2" w:hRule="atLeast"/>
        </w:trPr>
        <w:tc>
          <w:tcPr>
            <w:tcW w:w="1437" w:type="pct"/>
            <w:vMerge w:val="continue"/>
          </w:tcPr>
          <w:p w14:paraId="524EF9DF">
            <w:pPr>
              <w:keepNext w:val="0"/>
              <w:keepLines w:val="0"/>
              <w:pageBreakBefore w:val="0"/>
              <w:widowControl w:val="0"/>
              <w:kinsoku/>
              <w:wordWrap/>
              <w:overflowPunct/>
              <w:topLinePunct w:val="0"/>
              <w:autoSpaceDE/>
              <w:autoSpaceDN/>
              <w:bidi w:val="0"/>
              <w:adjustRightInd/>
              <w:snapToGrid/>
              <w:spacing w:after="0" w:line="300" w:lineRule="exact"/>
              <w:textAlignment w:val="auto"/>
              <w:rPr>
                <w:rFonts w:hint="eastAsia" w:ascii="仿宋_GB2312" w:hAnsi="仿宋_GB2312" w:eastAsia="仿宋_GB2312" w:cs="仿宋_GB2312"/>
                <w:sz w:val="24"/>
                <w:szCs w:val="24"/>
              </w:rPr>
            </w:pPr>
          </w:p>
        </w:tc>
        <w:tc>
          <w:tcPr>
            <w:tcW w:w="646" w:type="pct"/>
            <w:vAlign w:val="center"/>
          </w:tcPr>
          <w:p w14:paraId="37EE6335">
            <w:pPr>
              <w:keepNext w:val="0"/>
              <w:keepLines w:val="0"/>
              <w:pageBreakBefore w:val="0"/>
              <w:widowControl w:val="0"/>
              <w:kinsoku/>
              <w:wordWrap/>
              <w:overflowPunct/>
              <w:topLinePunct w:val="0"/>
              <w:autoSpaceDE/>
              <w:autoSpaceDN/>
              <w:bidi w:val="0"/>
              <w:adjustRightInd/>
              <w:snapToGrid/>
              <w:spacing w:after="0" w:line="300" w:lineRule="exact"/>
              <w:jc w:val="center"/>
              <w:textAlignment w:val="auto"/>
              <w:rPr>
                <w:rFonts w:hint="eastAsia" w:ascii="仿宋_GB2312" w:hAnsi="仿宋_GB2312" w:eastAsia="仿宋_GB2312" w:cs="仿宋_GB2312"/>
                <w:color w:val="auto"/>
                <w:sz w:val="24"/>
                <w:szCs w:val="24"/>
                <w:lang w:val="en-US" w:eastAsia="zh-CN"/>
              </w:rPr>
            </w:pPr>
            <w:r>
              <w:rPr>
                <w:rFonts w:hint="eastAsia" w:ascii="仿宋_GB2312" w:hAnsi="仿宋_GB2312" w:eastAsia="仿宋_GB2312" w:cs="仿宋_GB2312"/>
                <w:color w:val="auto"/>
                <w:sz w:val="24"/>
                <w:szCs w:val="24"/>
                <w:lang w:val="en-US" w:eastAsia="zh-CN"/>
              </w:rPr>
              <w:t>1</w:t>
            </w:r>
          </w:p>
        </w:tc>
        <w:tc>
          <w:tcPr>
            <w:tcW w:w="582" w:type="pct"/>
            <w:vAlign w:val="center"/>
          </w:tcPr>
          <w:p w14:paraId="26C1855E">
            <w:pPr>
              <w:keepNext w:val="0"/>
              <w:keepLines w:val="0"/>
              <w:pageBreakBefore w:val="0"/>
              <w:widowControl w:val="0"/>
              <w:kinsoku/>
              <w:wordWrap/>
              <w:overflowPunct/>
              <w:topLinePunct w:val="0"/>
              <w:autoSpaceDE/>
              <w:autoSpaceDN/>
              <w:bidi w:val="0"/>
              <w:adjustRightInd/>
              <w:snapToGrid/>
              <w:spacing w:after="0" w:line="300" w:lineRule="exact"/>
              <w:jc w:val="center"/>
              <w:textAlignment w:val="auto"/>
              <w:rPr>
                <w:rFonts w:hint="eastAsia" w:ascii="仿宋_GB2312" w:hAnsi="仿宋_GB2312" w:eastAsia="仿宋_GB2312" w:cs="仿宋_GB2312"/>
                <w:color w:val="auto"/>
                <w:sz w:val="24"/>
                <w:szCs w:val="24"/>
                <w:lang w:val="en-US" w:eastAsia="zh-CN"/>
              </w:rPr>
            </w:pPr>
            <w:r>
              <w:rPr>
                <w:rFonts w:hint="eastAsia" w:ascii="仿宋_GB2312" w:hAnsi="仿宋_GB2312" w:eastAsia="仿宋_GB2312" w:cs="仿宋_GB2312"/>
                <w:color w:val="auto"/>
                <w:sz w:val="24"/>
                <w:szCs w:val="24"/>
                <w:lang w:val="en-US" w:eastAsia="zh-CN"/>
              </w:rPr>
              <w:t>2</w:t>
            </w:r>
          </w:p>
        </w:tc>
        <w:tc>
          <w:tcPr>
            <w:tcW w:w="582" w:type="pct"/>
            <w:vAlign w:val="center"/>
          </w:tcPr>
          <w:p w14:paraId="1D8EFBE6">
            <w:pPr>
              <w:keepNext w:val="0"/>
              <w:keepLines w:val="0"/>
              <w:pageBreakBefore w:val="0"/>
              <w:widowControl w:val="0"/>
              <w:kinsoku/>
              <w:wordWrap/>
              <w:overflowPunct/>
              <w:topLinePunct w:val="0"/>
              <w:autoSpaceDE/>
              <w:autoSpaceDN/>
              <w:bidi w:val="0"/>
              <w:adjustRightInd/>
              <w:snapToGrid/>
              <w:spacing w:after="0" w:line="300" w:lineRule="exact"/>
              <w:jc w:val="center"/>
              <w:textAlignment w:val="auto"/>
              <w:rPr>
                <w:rFonts w:hint="eastAsia" w:ascii="仿宋_GB2312" w:hAnsi="仿宋_GB2312" w:eastAsia="仿宋_GB2312" w:cs="仿宋_GB2312"/>
                <w:color w:val="auto"/>
                <w:sz w:val="24"/>
                <w:szCs w:val="24"/>
                <w:lang w:val="en-US" w:eastAsia="zh-CN"/>
              </w:rPr>
            </w:pPr>
            <w:r>
              <w:rPr>
                <w:rFonts w:hint="eastAsia" w:ascii="仿宋_GB2312" w:hAnsi="仿宋_GB2312" w:eastAsia="仿宋_GB2312" w:cs="仿宋_GB2312"/>
                <w:color w:val="auto"/>
                <w:sz w:val="24"/>
                <w:szCs w:val="24"/>
                <w:lang w:val="en-US" w:eastAsia="zh-CN"/>
              </w:rPr>
              <w:t>3</w:t>
            </w:r>
          </w:p>
        </w:tc>
        <w:tc>
          <w:tcPr>
            <w:tcW w:w="582" w:type="pct"/>
            <w:vAlign w:val="center"/>
          </w:tcPr>
          <w:p w14:paraId="30927673">
            <w:pPr>
              <w:keepNext w:val="0"/>
              <w:keepLines w:val="0"/>
              <w:pageBreakBefore w:val="0"/>
              <w:widowControl w:val="0"/>
              <w:kinsoku/>
              <w:wordWrap/>
              <w:overflowPunct/>
              <w:topLinePunct w:val="0"/>
              <w:autoSpaceDE/>
              <w:autoSpaceDN/>
              <w:bidi w:val="0"/>
              <w:adjustRightInd/>
              <w:snapToGrid/>
              <w:spacing w:after="0" w:line="300" w:lineRule="exact"/>
              <w:jc w:val="center"/>
              <w:textAlignment w:val="auto"/>
              <w:rPr>
                <w:rFonts w:hint="eastAsia" w:ascii="仿宋_GB2312" w:hAnsi="仿宋_GB2312" w:eastAsia="仿宋_GB2312" w:cs="仿宋_GB2312"/>
                <w:color w:val="auto"/>
                <w:sz w:val="24"/>
                <w:szCs w:val="24"/>
                <w:lang w:val="en-US" w:eastAsia="zh-CN"/>
              </w:rPr>
            </w:pPr>
            <w:r>
              <w:rPr>
                <w:rFonts w:hint="eastAsia" w:ascii="仿宋_GB2312" w:hAnsi="仿宋_GB2312" w:eastAsia="仿宋_GB2312" w:cs="仿宋_GB2312"/>
                <w:color w:val="auto"/>
                <w:sz w:val="24"/>
                <w:szCs w:val="24"/>
                <w:lang w:val="en-US" w:eastAsia="zh-CN"/>
              </w:rPr>
              <w:t>4</w:t>
            </w:r>
          </w:p>
        </w:tc>
        <w:tc>
          <w:tcPr>
            <w:tcW w:w="582" w:type="pct"/>
            <w:vAlign w:val="center"/>
          </w:tcPr>
          <w:p w14:paraId="0183EC96">
            <w:pPr>
              <w:keepNext w:val="0"/>
              <w:keepLines w:val="0"/>
              <w:pageBreakBefore w:val="0"/>
              <w:widowControl w:val="0"/>
              <w:kinsoku/>
              <w:wordWrap/>
              <w:overflowPunct/>
              <w:topLinePunct w:val="0"/>
              <w:autoSpaceDE/>
              <w:autoSpaceDN/>
              <w:bidi w:val="0"/>
              <w:adjustRightInd/>
              <w:snapToGrid/>
              <w:spacing w:after="0" w:line="300" w:lineRule="exact"/>
              <w:jc w:val="center"/>
              <w:textAlignment w:val="auto"/>
              <w:rPr>
                <w:rFonts w:hint="eastAsia" w:ascii="仿宋_GB2312" w:hAnsi="仿宋_GB2312" w:eastAsia="仿宋_GB2312" w:cs="仿宋_GB2312"/>
                <w:color w:val="auto"/>
                <w:sz w:val="24"/>
                <w:szCs w:val="24"/>
                <w:lang w:val="en-US" w:eastAsia="zh-CN"/>
              </w:rPr>
            </w:pPr>
            <w:r>
              <w:rPr>
                <w:rFonts w:hint="eastAsia" w:ascii="仿宋_GB2312" w:hAnsi="仿宋_GB2312" w:eastAsia="仿宋_GB2312" w:cs="仿宋_GB2312"/>
                <w:color w:val="auto"/>
                <w:sz w:val="24"/>
                <w:szCs w:val="24"/>
                <w:lang w:val="en-US" w:eastAsia="zh-CN"/>
              </w:rPr>
              <w:t>5</w:t>
            </w:r>
          </w:p>
        </w:tc>
        <w:tc>
          <w:tcPr>
            <w:tcW w:w="584" w:type="pct"/>
            <w:vAlign w:val="center"/>
          </w:tcPr>
          <w:p w14:paraId="3BB26F23">
            <w:pPr>
              <w:keepNext w:val="0"/>
              <w:keepLines w:val="0"/>
              <w:pageBreakBefore w:val="0"/>
              <w:widowControl w:val="0"/>
              <w:kinsoku/>
              <w:wordWrap/>
              <w:overflowPunct/>
              <w:topLinePunct w:val="0"/>
              <w:autoSpaceDE/>
              <w:autoSpaceDN/>
              <w:bidi w:val="0"/>
              <w:adjustRightInd/>
              <w:snapToGrid/>
              <w:spacing w:after="0" w:line="300" w:lineRule="exact"/>
              <w:jc w:val="center"/>
              <w:textAlignment w:val="auto"/>
              <w:rPr>
                <w:rFonts w:hint="eastAsia" w:ascii="仿宋_GB2312" w:hAnsi="仿宋_GB2312" w:eastAsia="仿宋_GB2312" w:cs="仿宋_GB2312"/>
                <w:color w:val="auto"/>
                <w:sz w:val="24"/>
                <w:szCs w:val="24"/>
                <w:lang w:val="en-US" w:eastAsia="zh-CN"/>
              </w:rPr>
            </w:pPr>
            <w:r>
              <w:rPr>
                <w:rFonts w:hint="eastAsia" w:ascii="仿宋_GB2312" w:hAnsi="仿宋_GB2312" w:eastAsia="仿宋_GB2312" w:cs="仿宋_GB2312"/>
                <w:color w:val="auto"/>
                <w:sz w:val="24"/>
                <w:szCs w:val="24"/>
                <w:lang w:val="en-US" w:eastAsia="zh-CN"/>
              </w:rPr>
              <w:t>6</w:t>
            </w:r>
          </w:p>
        </w:tc>
      </w:tr>
      <w:tr w14:paraId="75D032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2" w:hRule="atLeast"/>
        </w:trPr>
        <w:tc>
          <w:tcPr>
            <w:tcW w:w="1437" w:type="pct"/>
            <w:vAlign w:val="center"/>
          </w:tcPr>
          <w:p w14:paraId="526E7E6F">
            <w:pPr>
              <w:keepNext w:val="0"/>
              <w:keepLines w:val="0"/>
              <w:pageBreakBefore w:val="0"/>
              <w:widowControl w:val="0"/>
              <w:kinsoku/>
              <w:wordWrap/>
              <w:overflowPunct/>
              <w:topLinePunct w:val="0"/>
              <w:autoSpaceDE/>
              <w:autoSpaceDN/>
              <w:bidi w:val="0"/>
              <w:adjustRightInd/>
              <w:snapToGrid/>
              <w:spacing w:after="0" w:line="300" w:lineRule="exact"/>
              <w:jc w:val="center"/>
              <w:textAlignment w:val="auto"/>
              <w:rPr>
                <w:rFonts w:hint="eastAsia" w:ascii="仿宋_GB2312" w:hAnsi="仿宋_GB2312" w:eastAsia="仿宋_GB2312" w:cs="仿宋_GB2312"/>
                <w:sz w:val="24"/>
                <w:szCs w:val="24"/>
              </w:rPr>
            </w:pPr>
            <w:r>
              <w:rPr>
                <w:rFonts w:hint="eastAsia" w:ascii="仿宋_GB2312" w:hAnsi="仿宋_GB2312" w:eastAsia="仿宋_GB2312" w:cs="仿宋_GB2312"/>
                <w:b w:val="0"/>
                <w:bCs w:val="0"/>
                <w:color w:val="000000"/>
                <w:sz w:val="24"/>
                <w:szCs w:val="24"/>
              </w:rPr>
              <w:t>课堂教学</w:t>
            </w:r>
          </w:p>
        </w:tc>
        <w:tc>
          <w:tcPr>
            <w:tcW w:w="646" w:type="pct"/>
            <w:vAlign w:val="center"/>
          </w:tcPr>
          <w:p w14:paraId="758B7284">
            <w:pPr>
              <w:keepNext w:val="0"/>
              <w:keepLines w:val="0"/>
              <w:pageBreakBefore w:val="0"/>
              <w:widowControl w:val="0"/>
              <w:kinsoku/>
              <w:wordWrap/>
              <w:overflowPunct/>
              <w:topLinePunct w:val="0"/>
              <w:autoSpaceDE/>
              <w:autoSpaceDN/>
              <w:bidi w:val="0"/>
              <w:adjustRightInd/>
              <w:snapToGrid/>
              <w:spacing w:after="0" w:line="300" w:lineRule="exact"/>
              <w:jc w:val="center"/>
              <w:textAlignment w:val="auto"/>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1-18</w:t>
            </w:r>
          </w:p>
        </w:tc>
        <w:tc>
          <w:tcPr>
            <w:tcW w:w="582" w:type="pct"/>
            <w:vAlign w:val="center"/>
          </w:tcPr>
          <w:p w14:paraId="71AF8792">
            <w:pPr>
              <w:keepNext w:val="0"/>
              <w:keepLines w:val="0"/>
              <w:pageBreakBefore w:val="0"/>
              <w:widowControl w:val="0"/>
              <w:kinsoku/>
              <w:wordWrap/>
              <w:overflowPunct/>
              <w:topLinePunct w:val="0"/>
              <w:autoSpaceDE/>
              <w:autoSpaceDN/>
              <w:bidi w:val="0"/>
              <w:adjustRightInd/>
              <w:snapToGrid/>
              <w:spacing w:after="0" w:line="300" w:lineRule="exact"/>
              <w:jc w:val="center"/>
              <w:textAlignment w:val="auto"/>
              <w:rPr>
                <w:rFonts w:hint="eastAsia" w:ascii="仿宋_GB2312" w:hAnsi="仿宋_GB2312" w:eastAsia="仿宋_GB2312" w:cs="仿宋_GB2312"/>
                <w:color w:val="auto"/>
                <w:sz w:val="24"/>
                <w:szCs w:val="24"/>
              </w:rPr>
            </w:pPr>
            <w:r>
              <w:rPr>
                <w:rFonts w:hint="eastAsia" w:ascii="仿宋_GB2312" w:hAnsi="仿宋_GB2312" w:eastAsia="仿宋_GB2312" w:cs="仿宋_GB2312"/>
                <w:sz w:val="24"/>
                <w:szCs w:val="24"/>
                <w:lang w:val="en-US" w:eastAsia="zh-CN"/>
              </w:rPr>
              <w:t>1-18</w:t>
            </w:r>
          </w:p>
        </w:tc>
        <w:tc>
          <w:tcPr>
            <w:tcW w:w="582" w:type="pct"/>
            <w:vAlign w:val="center"/>
          </w:tcPr>
          <w:p w14:paraId="734C9F28">
            <w:pPr>
              <w:keepNext w:val="0"/>
              <w:keepLines w:val="0"/>
              <w:pageBreakBefore w:val="0"/>
              <w:widowControl w:val="0"/>
              <w:kinsoku/>
              <w:wordWrap/>
              <w:overflowPunct/>
              <w:topLinePunct w:val="0"/>
              <w:autoSpaceDE/>
              <w:autoSpaceDN/>
              <w:bidi w:val="0"/>
              <w:adjustRightInd/>
              <w:snapToGrid/>
              <w:spacing w:after="0" w:line="300" w:lineRule="exact"/>
              <w:jc w:val="center"/>
              <w:textAlignment w:val="auto"/>
              <w:rPr>
                <w:rFonts w:hint="eastAsia" w:ascii="仿宋_GB2312" w:hAnsi="仿宋_GB2312" w:eastAsia="仿宋_GB2312" w:cs="仿宋_GB2312"/>
                <w:color w:val="auto"/>
                <w:sz w:val="24"/>
                <w:szCs w:val="24"/>
              </w:rPr>
            </w:pPr>
            <w:r>
              <w:rPr>
                <w:rFonts w:hint="eastAsia" w:ascii="仿宋_GB2312" w:hAnsi="仿宋_GB2312" w:eastAsia="仿宋_GB2312" w:cs="仿宋_GB2312"/>
                <w:sz w:val="24"/>
                <w:szCs w:val="24"/>
                <w:lang w:val="en-US" w:eastAsia="zh-CN"/>
              </w:rPr>
              <w:t>1-18</w:t>
            </w:r>
          </w:p>
        </w:tc>
        <w:tc>
          <w:tcPr>
            <w:tcW w:w="582" w:type="pct"/>
            <w:vAlign w:val="center"/>
          </w:tcPr>
          <w:p w14:paraId="079A5EE4">
            <w:pPr>
              <w:keepNext w:val="0"/>
              <w:keepLines w:val="0"/>
              <w:pageBreakBefore w:val="0"/>
              <w:widowControl w:val="0"/>
              <w:kinsoku/>
              <w:wordWrap/>
              <w:overflowPunct/>
              <w:topLinePunct w:val="0"/>
              <w:autoSpaceDE/>
              <w:autoSpaceDN/>
              <w:bidi w:val="0"/>
              <w:adjustRightInd/>
              <w:snapToGrid/>
              <w:spacing w:after="0" w:line="300" w:lineRule="exact"/>
              <w:jc w:val="center"/>
              <w:textAlignment w:val="auto"/>
              <w:rPr>
                <w:rFonts w:hint="eastAsia" w:ascii="仿宋_GB2312" w:hAnsi="仿宋_GB2312" w:eastAsia="仿宋_GB2312" w:cs="仿宋_GB2312"/>
                <w:color w:val="auto"/>
                <w:sz w:val="24"/>
                <w:szCs w:val="24"/>
              </w:rPr>
            </w:pPr>
            <w:r>
              <w:rPr>
                <w:rFonts w:hint="eastAsia" w:ascii="仿宋_GB2312" w:hAnsi="仿宋_GB2312" w:eastAsia="仿宋_GB2312" w:cs="仿宋_GB2312"/>
                <w:sz w:val="24"/>
                <w:szCs w:val="24"/>
                <w:lang w:val="en-US" w:eastAsia="zh-CN"/>
              </w:rPr>
              <w:t>1-18</w:t>
            </w:r>
          </w:p>
        </w:tc>
        <w:tc>
          <w:tcPr>
            <w:tcW w:w="582" w:type="pct"/>
            <w:vAlign w:val="center"/>
          </w:tcPr>
          <w:p w14:paraId="751C039B">
            <w:pPr>
              <w:keepNext w:val="0"/>
              <w:keepLines w:val="0"/>
              <w:pageBreakBefore w:val="0"/>
              <w:widowControl w:val="0"/>
              <w:kinsoku/>
              <w:wordWrap/>
              <w:overflowPunct/>
              <w:topLinePunct w:val="0"/>
              <w:autoSpaceDE/>
              <w:autoSpaceDN/>
              <w:bidi w:val="0"/>
              <w:adjustRightInd/>
              <w:snapToGrid/>
              <w:spacing w:after="0" w:line="300" w:lineRule="exact"/>
              <w:jc w:val="center"/>
              <w:textAlignment w:val="auto"/>
              <w:rPr>
                <w:rFonts w:hint="eastAsia" w:ascii="仿宋_GB2312" w:hAnsi="仿宋_GB2312" w:eastAsia="仿宋_GB2312" w:cs="仿宋_GB2312"/>
                <w:color w:val="auto"/>
                <w:sz w:val="24"/>
                <w:szCs w:val="24"/>
              </w:rPr>
            </w:pPr>
            <w:r>
              <w:rPr>
                <w:rFonts w:hint="eastAsia" w:ascii="仿宋_GB2312" w:hAnsi="仿宋_GB2312" w:eastAsia="仿宋_GB2312" w:cs="仿宋_GB2312"/>
                <w:sz w:val="24"/>
                <w:szCs w:val="24"/>
                <w:lang w:val="en-US" w:eastAsia="zh-CN"/>
              </w:rPr>
              <w:t>1-18</w:t>
            </w:r>
          </w:p>
        </w:tc>
        <w:tc>
          <w:tcPr>
            <w:tcW w:w="584" w:type="pct"/>
            <w:vAlign w:val="center"/>
          </w:tcPr>
          <w:p w14:paraId="4D06EADA">
            <w:pPr>
              <w:keepNext w:val="0"/>
              <w:keepLines w:val="0"/>
              <w:pageBreakBefore w:val="0"/>
              <w:widowControl w:val="0"/>
              <w:kinsoku/>
              <w:wordWrap/>
              <w:overflowPunct/>
              <w:topLinePunct w:val="0"/>
              <w:autoSpaceDE/>
              <w:autoSpaceDN/>
              <w:bidi w:val="0"/>
              <w:adjustRightInd/>
              <w:snapToGrid/>
              <w:spacing w:after="0" w:line="300" w:lineRule="exact"/>
              <w:jc w:val="center"/>
              <w:textAlignment w:val="auto"/>
              <w:rPr>
                <w:rFonts w:hint="eastAsia" w:ascii="仿宋_GB2312" w:hAnsi="仿宋_GB2312" w:eastAsia="仿宋_GB2312" w:cs="仿宋_GB2312"/>
                <w:color w:val="auto"/>
                <w:sz w:val="24"/>
                <w:szCs w:val="24"/>
              </w:rPr>
            </w:pPr>
            <w:r>
              <w:rPr>
                <w:rFonts w:hint="eastAsia" w:ascii="仿宋_GB2312" w:hAnsi="仿宋_GB2312" w:eastAsia="仿宋_GB2312" w:cs="仿宋_GB2312"/>
                <w:sz w:val="24"/>
                <w:szCs w:val="24"/>
                <w:lang w:val="en-US" w:eastAsia="zh-CN"/>
              </w:rPr>
              <w:t>1-18</w:t>
            </w:r>
          </w:p>
        </w:tc>
      </w:tr>
      <w:tr w14:paraId="7EF8C28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6" w:hRule="atLeast"/>
        </w:trPr>
        <w:tc>
          <w:tcPr>
            <w:tcW w:w="1437" w:type="pct"/>
            <w:vAlign w:val="center"/>
          </w:tcPr>
          <w:p w14:paraId="31688821">
            <w:pPr>
              <w:keepNext w:val="0"/>
              <w:keepLines w:val="0"/>
              <w:pageBreakBefore w:val="0"/>
              <w:widowControl w:val="0"/>
              <w:kinsoku/>
              <w:wordWrap/>
              <w:overflowPunct/>
              <w:topLinePunct w:val="0"/>
              <w:autoSpaceDE/>
              <w:autoSpaceDN/>
              <w:bidi w:val="0"/>
              <w:adjustRightInd/>
              <w:snapToGrid/>
              <w:spacing w:after="0" w:line="300" w:lineRule="exact"/>
              <w:jc w:val="center"/>
              <w:textAlignment w:val="auto"/>
              <w:rPr>
                <w:rFonts w:hint="eastAsia" w:ascii="仿宋_GB2312" w:hAnsi="仿宋_GB2312" w:eastAsia="仿宋_GB2312" w:cs="仿宋_GB2312"/>
                <w:sz w:val="24"/>
                <w:szCs w:val="24"/>
              </w:rPr>
            </w:pPr>
            <w:r>
              <w:rPr>
                <w:rFonts w:hint="eastAsia" w:ascii="仿宋_GB2312" w:hAnsi="仿宋_GB2312" w:eastAsia="仿宋_GB2312" w:cs="仿宋_GB2312"/>
                <w:b w:val="0"/>
                <w:bCs w:val="0"/>
                <w:color w:val="000000"/>
                <w:sz w:val="24"/>
                <w:szCs w:val="24"/>
              </w:rPr>
              <w:t>考试</w:t>
            </w:r>
          </w:p>
        </w:tc>
        <w:tc>
          <w:tcPr>
            <w:tcW w:w="646" w:type="pct"/>
            <w:vAlign w:val="center"/>
          </w:tcPr>
          <w:p w14:paraId="1BBA5E0B">
            <w:pPr>
              <w:keepNext w:val="0"/>
              <w:keepLines w:val="0"/>
              <w:pageBreakBefore w:val="0"/>
              <w:widowControl w:val="0"/>
              <w:kinsoku/>
              <w:wordWrap/>
              <w:overflowPunct/>
              <w:topLinePunct w:val="0"/>
              <w:autoSpaceDE/>
              <w:autoSpaceDN/>
              <w:bidi w:val="0"/>
              <w:adjustRightInd/>
              <w:snapToGrid/>
              <w:spacing w:after="0" w:line="300" w:lineRule="exact"/>
              <w:jc w:val="center"/>
              <w:textAlignment w:val="auto"/>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19-20</w:t>
            </w:r>
          </w:p>
        </w:tc>
        <w:tc>
          <w:tcPr>
            <w:tcW w:w="582" w:type="pct"/>
            <w:vAlign w:val="center"/>
          </w:tcPr>
          <w:p w14:paraId="3BB681FB">
            <w:pPr>
              <w:keepNext w:val="0"/>
              <w:keepLines w:val="0"/>
              <w:pageBreakBefore w:val="0"/>
              <w:widowControl w:val="0"/>
              <w:kinsoku/>
              <w:wordWrap/>
              <w:overflowPunct/>
              <w:topLinePunct w:val="0"/>
              <w:autoSpaceDE/>
              <w:autoSpaceDN/>
              <w:bidi w:val="0"/>
              <w:adjustRightInd/>
              <w:snapToGrid/>
              <w:spacing w:after="0" w:line="300" w:lineRule="exact"/>
              <w:jc w:val="center"/>
              <w:textAlignment w:val="auto"/>
              <w:rPr>
                <w:rFonts w:hint="eastAsia" w:ascii="仿宋_GB2312" w:hAnsi="仿宋_GB2312" w:eastAsia="仿宋_GB2312" w:cs="仿宋_GB2312"/>
                <w:color w:val="auto"/>
                <w:sz w:val="24"/>
                <w:szCs w:val="24"/>
              </w:rPr>
            </w:pPr>
            <w:r>
              <w:rPr>
                <w:rFonts w:hint="eastAsia" w:ascii="仿宋_GB2312" w:hAnsi="仿宋_GB2312" w:eastAsia="仿宋_GB2312" w:cs="仿宋_GB2312"/>
                <w:sz w:val="24"/>
                <w:szCs w:val="24"/>
                <w:lang w:val="en-US" w:eastAsia="zh-CN"/>
              </w:rPr>
              <w:t>19-20</w:t>
            </w:r>
          </w:p>
        </w:tc>
        <w:tc>
          <w:tcPr>
            <w:tcW w:w="582" w:type="pct"/>
            <w:vAlign w:val="center"/>
          </w:tcPr>
          <w:p w14:paraId="285DACFD">
            <w:pPr>
              <w:keepNext w:val="0"/>
              <w:keepLines w:val="0"/>
              <w:pageBreakBefore w:val="0"/>
              <w:widowControl w:val="0"/>
              <w:kinsoku/>
              <w:wordWrap/>
              <w:overflowPunct/>
              <w:topLinePunct w:val="0"/>
              <w:autoSpaceDE/>
              <w:autoSpaceDN/>
              <w:bidi w:val="0"/>
              <w:adjustRightInd/>
              <w:snapToGrid/>
              <w:spacing w:after="0" w:line="300" w:lineRule="exact"/>
              <w:jc w:val="center"/>
              <w:textAlignment w:val="auto"/>
              <w:rPr>
                <w:rFonts w:hint="eastAsia" w:ascii="仿宋_GB2312" w:hAnsi="仿宋_GB2312" w:eastAsia="仿宋_GB2312" w:cs="仿宋_GB2312"/>
                <w:color w:val="auto"/>
                <w:sz w:val="24"/>
                <w:szCs w:val="24"/>
              </w:rPr>
            </w:pPr>
            <w:r>
              <w:rPr>
                <w:rFonts w:hint="eastAsia" w:ascii="仿宋_GB2312" w:hAnsi="仿宋_GB2312" w:eastAsia="仿宋_GB2312" w:cs="仿宋_GB2312"/>
                <w:sz w:val="24"/>
                <w:szCs w:val="24"/>
                <w:lang w:val="en-US" w:eastAsia="zh-CN"/>
              </w:rPr>
              <w:t>19-20</w:t>
            </w:r>
          </w:p>
        </w:tc>
        <w:tc>
          <w:tcPr>
            <w:tcW w:w="582" w:type="pct"/>
            <w:vAlign w:val="center"/>
          </w:tcPr>
          <w:p w14:paraId="150B53FB">
            <w:pPr>
              <w:keepNext w:val="0"/>
              <w:keepLines w:val="0"/>
              <w:pageBreakBefore w:val="0"/>
              <w:widowControl w:val="0"/>
              <w:kinsoku/>
              <w:wordWrap/>
              <w:overflowPunct/>
              <w:topLinePunct w:val="0"/>
              <w:autoSpaceDE/>
              <w:autoSpaceDN/>
              <w:bidi w:val="0"/>
              <w:adjustRightInd/>
              <w:snapToGrid/>
              <w:spacing w:after="0" w:line="300" w:lineRule="exact"/>
              <w:jc w:val="center"/>
              <w:textAlignment w:val="auto"/>
              <w:rPr>
                <w:rFonts w:hint="eastAsia" w:ascii="仿宋_GB2312" w:hAnsi="仿宋_GB2312" w:eastAsia="仿宋_GB2312" w:cs="仿宋_GB2312"/>
                <w:color w:val="auto"/>
                <w:sz w:val="24"/>
                <w:szCs w:val="24"/>
              </w:rPr>
            </w:pPr>
            <w:r>
              <w:rPr>
                <w:rFonts w:hint="eastAsia" w:ascii="仿宋_GB2312" w:hAnsi="仿宋_GB2312" w:eastAsia="仿宋_GB2312" w:cs="仿宋_GB2312"/>
                <w:sz w:val="24"/>
                <w:szCs w:val="24"/>
                <w:lang w:val="en-US" w:eastAsia="zh-CN"/>
              </w:rPr>
              <w:t>19-20</w:t>
            </w:r>
          </w:p>
        </w:tc>
        <w:tc>
          <w:tcPr>
            <w:tcW w:w="582" w:type="pct"/>
            <w:vAlign w:val="center"/>
          </w:tcPr>
          <w:p w14:paraId="692FE0F6">
            <w:pPr>
              <w:keepNext w:val="0"/>
              <w:keepLines w:val="0"/>
              <w:pageBreakBefore w:val="0"/>
              <w:widowControl w:val="0"/>
              <w:kinsoku/>
              <w:wordWrap/>
              <w:overflowPunct/>
              <w:topLinePunct w:val="0"/>
              <w:autoSpaceDE/>
              <w:autoSpaceDN/>
              <w:bidi w:val="0"/>
              <w:adjustRightInd/>
              <w:snapToGrid/>
              <w:spacing w:after="0" w:line="300" w:lineRule="exact"/>
              <w:jc w:val="center"/>
              <w:textAlignment w:val="auto"/>
              <w:rPr>
                <w:rFonts w:hint="eastAsia" w:ascii="仿宋_GB2312" w:hAnsi="仿宋_GB2312" w:eastAsia="仿宋_GB2312" w:cs="仿宋_GB2312"/>
                <w:color w:val="auto"/>
                <w:sz w:val="24"/>
                <w:szCs w:val="24"/>
              </w:rPr>
            </w:pPr>
            <w:r>
              <w:rPr>
                <w:rFonts w:hint="eastAsia" w:ascii="仿宋_GB2312" w:hAnsi="仿宋_GB2312" w:eastAsia="仿宋_GB2312" w:cs="仿宋_GB2312"/>
                <w:sz w:val="24"/>
                <w:szCs w:val="24"/>
                <w:lang w:val="en-US" w:eastAsia="zh-CN"/>
              </w:rPr>
              <w:t>19-20</w:t>
            </w:r>
          </w:p>
        </w:tc>
        <w:tc>
          <w:tcPr>
            <w:tcW w:w="584" w:type="pct"/>
            <w:vAlign w:val="center"/>
          </w:tcPr>
          <w:p w14:paraId="362F4884">
            <w:pPr>
              <w:keepNext w:val="0"/>
              <w:keepLines w:val="0"/>
              <w:pageBreakBefore w:val="0"/>
              <w:widowControl w:val="0"/>
              <w:kinsoku/>
              <w:wordWrap/>
              <w:overflowPunct/>
              <w:topLinePunct w:val="0"/>
              <w:autoSpaceDE/>
              <w:autoSpaceDN/>
              <w:bidi w:val="0"/>
              <w:adjustRightInd/>
              <w:snapToGrid/>
              <w:spacing w:after="0" w:line="300" w:lineRule="exact"/>
              <w:jc w:val="center"/>
              <w:textAlignment w:val="auto"/>
              <w:rPr>
                <w:rFonts w:hint="eastAsia" w:ascii="仿宋_GB2312" w:hAnsi="仿宋_GB2312" w:eastAsia="仿宋_GB2312" w:cs="仿宋_GB2312"/>
                <w:color w:val="auto"/>
                <w:sz w:val="24"/>
                <w:szCs w:val="24"/>
              </w:rPr>
            </w:pPr>
            <w:r>
              <w:rPr>
                <w:rFonts w:hint="eastAsia" w:ascii="仿宋_GB2312" w:hAnsi="仿宋_GB2312" w:eastAsia="仿宋_GB2312" w:cs="仿宋_GB2312"/>
                <w:sz w:val="24"/>
                <w:szCs w:val="24"/>
                <w:lang w:val="en-US" w:eastAsia="zh-CN"/>
              </w:rPr>
              <w:t>19-20</w:t>
            </w:r>
          </w:p>
        </w:tc>
      </w:tr>
      <w:tr w14:paraId="3969AB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6" w:hRule="atLeast"/>
        </w:trPr>
        <w:tc>
          <w:tcPr>
            <w:tcW w:w="1437" w:type="pct"/>
            <w:vAlign w:val="center"/>
          </w:tcPr>
          <w:p w14:paraId="1D7DCEA9">
            <w:pPr>
              <w:keepNext w:val="0"/>
              <w:keepLines w:val="0"/>
              <w:pageBreakBefore w:val="0"/>
              <w:widowControl w:val="0"/>
              <w:kinsoku/>
              <w:wordWrap/>
              <w:overflowPunct/>
              <w:topLinePunct w:val="0"/>
              <w:autoSpaceDE/>
              <w:autoSpaceDN/>
              <w:bidi w:val="0"/>
              <w:adjustRightInd/>
              <w:snapToGrid/>
              <w:spacing w:after="0" w:line="300" w:lineRule="exact"/>
              <w:jc w:val="center"/>
              <w:textAlignment w:val="auto"/>
              <w:rPr>
                <w:rFonts w:hint="eastAsia" w:ascii="仿宋_GB2312" w:hAnsi="仿宋_GB2312" w:eastAsia="仿宋_GB2312" w:cs="仿宋_GB2312"/>
                <w:sz w:val="24"/>
                <w:szCs w:val="24"/>
              </w:rPr>
            </w:pPr>
            <w:r>
              <w:rPr>
                <w:rFonts w:hint="eastAsia" w:ascii="仿宋_GB2312" w:hAnsi="仿宋_GB2312" w:eastAsia="仿宋_GB2312" w:cs="仿宋_GB2312"/>
                <w:b w:val="0"/>
                <w:bCs w:val="0"/>
                <w:color w:val="000000"/>
                <w:sz w:val="24"/>
                <w:szCs w:val="24"/>
              </w:rPr>
              <w:t>军训</w:t>
            </w:r>
          </w:p>
        </w:tc>
        <w:tc>
          <w:tcPr>
            <w:tcW w:w="646" w:type="pct"/>
            <w:vAlign w:val="center"/>
          </w:tcPr>
          <w:p w14:paraId="77ED28D9">
            <w:pPr>
              <w:keepNext w:val="0"/>
              <w:keepLines w:val="0"/>
              <w:pageBreakBefore w:val="0"/>
              <w:widowControl w:val="0"/>
              <w:kinsoku/>
              <w:wordWrap/>
              <w:overflowPunct/>
              <w:topLinePunct w:val="0"/>
              <w:autoSpaceDE/>
              <w:autoSpaceDN/>
              <w:bidi w:val="0"/>
              <w:adjustRightInd/>
              <w:snapToGrid/>
              <w:spacing w:after="0" w:line="300" w:lineRule="exact"/>
              <w:jc w:val="center"/>
              <w:textAlignment w:val="auto"/>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1-2</w:t>
            </w:r>
          </w:p>
        </w:tc>
        <w:tc>
          <w:tcPr>
            <w:tcW w:w="582" w:type="pct"/>
            <w:vAlign w:val="center"/>
          </w:tcPr>
          <w:p w14:paraId="5B479F61">
            <w:pPr>
              <w:keepNext w:val="0"/>
              <w:keepLines w:val="0"/>
              <w:pageBreakBefore w:val="0"/>
              <w:widowControl w:val="0"/>
              <w:kinsoku/>
              <w:wordWrap/>
              <w:overflowPunct/>
              <w:topLinePunct w:val="0"/>
              <w:autoSpaceDE/>
              <w:autoSpaceDN/>
              <w:bidi w:val="0"/>
              <w:adjustRightInd/>
              <w:snapToGrid/>
              <w:spacing w:after="0" w:line="300" w:lineRule="exact"/>
              <w:jc w:val="center"/>
              <w:textAlignment w:val="auto"/>
              <w:rPr>
                <w:rFonts w:hint="eastAsia" w:ascii="仿宋_GB2312" w:hAnsi="仿宋_GB2312" w:eastAsia="仿宋_GB2312" w:cs="仿宋_GB2312"/>
                <w:color w:val="auto"/>
                <w:sz w:val="24"/>
                <w:szCs w:val="24"/>
              </w:rPr>
            </w:pPr>
          </w:p>
        </w:tc>
        <w:tc>
          <w:tcPr>
            <w:tcW w:w="582" w:type="pct"/>
            <w:vAlign w:val="center"/>
          </w:tcPr>
          <w:p w14:paraId="146EC7E0">
            <w:pPr>
              <w:keepNext w:val="0"/>
              <w:keepLines w:val="0"/>
              <w:pageBreakBefore w:val="0"/>
              <w:widowControl w:val="0"/>
              <w:kinsoku/>
              <w:wordWrap/>
              <w:overflowPunct/>
              <w:topLinePunct w:val="0"/>
              <w:autoSpaceDE/>
              <w:autoSpaceDN/>
              <w:bidi w:val="0"/>
              <w:adjustRightInd/>
              <w:snapToGrid/>
              <w:spacing w:after="0" w:line="300" w:lineRule="exact"/>
              <w:jc w:val="center"/>
              <w:textAlignment w:val="auto"/>
              <w:rPr>
                <w:rFonts w:hint="eastAsia" w:ascii="仿宋_GB2312" w:hAnsi="仿宋_GB2312" w:eastAsia="仿宋_GB2312" w:cs="仿宋_GB2312"/>
                <w:color w:val="auto"/>
                <w:sz w:val="24"/>
                <w:szCs w:val="24"/>
              </w:rPr>
            </w:pPr>
          </w:p>
        </w:tc>
        <w:tc>
          <w:tcPr>
            <w:tcW w:w="582" w:type="pct"/>
            <w:vAlign w:val="center"/>
          </w:tcPr>
          <w:p w14:paraId="74F5718C">
            <w:pPr>
              <w:keepNext w:val="0"/>
              <w:keepLines w:val="0"/>
              <w:pageBreakBefore w:val="0"/>
              <w:widowControl w:val="0"/>
              <w:kinsoku/>
              <w:wordWrap/>
              <w:overflowPunct/>
              <w:topLinePunct w:val="0"/>
              <w:autoSpaceDE/>
              <w:autoSpaceDN/>
              <w:bidi w:val="0"/>
              <w:adjustRightInd/>
              <w:snapToGrid/>
              <w:spacing w:after="0" w:line="300" w:lineRule="exact"/>
              <w:jc w:val="center"/>
              <w:textAlignment w:val="auto"/>
              <w:rPr>
                <w:rFonts w:hint="eastAsia" w:ascii="仿宋_GB2312" w:hAnsi="仿宋_GB2312" w:eastAsia="仿宋_GB2312" w:cs="仿宋_GB2312"/>
                <w:color w:val="auto"/>
                <w:sz w:val="24"/>
                <w:szCs w:val="24"/>
              </w:rPr>
            </w:pPr>
          </w:p>
        </w:tc>
        <w:tc>
          <w:tcPr>
            <w:tcW w:w="582" w:type="pct"/>
            <w:vAlign w:val="center"/>
          </w:tcPr>
          <w:p w14:paraId="0090B388">
            <w:pPr>
              <w:keepNext w:val="0"/>
              <w:keepLines w:val="0"/>
              <w:pageBreakBefore w:val="0"/>
              <w:widowControl w:val="0"/>
              <w:kinsoku/>
              <w:wordWrap/>
              <w:overflowPunct/>
              <w:topLinePunct w:val="0"/>
              <w:autoSpaceDE/>
              <w:autoSpaceDN/>
              <w:bidi w:val="0"/>
              <w:adjustRightInd/>
              <w:snapToGrid/>
              <w:spacing w:after="0" w:line="300" w:lineRule="exact"/>
              <w:jc w:val="center"/>
              <w:textAlignment w:val="auto"/>
              <w:rPr>
                <w:rFonts w:hint="eastAsia" w:ascii="仿宋_GB2312" w:hAnsi="仿宋_GB2312" w:eastAsia="仿宋_GB2312" w:cs="仿宋_GB2312"/>
                <w:color w:val="auto"/>
                <w:sz w:val="24"/>
                <w:szCs w:val="24"/>
              </w:rPr>
            </w:pPr>
          </w:p>
        </w:tc>
        <w:tc>
          <w:tcPr>
            <w:tcW w:w="584" w:type="pct"/>
            <w:vAlign w:val="center"/>
          </w:tcPr>
          <w:p w14:paraId="1DADC53C">
            <w:pPr>
              <w:keepNext w:val="0"/>
              <w:keepLines w:val="0"/>
              <w:pageBreakBefore w:val="0"/>
              <w:widowControl w:val="0"/>
              <w:kinsoku/>
              <w:wordWrap/>
              <w:overflowPunct/>
              <w:topLinePunct w:val="0"/>
              <w:autoSpaceDE/>
              <w:autoSpaceDN/>
              <w:bidi w:val="0"/>
              <w:adjustRightInd/>
              <w:snapToGrid/>
              <w:spacing w:after="0" w:line="300" w:lineRule="exact"/>
              <w:jc w:val="center"/>
              <w:textAlignment w:val="auto"/>
              <w:rPr>
                <w:rFonts w:hint="eastAsia" w:ascii="仿宋_GB2312" w:hAnsi="仿宋_GB2312" w:eastAsia="仿宋_GB2312" w:cs="仿宋_GB2312"/>
                <w:color w:val="auto"/>
                <w:sz w:val="24"/>
                <w:szCs w:val="24"/>
              </w:rPr>
            </w:pPr>
          </w:p>
        </w:tc>
      </w:tr>
      <w:tr w14:paraId="12FA1E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6" w:hRule="atLeast"/>
        </w:trPr>
        <w:tc>
          <w:tcPr>
            <w:tcW w:w="1437" w:type="pct"/>
            <w:vAlign w:val="center"/>
          </w:tcPr>
          <w:p w14:paraId="484C8FD0">
            <w:pPr>
              <w:keepNext w:val="0"/>
              <w:keepLines w:val="0"/>
              <w:pageBreakBefore w:val="0"/>
              <w:widowControl w:val="0"/>
              <w:kinsoku/>
              <w:wordWrap/>
              <w:overflowPunct/>
              <w:topLinePunct w:val="0"/>
              <w:autoSpaceDE/>
              <w:autoSpaceDN/>
              <w:bidi w:val="0"/>
              <w:adjustRightInd/>
              <w:snapToGrid/>
              <w:spacing w:after="0" w:line="300" w:lineRule="exact"/>
              <w:jc w:val="center"/>
              <w:textAlignment w:val="auto"/>
              <w:rPr>
                <w:rFonts w:hint="eastAsia" w:ascii="仿宋_GB2312" w:hAnsi="仿宋_GB2312" w:eastAsia="仿宋_GB2312" w:cs="仿宋_GB2312"/>
                <w:b w:val="0"/>
                <w:bCs w:val="0"/>
                <w:color w:val="000000"/>
                <w:sz w:val="24"/>
                <w:szCs w:val="24"/>
              </w:rPr>
            </w:pPr>
            <w:r>
              <w:rPr>
                <w:rFonts w:hint="eastAsia" w:ascii="仿宋_GB2312" w:hAnsi="仿宋_GB2312" w:eastAsia="仿宋_GB2312" w:cs="仿宋_GB2312"/>
                <w:b w:val="0"/>
                <w:bCs w:val="0"/>
                <w:color w:val="000000"/>
                <w:sz w:val="24"/>
                <w:szCs w:val="24"/>
              </w:rPr>
              <w:t>入学教育</w:t>
            </w:r>
          </w:p>
        </w:tc>
        <w:tc>
          <w:tcPr>
            <w:tcW w:w="646" w:type="pct"/>
            <w:vAlign w:val="center"/>
          </w:tcPr>
          <w:p w14:paraId="42450501">
            <w:pPr>
              <w:keepNext w:val="0"/>
              <w:keepLines w:val="0"/>
              <w:pageBreakBefore w:val="0"/>
              <w:widowControl w:val="0"/>
              <w:kinsoku/>
              <w:wordWrap/>
              <w:overflowPunct/>
              <w:topLinePunct w:val="0"/>
              <w:autoSpaceDE/>
              <w:autoSpaceDN/>
              <w:bidi w:val="0"/>
              <w:adjustRightInd/>
              <w:snapToGrid/>
              <w:spacing w:after="0" w:line="300" w:lineRule="exact"/>
              <w:jc w:val="center"/>
              <w:textAlignment w:val="auto"/>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3-8</w:t>
            </w:r>
          </w:p>
        </w:tc>
        <w:tc>
          <w:tcPr>
            <w:tcW w:w="582" w:type="pct"/>
            <w:vAlign w:val="center"/>
          </w:tcPr>
          <w:p w14:paraId="675A78B0">
            <w:pPr>
              <w:keepNext w:val="0"/>
              <w:keepLines w:val="0"/>
              <w:pageBreakBefore w:val="0"/>
              <w:widowControl w:val="0"/>
              <w:kinsoku/>
              <w:wordWrap/>
              <w:overflowPunct/>
              <w:topLinePunct w:val="0"/>
              <w:autoSpaceDE/>
              <w:autoSpaceDN/>
              <w:bidi w:val="0"/>
              <w:adjustRightInd/>
              <w:snapToGrid/>
              <w:spacing w:after="0" w:line="300" w:lineRule="exact"/>
              <w:jc w:val="center"/>
              <w:textAlignment w:val="auto"/>
              <w:rPr>
                <w:rFonts w:hint="eastAsia" w:ascii="仿宋_GB2312" w:hAnsi="仿宋_GB2312" w:eastAsia="仿宋_GB2312" w:cs="仿宋_GB2312"/>
                <w:color w:val="auto"/>
                <w:sz w:val="24"/>
                <w:szCs w:val="24"/>
              </w:rPr>
            </w:pPr>
          </w:p>
        </w:tc>
        <w:tc>
          <w:tcPr>
            <w:tcW w:w="582" w:type="pct"/>
            <w:vAlign w:val="center"/>
          </w:tcPr>
          <w:p w14:paraId="0B668630">
            <w:pPr>
              <w:keepNext w:val="0"/>
              <w:keepLines w:val="0"/>
              <w:pageBreakBefore w:val="0"/>
              <w:widowControl w:val="0"/>
              <w:kinsoku/>
              <w:wordWrap/>
              <w:overflowPunct/>
              <w:topLinePunct w:val="0"/>
              <w:autoSpaceDE/>
              <w:autoSpaceDN/>
              <w:bidi w:val="0"/>
              <w:adjustRightInd/>
              <w:snapToGrid/>
              <w:spacing w:after="0" w:line="300" w:lineRule="exact"/>
              <w:jc w:val="center"/>
              <w:textAlignment w:val="auto"/>
              <w:rPr>
                <w:rFonts w:hint="eastAsia" w:ascii="仿宋_GB2312" w:hAnsi="仿宋_GB2312" w:eastAsia="仿宋_GB2312" w:cs="仿宋_GB2312"/>
                <w:color w:val="auto"/>
                <w:sz w:val="24"/>
                <w:szCs w:val="24"/>
              </w:rPr>
            </w:pPr>
          </w:p>
        </w:tc>
        <w:tc>
          <w:tcPr>
            <w:tcW w:w="582" w:type="pct"/>
            <w:vAlign w:val="center"/>
          </w:tcPr>
          <w:p w14:paraId="717BD3BA">
            <w:pPr>
              <w:keepNext w:val="0"/>
              <w:keepLines w:val="0"/>
              <w:pageBreakBefore w:val="0"/>
              <w:widowControl w:val="0"/>
              <w:kinsoku/>
              <w:wordWrap/>
              <w:overflowPunct/>
              <w:topLinePunct w:val="0"/>
              <w:autoSpaceDE/>
              <w:autoSpaceDN/>
              <w:bidi w:val="0"/>
              <w:adjustRightInd/>
              <w:snapToGrid/>
              <w:spacing w:after="0" w:line="300" w:lineRule="exact"/>
              <w:jc w:val="center"/>
              <w:textAlignment w:val="auto"/>
              <w:rPr>
                <w:rFonts w:hint="eastAsia" w:ascii="仿宋_GB2312" w:hAnsi="仿宋_GB2312" w:eastAsia="仿宋_GB2312" w:cs="仿宋_GB2312"/>
                <w:color w:val="auto"/>
                <w:sz w:val="24"/>
                <w:szCs w:val="24"/>
              </w:rPr>
            </w:pPr>
          </w:p>
        </w:tc>
        <w:tc>
          <w:tcPr>
            <w:tcW w:w="582" w:type="pct"/>
            <w:vAlign w:val="center"/>
          </w:tcPr>
          <w:p w14:paraId="4D21BD2F">
            <w:pPr>
              <w:keepNext w:val="0"/>
              <w:keepLines w:val="0"/>
              <w:pageBreakBefore w:val="0"/>
              <w:widowControl w:val="0"/>
              <w:kinsoku/>
              <w:wordWrap/>
              <w:overflowPunct/>
              <w:topLinePunct w:val="0"/>
              <w:autoSpaceDE/>
              <w:autoSpaceDN/>
              <w:bidi w:val="0"/>
              <w:adjustRightInd/>
              <w:snapToGrid/>
              <w:spacing w:after="0" w:line="300" w:lineRule="exact"/>
              <w:jc w:val="center"/>
              <w:textAlignment w:val="auto"/>
              <w:rPr>
                <w:rFonts w:hint="eastAsia" w:ascii="仿宋_GB2312" w:hAnsi="仿宋_GB2312" w:eastAsia="仿宋_GB2312" w:cs="仿宋_GB2312"/>
                <w:color w:val="auto"/>
                <w:sz w:val="24"/>
                <w:szCs w:val="24"/>
              </w:rPr>
            </w:pPr>
          </w:p>
        </w:tc>
        <w:tc>
          <w:tcPr>
            <w:tcW w:w="584" w:type="pct"/>
            <w:vAlign w:val="center"/>
          </w:tcPr>
          <w:p w14:paraId="5DC3FC6E">
            <w:pPr>
              <w:keepNext w:val="0"/>
              <w:keepLines w:val="0"/>
              <w:pageBreakBefore w:val="0"/>
              <w:widowControl w:val="0"/>
              <w:kinsoku/>
              <w:wordWrap/>
              <w:overflowPunct/>
              <w:topLinePunct w:val="0"/>
              <w:autoSpaceDE/>
              <w:autoSpaceDN/>
              <w:bidi w:val="0"/>
              <w:adjustRightInd/>
              <w:snapToGrid/>
              <w:spacing w:after="0" w:line="300" w:lineRule="exact"/>
              <w:jc w:val="center"/>
              <w:textAlignment w:val="auto"/>
              <w:rPr>
                <w:rFonts w:hint="eastAsia" w:ascii="仿宋_GB2312" w:hAnsi="仿宋_GB2312" w:eastAsia="仿宋_GB2312" w:cs="仿宋_GB2312"/>
                <w:color w:val="auto"/>
                <w:sz w:val="24"/>
                <w:szCs w:val="24"/>
              </w:rPr>
            </w:pPr>
          </w:p>
        </w:tc>
      </w:tr>
      <w:tr w14:paraId="0686B4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6" w:hRule="atLeast"/>
        </w:trPr>
        <w:tc>
          <w:tcPr>
            <w:tcW w:w="1437" w:type="pct"/>
            <w:vAlign w:val="center"/>
          </w:tcPr>
          <w:p w14:paraId="1482B1D6">
            <w:pPr>
              <w:keepNext w:val="0"/>
              <w:keepLines w:val="0"/>
              <w:pageBreakBefore w:val="0"/>
              <w:widowControl w:val="0"/>
              <w:kinsoku/>
              <w:wordWrap/>
              <w:overflowPunct/>
              <w:topLinePunct w:val="0"/>
              <w:autoSpaceDE/>
              <w:autoSpaceDN/>
              <w:bidi w:val="0"/>
              <w:adjustRightInd/>
              <w:snapToGrid/>
              <w:spacing w:after="0" w:line="300" w:lineRule="exact"/>
              <w:jc w:val="center"/>
              <w:textAlignment w:val="auto"/>
              <w:rPr>
                <w:rFonts w:hint="eastAsia" w:ascii="仿宋_GB2312" w:hAnsi="仿宋_GB2312" w:eastAsia="仿宋_GB2312" w:cs="仿宋_GB2312"/>
                <w:b w:val="0"/>
                <w:bCs w:val="0"/>
                <w:color w:val="000000"/>
                <w:sz w:val="24"/>
                <w:szCs w:val="24"/>
              </w:rPr>
            </w:pPr>
            <w:r>
              <w:rPr>
                <w:rFonts w:hint="eastAsia" w:ascii="仿宋_GB2312" w:hAnsi="仿宋_GB2312" w:eastAsia="仿宋_GB2312" w:cs="仿宋_GB2312"/>
                <w:b w:val="0"/>
                <w:bCs w:val="0"/>
                <w:color w:val="000000"/>
                <w:sz w:val="24"/>
                <w:szCs w:val="24"/>
              </w:rPr>
              <w:t>毕业设计</w:t>
            </w:r>
          </w:p>
        </w:tc>
        <w:tc>
          <w:tcPr>
            <w:tcW w:w="646" w:type="pct"/>
            <w:vAlign w:val="center"/>
          </w:tcPr>
          <w:p w14:paraId="68215CEB">
            <w:pPr>
              <w:keepNext w:val="0"/>
              <w:keepLines w:val="0"/>
              <w:pageBreakBefore w:val="0"/>
              <w:widowControl w:val="0"/>
              <w:kinsoku/>
              <w:wordWrap/>
              <w:overflowPunct/>
              <w:topLinePunct w:val="0"/>
              <w:autoSpaceDE/>
              <w:autoSpaceDN/>
              <w:bidi w:val="0"/>
              <w:adjustRightInd/>
              <w:snapToGrid/>
              <w:spacing w:after="0" w:line="300" w:lineRule="exact"/>
              <w:jc w:val="center"/>
              <w:textAlignment w:val="auto"/>
              <w:rPr>
                <w:rFonts w:hint="eastAsia" w:ascii="仿宋_GB2312" w:hAnsi="仿宋_GB2312" w:eastAsia="仿宋_GB2312" w:cs="仿宋_GB2312"/>
                <w:sz w:val="24"/>
                <w:szCs w:val="24"/>
                <w:lang w:val="en-US" w:eastAsia="zh-CN"/>
              </w:rPr>
            </w:pPr>
          </w:p>
        </w:tc>
        <w:tc>
          <w:tcPr>
            <w:tcW w:w="582" w:type="pct"/>
            <w:vAlign w:val="center"/>
          </w:tcPr>
          <w:p w14:paraId="6755C624">
            <w:pPr>
              <w:keepNext w:val="0"/>
              <w:keepLines w:val="0"/>
              <w:pageBreakBefore w:val="0"/>
              <w:widowControl w:val="0"/>
              <w:kinsoku/>
              <w:wordWrap/>
              <w:overflowPunct/>
              <w:topLinePunct w:val="0"/>
              <w:autoSpaceDE/>
              <w:autoSpaceDN/>
              <w:bidi w:val="0"/>
              <w:adjustRightInd/>
              <w:snapToGrid/>
              <w:spacing w:after="0" w:line="300" w:lineRule="exact"/>
              <w:jc w:val="center"/>
              <w:textAlignment w:val="auto"/>
              <w:rPr>
                <w:rFonts w:hint="eastAsia" w:ascii="仿宋_GB2312" w:hAnsi="仿宋_GB2312" w:eastAsia="仿宋_GB2312" w:cs="仿宋_GB2312"/>
                <w:color w:val="auto"/>
                <w:sz w:val="24"/>
                <w:szCs w:val="24"/>
              </w:rPr>
            </w:pPr>
          </w:p>
        </w:tc>
        <w:tc>
          <w:tcPr>
            <w:tcW w:w="582" w:type="pct"/>
            <w:vAlign w:val="center"/>
          </w:tcPr>
          <w:p w14:paraId="761F7D45">
            <w:pPr>
              <w:keepNext w:val="0"/>
              <w:keepLines w:val="0"/>
              <w:pageBreakBefore w:val="0"/>
              <w:widowControl w:val="0"/>
              <w:kinsoku/>
              <w:wordWrap/>
              <w:overflowPunct/>
              <w:topLinePunct w:val="0"/>
              <w:autoSpaceDE/>
              <w:autoSpaceDN/>
              <w:bidi w:val="0"/>
              <w:adjustRightInd/>
              <w:snapToGrid/>
              <w:spacing w:after="0" w:line="300" w:lineRule="exact"/>
              <w:jc w:val="center"/>
              <w:textAlignment w:val="auto"/>
              <w:rPr>
                <w:rFonts w:hint="eastAsia" w:ascii="仿宋_GB2312" w:hAnsi="仿宋_GB2312" w:eastAsia="仿宋_GB2312" w:cs="仿宋_GB2312"/>
                <w:color w:val="auto"/>
                <w:sz w:val="24"/>
                <w:szCs w:val="24"/>
              </w:rPr>
            </w:pPr>
          </w:p>
        </w:tc>
        <w:tc>
          <w:tcPr>
            <w:tcW w:w="582" w:type="pct"/>
            <w:vAlign w:val="center"/>
          </w:tcPr>
          <w:p w14:paraId="58A29BD9">
            <w:pPr>
              <w:keepNext w:val="0"/>
              <w:keepLines w:val="0"/>
              <w:pageBreakBefore w:val="0"/>
              <w:widowControl w:val="0"/>
              <w:kinsoku/>
              <w:wordWrap/>
              <w:overflowPunct/>
              <w:topLinePunct w:val="0"/>
              <w:autoSpaceDE/>
              <w:autoSpaceDN/>
              <w:bidi w:val="0"/>
              <w:adjustRightInd/>
              <w:snapToGrid/>
              <w:spacing w:after="0" w:line="300" w:lineRule="exact"/>
              <w:jc w:val="center"/>
              <w:textAlignment w:val="auto"/>
              <w:rPr>
                <w:rFonts w:hint="eastAsia" w:ascii="仿宋_GB2312" w:hAnsi="仿宋_GB2312" w:eastAsia="仿宋_GB2312" w:cs="仿宋_GB2312"/>
                <w:color w:val="auto"/>
                <w:sz w:val="24"/>
                <w:szCs w:val="24"/>
              </w:rPr>
            </w:pPr>
          </w:p>
        </w:tc>
        <w:tc>
          <w:tcPr>
            <w:tcW w:w="582" w:type="pct"/>
            <w:vAlign w:val="center"/>
          </w:tcPr>
          <w:p w14:paraId="7BAC7B9B">
            <w:pPr>
              <w:keepNext w:val="0"/>
              <w:keepLines w:val="0"/>
              <w:pageBreakBefore w:val="0"/>
              <w:widowControl w:val="0"/>
              <w:kinsoku/>
              <w:wordWrap/>
              <w:overflowPunct/>
              <w:topLinePunct w:val="0"/>
              <w:autoSpaceDE/>
              <w:autoSpaceDN/>
              <w:bidi w:val="0"/>
              <w:adjustRightInd/>
              <w:snapToGrid/>
              <w:spacing w:after="0" w:line="300" w:lineRule="exact"/>
              <w:jc w:val="center"/>
              <w:textAlignment w:val="auto"/>
              <w:rPr>
                <w:rFonts w:hint="eastAsia" w:ascii="仿宋_GB2312" w:hAnsi="仿宋_GB2312" w:eastAsia="仿宋_GB2312" w:cs="仿宋_GB2312"/>
                <w:color w:val="auto"/>
                <w:sz w:val="24"/>
                <w:szCs w:val="24"/>
              </w:rPr>
            </w:pPr>
            <w:r>
              <w:rPr>
                <w:rFonts w:hint="eastAsia" w:ascii="仿宋_GB2312" w:hAnsi="仿宋_GB2312" w:eastAsia="仿宋_GB2312" w:cs="仿宋_GB2312"/>
                <w:color w:val="auto"/>
                <w:sz w:val="24"/>
                <w:szCs w:val="24"/>
                <w:lang w:val="en-US" w:eastAsia="zh-CN"/>
              </w:rPr>
              <w:t>1-18</w:t>
            </w:r>
          </w:p>
        </w:tc>
        <w:tc>
          <w:tcPr>
            <w:tcW w:w="584" w:type="pct"/>
            <w:vAlign w:val="center"/>
          </w:tcPr>
          <w:p w14:paraId="661631A5">
            <w:pPr>
              <w:keepNext w:val="0"/>
              <w:keepLines w:val="0"/>
              <w:pageBreakBefore w:val="0"/>
              <w:widowControl w:val="0"/>
              <w:kinsoku/>
              <w:wordWrap/>
              <w:overflowPunct/>
              <w:topLinePunct w:val="0"/>
              <w:autoSpaceDE/>
              <w:autoSpaceDN/>
              <w:bidi w:val="0"/>
              <w:adjustRightInd/>
              <w:snapToGrid/>
              <w:spacing w:after="0" w:line="300" w:lineRule="exact"/>
              <w:jc w:val="center"/>
              <w:textAlignment w:val="auto"/>
              <w:rPr>
                <w:rFonts w:hint="eastAsia" w:ascii="仿宋_GB2312" w:hAnsi="仿宋_GB2312" w:eastAsia="仿宋_GB2312" w:cs="仿宋_GB2312"/>
                <w:color w:val="auto"/>
                <w:sz w:val="24"/>
                <w:szCs w:val="24"/>
              </w:rPr>
            </w:pPr>
          </w:p>
        </w:tc>
      </w:tr>
      <w:tr w14:paraId="334ED6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6" w:hRule="atLeast"/>
        </w:trPr>
        <w:tc>
          <w:tcPr>
            <w:tcW w:w="1437" w:type="pct"/>
            <w:vAlign w:val="center"/>
          </w:tcPr>
          <w:p w14:paraId="68DD3F2A">
            <w:pPr>
              <w:keepNext w:val="0"/>
              <w:keepLines w:val="0"/>
              <w:pageBreakBefore w:val="0"/>
              <w:widowControl w:val="0"/>
              <w:kinsoku/>
              <w:wordWrap/>
              <w:overflowPunct/>
              <w:topLinePunct w:val="0"/>
              <w:autoSpaceDE/>
              <w:autoSpaceDN/>
              <w:bidi w:val="0"/>
              <w:adjustRightInd/>
              <w:snapToGrid/>
              <w:spacing w:after="0" w:line="300" w:lineRule="exact"/>
              <w:jc w:val="center"/>
              <w:textAlignment w:val="auto"/>
              <w:rPr>
                <w:rFonts w:hint="eastAsia" w:ascii="仿宋_GB2312" w:hAnsi="仿宋_GB2312" w:eastAsia="仿宋_GB2312" w:cs="仿宋_GB2312"/>
                <w:sz w:val="24"/>
                <w:szCs w:val="24"/>
              </w:rPr>
            </w:pPr>
            <w:r>
              <w:rPr>
                <w:rFonts w:hint="eastAsia" w:ascii="仿宋_GB2312" w:hAnsi="仿宋_GB2312" w:eastAsia="仿宋_GB2312" w:cs="仿宋_GB2312"/>
                <w:b w:val="0"/>
                <w:bCs w:val="0"/>
                <w:color w:val="000000"/>
                <w:sz w:val="24"/>
                <w:szCs w:val="24"/>
              </w:rPr>
              <w:t>岗位实习</w:t>
            </w:r>
          </w:p>
        </w:tc>
        <w:tc>
          <w:tcPr>
            <w:tcW w:w="646" w:type="pct"/>
            <w:vAlign w:val="center"/>
          </w:tcPr>
          <w:p w14:paraId="2954CA50">
            <w:pPr>
              <w:keepNext w:val="0"/>
              <w:keepLines w:val="0"/>
              <w:pageBreakBefore w:val="0"/>
              <w:widowControl w:val="0"/>
              <w:kinsoku/>
              <w:wordWrap/>
              <w:overflowPunct/>
              <w:topLinePunct w:val="0"/>
              <w:autoSpaceDE/>
              <w:autoSpaceDN/>
              <w:bidi w:val="0"/>
              <w:adjustRightInd/>
              <w:snapToGrid/>
              <w:spacing w:after="0" w:line="300" w:lineRule="exact"/>
              <w:jc w:val="center"/>
              <w:textAlignment w:val="auto"/>
              <w:rPr>
                <w:rFonts w:hint="eastAsia" w:ascii="仿宋_GB2312" w:hAnsi="仿宋_GB2312" w:eastAsia="仿宋_GB2312" w:cs="仿宋_GB2312"/>
                <w:sz w:val="24"/>
                <w:szCs w:val="24"/>
              </w:rPr>
            </w:pPr>
          </w:p>
        </w:tc>
        <w:tc>
          <w:tcPr>
            <w:tcW w:w="582" w:type="pct"/>
            <w:vAlign w:val="center"/>
          </w:tcPr>
          <w:p w14:paraId="5E61B1CD">
            <w:pPr>
              <w:keepNext w:val="0"/>
              <w:keepLines w:val="0"/>
              <w:pageBreakBefore w:val="0"/>
              <w:widowControl w:val="0"/>
              <w:kinsoku/>
              <w:wordWrap/>
              <w:overflowPunct/>
              <w:topLinePunct w:val="0"/>
              <w:autoSpaceDE/>
              <w:autoSpaceDN/>
              <w:bidi w:val="0"/>
              <w:adjustRightInd/>
              <w:snapToGrid/>
              <w:spacing w:after="0" w:line="300" w:lineRule="exact"/>
              <w:jc w:val="center"/>
              <w:textAlignment w:val="auto"/>
              <w:rPr>
                <w:rFonts w:hint="eastAsia" w:ascii="仿宋_GB2312" w:hAnsi="仿宋_GB2312" w:eastAsia="仿宋_GB2312" w:cs="仿宋_GB2312"/>
                <w:color w:val="auto"/>
                <w:sz w:val="24"/>
                <w:szCs w:val="24"/>
              </w:rPr>
            </w:pPr>
          </w:p>
        </w:tc>
        <w:tc>
          <w:tcPr>
            <w:tcW w:w="582" w:type="pct"/>
            <w:vAlign w:val="center"/>
          </w:tcPr>
          <w:p w14:paraId="7A1F86FA">
            <w:pPr>
              <w:keepNext w:val="0"/>
              <w:keepLines w:val="0"/>
              <w:pageBreakBefore w:val="0"/>
              <w:widowControl w:val="0"/>
              <w:kinsoku/>
              <w:wordWrap/>
              <w:overflowPunct/>
              <w:topLinePunct w:val="0"/>
              <w:autoSpaceDE/>
              <w:autoSpaceDN/>
              <w:bidi w:val="0"/>
              <w:adjustRightInd/>
              <w:snapToGrid/>
              <w:spacing w:after="0" w:line="300" w:lineRule="exact"/>
              <w:jc w:val="center"/>
              <w:textAlignment w:val="auto"/>
              <w:rPr>
                <w:rFonts w:hint="eastAsia" w:ascii="仿宋_GB2312" w:hAnsi="仿宋_GB2312" w:eastAsia="仿宋_GB2312" w:cs="仿宋_GB2312"/>
                <w:color w:val="auto"/>
                <w:sz w:val="24"/>
                <w:szCs w:val="24"/>
              </w:rPr>
            </w:pPr>
          </w:p>
        </w:tc>
        <w:tc>
          <w:tcPr>
            <w:tcW w:w="582" w:type="pct"/>
            <w:vAlign w:val="center"/>
          </w:tcPr>
          <w:p w14:paraId="42933791">
            <w:pPr>
              <w:keepNext w:val="0"/>
              <w:keepLines w:val="0"/>
              <w:pageBreakBefore w:val="0"/>
              <w:widowControl w:val="0"/>
              <w:kinsoku/>
              <w:wordWrap/>
              <w:overflowPunct/>
              <w:topLinePunct w:val="0"/>
              <w:autoSpaceDE/>
              <w:autoSpaceDN/>
              <w:bidi w:val="0"/>
              <w:adjustRightInd/>
              <w:snapToGrid/>
              <w:spacing w:after="0" w:line="300" w:lineRule="exact"/>
              <w:jc w:val="center"/>
              <w:textAlignment w:val="auto"/>
              <w:rPr>
                <w:rFonts w:hint="eastAsia" w:ascii="仿宋_GB2312" w:hAnsi="仿宋_GB2312" w:eastAsia="仿宋_GB2312" w:cs="仿宋_GB2312"/>
                <w:color w:val="auto"/>
                <w:sz w:val="24"/>
                <w:szCs w:val="24"/>
              </w:rPr>
            </w:pPr>
          </w:p>
        </w:tc>
        <w:tc>
          <w:tcPr>
            <w:tcW w:w="582" w:type="pct"/>
            <w:vAlign w:val="center"/>
          </w:tcPr>
          <w:p w14:paraId="0BCDA123">
            <w:pPr>
              <w:keepNext w:val="0"/>
              <w:keepLines w:val="0"/>
              <w:pageBreakBefore w:val="0"/>
              <w:widowControl w:val="0"/>
              <w:kinsoku/>
              <w:wordWrap/>
              <w:overflowPunct/>
              <w:topLinePunct w:val="0"/>
              <w:autoSpaceDE/>
              <w:autoSpaceDN/>
              <w:bidi w:val="0"/>
              <w:adjustRightInd/>
              <w:snapToGrid/>
              <w:spacing w:after="0" w:line="300" w:lineRule="exact"/>
              <w:jc w:val="center"/>
              <w:textAlignment w:val="auto"/>
              <w:rPr>
                <w:rFonts w:hint="eastAsia" w:ascii="仿宋_GB2312" w:hAnsi="仿宋_GB2312" w:eastAsia="仿宋_GB2312" w:cs="仿宋_GB2312"/>
                <w:color w:val="auto"/>
                <w:sz w:val="24"/>
                <w:szCs w:val="24"/>
                <w:lang w:val="en-US" w:eastAsia="zh-CN"/>
              </w:rPr>
            </w:pPr>
            <w:r>
              <w:rPr>
                <w:rFonts w:hint="eastAsia" w:ascii="仿宋_GB2312" w:hAnsi="仿宋_GB2312" w:eastAsia="仿宋_GB2312" w:cs="仿宋_GB2312"/>
                <w:color w:val="auto"/>
                <w:sz w:val="24"/>
                <w:szCs w:val="24"/>
                <w:lang w:val="en-US" w:eastAsia="zh-CN"/>
              </w:rPr>
              <w:t>1-20</w:t>
            </w:r>
          </w:p>
        </w:tc>
        <w:tc>
          <w:tcPr>
            <w:tcW w:w="584" w:type="pct"/>
            <w:vAlign w:val="center"/>
          </w:tcPr>
          <w:p w14:paraId="144AC0AF">
            <w:pPr>
              <w:keepNext w:val="0"/>
              <w:keepLines w:val="0"/>
              <w:pageBreakBefore w:val="0"/>
              <w:widowControl w:val="0"/>
              <w:kinsoku/>
              <w:wordWrap/>
              <w:overflowPunct/>
              <w:topLinePunct w:val="0"/>
              <w:autoSpaceDE/>
              <w:autoSpaceDN/>
              <w:bidi w:val="0"/>
              <w:adjustRightInd/>
              <w:snapToGrid/>
              <w:spacing w:after="0" w:line="300" w:lineRule="exact"/>
              <w:jc w:val="center"/>
              <w:textAlignment w:val="auto"/>
              <w:rPr>
                <w:rFonts w:hint="eastAsia" w:ascii="仿宋_GB2312" w:hAnsi="仿宋_GB2312" w:eastAsia="仿宋_GB2312" w:cs="仿宋_GB2312"/>
                <w:color w:val="auto"/>
                <w:sz w:val="24"/>
                <w:szCs w:val="24"/>
                <w:lang w:val="en-US" w:eastAsia="zh-CN"/>
              </w:rPr>
            </w:pPr>
            <w:r>
              <w:rPr>
                <w:rFonts w:hint="eastAsia" w:ascii="仿宋_GB2312" w:hAnsi="仿宋_GB2312" w:eastAsia="仿宋_GB2312" w:cs="仿宋_GB2312"/>
                <w:color w:val="auto"/>
                <w:sz w:val="24"/>
                <w:szCs w:val="24"/>
                <w:lang w:val="en-US" w:eastAsia="zh-CN"/>
              </w:rPr>
              <w:t>1-18</w:t>
            </w:r>
          </w:p>
        </w:tc>
      </w:tr>
      <w:tr w14:paraId="463230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6" w:hRule="atLeast"/>
        </w:trPr>
        <w:tc>
          <w:tcPr>
            <w:tcW w:w="1437" w:type="pct"/>
            <w:vAlign w:val="center"/>
          </w:tcPr>
          <w:p w14:paraId="17B83010">
            <w:pPr>
              <w:keepNext w:val="0"/>
              <w:keepLines w:val="0"/>
              <w:pageBreakBefore w:val="0"/>
              <w:widowControl w:val="0"/>
              <w:kinsoku/>
              <w:wordWrap/>
              <w:overflowPunct/>
              <w:topLinePunct w:val="0"/>
              <w:autoSpaceDE/>
              <w:autoSpaceDN/>
              <w:bidi w:val="0"/>
              <w:adjustRightInd/>
              <w:snapToGrid/>
              <w:spacing w:after="0" w:line="300" w:lineRule="exact"/>
              <w:jc w:val="center"/>
              <w:textAlignment w:val="auto"/>
              <w:rPr>
                <w:rFonts w:hint="eastAsia" w:ascii="仿宋_GB2312" w:hAnsi="仿宋_GB2312" w:eastAsia="仿宋_GB2312" w:cs="仿宋_GB2312"/>
                <w:b w:val="0"/>
                <w:bCs w:val="0"/>
                <w:color w:val="000000"/>
                <w:sz w:val="24"/>
                <w:szCs w:val="24"/>
                <w:highlight w:val="green"/>
                <w:lang w:val="en-US" w:eastAsia="zh-CN"/>
              </w:rPr>
            </w:pPr>
            <w:r>
              <w:rPr>
                <w:rFonts w:hint="eastAsia" w:ascii="仿宋_GB2312" w:hAnsi="仿宋_GB2312" w:eastAsia="仿宋_GB2312" w:cs="仿宋_GB2312"/>
                <w:b w:val="0"/>
                <w:bCs w:val="0"/>
                <w:color w:val="000000"/>
                <w:sz w:val="24"/>
                <w:szCs w:val="24"/>
                <w:highlight w:val="none"/>
                <w:lang w:val="en-US" w:eastAsia="zh-CN"/>
              </w:rPr>
              <w:t>社会实践</w:t>
            </w:r>
          </w:p>
        </w:tc>
        <w:tc>
          <w:tcPr>
            <w:tcW w:w="646" w:type="pct"/>
            <w:vAlign w:val="center"/>
          </w:tcPr>
          <w:p w14:paraId="612A3E47">
            <w:pPr>
              <w:keepNext w:val="0"/>
              <w:keepLines w:val="0"/>
              <w:pageBreakBefore w:val="0"/>
              <w:widowControl w:val="0"/>
              <w:kinsoku/>
              <w:wordWrap/>
              <w:overflowPunct/>
              <w:topLinePunct w:val="0"/>
              <w:autoSpaceDE/>
              <w:autoSpaceDN/>
              <w:bidi w:val="0"/>
              <w:adjustRightInd/>
              <w:snapToGrid/>
              <w:spacing w:after="0" w:line="300" w:lineRule="exact"/>
              <w:jc w:val="center"/>
              <w:textAlignment w:val="auto"/>
              <w:rPr>
                <w:rFonts w:hint="eastAsia" w:ascii="仿宋_GB2312" w:hAnsi="仿宋_GB2312" w:eastAsia="仿宋_GB2312" w:cs="仿宋_GB2312"/>
                <w:sz w:val="24"/>
                <w:szCs w:val="24"/>
                <w:highlight w:val="green"/>
              </w:rPr>
            </w:pPr>
            <w:r>
              <w:rPr>
                <w:rFonts w:hint="eastAsia" w:ascii="仿宋_GB2312" w:hAnsi="仿宋_GB2312" w:eastAsia="仿宋_GB2312" w:cs="仿宋_GB2312"/>
                <w:color w:val="auto"/>
                <w:sz w:val="24"/>
                <w:szCs w:val="24"/>
                <w:lang w:val="en-US" w:eastAsia="zh-CN"/>
              </w:rPr>
              <w:t>1-20</w:t>
            </w:r>
          </w:p>
        </w:tc>
        <w:tc>
          <w:tcPr>
            <w:tcW w:w="582" w:type="pct"/>
            <w:vAlign w:val="center"/>
          </w:tcPr>
          <w:p w14:paraId="1BD09DD1">
            <w:pPr>
              <w:keepNext w:val="0"/>
              <w:keepLines w:val="0"/>
              <w:pageBreakBefore w:val="0"/>
              <w:widowControl w:val="0"/>
              <w:kinsoku/>
              <w:wordWrap/>
              <w:overflowPunct/>
              <w:topLinePunct w:val="0"/>
              <w:autoSpaceDE/>
              <w:autoSpaceDN/>
              <w:bidi w:val="0"/>
              <w:adjustRightInd/>
              <w:snapToGrid/>
              <w:spacing w:after="0" w:line="300" w:lineRule="exact"/>
              <w:jc w:val="center"/>
              <w:textAlignment w:val="auto"/>
              <w:rPr>
                <w:rFonts w:hint="eastAsia" w:ascii="仿宋_GB2312" w:hAnsi="仿宋_GB2312" w:eastAsia="仿宋_GB2312" w:cs="仿宋_GB2312"/>
                <w:color w:val="auto"/>
                <w:sz w:val="24"/>
                <w:szCs w:val="24"/>
                <w:highlight w:val="green"/>
              </w:rPr>
            </w:pPr>
            <w:r>
              <w:rPr>
                <w:rFonts w:hint="eastAsia" w:ascii="仿宋_GB2312" w:hAnsi="仿宋_GB2312" w:eastAsia="仿宋_GB2312" w:cs="仿宋_GB2312"/>
                <w:color w:val="auto"/>
                <w:sz w:val="24"/>
                <w:szCs w:val="24"/>
                <w:lang w:val="en-US" w:eastAsia="zh-CN"/>
              </w:rPr>
              <w:t>1-20</w:t>
            </w:r>
          </w:p>
        </w:tc>
        <w:tc>
          <w:tcPr>
            <w:tcW w:w="582" w:type="pct"/>
            <w:vAlign w:val="center"/>
          </w:tcPr>
          <w:p w14:paraId="76E68AFE">
            <w:pPr>
              <w:keepNext w:val="0"/>
              <w:keepLines w:val="0"/>
              <w:pageBreakBefore w:val="0"/>
              <w:widowControl w:val="0"/>
              <w:kinsoku/>
              <w:wordWrap/>
              <w:overflowPunct/>
              <w:topLinePunct w:val="0"/>
              <w:autoSpaceDE/>
              <w:autoSpaceDN/>
              <w:bidi w:val="0"/>
              <w:adjustRightInd/>
              <w:snapToGrid/>
              <w:spacing w:after="0" w:line="300" w:lineRule="exact"/>
              <w:jc w:val="center"/>
              <w:textAlignment w:val="auto"/>
              <w:rPr>
                <w:rFonts w:hint="eastAsia" w:ascii="仿宋_GB2312" w:hAnsi="仿宋_GB2312" w:eastAsia="仿宋_GB2312" w:cs="仿宋_GB2312"/>
                <w:color w:val="auto"/>
                <w:sz w:val="24"/>
                <w:szCs w:val="24"/>
                <w:highlight w:val="green"/>
              </w:rPr>
            </w:pPr>
            <w:r>
              <w:rPr>
                <w:rFonts w:hint="eastAsia" w:ascii="仿宋_GB2312" w:hAnsi="仿宋_GB2312" w:eastAsia="仿宋_GB2312" w:cs="仿宋_GB2312"/>
                <w:color w:val="auto"/>
                <w:sz w:val="24"/>
                <w:szCs w:val="24"/>
                <w:lang w:val="en-US" w:eastAsia="zh-CN"/>
              </w:rPr>
              <w:t>1-20</w:t>
            </w:r>
          </w:p>
        </w:tc>
        <w:tc>
          <w:tcPr>
            <w:tcW w:w="582" w:type="pct"/>
            <w:vAlign w:val="center"/>
          </w:tcPr>
          <w:p w14:paraId="4B0E2D5F">
            <w:pPr>
              <w:keepNext w:val="0"/>
              <w:keepLines w:val="0"/>
              <w:pageBreakBefore w:val="0"/>
              <w:widowControl w:val="0"/>
              <w:kinsoku/>
              <w:wordWrap/>
              <w:overflowPunct/>
              <w:topLinePunct w:val="0"/>
              <w:autoSpaceDE/>
              <w:autoSpaceDN/>
              <w:bidi w:val="0"/>
              <w:adjustRightInd/>
              <w:snapToGrid/>
              <w:spacing w:after="0" w:line="300" w:lineRule="exact"/>
              <w:jc w:val="center"/>
              <w:textAlignment w:val="auto"/>
              <w:rPr>
                <w:rFonts w:hint="eastAsia" w:ascii="仿宋_GB2312" w:hAnsi="仿宋_GB2312" w:eastAsia="仿宋_GB2312" w:cs="仿宋_GB2312"/>
                <w:color w:val="auto"/>
                <w:sz w:val="24"/>
                <w:szCs w:val="24"/>
                <w:highlight w:val="green"/>
              </w:rPr>
            </w:pPr>
            <w:r>
              <w:rPr>
                <w:rFonts w:hint="eastAsia" w:ascii="仿宋_GB2312" w:hAnsi="仿宋_GB2312" w:eastAsia="仿宋_GB2312" w:cs="仿宋_GB2312"/>
                <w:color w:val="auto"/>
                <w:sz w:val="24"/>
                <w:szCs w:val="24"/>
                <w:lang w:val="en-US" w:eastAsia="zh-CN"/>
              </w:rPr>
              <w:t>1-20</w:t>
            </w:r>
          </w:p>
        </w:tc>
        <w:tc>
          <w:tcPr>
            <w:tcW w:w="582" w:type="pct"/>
            <w:vAlign w:val="center"/>
          </w:tcPr>
          <w:p w14:paraId="785A54DA">
            <w:pPr>
              <w:keepNext w:val="0"/>
              <w:keepLines w:val="0"/>
              <w:pageBreakBefore w:val="0"/>
              <w:widowControl w:val="0"/>
              <w:kinsoku/>
              <w:wordWrap/>
              <w:overflowPunct/>
              <w:topLinePunct w:val="0"/>
              <w:autoSpaceDE/>
              <w:autoSpaceDN/>
              <w:bidi w:val="0"/>
              <w:adjustRightInd/>
              <w:snapToGrid/>
              <w:spacing w:after="0" w:line="300" w:lineRule="exact"/>
              <w:jc w:val="center"/>
              <w:textAlignment w:val="auto"/>
              <w:rPr>
                <w:rFonts w:hint="eastAsia" w:ascii="仿宋_GB2312" w:hAnsi="仿宋_GB2312" w:eastAsia="仿宋_GB2312" w:cs="仿宋_GB2312"/>
                <w:color w:val="auto"/>
                <w:sz w:val="24"/>
                <w:szCs w:val="24"/>
                <w:highlight w:val="green"/>
                <w:lang w:val="en-US" w:eastAsia="zh-CN"/>
              </w:rPr>
            </w:pPr>
            <w:r>
              <w:rPr>
                <w:rFonts w:hint="eastAsia" w:ascii="仿宋_GB2312" w:hAnsi="仿宋_GB2312" w:eastAsia="仿宋_GB2312" w:cs="仿宋_GB2312"/>
                <w:color w:val="auto"/>
                <w:sz w:val="24"/>
                <w:szCs w:val="24"/>
                <w:lang w:val="en-US" w:eastAsia="zh-CN"/>
              </w:rPr>
              <w:t>1-20</w:t>
            </w:r>
          </w:p>
        </w:tc>
        <w:tc>
          <w:tcPr>
            <w:tcW w:w="584" w:type="pct"/>
            <w:vAlign w:val="center"/>
          </w:tcPr>
          <w:p w14:paraId="42A6A9F9">
            <w:pPr>
              <w:keepNext w:val="0"/>
              <w:keepLines w:val="0"/>
              <w:pageBreakBefore w:val="0"/>
              <w:widowControl w:val="0"/>
              <w:kinsoku/>
              <w:wordWrap/>
              <w:overflowPunct/>
              <w:topLinePunct w:val="0"/>
              <w:autoSpaceDE/>
              <w:autoSpaceDN/>
              <w:bidi w:val="0"/>
              <w:adjustRightInd/>
              <w:snapToGrid/>
              <w:spacing w:after="0" w:line="300" w:lineRule="exact"/>
              <w:jc w:val="center"/>
              <w:textAlignment w:val="auto"/>
              <w:rPr>
                <w:rFonts w:hint="eastAsia" w:ascii="仿宋_GB2312" w:hAnsi="仿宋_GB2312" w:eastAsia="仿宋_GB2312" w:cs="仿宋_GB2312"/>
                <w:color w:val="auto"/>
                <w:sz w:val="24"/>
                <w:szCs w:val="24"/>
                <w:highlight w:val="green"/>
                <w:lang w:val="en-US" w:eastAsia="zh-CN"/>
              </w:rPr>
            </w:pPr>
            <w:r>
              <w:rPr>
                <w:rFonts w:hint="eastAsia" w:ascii="仿宋_GB2312" w:hAnsi="仿宋_GB2312" w:eastAsia="仿宋_GB2312" w:cs="仿宋_GB2312"/>
                <w:color w:val="auto"/>
                <w:sz w:val="24"/>
                <w:szCs w:val="24"/>
                <w:lang w:val="en-US" w:eastAsia="zh-CN"/>
              </w:rPr>
              <w:t>1-20</w:t>
            </w:r>
          </w:p>
        </w:tc>
      </w:tr>
      <w:tr w14:paraId="7C760A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6" w:hRule="atLeast"/>
        </w:trPr>
        <w:tc>
          <w:tcPr>
            <w:tcW w:w="1437" w:type="pct"/>
            <w:vAlign w:val="center"/>
          </w:tcPr>
          <w:p w14:paraId="09E7FA26">
            <w:pPr>
              <w:keepNext w:val="0"/>
              <w:keepLines w:val="0"/>
              <w:pageBreakBefore w:val="0"/>
              <w:widowControl w:val="0"/>
              <w:kinsoku/>
              <w:wordWrap/>
              <w:overflowPunct/>
              <w:topLinePunct w:val="0"/>
              <w:autoSpaceDE/>
              <w:autoSpaceDN/>
              <w:bidi w:val="0"/>
              <w:adjustRightInd/>
              <w:snapToGrid/>
              <w:spacing w:after="0" w:line="300" w:lineRule="exact"/>
              <w:jc w:val="center"/>
              <w:textAlignment w:val="auto"/>
              <w:rPr>
                <w:rFonts w:hint="eastAsia" w:ascii="仿宋_GB2312" w:hAnsi="仿宋_GB2312" w:eastAsia="仿宋_GB2312" w:cs="仿宋_GB2312"/>
                <w:b w:val="0"/>
                <w:bCs w:val="0"/>
                <w:color w:val="000000"/>
                <w:sz w:val="24"/>
                <w:szCs w:val="24"/>
                <w:lang w:val="en-US" w:eastAsia="zh-CN"/>
              </w:rPr>
            </w:pPr>
            <w:r>
              <w:rPr>
                <w:rFonts w:hint="eastAsia" w:ascii="仿宋_GB2312" w:hAnsi="仿宋_GB2312" w:eastAsia="仿宋_GB2312" w:cs="仿宋_GB2312"/>
                <w:b w:val="0"/>
                <w:bCs w:val="0"/>
                <w:color w:val="000000"/>
                <w:sz w:val="24"/>
                <w:szCs w:val="24"/>
                <w:lang w:val="en-US" w:eastAsia="zh-CN"/>
              </w:rPr>
              <w:t>毕业教育</w:t>
            </w:r>
          </w:p>
        </w:tc>
        <w:tc>
          <w:tcPr>
            <w:tcW w:w="646" w:type="pct"/>
            <w:vAlign w:val="center"/>
          </w:tcPr>
          <w:p w14:paraId="515BB884">
            <w:pPr>
              <w:keepNext w:val="0"/>
              <w:keepLines w:val="0"/>
              <w:pageBreakBefore w:val="0"/>
              <w:widowControl w:val="0"/>
              <w:kinsoku/>
              <w:wordWrap/>
              <w:overflowPunct/>
              <w:topLinePunct w:val="0"/>
              <w:autoSpaceDE/>
              <w:autoSpaceDN/>
              <w:bidi w:val="0"/>
              <w:adjustRightInd/>
              <w:snapToGrid/>
              <w:spacing w:after="0" w:line="300" w:lineRule="exact"/>
              <w:jc w:val="center"/>
              <w:textAlignment w:val="auto"/>
              <w:rPr>
                <w:rFonts w:hint="eastAsia" w:ascii="仿宋_GB2312" w:hAnsi="仿宋_GB2312" w:eastAsia="仿宋_GB2312" w:cs="仿宋_GB2312"/>
                <w:sz w:val="24"/>
                <w:szCs w:val="24"/>
              </w:rPr>
            </w:pPr>
          </w:p>
        </w:tc>
        <w:tc>
          <w:tcPr>
            <w:tcW w:w="582" w:type="pct"/>
            <w:vAlign w:val="center"/>
          </w:tcPr>
          <w:p w14:paraId="3CF9E76D">
            <w:pPr>
              <w:keepNext w:val="0"/>
              <w:keepLines w:val="0"/>
              <w:pageBreakBefore w:val="0"/>
              <w:widowControl w:val="0"/>
              <w:kinsoku/>
              <w:wordWrap/>
              <w:overflowPunct/>
              <w:topLinePunct w:val="0"/>
              <w:autoSpaceDE/>
              <w:autoSpaceDN/>
              <w:bidi w:val="0"/>
              <w:adjustRightInd/>
              <w:snapToGrid/>
              <w:spacing w:after="0" w:line="300" w:lineRule="exact"/>
              <w:jc w:val="center"/>
              <w:textAlignment w:val="auto"/>
              <w:rPr>
                <w:rFonts w:hint="eastAsia" w:ascii="仿宋_GB2312" w:hAnsi="仿宋_GB2312" w:eastAsia="仿宋_GB2312" w:cs="仿宋_GB2312"/>
                <w:color w:val="auto"/>
                <w:sz w:val="24"/>
                <w:szCs w:val="24"/>
              </w:rPr>
            </w:pPr>
          </w:p>
        </w:tc>
        <w:tc>
          <w:tcPr>
            <w:tcW w:w="582" w:type="pct"/>
            <w:vAlign w:val="center"/>
          </w:tcPr>
          <w:p w14:paraId="5DFB27AF">
            <w:pPr>
              <w:keepNext w:val="0"/>
              <w:keepLines w:val="0"/>
              <w:pageBreakBefore w:val="0"/>
              <w:widowControl w:val="0"/>
              <w:kinsoku/>
              <w:wordWrap/>
              <w:overflowPunct/>
              <w:topLinePunct w:val="0"/>
              <w:autoSpaceDE/>
              <w:autoSpaceDN/>
              <w:bidi w:val="0"/>
              <w:adjustRightInd/>
              <w:snapToGrid/>
              <w:spacing w:after="0" w:line="300" w:lineRule="exact"/>
              <w:jc w:val="center"/>
              <w:textAlignment w:val="auto"/>
              <w:rPr>
                <w:rFonts w:hint="eastAsia" w:ascii="仿宋_GB2312" w:hAnsi="仿宋_GB2312" w:eastAsia="仿宋_GB2312" w:cs="仿宋_GB2312"/>
                <w:color w:val="auto"/>
                <w:sz w:val="24"/>
                <w:szCs w:val="24"/>
              </w:rPr>
            </w:pPr>
          </w:p>
        </w:tc>
        <w:tc>
          <w:tcPr>
            <w:tcW w:w="582" w:type="pct"/>
            <w:vAlign w:val="center"/>
          </w:tcPr>
          <w:p w14:paraId="59CC00AC">
            <w:pPr>
              <w:keepNext w:val="0"/>
              <w:keepLines w:val="0"/>
              <w:pageBreakBefore w:val="0"/>
              <w:widowControl w:val="0"/>
              <w:kinsoku/>
              <w:wordWrap/>
              <w:overflowPunct/>
              <w:topLinePunct w:val="0"/>
              <w:autoSpaceDE/>
              <w:autoSpaceDN/>
              <w:bidi w:val="0"/>
              <w:adjustRightInd/>
              <w:snapToGrid/>
              <w:spacing w:after="0" w:line="300" w:lineRule="exact"/>
              <w:jc w:val="center"/>
              <w:textAlignment w:val="auto"/>
              <w:rPr>
                <w:rFonts w:hint="eastAsia" w:ascii="仿宋_GB2312" w:hAnsi="仿宋_GB2312" w:eastAsia="仿宋_GB2312" w:cs="仿宋_GB2312"/>
                <w:color w:val="auto"/>
                <w:sz w:val="24"/>
                <w:szCs w:val="24"/>
              </w:rPr>
            </w:pPr>
          </w:p>
        </w:tc>
        <w:tc>
          <w:tcPr>
            <w:tcW w:w="582" w:type="pct"/>
            <w:vAlign w:val="center"/>
          </w:tcPr>
          <w:p w14:paraId="47A9B5E7">
            <w:pPr>
              <w:keepNext w:val="0"/>
              <w:keepLines w:val="0"/>
              <w:pageBreakBefore w:val="0"/>
              <w:widowControl w:val="0"/>
              <w:kinsoku/>
              <w:wordWrap/>
              <w:overflowPunct/>
              <w:topLinePunct w:val="0"/>
              <w:autoSpaceDE/>
              <w:autoSpaceDN/>
              <w:bidi w:val="0"/>
              <w:adjustRightInd/>
              <w:snapToGrid/>
              <w:spacing w:after="0" w:line="300" w:lineRule="exact"/>
              <w:jc w:val="center"/>
              <w:textAlignment w:val="auto"/>
              <w:rPr>
                <w:rFonts w:hint="eastAsia" w:ascii="仿宋_GB2312" w:hAnsi="仿宋_GB2312" w:eastAsia="仿宋_GB2312" w:cs="仿宋_GB2312"/>
                <w:color w:val="auto"/>
                <w:sz w:val="24"/>
                <w:szCs w:val="24"/>
                <w:lang w:val="en-US" w:eastAsia="zh-CN"/>
              </w:rPr>
            </w:pPr>
          </w:p>
        </w:tc>
        <w:tc>
          <w:tcPr>
            <w:tcW w:w="584" w:type="pct"/>
            <w:vAlign w:val="center"/>
          </w:tcPr>
          <w:p w14:paraId="1ADC2364">
            <w:pPr>
              <w:keepNext w:val="0"/>
              <w:keepLines w:val="0"/>
              <w:pageBreakBefore w:val="0"/>
              <w:widowControl w:val="0"/>
              <w:kinsoku/>
              <w:wordWrap/>
              <w:overflowPunct/>
              <w:topLinePunct w:val="0"/>
              <w:autoSpaceDE/>
              <w:autoSpaceDN/>
              <w:bidi w:val="0"/>
              <w:adjustRightInd/>
              <w:snapToGrid/>
              <w:spacing w:after="0" w:line="300" w:lineRule="exact"/>
              <w:jc w:val="center"/>
              <w:textAlignment w:val="auto"/>
              <w:rPr>
                <w:rFonts w:hint="eastAsia" w:ascii="仿宋_GB2312" w:hAnsi="仿宋_GB2312" w:eastAsia="仿宋_GB2312" w:cs="仿宋_GB2312"/>
                <w:color w:val="auto"/>
                <w:sz w:val="24"/>
                <w:szCs w:val="24"/>
                <w:lang w:val="en-US" w:eastAsia="zh-CN"/>
              </w:rPr>
            </w:pPr>
            <w:r>
              <w:rPr>
                <w:rFonts w:hint="eastAsia" w:ascii="仿宋_GB2312" w:hAnsi="仿宋_GB2312" w:eastAsia="仿宋_GB2312" w:cs="仿宋_GB2312"/>
                <w:color w:val="auto"/>
                <w:sz w:val="24"/>
                <w:szCs w:val="24"/>
                <w:lang w:val="en-US" w:eastAsia="zh-CN"/>
              </w:rPr>
              <w:t>18-19</w:t>
            </w:r>
          </w:p>
        </w:tc>
      </w:tr>
      <w:tr w14:paraId="57EE757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6" w:hRule="atLeast"/>
        </w:trPr>
        <w:tc>
          <w:tcPr>
            <w:tcW w:w="1437" w:type="pct"/>
            <w:vAlign w:val="center"/>
          </w:tcPr>
          <w:p w14:paraId="335FE3F6">
            <w:pPr>
              <w:keepNext w:val="0"/>
              <w:keepLines w:val="0"/>
              <w:pageBreakBefore w:val="0"/>
              <w:widowControl w:val="0"/>
              <w:kinsoku/>
              <w:wordWrap/>
              <w:overflowPunct/>
              <w:topLinePunct w:val="0"/>
              <w:autoSpaceDE/>
              <w:autoSpaceDN/>
              <w:bidi w:val="0"/>
              <w:adjustRightInd/>
              <w:snapToGrid/>
              <w:spacing w:after="0" w:line="300" w:lineRule="exact"/>
              <w:jc w:val="center"/>
              <w:textAlignment w:val="auto"/>
              <w:rPr>
                <w:rFonts w:hint="eastAsia" w:ascii="仿宋_GB2312" w:hAnsi="仿宋_GB2312" w:eastAsia="仿宋_GB2312" w:cs="仿宋_GB2312"/>
                <w:sz w:val="24"/>
                <w:szCs w:val="24"/>
              </w:rPr>
            </w:pPr>
            <w:r>
              <w:rPr>
                <w:rFonts w:hint="eastAsia" w:ascii="仿宋_GB2312" w:hAnsi="仿宋_GB2312" w:eastAsia="仿宋_GB2312" w:cs="仿宋_GB2312"/>
                <w:b w:val="0"/>
                <w:bCs w:val="0"/>
                <w:color w:val="000000"/>
                <w:sz w:val="24"/>
                <w:szCs w:val="24"/>
              </w:rPr>
              <w:t>学期教学总周数</w:t>
            </w:r>
          </w:p>
        </w:tc>
        <w:tc>
          <w:tcPr>
            <w:tcW w:w="646" w:type="pct"/>
            <w:vAlign w:val="center"/>
          </w:tcPr>
          <w:p w14:paraId="10E45D1E">
            <w:pPr>
              <w:keepNext w:val="0"/>
              <w:keepLines w:val="0"/>
              <w:pageBreakBefore w:val="0"/>
              <w:widowControl w:val="0"/>
              <w:kinsoku/>
              <w:wordWrap/>
              <w:overflowPunct/>
              <w:topLinePunct w:val="0"/>
              <w:autoSpaceDE/>
              <w:autoSpaceDN/>
              <w:bidi w:val="0"/>
              <w:adjustRightInd/>
              <w:snapToGrid/>
              <w:spacing w:after="0" w:line="300" w:lineRule="exact"/>
              <w:jc w:val="center"/>
              <w:textAlignment w:val="auto"/>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20周</w:t>
            </w:r>
          </w:p>
        </w:tc>
        <w:tc>
          <w:tcPr>
            <w:tcW w:w="582" w:type="pct"/>
            <w:vAlign w:val="center"/>
          </w:tcPr>
          <w:p w14:paraId="2B1BB0AB">
            <w:pPr>
              <w:keepNext w:val="0"/>
              <w:keepLines w:val="0"/>
              <w:pageBreakBefore w:val="0"/>
              <w:widowControl w:val="0"/>
              <w:kinsoku/>
              <w:wordWrap/>
              <w:overflowPunct/>
              <w:topLinePunct w:val="0"/>
              <w:autoSpaceDE/>
              <w:autoSpaceDN/>
              <w:bidi w:val="0"/>
              <w:adjustRightInd/>
              <w:snapToGrid/>
              <w:spacing w:after="0" w:line="300" w:lineRule="exact"/>
              <w:jc w:val="center"/>
              <w:textAlignment w:val="auto"/>
              <w:rPr>
                <w:rFonts w:hint="eastAsia" w:ascii="仿宋_GB2312" w:hAnsi="仿宋_GB2312" w:eastAsia="仿宋_GB2312" w:cs="仿宋_GB2312"/>
                <w:color w:val="auto"/>
                <w:sz w:val="24"/>
                <w:szCs w:val="24"/>
                <w:lang w:val="en-US" w:eastAsia="zh-CN"/>
              </w:rPr>
            </w:pPr>
            <w:r>
              <w:rPr>
                <w:rFonts w:hint="eastAsia" w:ascii="仿宋_GB2312" w:hAnsi="仿宋_GB2312" w:eastAsia="仿宋_GB2312" w:cs="仿宋_GB2312"/>
                <w:sz w:val="24"/>
                <w:szCs w:val="24"/>
                <w:lang w:val="en-US" w:eastAsia="zh-CN"/>
              </w:rPr>
              <w:t>20周</w:t>
            </w:r>
          </w:p>
        </w:tc>
        <w:tc>
          <w:tcPr>
            <w:tcW w:w="582" w:type="pct"/>
            <w:vAlign w:val="center"/>
          </w:tcPr>
          <w:p w14:paraId="7A64078B">
            <w:pPr>
              <w:keepNext w:val="0"/>
              <w:keepLines w:val="0"/>
              <w:pageBreakBefore w:val="0"/>
              <w:widowControl w:val="0"/>
              <w:kinsoku/>
              <w:wordWrap/>
              <w:overflowPunct/>
              <w:topLinePunct w:val="0"/>
              <w:autoSpaceDE/>
              <w:autoSpaceDN/>
              <w:bidi w:val="0"/>
              <w:adjustRightInd/>
              <w:snapToGrid/>
              <w:spacing w:after="0" w:line="300" w:lineRule="exact"/>
              <w:jc w:val="center"/>
              <w:textAlignment w:val="auto"/>
              <w:rPr>
                <w:rFonts w:hint="eastAsia" w:ascii="仿宋_GB2312" w:hAnsi="仿宋_GB2312" w:eastAsia="仿宋_GB2312" w:cs="仿宋_GB2312"/>
                <w:color w:val="auto"/>
                <w:sz w:val="24"/>
                <w:szCs w:val="24"/>
                <w:lang w:val="en-US" w:eastAsia="zh-CN"/>
              </w:rPr>
            </w:pPr>
            <w:r>
              <w:rPr>
                <w:rFonts w:hint="eastAsia" w:ascii="仿宋_GB2312" w:hAnsi="仿宋_GB2312" w:eastAsia="仿宋_GB2312" w:cs="仿宋_GB2312"/>
                <w:sz w:val="24"/>
                <w:szCs w:val="24"/>
                <w:lang w:val="en-US" w:eastAsia="zh-CN"/>
              </w:rPr>
              <w:t>20周</w:t>
            </w:r>
          </w:p>
        </w:tc>
        <w:tc>
          <w:tcPr>
            <w:tcW w:w="582" w:type="pct"/>
            <w:vAlign w:val="center"/>
          </w:tcPr>
          <w:p w14:paraId="246FD0AE">
            <w:pPr>
              <w:keepNext w:val="0"/>
              <w:keepLines w:val="0"/>
              <w:pageBreakBefore w:val="0"/>
              <w:widowControl w:val="0"/>
              <w:kinsoku/>
              <w:wordWrap/>
              <w:overflowPunct/>
              <w:topLinePunct w:val="0"/>
              <w:autoSpaceDE/>
              <w:autoSpaceDN/>
              <w:bidi w:val="0"/>
              <w:adjustRightInd/>
              <w:snapToGrid/>
              <w:spacing w:after="0" w:line="300" w:lineRule="exact"/>
              <w:jc w:val="center"/>
              <w:textAlignment w:val="auto"/>
              <w:rPr>
                <w:rFonts w:hint="eastAsia" w:ascii="仿宋_GB2312" w:hAnsi="仿宋_GB2312" w:eastAsia="仿宋_GB2312" w:cs="仿宋_GB2312"/>
                <w:color w:val="auto"/>
                <w:sz w:val="24"/>
                <w:szCs w:val="24"/>
                <w:lang w:val="en-US" w:eastAsia="zh-CN"/>
              </w:rPr>
            </w:pPr>
            <w:r>
              <w:rPr>
                <w:rFonts w:hint="eastAsia" w:ascii="仿宋_GB2312" w:hAnsi="仿宋_GB2312" w:eastAsia="仿宋_GB2312" w:cs="仿宋_GB2312"/>
                <w:sz w:val="24"/>
                <w:szCs w:val="24"/>
                <w:lang w:val="en-US" w:eastAsia="zh-CN"/>
              </w:rPr>
              <w:t>20周</w:t>
            </w:r>
          </w:p>
        </w:tc>
        <w:tc>
          <w:tcPr>
            <w:tcW w:w="582" w:type="pct"/>
            <w:vAlign w:val="center"/>
          </w:tcPr>
          <w:p w14:paraId="5A31EB14">
            <w:pPr>
              <w:keepNext w:val="0"/>
              <w:keepLines w:val="0"/>
              <w:pageBreakBefore w:val="0"/>
              <w:widowControl w:val="0"/>
              <w:kinsoku/>
              <w:wordWrap/>
              <w:overflowPunct/>
              <w:topLinePunct w:val="0"/>
              <w:autoSpaceDE/>
              <w:autoSpaceDN/>
              <w:bidi w:val="0"/>
              <w:adjustRightInd/>
              <w:snapToGrid/>
              <w:spacing w:after="0" w:line="300" w:lineRule="exact"/>
              <w:jc w:val="center"/>
              <w:textAlignment w:val="auto"/>
              <w:rPr>
                <w:rFonts w:hint="eastAsia" w:ascii="仿宋_GB2312" w:hAnsi="仿宋_GB2312" w:eastAsia="仿宋_GB2312" w:cs="仿宋_GB2312"/>
                <w:color w:val="auto"/>
                <w:sz w:val="24"/>
                <w:szCs w:val="24"/>
                <w:lang w:val="en-US" w:eastAsia="zh-CN"/>
              </w:rPr>
            </w:pPr>
            <w:r>
              <w:rPr>
                <w:rFonts w:hint="eastAsia" w:ascii="仿宋_GB2312" w:hAnsi="仿宋_GB2312" w:eastAsia="仿宋_GB2312" w:cs="仿宋_GB2312"/>
                <w:sz w:val="24"/>
                <w:szCs w:val="24"/>
                <w:lang w:val="en-US" w:eastAsia="zh-CN"/>
              </w:rPr>
              <w:t>20周</w:t>
            </w:r>
          </w:p>
        </w:tc>
        <w:tc>
          <w:tcPr>
            <w:tcW w:w="584" w:type="pct"/>
            <w:vAlign w:val="center"/>
          </w:tcPr>
          <w:p w14:paraId="7AEB3737">
            <w:pPr>
              <w:keepNext w:val="0"/>
              <w:keepLines w:val="0"/>
              <w:pageBreakBefore w:val="0"/>
              <w:widowControl w:val="0"/>
              <w:kinsoku/>
              <w:wordWrap/>
              <w:overflowPunct/>
              <w:topLinePunct w:val="0"/>
              <w:autoSpaceDE/>
              <w:autoSpaceDN/>
              <w:bidi w:val="0"/>
              <w:adjustRightInd/>
              <w:snapToGrid/>
              <w:spacing w:after="0" w:line="300" w:lineRule="exact"/>
              <w:jc w:val="center"/>
              <w:textAlignment w:val="auto"/>
              <w:rPr>
                <w:rFonts w:hint="eastAsia" w:ascii="仿宋_GB2312" w:hAnsi="仿宋_GB2312" w:eastAsia="仿宋_GB2312" w:cs="仿宋_GB2312"/>
                <w:color w:val="auto"/>
                <w:sz w:val="24"/>
                <w:szCs w:val="24"/>
                <w:lang w:val="en-US" w:eastAsia="zh-CN"/>
              </w:rPr>
            </w:pPr>
            <w:r>
              <w:rPr>
                <w:rFonts w:hint="eastAsia" w:ascii="仿宋_GB2312" w:hAnsi="仿宋_GB2312" w:eastAsia="仿宋_GB2312" w:cs="仿宋_GB2312"/>
                <w:sz w:val="24"/>
                <w:szCs w:val="24"/>
                <w:lang w:val="en-US" w:eastAsia="zh-CN"/>
              </w:rPr>
              <w:t>20周</w:t>
            </w:r>
          </w:p>
        </w:tc>
      </w:tr>
    </w:tbl>
    <w:p w14:paraId="20D9D239">
      <w:pPr>
        <w:keepNext w:val="0"/>
        <w:keepLines w:val="0"/>
        <w:pageBreakBefore w:val="0"/>
        <w:widowControl w:val="0"/>
        <w:kinsoku/>
        <w:wordWrap/>
        <w:overflowPunct/>
        <w:topLinePunct w:val="0"/>
        <w:autoSpaceDE/>
        <w:autoSpaceDN/>
        <w:bidi w:val="0"/>
        <w:adjustRightInd/>
        <w:snapToGrid/>
        <w:spacing w:after="0" w:line="520" w:lineRule="exact"/>
        <w:ind w:firstLine="640" w:firstLineChars="200"/>
        <w:textAlignment w:val="auto"/>
        <w:outlineLvl w:val="1"/>
        <w:rPr>
          <w:rFonts w:hint="eastAsia" w:ascii="楷体" w:hAnsi="楷体" w:eastAsia="楷体" w:cs="楷体"/>
          <w:bCs/>
          <w:color w:val="auto"/>
          <w:sz w:val="32"/>
          <w:szCs w:val="32"/>
        </w:rPr>
      </w:pPr>
      <w:bookmarkStart w:id="35" w:name="_Toc30300"/>
      <w:r>
        <w:rPr>
          <w:rFonts w:hint="eastAsia" w:ascii="楷体" w:hAnsi="楷体" w:eastAsia="楷体" w:cs="楷体"/>
          <w:color w:val="auto"/>
          <w:sz w:val="32"/>
          <w:szCs w:val="32"/>
          <w:lang w:eastAsia="zh-CN"/>
        </w:rPr>
        <w:t>（</w:t>
      </w:r>
      <w:r>
        <w:rPr>
          <w:rFonts w:hint="eastAsia" w:ascii="楷体" w:hAnsi="楷体" w:eastAsia="楷体" w:cs="楷体"/>
          <w:color w:val="auto"/>
          <w:sz w:val="32"/>
          <w:szCs w:val="32"/>
          <w:lang w:val="en-US" w:eastAsia="zh-CN"/>
        </w:rPr>
        <w:t>二</w:t>
      </w:r>
      <w:r>
        <w:rPr>
          <w:rFonts w:hint="eastAsia" w:ascii="楷体" w:hAnsi="楷体" w:eastAsia="楷体" w:cs="楷体"/>
          <w:color w:val="auto"/>
          <w:sz w:val="32"/>
          <w:szCs w:val="32"/>
          <w:lang w:eastAsia="zh-CN"/>
        </w:rPr>
        <w:t>）</w:t>
      </w:r>
      <w:r>
        <w:rPr>
          <w:rFonts w:hint="eastAsia" w:ascii="楷体" w:hAnsi="楷体" w:eastAsia="楷体" w:cs="楷体"/>
          <w:bCs/>
          <w:color w:val="auto"/>
          <w:sz w:val="32"/>
          <w:szCs w:val="32"/>
        </w:rPr>
        <w:t>课程结构与学时、学分分配</w:t>
      </w:r>
      <w:bookmarkEnd w:id="35"/>
    </w:p>
    <w:p w14:paraId="5F07C7D8">
      <w:pPr>
        <w:keepNext w:val="0"/>
        <w:keepLines w:val="0"/>
        <w:pageBreakBefore w:val="0"/>
        <w:widowControl w:val="0"/>
        <w:kinsoku/>
        <w:wordWrap/>
        <w:overflowPunct/>
        <w:topLinePunct w:val="0"/>
        <w:autoSpaceDE/>
        <w:autoSpaceDN/>
        <w:bidi w:val="0"/>
        <w:adjustRightInd/>
        <w:snapToGrid/>
        <w:spacing w:after="0" w:line="520" w:lineRule="exact"/>
        <w:ind w:firstLine="640" w:firstLineChars="200"/>
        <w:textAlignment w:val="auto"/>
        <w:rPr>
          <w:rFonts w:hint="eastAsia" w:ascii="仿宋_GB2312" w:hAnsi="仿宋_GB2312" w:eastAsia="仿宋_GB2312" w:cs="仿宋_GB2312"/>
          <w:color w:val="auto"/>
          <w:sz w:val="32"/>
          <w:szCs w:val="32"/>
        </w:rPr>
      </w:pPr>
      <w:r>
        <w:rPr>
          <w:rFonts w:hint="eastAsia" w:ascii="仿宋_GB2312" w:hAnsi="仿宋_GB2312" w:eastAsia="仿宋_GB2312" w:cs="仿宋_GB2312"/>
          <w:bCs/>
          <w:color w:val="auto"/>
          <w:sz w:val="32"/>
          <w:szCs w:val="32"/>
        </w:rPr>
        <w:t>本专业教学总学时为</w:t>
      </w:r>
      <w:r>
        <w:rPr>
          <w:rFonts w:hint="eastAsia" w:ascii="仿宋_GB2312" w:hAnsi="仿宋_GB2312" w:eastAsia="仿宋_GB2312" w:cs="仿宋_GB2312"/>
          <w:bCs/>
          <w:color w:val="auto"/>
          <w:sz w:val="32"/>
          <w:szCs w:val="32"/>
          <w:lang w:val="en-US" w:eastAsia="zh-CN"/>
        </w:rPr>
        <w:t>2670</w:t>
      </w:r>
      <w:r>
        <w:rPr>
          <w:rFonts w:hint="eastAsia" w:ascii="仿宋_GB2312" w:hAnsi="仿宋_GB2312" w:eastAsia="仿宋_GB2312" w:cs="仿宋_GB2312"/>
          <w:bCs/>
          <w:color w:val="auto"/>
          <w:sz w:val="32"/>
          <w:szCs w:val="32"/>
        </w:rPr>
        <w:t>学时。其中理论教学</w:t>
      </w:r>
      <w:r>
        <w:rPr>
          <w:rFonts w:hint="eastAsia" w:ascii="仿宋_GB2312" w:hAnsi="仿宋_GB2312" w:eastAsia="仿宋_GB2312" w:cs="仿宋_GB2312"/>
          <w:color w:val="auto"/>
          <w:spacing w:val="-2"/>
          <w:sz w:val="32"/>
          <w:szCs w:val="32"/>
          <w:lang w:val="en-US" w:eastAsia="zh-CN"/>
        </w:rPr>
        <w:t>882</w:t>
      </w:r>
      <w:r>
        <w:rPr>
          <w:rFonts w:hint="eastAsia" w:ascii="仿宋_GB2312" w:hAnsi="仿宋_GB2312" w:eastAsia="仿宋_GB2312" w:cs="仿宋_GB2312"/>
          <w:bCs/>
          <w:color w:val="auto"/>
          <w:sz w:val="32"/>
          <w:szCs w:val="32"/>
        </w:rPr>
        <w:t>学时，占</w:t>
      </w:r>
      <w:r>
        <w:rPr>
          <w:rFonts w:hint="eastAsia" w:ascii="仿宋_GB2312" w:hAnsi="仿宋_GB2312" w:eastAsia="仿宋_GB2312" w:cs="仿宋_GB2312"/>
          <w:color w:val="auto"/>
          <w:spacing w:val="-2"/>
          <w:sz w:val="32"/>
          <w:szCs w:val="32"/>
          <w:lang w:val="en-US" w:eastAsia="zh-CN"/>
        </w:rPr>
        <w:t>33.03</w:t>
      </w:r>
      <w:r>
        <w:rPr>
          <w:rFonts w:hint="eastAsia" w:ascii="仿宋_GB2312" w:hAnsi="仿宋_GB2312" w:eastAsia="仿宋_GB2312" w:cs="仿宋_GB2312"/>
          <w:bCs/>
          <w:color w:val="auto"/>
          <w:sz w:val="32"/>
          <w:szCs w:val="32"/>
        </w:rPr>
        <w:t>%；实践教学</w:t>
      </w:r>
      <w:r>
        <w:rPr>
          <w:rFonts w:hint="eastAsia" w:ascii="仿宋_GB2312" w:hAnsi="仿宋_GB2312" w:eastAsia="仿宋_GB2312" w:cs="仿宋_GB2312"/>
          <w:color w:val="auto"/>
          <w:spacing w:val="-2"/>
          <w:sz w:val="32"/>
          <w:szCs w:val="32"/>
          <w:lang w:val="en-US" w:eastAsia="zh-CN"/>
        </w:rPr>
        <w:t>1788</w:t>
      </w:r>
      <w:r>
        <w:rPr>
          <w:rFonts w:hint="eastAsia" w:ascii="仿宋_GB2312" w:hAnsi="仿宋_GB2312" w:eastAsia="仿宋_GB2312" w:cs="仿宋_GB2312"/>
          <w:bCs/>
          <w:color w:val="auto"/>
          <w:sz w:val="32"/>
          <w:szCs w:val="32"/>
        </w:rPr>
        <w:t>学时，占</w:t>
      </w:r>
      <w:r>
        <w:rPr>
          <w:rFonts w:hint="eastAsia" w:ascii="仿宋_GB2312" w:hAnsi="仿宋_GB2312" w:eastAsia="仿宋_GB2312" w:cs="仿宋_GB2312"/>
          <w:color w:val="auto"/>
          <w:spacing w:val="-2"/>
          <w:sz w:val="32"/>
          <w:szCs w:val="32"/>
          <w:lang w:val="en-US" w:eastAsia="zh-CN"/>
        </w:rPr>
        <w:t>66.97</w:t>
      </w:r>
      <w:r>
        <w:rPr>
          <w:rFonts w:hint="eastAsia" w:ascii="仿宋_GB2312" w:hAnsi="仿宋_GB2312" w:eastAsia="仿宋_GB2312" w:cs="仿宋_GB2312"/>
          <w:bCs/>
          <w:color w:val="auto"/>
          <w:sz w:val="32"/>
          <w:szCs w:val="32"/>
        </w:rPr>
        <w:t>%，其中岗位</w:t>
      </w:r>
      <w:r>
        <w:rPr>
          <w:rFonts w:hint="eastAsia" w:ascii="仿宋_GB2312" w:hAnsi="仿宋_GB2312" w:eastAsia="仿宋_GB2312" w:cs="仿宋_GB2312"/>
          <w:color w:val="auto"/>
          <w:spacing w:val="-2"/>
          <w:sz w:val="32"/>
          <w:szCs w:val="32"/>
          <w:lang w:val="en-US" w:eastAsia="zh-CN"/>
        </w:rPr>
        <w:t>实习时间累计一般为6个月。</w:t>
      </w:r>
      <w:r>
        <w:rPr>
          <w:rFonts w:hint="eastAsia" w:ascii="仿宋_GB2312" w:hAnsi="仿宋_GB2312" w:eastAsia="仿宋_GB2312" w:cs="仿宋_GB2312"/>
          <w:bCs/>
          <w:color w:val="auto"/>
          <w:sz w:val="32"/>
          <w:szCs w:val="32"/>
        </w:rPr>
        <w:t>公共基础课</w:t>
      </w:r>
      <w:r>
        <w:rPr>
          <w:rFonts w:hint="eastAsia" w:ascii="仿宋_GB2312" w:hAnsi="仿宋_GB2312" w:eastAsia="仿宋_GB2312" w:cs="仿宋_GB2312"/>
          <w:color w:val="auto"/>
          <w:spacing w:val="-2"/>
          <w:sz w:val="32"/>
          <w:szCs w:val="32"/>
          <w:lang w:val="en-US" w:eastAsia="zh-CN"/>
        </w:rPr>
        <w:t>894</w:t>
      </w:r>
      <w:r>
        <w:rPr>
          <w:rFonts w:hint="eastAsia" w:ascii="仿宋_GB2312" w:hAnsi="仿宋_GB2312" w:eastAsia="仿宋_GB2312" w:cs="仿宋_GB2312"/>
          <w:bCs/>
          <w:color w:val="auto"/>
          <w:sz w:val="32"/>
          <w:szCs w:val="32"/>
        </w:rPr>
        <w:t>学时，占</w:t>
      </w:r>
      <w:r>
        <w:rPr>
          <w:rFonts w:hint="eastAsia" w:ascii="仿宋_GB2312" w:hAnsi="仿宋_GB2312" w:eastAsia="仿宋_GB2312" w:cs="仿宋_GB2312"/>
          <w:color w:val="auto"/>
          <w:spacing w:val="-2"/>
          <w:sz w:val="32"/>
          <w:szCs w:val="32"/>
          <w:lang w:val="en-US" w:eastAsia="zh-CN"/>
        </w:rPr>
        <w:t>33.33</w:t>
      </w:r>
      <w:r>
        <w:rPr>
          <w:rFonts w:hint="eastAsia" w:ascii="仿宋_GB2312" w:hAnsi="仿宋_GB2312" w:eastAsia="仿宋_GB2312" w:cs="仿宋_GB2312"/>
          <w:bCs/>
          <w:color w:val="auto"/>
          <w:sz w:val="32"/>
          <w:szCs w:val="32"/>
        </w:rPr>
        <w:t>%；选修课</w:t>
      </w:r>
      <w:r>
        <w:rPr>
          <w:rFonts w:hint="eastAsia" w:ascii="仿宋_GB2312" w:hAnsi="仿宋_GB2312" w:eastAsia="仿宋_GB2312" w:cs="仿宋_GB2312"/>
          <w:bCs/>
          <w:color w:val="auto"/>
          <w:sz w:val="32"/>
          <w:szCs w:val="32"/>
          <w:lang w:val="en-US" w:eastAsia="zh-CN"/>
        </w:rPr>
        <w:t>272</w:t>
      </w:r>
      <w:r>
        <w:rPr>
          <w:rFonts w:hint="eastAsia" w:ascii="仿宋_GB2312" w:hAnsi="仿宋_GB2312" w:eastAsia="仿宋_GB2312" w:cs="仿宋_GB2312"/>
          <w:bCs/>
          <w:color w:val="auto"/>
          <w:sz w:val="32"/>
          <w:szCs w:val="32"/>
        </w:rPr>
        <w:t>学时，占</w:t>
      </w:r>
      <w:r>
        <w:rPr>
          <w:rFonts w:hint="eastAsia" w:ascii="仿宋_GB2312" w:hAnsi="仿宋_GB2312" w:eastAsia="仿宋_GB2312" w:cs="仿宋_GB2312"/>
          <w:color w:val="auto"/>
          <w:spacing w:val="-2"/>
          <w:sz w:val="32"/>
          <w:szCs w:val="32"/>
          <w:lang w:val="en-US" w:eastAsia="zh-CN"/>
        </w:rPr>
        <w:t>10.19</w:t>
      </w:r>
      <w:r>
        <w:rPr>
          <w:rFonts w:hint="eastAsia" w:ascii="仿宋_GB2312" w:hAnsi="仿宋_GB2312" w:eastAsia="仿宋_GB2312" w:cs="仿宋_GB2312"/>
          <w:bCs/>
          <w:color w:val="auto"/>
          <w:sz w:val="32"/>
          <w:szCs w:val="32"/>
        </w:rPr>
        <w:t>%。</w:t>
      </w:r>
    </w:p>
    <w:p w14:paraId="449A88D0">
      <w:pPr>
        <w:keepNext w:val="0"/>
        <w:keepLines w:val="0"/>
        <w:pageBreakBefore w:val="0"/>
        <w:widowControl w:val="0"/>
        <w:kinsoku/>
        <w:wordWrap/>
        <w:overflowPunct/>
        <w:topLinePunct w:val="0"/>
        <w:autoSpaceDE/>
        <w:autoSpaceDN/>
        <w:bidi w:val="0"/>
        <w:adjustRightInd/>
        <w:snapToGrid/>
        <w:spacing w:after="0" w:line="520" w:lineRule="exact"/>
        <w:jc w:val="center"/>
        <w:textAlignment w:val="auto"/>
        <w:rPr>
          <w:rFonts w:hint="eastAsia" w:ascii="仿宋_GB2312" w:hAnsi="仿宋_GB2312" w:eastAsia="仿宋_GB2312" w:cs="仿宋_GB2312"/>
          <w:color w:val="auto"/>
          <w:sz w:val="32"/>
          <w:szCs w:val="32"/>
        </w:rPr>
      </w:pPr>
    </w:p>
    <w:p w14:paraId="5480D5F9">
      <w:pPr>
        <w:keepNext w:val="0"/>
        <w:keepLines w:val="0"/>
        <w:pageBreakBefore w:val="0"/>
        <w:widowControl w:val="0"/>
        <w:kinsoku/>
        <w:wordWrap/>
        <w:overflowPunct/>
        <w:topLinePunct w:val="0"/>
        <w:autoSpaceDE/>
        <w:autoSpaceDN/>
        <w:bidi w:val="0"/>
        <w:adjustRightInd/>
        <w:snapToGrid/>
        <w:spacing w:after="0" w:line="520" w:lineRule="exact"/>
        <w:jc w:val="center"/>
        <w:textAlignment w:val="auto"/>
        <w:rPr>
          <w:rFonts w:hint="eastAsia" w:ascii="仿宋_GB2312" w:hAnsi="仿宋_GB2312" w:eastAsia="仿宋_GB2312" w:cs="仿宋_GB2312"/>
          <w:color w:val="auto"/>
          <w:spacing w:val="-2"/>
          <w:sz w:val="32"/>
          <w:szCs w:val="32"/>
        </w:rPr>
      </w:pPr>
      <w:r>
        <w:rPr>
          <w:rFonts w:hint="eastAsia" w:ascii="仿宋_GB2312" w:hAnsi="仿宋_GB2312" w:eastAsia="仿宋_GB2312" w:cs="仿宋_GB2312"/>
          <w:color w:val="auto"/>
          <w:sz w:val="32"/>
          <w:szCs w:val="32"/>
        </w:rPr>
        <w:t>表</w:t>
      </w:r>
      <w:r>
        <w:rPr>
          <w:rFonts w:hint="eastAsia" w:ascii="仿宋_GB2312" w:hAnsi="仿宋_GB2312" w:eastAsia="仿宋_GB2312" w:cs="仿宋_GB2312"/>
          <w:color w:val="auto"/>
          <w:sz w:val="32"/>
          <w:szCs w:val="32"/>
          <w:lang w:val="en-US" w:eastAsia="zh-CN"/>
        </w:rPr>
        <w:t>9</w:t>
      </w:r>
      <w:r>
        <w:rPr>
          <w:rFonts w:hint="eastAsia" w:ascii="仿宋_GB2312" w:hAnsi="仿宋_GB2312" w:eastAsia="仿宋_GB2312" w:cs="仿宋_GB2312"/>
          <w:color w:val="auto"/>
          <w:spacing w:val="-2"/>
          <w:sz w:val="32"/>
          <w:szCs w:val="32"/>
        </w:rPr>
        <w:t>课程学时、学分分配表</w:t>
      </w:r>
    </w:p>
    <w:tbl>
      <w:tblPr>
        <w:tblStyle w:val="10"/>
        <w:tblW w:w="10627" w:type="dxa"/>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fixed"/>
        <w:tblCellMar>
          <w:top w:w="0" w:type="dxa"/>
          <w:left w:w="108" w:type="dxa"/>
          <w:bottom w:w="0" w:type="dxa"/>
          <w:right w:w="108" w:type="dxa"/>
        </w:tblCellMar>
      </w:tblPr>
      <w:tblGrid>
        <w:gridCol w:w="1181"/>
        <w:gridCol w:w="1780"/>
        <w:gridCol w:w="900"/>
        <w:gridCol w:w="718"/>
        <w:gridCol w:w="1118"/>
        <w:gridCol w:w="896"/>
        <w:gridCol w:w="759"/>
        <w:gridCol w:w="1261"/>
        <w:gridCol w:w="750"/>
        <w:gridCol w:w="1264"/>
      </w:tblGrid>
      <w:tr w14:paraId="3A51F72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40" w:hRule="atLeast"/>
          <w:jc w:val="center"/>
        </w:trPr>
        <w:tc>
          <w:tcPr>
            <w:tcW w:w="2961" w:type="dxa"/>
            <w:gridSpan w:val="2"/>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2E0A090">
            <w:pPr>
              <w:keepNext w:val="0"/>
              <w:keepLines w:val="0"/>
              <w:pageBreakBefore w:val="0"/>
              <w:widowControl/>
              <w:suppressLineNumbers w:val="0"/>
              <w:kinsoku/>
              <w:wordWrap/>
              <w:overflowPunct/>
              <w:topLinePunct w:val="0"/>
              <w:autoSpaceDE/>
              <w:autoSpaceDN/>
              <w:bidi w:val="0"/>
              <w:adjustRightInd/>
              <w:snapToGrid/>
              <w:spacing w:after="0"/>
              <w:jc w:val="center"/>
              <w:textAlignment w:val="center"/>
              <w:rPr>
                <w:rFonts w:hint="eastAsia" w:ascii="仿宋_GB2312" w:hAnsi="仿宋_GB2312" w:eastAsia="仿宋_GB2312" w:cs="仿宋_GB2312"/>
                <w:i w:val="0"/>
                <w:iCs w:val="0"/>
                <w:color w:val="000000"/>
                <w:sz w:val="24"/>
                <w:szCs w:val="24"/>
                <w:u w:val="none"/>
              </w:rPr>
            </w:pPr>
            <w:r>
              <w:rPr>
                <w:rFonts w:hint="eastAsia" w:ascii="仿宋_GB2312" w:hAnsi="仿宋_GB2312" w:eastAsia="仿宋_GB2312" w:cs="仿宋_GB2312"/>
                <w:i w:val="0"/>
                <w:iCs w:val="0"/>
                <w:color w:val="000000"/>
                <w:kern w:val="0"/>
                <w:sz w:val="24"/>
                <w:szCs w:val="24"/>
                <w:u w:val="none"/>
                <w:lang w:val="en-US" w:eastAsia="zh-CN" w:bidi="ar"/>
              </w:rPr>
              <w:t>课程类别</w:t>
            </w:r>
          </w:p>
        </w:tc>
        <w:tc>
          <w:tcPr>
            <w:tcW w:w="900"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63517484">
            <w:pPr>
              <w:keepNext w:val="0"/>
              <w:keepLines w:val="0"/>
              <w:pageBreakBefore w:val="0"/>
              <w:widowControl/>
              <w:suppressLineNumbers w:val="0"/>
              <w:kinsoku/>
              <w:wordWrap/>
              <w:overflowPunct/>
              <w:topLinePunct w:val="0"/>
              <w:autoSpaceDE/>
              <w:autoSpaceDN/>
              <w:bidi w:val="0"/>
              <w:adjustRightInd/>
              <w:snapToGrid/>
              <w:spacing w:after="0"/>
              <w:jc w:val="center"/>
              <w:textAlignment w:val="center"/>
              <w:rPr>
                <w:rFonts w:hint="eastAsia" w:ascii="仿宋_GB2312" w:hAnsi="仿宋_GB2312" w:eastAsia="仿宋_GB2312" w:cs="仿宋_GB2312"/>
                <w:i w:val="0"/>
                <w:iCs w:val="0"/>
                <w:color w:val="000000"/>
                <w:sz w:val="24"/>
                <w:szCs w:val="24"/>
                <w:u w:val="none"/>
              </w:rPr>
            </w:pPr>
            <w:r>
              <w:rPr>
                <w:rFonts w:hint="eastAsia" w:ascii="仿宋_GB2312" w:hAnsi="仿宋_GB2312" w:eastAsia="仿宋_GB2312" w:cs="仿宋_GB2312"/>
                <w:i w:val="0"/>
                <w:iCs w:val="0"/>
                <w:color w:val="000000"/>
                <w:kern w:val="0"/>
                <w:sz w:val="24"/>
                <w:szCs w:val="24"/>
                <w:u w:val="none"/>
                <w:lang w:val="en-US" w:eastAsia="zh-CN" w:bidi="ar"/>
              </w:rPr>
              <w:t>课程性质</w:t>
            </w:r>
          </w:p>
        </w:tc>
        <w:tc>
          <w:tcPr>
            <w:tcW w:w="718" w:type="dxa"/>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1DD85B0">
            <w:pPr>
              <w:keepNext w:val="0"/>
              <w:keepLines w:val="0"/>
              <w:pageBreakBefore w:val="0"/>
              <w:widowControl/>
              <w:suppressLineNumbers w:val="0"/>
              <w:kinsoku/>
              <w:wordWrap/>
              <w:overflowPunct/>
              <w:topLinePunct w:val="0"/>
              <w:autoSpaceDE/>
              <w:autoSpaceDN/>
              <w:bidi w:val="0"/>
              <w:adjustRightInd/>
              <w:snapToGrid/>
              <w:spacing w:after="0"/>
              <w:jc w:val="left"/>
              <w:textAlignment w:val="center"/>
              <w:rPr>
                <w:rFonts w:hint="eastAsia" w:ascii="仿宋_GB2312" w:hAnsi="仿宋_GB2312" w:eastAsia="仿宋_GB2312" w:cs="仿宋_GB2312"/>
                <w:i w:val="0"/>
                <w:iCs w:val="0"/>
                <w:color w:val="000000"/>
                <w:sz w:val="24"/>
                <w:szCs w:val="24"/>
                <w:u w:val="none"/>
              </w:rPr>
            </w:pPr>
            <w:r>
              <w:rPr>
                <w:rFonts w:hint="eastAsia" w:ascii="仿宋_GB2312" w:hAnsi="仿宋_GB2312" w:eastAsia="仿宋_GB2312" w:cs="仿宋_GB2312"/>
                <w:i w:val="0"/>
                <w:iCs w:val="0"/>
                <w:color w:val="000000"/>
                <w:kern w:val="0"/>
                <w:sz w:val="24"/>
                <w:szCs w:val="24"/>
                <w:u w:val="none"/>
                <w:lang w:val="en-US" w:eastAsia="zh-CN" w:bidi="ar"/>
              </w:rPr>
              <w:t>学分</w:t>
            </w:r>
          </w:p>
        </w:tc>
        <w:tc>
          <w:tcPr>
            <w:tcW w:w="1118"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1EEF52C8">
            <w:pPr>
              <w:keepNext w:val="0"/>
              <w:keepLines w:val="0"/>
              <w:pageBreakBefore w:val="0"/>
              <w:widowControl/>
              <w:suppressLineNumbers w:val="0"/>
              <w:kinsoku/>
              <w:wordWrap/>
              <w:overflowPunct/>
              <w:topLinePunct w:val="0"/>
              <w:autoSpaceDE/>
              <w:autoSpaceDN/>
              <w:bidi w:val="0"/>
              <w:adjustRightInd/>
              <w:snapToGrid/>
              <w:spacing w:after="0" w:line="240" w:lineRule="atLeast"/>
              <w:jc w:val="center"/>
              <w:textAlignment w:val="center"/>
              <w:rPr>
                <w:rFonts w:hint="eastAsia" w:ascii="仿宋_GB2312" w:hAnsi="仿宋_GB2312" w:eastAsia="仿宋_GB2312" w:cs="仿宋_GB2312"/>
                <w:i w:val="0"/>
                <w:iCs w:val="0"/>
                <w:color w:val="000000"/>
                <w:sz w:val="24"/>
                <w:szCs w:val="24"/>
                <w:u w:val="none"/>
              </w:rPr>
            </w:pPr>
            <w:r>
              <w:rPr>
                <w:rFonts w:hint="eastAsia" w:ascii="仿宋_GB2312" w:hAnsi="仿宋_GB2312" w:eastAsia="仿宋_GB2312" w:cs="仿宋_GB2312"/>
                <w:i w:val="0"/>
                <w:iCs w:val="0"/>
                <w:color w:val="000000"/>
                <w:kern w:val="0"/>
                <w:sz w:val="24"/>
                <w:szCs w:val="24"/>
                <w:u w:val="none"/>
                <w:lang w:val="en-US" w:eastAsia="zh-CN" w:bidi="ar"/>
              </w:rPr>
              <w:t>占专业总学分比例</w:t>
            </w:r>
          </w:p>
        </w:tc>
        <w:tc>
          <w:tcPr>
            <w:tcW w:w="4930" w:type="dxa"/>
            <w:gridSpan w:val="5"/>
            <w:tcBorders>
              <w:top w:val="single" w:color="000000" w:sz="4" w:space="0"/>
              <w:left w:val="single" w:color="000000" w:sz="4" w:space="0"/>
              <w:bottom w:val="single" w:color="000000" w:sz="4" w:space="0"/>
              <w:right w:val="single" w:color="000000" w:sz="4" w:space="0"/>
            </w:tcBorders>
            <w:shd w:val="clear" w:color="auto" w:fill="auto"/>
            <w:noWrap/>
            <w:vAlign w:val="center"/>
          </w:tcPr>
          <w:p w14:paraId="7E724336">
            <w:pPr>
              <w:keepNext w:val="0"/>
              <w:keepLines w:val="0"/>
              <w:pageBreakBefore w:val="0"/>
              <w:widowControl/>
              <w:suppressLineNumbers w:val="0"/>
              <w:kinsoku/>
              <w:wordWrap/>
              <w:overflowPunct/>
              <w:topLinePunct w:val="0"/>
              <w:autoSpaceDE/>
              <w:autoSpaceDN/>
              <w:bidi w:val="0"/>
              <w:adjustRightInd/>
              <w:snapToGrid/>
              <w:spacing w:after="0" w:line="240" w:lineRule="atLeast"/>
              <w:jc w:val="left"/>
              <w:textAlignment w:val="center"/>
              <w:rPr>
                <w:rFonts w:hint="eastAsia" w:ascii="仿宋_GB2312" w:hAnsi="仿宋_GB2312" w:eastAsia="仿宋_GB2312" w:cs="仿宋_GB2312"/>
                <w:i w:val="0"/>
                <w:iCs w:val="0"/>
                <w:color w:val="000000"/>
                <w:sz w:val="24"/>
                <w:szCs w:val="24"/>
                <w:u w:val="none"/>
              </w:rPr>
            </w:pPr>
            <w:r>
              <w:rPr>
                <w:rFonts w:hint="eastAsia" w:ascii="仿宋_GB2312" w:hAnsi="仿宋_GB2312" w:eastAsia="仿宋_GB2312" w:cs="仿宋_GB2312"/>
                <w:i w:val="0"/>
                <w:iCs w:val="0"/>
                <w:color w:val="000000"/>
                <w:kern w:val="0"/>
                <w:sz w:val="24"/>
                <w:szCs w:val="24"/>
                <w:u w:val="none"/>
                <w:lang w:val="en-US" w:eastAsia="zh-CN" w:bidi="ar"/>
              </w:rPr>
              <w:t xml:space="preserve">                         学时</w:t>
            </w:r>
          </w:p>
        </w:tc>
      </w:tr>
      <w:tr w14:paraId="3685022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40" w:hRule="atLeast"/>
          <w:jc w:val="center"/>
        </w:trPr>
        <w:tc>
          <w:tcPr>
            <w:tcW w:w="2961" w:type="dxa"/>
            <w:gridSpan w:val="2"/>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D04BDAE">
            <w:pPr>
              <w:keepNext w:val="0"/>
              <w:keepLines w:val="0"/>
              <w:pageBreakBefore w:val="0"/>
              <w:widowControl/>
              <w:kinsoku/>
              <w:wordWrap/>
              <w:overflowPunct/>
              <w:topLinePunct w:val="0"/>
              <w:autoSpaceDE/>
              <w:autoSpaceDN/>
              <w:bidi w:val="0"/>
              <w:adjustRightInd/>
              <w:snapToGrid/>
              <w:spacing w:after="0"/>
              <w:jc w:val="center"/>
              <w:rPr>
                <w:rFonts w:hint="eastAsia" w:ascii="仿宋_GB2312" w:hAnsi="仿宋_GB2312" w:eastAsia="仿宋_GB2312" w:cs="仿宋_GB2312"/>
                <w:i w:val="0"/>
                <w:iCs w:val="0"/>
                <w:color w:val="000000"/>
                <w:sz w:val="24"/>
                <w:szCs w:val="24"/>
                <w:u w:val="none"/>
              </w:rPr>
            </w:pPr>
          </w:p>
        </w:tc>
        <w:tc>
          <w:tcPr>
            <w:tcW w:w="90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4A0AC41">
            <w:pPr>
              <w:keepNext w:val="0"/>
              <w:keepLines w:val="0"/>
              <w:pageBreakBefore w:val="0"/>
              <w:widowControl/>
              <w:kinsoku/>
              <w:wordWrap/>
              <w:overflowPunct/>
              <w:topLinePunct w:val="0"/>
              <w:autoSpaceDE/>
              <w:autoSpaceDN/>
              <w:bidi w:val="0"/>
              <w:adjustRightInd/>
              <w:snapToGrid/>
              <w:spacing w:after="0"/>
              <w:jc w:val="center"/>
              <w:rPr>
                <w:rFonts w:hint="eastAsia" w:ascii="仿宋_GB2312" w:hAnsi="仿宋_GB2312" w:eastAsia="仿宋_GB2312" w:cs="仿宋_GB2312"/>
                <w:i w:val="0"/>
                <w:iCs w:val="0"/>
                <w:color w:val="000000"/>
                <w:sz w:val="24"/>
                <w:szCs w:val="24"/>
                <w:u w:val="none"/>
              </w:rPr>
            </w:pPr>
          </w:p>
        </w:tc>
        <w:tc>
          <w:tcPr>
            <w:tcW w:w="718"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D7C1FF1">
            <w:pPr>
              <w:keepNext w:val="0"/>
              <w:keepLines w:val="0"/>
              <w:pageBreakBefore w:val="0"/>
              <w:widowControl/>
              <w:kinsoku/>
              <w:wordWrap/>
              <w:overflowPunct/>
              <w:topLinePunct w:val="0"/>
              <w:autoSpaceDE/>
              <w:autoSpaceDN/>
              <w:bidi w:val="0"/>
              <w:adjustRightInd/>
              <w:snapToGrid/>
              <w:spacing w:after="0"/>
              <w:rPr>
                <w:rFonts w:hint="eastAsia" w:ascii="仿宋_GB2312" w:hAnsi="仿宋_GB2312" w:eastAsia="仿宋_GB2312" w:cs="仿宋_GB2312"/>
                <w:i w:val="0"/>
                <w:iCs w:val="0"/>
                <w:color w:val="000000"/>
                <w:sz w:val="24"/>
                <w:szCs w:val="24"/>
                <w:u w:val="none"/>
              </w:rPr>
            </w:pPr>
          </w:p>
        </w:tc>
        <w:tc>
          <w:tcPr>
            <w:tcW w:w="111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4C4E922">
            <w:pPr>
              <w:keepNext w:val="0"/>
              <w:keepLines w:val="0"/>
              <w:pageBreakBefore w:val="0"/>
              <w:widowControl/>
              <w:kinsoku/>
              <w:wordWrap/>
              <w:overflowPunct/>
              <w:topLinePunct w:val="0"/>
              <w:autoSpaceDE/>
              <w:autoSpaceDN/>
              <w:bidi w:val="0"/>
              <w:adjustRightInd/>
              <w:snapToGrid/>
              <w:spacing w:after="0" w:line="240" w:lineRule="atLeast"/>
              <w:jc w:val="center"/>
              <w:rPr>
                <w:rFonts w:hint="eastAsia" w:ascii="仿宋_GB2312" w:hAnsi="仿宋_GB2312" w:eastAsia="仿宋_GB2312" w:cs="仿宋_GB2312"/>
                <w:i w:val="0"/>
                <w:iCs w:val="0"/>
                <w:color w:val="000000"/>
                <w:sz w:val="24"/>
                <w:szCs w:val="24"/>
                <w:u w:val="none"/>
              </w:rPr>
            </w:pPr>
          </w:p>
        </w:tc>
        <w:tc>
          <w:tcPr>
            <w:tcW w:w="896" w:type="dxa"/>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78BD209">
            <w:pPr>
              <w:keepNext w:val="0"/>
              <w:keepLines w:val="0"/>
              <w:pageBreakBefore w:val="0"/>
              <w:widowControl/>
              <w:suppressLineNumbers w:val="0"/>
              <w:kinsoku/>
              <w:wordWrap/>
              <w:overflowPunct/>
              <w:topLinePunct w:val="0"/>
              <w:autoSpaceDE/>
              <w:autoSpaceDN/>
              <w:bidi w:val="0"/>
              <w:adjustRightInd/>
              <w:snapToGrid/>
              <w:spacing w:after="0" w:line="240" w:lineRule="atLeast"/>
              <w:jc w:val="left"/>
              <w:textAlignment w:val="center"/>
              <w:rPr>
                <w:rFonts w:hint="eastAsia" w:ascii="仿宋_GB2312" w:hAnsi="仿宋_GB2312" w:eastAsia="仿宋_GB2312" w:cs="仿宋_GB2312"/>
                <w:i w:val="0"/>
                <w:iCs w:val="0"/>
                <w:color w:val="000000"/>
                <w:sz w:val="24"/>
                <w:szCs w:val="24"/>
                <w:u w:val="none"/>
              </w:rPr>
            </w:pPr>
            <w:r>
              <w:rPr>
                <w:rFonts w:hint="eastAsia" w:ascii="仿宋_GB2312" w:hAnsi="仿宋_GB2312" w:eastAsia="仿宋_GB2312" w:cs="仿宋_GB2312"/>
                <w:i w:val="0"/>
                <w:iCs w:val="0"/>
                <w:color w:val="000000"/>
                <w:kern w:val="0"/>
                <w:sz w:val="24"/>
                <w:szCs w:val="24"/>
                <w:u w:val="none"/>
                <w:lang w:val="en-US" w:eastAsia="zh-CN" w:bidi="ar"/>
              </w:rPr>
              <w:t>合计</w:t>
            </w:r>
          </w:p>
        </w:tc>
        <w:tc>
          <w:tcPr>
            <w:tcW w:w="2020" w:type="dxa"/>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3F3F1C3A">
            <w:pPr>
              <w:keepNext w:val="0"/>
              <w:keepLines w:val="0"/>
              <w:pageBreakBefore w:val="0"/>
              <w:widowControl/>
              <w:suppressLineNumbers w:val="0"/>
              <w:kinsoku/>
              <w:wordWrap/>
              <w:overflowPunct/>
              <w:topLinePunct w:val="0"/>
              <w:autoSpaceDE/>
              <w:autoSpaceDN/>
              <w:bidi w:val="0"/>
              <w:adjustRightInd/>
              <w:snapToGrid/>
              <w:spacing w:after="0" w:line="240" w:lineRule="atLeast"/>
              <w:jc w:val="center"/>
              <w:textAlignment w:val="center"/>
              <w:rPr>
                <w:rFonts w:hint="eastAsia" w:ascii="仿宋_GB2312" w:hAnsi="仿宋_GB2312" w:eastAsia="仿宋_GB2312" w:cs="仿宋_GB2312"/>
                <w:i w:val="0"/>
                <w:iCs w:val="0"/>
                <w:color w:val="000000"/>
                <w:sz w:val="24"/>
                <w:szCs w:val="24"/>
                <w:u w:val="none"/>
              </w:rPr>
            </w:pPr>
            <w:r>
              <w:rPr>
                <w:rFonts w:hint="eastAsia" w:ascii="仿宋_GB2312" w:hAnsi="仿宋_GB2312" w:eastAsia="仿宋_GB2312" w:cs="仿宋_GB2312"/>
                <w:i w:val="0"/>
                <w:iCs w:val="0"/>
                <w:color w:val="000000"/>
                <w:kern w:val="0"/>
                <w:sz w:val="24"/>
                <w:szCs w:val="24"/>
                <w:u w:val="none"/>
                <w:lang w:val="en-US" w:eastAsia="zh-CN" w:bidi="ar"/>
              </w:rPr>
              <w:t>理论教学</w:t>
            </w:r>
          </w:p>
        </w:tc>
        <w:tc>
          <w:tcPr>
            <w:tcW w:w="2014" w:type="dxa"/>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1597E50C">
            <w:pPr>
              <w:keepNext w:val="0"/>
              <w:keepLines w:val="0"/>
              <w:pageBreakBefore w:val="0"/>
              <w:widowControl/>
              <w:suppressLineNumbers w:val="0"/>
              <w:kinsoku/>
              <w:wordWrap/>
              <w:overflowPunct/>
              <w:topLinePunct w:val="0"/>
              <w:autoSpaceDE/>
              <w:autoSpaceDN/>
              <w:bidi w:val="0"/>
              <w:adjustRightInd/>
              <w:snapToGrid/>
              <w:spacing w:after="0" w:line="240" w:lineRule="atLeast"/>
              <w:jc w:val="center"/>
              <w:textAlignment w:val="center"/>
              <w:rPr>
                <w:rFonts w:hint="eastAsia" w:ascii="仿宋_GB2312" w:hAnsi="仿宋_GB2312" w:eastAsia="仿宋_GB2312" w:cs="仿宋_GB2312"/>
                <w:i w:val="0"/>
                <w:iCs w:val="0"/>
                <w:color w:val="000000"/>
                <w:sz w:val="24"/>
                <w:szCs w:val="24"/>
                <w:u w:val="none"/>
              </w:rPr>
            </w:pPr>
            <w:r>
              <w:rPr>
                <w:rFonts w:hint="eastAsia" w:ascii="仿宋_GB2312" w:hAnsi="仿宋_GB2312" w:eastAsia="仿宋_GB2312" w:cs="仿宋_GB2312"/>
                <w:i w:val="0"/>
                <w:iCs w:val="0"/>
                <w:color w:val="000000"/>
                <w:kern w:val="0"/>
                <w:sz w:val="24"/>
                <w:szCs w:val="24"/>
                <w:u w:val="none"/>
                <w:lang w:val="en-US" w:eastAsia="zh-CN" w:bidi="ar"/>
              </w:rPr>
              <w:t>实践教学</w:t>
            </w:r>
          </w:p>
        </w:tc>
      </w:tr>
      <w:tr w14:paraId="2153706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70" w:hRule="atLeast"/>
          <w:jc w:val="center"/>
        </w:trPr>
        <w:tc>
          <w:tcPr>
            <w:tcW w:w="2961" w:type="dxa"/>
            <w:gridSpan w:val="2"/>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843A7F1">
            <w:pPr>
              <w:keepNext w:val="0"/>
              <w:keepLines w:val="0"/>
              <w:pageBreakBefore w:val="0"/>
              <w:widowControl/>
              <w:kinsoku/>
              <w:wordWrap/>
              <w:overflowPunct/>
              <w:topLinePunct w:val="0"/>
              <w:autoSpaceDE/>
              <w:autoSpaceDN/>
              <w:bidi w:val="0"/>
              <w:adjustRightInd/>
              <w:snapToGrid/>
              <w:spacing w:after="0"/>
              <w:jc w:val="center"/>
              <w:rPr>
                <w:rFonts w:hint="eastAsia" w:ascii="仿宋_GB2312" w:hAnsi="仿宋_GB2312" w:eastAsia="仿宋_GB2312" w:cs="仿宋_GB2312"/>
                <w:i w:val="0"/>
                <w:iCs w:val="0"/>
                <w:color w:val="000000"/>
                <w:sz w:val="24"/>
                <w:szCs w:val="24"/>
                <w:u w:val="none"/>
              </w:rPr>
            </w:pPr>
          </w:p>
        </w:tc>
        <w:tc>
          <w:tcPr>
            <w:tcW w:w="90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34DF095">
            <w:pPr>
              <w:keepNext w:val="0"/>
              <w:keepLines w:val="0"/>
              <w:pageBreakBefore w:val="0"/>
              <w:widowControl/>
              <w:kinsoku/>
              <w:wordWrap/>
              <w:overflowPunct/>
              <w:topLinePunct w:val="0"/>
              <w:autoSpaceDE/>
              <w:autoSpaceDN/>
              <w:bidi w:val="0"/>
              <w:adjustRightInd/>
              <w:snapToGrid/>
              <w:spacing w:after="0"/>
              <w:jc w:val="center"/>
              <w:rPr>
                <w:rFonts w:hint="eastAsia" w:ascii="仿宋_GB2312" w:hAnsi="仿宋_GB2312" w:eastAsia="仿宋_GB2312" w:cs="仿宋_GB2312"/>
                <w:i w:val="0"/>
                <w:iCs w:val="0"/>
                <w:color w:val="000000"/>
                <w:sz w:val="24"/>
                <w:szCs w:val="24"/>
                <w:u w:val="none"/>
              </w:rPr>
            </w:pPr>
          </w:p>
        </w:tc>
        <w:tc>
          <w:tcPr>
            <w:tcW w:w="718"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C481461">
            <w:pPr>
              <w:keepNext w:val="0"/>
              <w:keepLines w:val="0"/>
              <w:pageBreakBefore w:val="0"/>
              <w:widowControl/>
              <w:kinsoku/>
              <w:wordWrap/>
              <w:overflowPunct/>
              <w:topLinePunct w:val="0"/>
              <w:autoSpaceDE/>
              <w:autoSpaceDN/>
              <w:bidi w:val="0"/>
              <w:adjustRightInd/>
              <w:snapToGrid/>
              <w:spacing w:after="0"/>
              <w:rPr>
                <w:rFonts w:hint="eastAsia" w:ascii="仿宋_GB2312" w:hAnsi="仿宋_GB2312" w:eastAsia="仿宋_GB2312" w:cs="仿宋_GB2312"/>
                <w:i w:val="0"/>
                <w:iCs w:val="0"/>
                <w:color w:val="000000"/>
                <w:sz w:val="24"/>
                <w:szCs w:val="24"/>
                <w:u w:val="none"/>
              </w:rPr>
            </w:pPr>
          </w:p>
        </w:tc>
        <w:tc>
          <w:tcPr>
            <w:tcW w:w="111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4BCA280">
            <w:pPr>
              <w:keepNext w:val="0"/>
              <w:keepLines w:val="0"/>
              <w:pageBreakBefore w:val="0"/>
              <w:widowControl/>
              <w:kinsoku/>
              <w:wordWrap/>
              <w:overflowPunct/>
              <w:topLinePunct w:val="0"/>
              <w:autoSpaceDE/>
              <w:autoSpaceDN/>
              <w:bidi w:val="0"/>
              <w:adjustRightInd/>
              <w:snapToGrid/>
              <w:spacing w:after="0" w:line="240" w:lineRule="atLeast"/>
              <w:jc w:val="center"/>
              <w:rPr>
                <w:rFonts w:hint="eastAsia" w:ascii="仿宋_GB2312" w:hAnsi="仿宋_GB2312" w:eastAsia="仿宋_GB2312" w:cs="仿宋_GB2312"/>
                <w:i w:val="0"/>
                <w:iCs w:val="0"/>
                <w:color w:val="000000"/>
                <w:sz w:val="24"/>
                <w:szCs w:val="24"/>
                <w:u w:val="none"/>
              </w:rPr>
            </w:pPr>
          </w:p>
        </w:tc>
        <w:tc>
          <w:tcPr>
            <w:tcW w:w="896"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3938076">
            <w:pPr>
              <w:keepNext w:val="0"/>
              <w:keepLines w:val="0"/>
              <w:pageBreakBefore w:val="0"/>
              <w:widowControl/>
              <w:kinsoku/>
              <w:wordWrap/>
              <w:overflowPunct/>
              <w:topLinePunct w:val="0"/>
              <w:autoSpaceDE/>
              <w:autoSpaceDN/>
              <w:bidi w:val="0"/>
              <w:adjustRightInd/>
              <w:snapToGrid/>
              <w:spacing w:after="0" w:line="240" w:lineRule="atLeast"/>
              <w:rPr>
                <w:rFonts w:hint="eastAsia" w:ascii="仿宋_GB2312" w:hAnsi="仿宋_GB2312" w:eastAsia="仿宋_GB2312" w:cs="仿宋_GB2312"/>
                <w:i w:val="0"/>
                <w:iCs w:val="0"/>
                <w:color w:val="000000"/>
                <w:sz w:val="24"/>
                <w:szCs w:val="24"/>
                <w:u w:val="none"/>
              </w:rPr>
            </w:pPr>
          </w:p>
        </w:tc>
        <w:tc>
          <w:tcPr>
            <w:tcW w:w="75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36773BE">
            <w:pPr>
              <w:keepNext w:val="0"/>
              <w:keepLines w:val="0"/>
              <w:pageBreakBefore w:val="0"/>
              <w:widowControl/>
              <w:suppressLineNumbers w:val="0"/>
              <w:kinsoku/>
              <w:wordWrap/>
              <w:overflowPunct/>
              <w:topLinePunct w:val="0"/>
              <w:autoSpaceDE/>
              <w:autoSpaceDN/>
              <w:bidi w:val="0"/>
              <w:adjustRightInd/>
              <w:snapToGrid/>
              <w:spacing w:after="0" w:line="240" w:lineRule="atLeast"/>
              <w:jc w:val="left"/>
              <w:textAlignment w:val="center"/>
              <w:rPr>
                <w:rFonts w:hint="eastAsia" w:ascii="仿宋_GB2312" w:hAnsi="仿宋_GB2312" w:eastAsia="仿宋_GB2312" w:cs="仿宋_GB2312"/>
                <w:i w:val="0"/>
                <w:iCs w:val="0"/>
                <w:color w:val="000000"/>
                <w:sz w:val="24"/>
                <w:szCs w:val="24"/>
                <w:u w:val="none"/>
              </w:rPr>
            </w:pPr>
            <w:r>
              <w:rPr>
                <w:rFonts w:hint="eastAsia" w:ascii="仿宋_GB2312" w:hAnsi="仿宋_GB2312" w:eastAsia="仿宋_GB2312" w:cs="仿宋_GB2312"/>
                <w:i w:val="0"/>
                <w:iCs w:val="0"/>
                <w:color w:val="000000"/>
                <w:kern w:val="0"/>
                <w:sz w:val="24"/>
                <w:szCs w:val="24"/>
                <w:u w:val="none"/>
                <w:lang w:val="en-US" w:eastAsia="zh-CN" w:bidi="ar"/>
              </w:rPr>
              <w:t>学时</w:t>
            </w:r>
          </w:p>
        </w:tc>
        <w:tc>
          <w:tcPr>
            <w:tcW w:w="126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D0663C">
            <w:pPr>
              <w:keepNext w:val="0"/>
              <w:keepLines w:val="0"/>
              <w:pageBreakBefore w:val="0"/>
              <w:widowControl/>
              <w:suppressLineNumbers w:val="0"/>
              <w:kinsoku/>
              <w:wordWrap/>
              <w:overflowPunct/>
              <w:topLinePunct w:val="0"/>
              <w:autoSpaceDE/>
              <w:autoSpaceDN/>
              <w:bidi w:val="0"/>
              <w:adjustRightInd/>
              <w:snapToGrid/>
              <w:spacing w:after="0" w:line="240" w:lineRule="atLeast"/>
              <w:jc w:val="left"/>
              <w:textAlignment w:val="center"/>
              <w:rPr>
                <w:rFonts w:hint="eastAsia" w:ascii="仿宋_GB2312" w:hAnsi="仿宋_GB2312" w:eastAsia="仿宋_GB2312" w:cs="仿宋_GB2312"/>
                <w:i w:val="0"/>
                <w:iCs w:val="0"/>
                <w:color w:val="000000"/>
                <w:sz w:val="24"/>
                <w:szCs w:val="24"/>
                <w:u w:val="none"/>
              </w:rPr>
            </w:pPr>
            <w:r>
              <w:rPr>
                <w:rFonts w:hint="eastAsia" w:ascii="仿宋_GB2312" w:hAnsi="仿宋_GB2312" w:eastAsia="仿宋_GB2312" w:cs="仿宋_GB2312"/>
                <w:i w:val="0"/>
                <w:iCs w:val="0"/>
                <w:color w:val="000000"/>
                <w:kern w:val="0"/>
                <w:sz w:val="24"/>
                <w:szCs w:val="24"/>
                <w:u w:val="none"/>
                <w:lang w:val="en-US" w:eastAsia="zh-CN" w:bidi="ar"/>
              </w:rPr>
              <w:t>占专业总学时比例（%）</w:t>
            </w:r>
          </w:p>
        </w:tc>
        <w:tc>
          <w:tcPr>
            <w:tcW w:w="75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B83D20D">
            <w:pPr>
              <w:keepNext w:val="0"/>
              <w:keepLines w:val="0"/>
              <w:pageBreakBefore w:val="0"/>
              <w:widowControl/>
              <w:suppressLineNumbers w:val="0"/>
              <w:kinsoku/>
              <w:wordWrap/>
              <w:overflowPunct/>
              <w:topLinePunct w:val="0"/>
              <w:autoSpaceDE/>
              <w:autoSpaceDN/>
              <w:bidi w:val="0"/>
              <w:adjustRightInd/>
              <w:snapToGrid/>
              <w:spacing w:after="0" w:line="240" w:lineRule="atLeast"/>
              <w:jc w:val="left"/>
              <w:textAlignment w:val="center"/>
              <w:rPr>
                <w:rFonts w:hint="eastAsia" w:ascii="仿宋_GB2312" w:hAnsi="仿宋_GB2312" w:eastAsia="仿宋_GB2312" w:cs="仿宋_GB2312"/>
                <w:i w:val="0"/>
                <w:iCs w:val="0"/>
                <w:color w:val="000000"/>
                <w:sz w:val="24"/>
                <w:szCs w:val="24"/>
                <w:u w:val="none"/>
              </w:rPr>
            </w:pPr>
            <w:r>
              <w:rPr>
                <w:rFonts w:hint="eastAsia" w:ascii="仿宋_GB2312" w:hAnsi="仿宋_GB2312" w:eastAsia="仿宋_GB2312" w:cs="仿宋_GB2312"/>
                <w:i w:val="0"/>
                <w:iCs w:val="0"/>
                <w:color w:val="000000"/>
                <w:kern w:val="0"/>
                <w:sz w:val="24"/>
                <w:szCs w:val="24"/>
                <w:u w:val="none"/>
                <w:lang w:val="en-US" w:eastAsia="zh-CN" w:bidi="ar"/>
              </w:rPr>
              <w:t>学时</w:t>
            </w:r>
          </w:p>
        </w:tc>
        <w:tc>
          <w:tcPr>
            <w:tcW w:w="12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F5DFCE">
            <w:pPr>
              <w:keepNext w:val="0"/>
              <w:keepLines w:val="0"/>
              <w:pageBreakBefore w:val="0"/>
              <w:widowControl/>
              <w:suppressLineNumbers w:val="0"/>
              <w:kinsoku/>
              <w:wordWrap/>
              <w:overflowPunct/>
              <w:topLinePunct w:val="0"/>
              <w:autoSpaceDE/>
              <w:autoSpaceDN/>
              <w:bidi w:val="0"/>
              <w:adjustRightInd/>
              <w:snapToGrid/>
              <w:spacing w:after="0" w:line="240" w:lineRule="atLeast"/>
              <w:jc w:val="left"/>
              <w:textAlignment w:val="center"/>
              <w:rPr>
                <w:rFonts w:hint="eastAsia" w:ascii="仿宋_GB2312" w:hAnsi="仿宋_GB2312" w:eastAsia="仿宋_GB2312" w:cs="仿宋_GB2312"/>
                <w:i w:val="0"/>
                <w:iCs w:val="0"/>
                <w:color w:val="000000"/>
                <w:sz w:val="24"/>
                <w:szCs w:val="24"/>
                <w:u w:val="none"/>
              </w:rPr>
            </w:pPr>
            <w:r>
              <w:rPr>
                <w:rFonts w:hint="eastAsia" w:ascii="仿宋_GB2312" w:hAnsi="仿宋_GB2312" w:eastAsia="仿宋_GB2312" w:cs="仿宋_GB2312"/>
                <w:i w:val="0"/>
                <w:iCs w:val="0"/>
                <w:color w:val="000000"/>
                <w:kern w:val="0"/>
                <w:sz w:val="24"/>
                <w:szCs w:val="24"/>
                <w:u w:val="none"/>
                <w:lang w:val="en-US" w:eastAsia="zh-CN" w:bidi="ar"/>
              </w:rPr>
              <w:t>占专业总学时比例（%）</w:t>
            </w:r>
          </w:p>
        </w:tc>
      </w:tr>
      <w:tr w14:paraId="0EB75AB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40" w:hRule="atLeast"/>
          <w:jc w:val="center"/>
        </w:trPr>
        <w:tc>
          <w:tcPr>
            <w:tcW w:w="2961" w:type="dxa"/>
            <w:gridSpan w:val="2"/>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0F776D4">
            <w:pPr>
              <w:keepNext w:val="0"/>
              <w:keepLines w:val="0"/>
              <w:pageBreakBefore w:val="0"/>
              <w:widowControl/>
              <w:suppressLineNumbers w:val="0"/>
              <w:kinsoku/>
              <w:wordWrap/>
              <w:overflowPunct/>
              <w:topLinePunct w:val="0"/>
              <w:autoSpaceDE/>
              <w:autoSpaceDN/>
              <w:bidi w:val="0"/>
              <w:adjustRightInd/>
              <w:snapToGrid/>
              <w:spacing w:after="0"/>
              <w:jc w:val="center"/>
              <w:textAlignment w:val="center"/>
              <w:rPr>
                <w:rFonts w:hint="eastAsia" w:ascii="仿宋_GB2312" w:hAnsi="仿宋_GB2312" w:eastAsia="仿宋_GB2312" w:cs="仿宋_GB2312"/>
                <w:i w:val="0"/>
                <w:iCs w:val="0"/>
                <w:color w:val="000000"/>
                <w:kern w:val="0"/>
                <w:sz w:val="24"/>
                <w:szCs w:val="24"/>
                <w:u w:val="none"/>
                <w:lang w:val="en-US" w:eastAsia="zh-CN" w:bidi="ar"/>
              </w:rPr>
            </w:pPr>
            <w:r>
              <w:rPr>
                <w:rFonts w:hint="eastAsia" w:ascii="仿宋_GB2312" w:hAnsi="仿宋_GB2312" w:eastAsia="仿宋_GB2312" w:cs="仿宋_GB2312"/>
                <w:i w:val="0"/>
                <w:iCs w:val="0"/>
                <w:color w:val="000000"/>
                <w:kern w:val="0"/>
                <w:sz w:val="24"/>
                <w:szCs w:val="24"/>
                <w:u w:val="none"/>
                <w:lang w:val="en-US" w:eastAsia="zh-CN" w:bidi="ar"/>
              </w:rPr>
              <w:t>公共基础课</w:t>
            </w:r>
          </w:p>
        </w:tc>
        <w:tc>
          <w:tcPr>
            <w:tcW w:w="90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1B7F3AC">
            <w:pPr>
              <w:keepNext w:val="0"/>
              <w:keepLines w:val="0"/>
              <w:pageBreakBefore w:val="0"/>
              <w:widowControl/>
              <w:suppressLineNumbers w:val="0"/>
              <w:kinsoku/>
              <w:wordWrap/>
              <w:overflowPunct/>
              <w:topLinePunct w:val="0"/>
              <w:autoSpaceDE/>
              <w:autoSpaceDN/>
              <w:bidi w:val="0"/>
              <w:adjustRightInd/>
              <w:snapToGrid/>
              <w:spacing w:after="0"/>
              <w:jc w:val="center"/>
              <w:textAlignment w:val="center"/>
              <w:rPr>
                <w:rFonts w:hint="eastAsia" w:ascii="仿宋_GB2312" w:hAnsi="仿宋_GB2312" w:eastAsia="仿宋_GB2312" w:cs="仿宋_GB2312"/>
                <w:i w:val="0"/>
                <w:iCs w:val="0"/>
                <w:color w:val="000000"/>
                <w:kern w:val="0"/>
                <w:sz w:val="24"/>
                <w:szCs w:val="24"/>
                <w:u w:val="none"/>
                <w:lang w:val="en-US" w:eastAsia="zh-CN" w:bidi="ar"/>
              </w:rPr>
            </w:pPr>
            <w:r>
              <w:rPr>
                <w:rFonts w:hint="eastAsia" w:ascii="仿宋_GB2312" w:hAnsi="仿宋_GB2312" w:eastAsia="仿宋_GB2312" w:cs="仿宋_GB2312"/>
                <w:i w:val="0"/>
                <w:iCs w:val="0"/>
                <w:color w:val="000000"/>
                <w:kern w:val="0"/>
                <w:sz w:val="24"/>
                <w:szCs w:val="24"/>
                <w:u w:val="none"/>
                <w:lang w:val="en-US" w:eastAsia="zh-CN" w:bidi="ar"/>
              </w:rPr>
              <w:t>必修</w:t>
            </w:r>
          </w:p>
        </w:tc>
        <w:tc>
          <w:tcPr>
            <w:tcW w:w="71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15E4F99">
            <w:pPr>
              <w:keepNext w:val="0"/>
              <w:keepLines w:val="0"/>
              <w:pageBreakBefore w:val="0"/>
              <w:widowControl/>
              <w:suppressLineNumbers w:val="0"/>
              <w:kinsoku/>
              <w:wordWrap/>
              <w:overflowPunct/>
              <w:topLinePunct w:val="0"/>
              <w:autoSpaceDE/>
              <w:autoSpaceDN/>
              <w:bidi w:val="0"/>
              <w:adjustRightInd/>
              <w:snapToGrid/>
              <w:spacing w:after="0"/>
              <w:jc w:val="center"/>
              <w:textAlignment w:val="center"/>
              <w:rPr>
                <w:rFonts w:hint="eastAsia" w:ascii="仿宋_GB2312" w:hAnsi="仿宋_GB2312" w:eastAsia="仿宋_GB2312" w:cs="仿宋_GB2312"/>
                <w:i w:val="0"/>
                <w:iCs w:val="0"/>
                <w:color w:val="000000"/>
                <w:kern w:val="0"/>
                <w:sz w:val="24"/>
                <w:szCs w:val="24"/>
                <w:u w:val="none"/>
                <w:lang w:val="en-US" w:eastAsia="zh-CN" w:bidi="ar"/>
              </w:rPr>
            </w:pPr>
            <w:r>
              <w:rPr>
                <w:rFonts w:hint="eastAsia" w:ascii="仿宋_GB2312" w:hAnsi="仿宋_GB2312" w:eastAsia="仿宋_GB2312" w:cs="仿宋_GB2312"/>
                <w:i w:val="0"/>
                <w:iCs w:val="0"/>
                <w:color w:val="000000"/>
                <w:kern w:val="0"/>
                <w:sz w:val="24"/>
                <w:szCs w:val="24"/>
                <w:u w:val="none"/>
                <w:lang w:val="en-US" w:eastAsia="zh-CN" w:bidi="ar"/>
              </w:rPr>
              <w:t>40</w:t>
            </w:r>
          </w:p>
        </w:tc>
        <w:tc>
          <w:tcPr>
            <w:tcW w:w="111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75DFBF6">
            <w:pPr>
              <w:keepNext w:val="0"/>
              <w:keepLines w:val="0"/>
              <w:pageBreakBefore w:val="0"/>
              <w:widowControl/>
              <w:suppressLineNumbers w:val="0"/>
              <w:kinsoku/>
              <w:wordWrap/>
              <w:overflowPunct/>
              <w:topLinePunct w:val="0"/>
              <w:autoSpaceDE/>
              <w:autoSpaceDN/>
              <w:bidi w:val="0"/>
              <w:adjustRightInd/>
              <w:snapToGrid/>
              <w:spacing w:after="0"/>
              <w:jc w:val="center"/>
              <w:textAlignment w:val="center"/>
              <w:rPr>
                <w:rFonts w:hint="eastAsia" w:ascii="仿宋_GB2312" w:hAnsi="仿宋_GB2312" w:eastAsia="仿宋_GB2312" w:cs="仿宋_GB2312"/>
                <w:i w:val="0"/>
                <w:iCs w:val="0"/>
                <w:color w:val="000000"/>
                <w:kern w:val="0"/>
                <w:sz w:val="24"/>
                <w:szCs w:val="24"/>
                <w:u w:val="none"/>
                <w:lang w:val="en-US" w:eastAsia="zh-CN" w:bidi="ar"/>
              </w:rPr>
            </w:pPr>
            <w:r>
              <w:rPr>
                <w:rFonts w:hint="eastAsia" w:ascii="仿宋_GB2312" w:hAnsi="仿宋_GB2312" w:eastAsia="仿宋_GB2312" w:cs="仿宋_GB2312"/>
                <w:i w:val="0"/>
                <w:iCs w:val="0"/>
                <w:color w:val="000000"/>
                <w:kern w:val="0"/>
                <w:sz w:val="24"/>
                <w:szCs w:val="24"/>
                <w:u w:val="none"/>
                <w:lang w:val="en-US" w:eastAsia="zh-CN" w:bidi="ar"/>
              </w:rPr>
              <w:t>27.59%</w:t>
            </w:r>
          </w:p>
        </w:tc>
        <w:tc>
          <w:tcPr>
            <w:tcW w:w="89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725E7FD">
            <w:pPr>
              <w:keepNext w:val="0"/>
              <w:keepLines w:val="0"/>
              <w:pageBreakBefore w:val="0"/>
              <w:widowControl/>
              <w:suppressLineNumbers w:val="0"/>
              <w:kinsoku/>
              <w:wordWrap/>
              <w:overflowPunct/>
              <w:topLinePunct w:val="0"/>
              <w:autoSpaceDE/>
              <w:autoSpaceDN/>
              <w:bidi w:val="0"/>
              <w:adjustRightInd/>
              <w:snapToGrid/>
              <w:spacing w:after="0"/>
              <w:jc w:val="center"/>
              <w:textAlignment w:val="center"/>
              <w:rPr>
                <w:rFonts w:hint="eastAsia" w:ascii="仿宋_GB2312" w:hAnsi="仿宋_GB2312" w:eastAsia="仿宋_GB2312" w:cs="仿宋_GB2312"/>
                <w:i w:val="0"/>
                <w:iCs w:val="0"/>
                <w:color w:val="000000"/>
                <w:kern w:val="0"/>
                <w:sz w:val="24"/>
                <w:szCs w:val="24"/>
                <w:u w:val="none"/>
                <w:lang w:val="en-US" w:eastAsia="zh-CN" w:bidi="ar"/>
              </w:rPr>
            </w:pPr>
            <w:r>
              <w:rPr>
                <w:rFonts w:hint="eastAsia" w:ascii="仿宋_GB2312" w:hAnsi="仿宋_GB2312" w:eastAsia="仿宋_GB2312" w:cs="仿宋_GB2312"/>
                <w:i w:val="0"/>
                <w:iCs w:val="0"/>
                <w:color w:val="000000"/>
                <w:kern w:val="0"/>
                <w:sz w:val="24"/>
                <w:szCs w:val="24"/>
                <w:u w:val="none"/>
                <w:lang w:val="en-US" w:eastAsia="zh-CN" w:bidi="ar"/>
              </w:rPr>
              <w:t>762</w:t>
            </w:r>
          </w:p>
        </w:tc>
        <w:tc>
          <w:tcPr>
            <w:tcW w:w="75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249E01D">
            <w:pPr>
              <w:keepNext w:val="0"/>
              <w:keepLines w:val="0"/>
              <w:pageBreakBefore w:val="0"/>
              <w:widowControl/>
              <w:suppressLineNumbers w:val="0"/>
              <w:kinsoku/>
              <w:wordWrap/>
              <w:overflowPunct/>
              <w:topLinePunct w:val="0"/>
              <w:autoSpaceDE/>
              <w:autoSpaceDN/>
              <w:bidi w:val="0"/>
              <w:adjustRightInd/>
              <w:snapToGrid/>
              <w:spacing w:after="0"/>
              <w:jc w:val="center"/>
              <w:textAlignment w:val="center"/>
              <w:rPr>
                <w:rFonts w:hint="eastAsia" w:ascii="仿宋_GB2312" w:hAnsi="仿宋_GB2312" w:eastAsia="仿宋_GB2312" w:cs="仿宋_GB2312"/>
                <w:i w:val="0"/>
                <w:iCs w:val="0"/>
                <w:color w:val="000000"/>
                <w:kern w:val="0"/>
                <w:sz w:val="24"/>
                <w:szCs w:val="24"/>
                <w:u w:val="none"/>
                <w:lang w:val="en-US" w:eastAsia="zh-CN" w:bidi="ar"/>
              </w:rPr>
            </w:pPr>
            <w:r>
              <w:rPr>
                <w:rFonts w:hint="eastAsia" w:ascii="仿宋_GB2312" w:hAnsi="仿宋_GB2312" w:eastAsia="仿宋_GB2312" w:cs="仿宋_GB2312"/>
                <w:i w:val="0"/>
                <w:iCs w:val="0"/>
                <w:color w:val="000000"/>
                <w:kern w:val="0"/>
                <w:sz w:val="24"/>
                <w:szCs w:val="24"/>
                <w:u w:val="none"/>
                <w:lang w:val="en-US" w:eastAsia="zh-CN" w:bidi="ar"/>
              </w:rPr>
              <w:t>382</w:t>
            </w:r>
          </w:p>
        </w:tc>
        <w:tc>
          <w:tcPr>
            <w:tcW w:w="126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74A5A2">
            <w:pPr>
              <w:keepNext w:val="0"/>
              <w:keepLines w:val="0"/>
              <w:pageBreakBefore w:val="0"/>
              <w:widowControl/>
              <w:suppressLineNumbers w:val="0"/>
              <w:kinsoku/>
              <w:wordWrap/>
              <w:overflowPunct/>
              <w:topLinePunct w:val="0"/>
              <w:autoSpaceDE/>
              <w:autoSpaceDN/>
              <w:bidi w:val="0"/>
              <w:adjustRightInd/>
              <w:snapToGrid/>
              <w:spacing w:after="0"/>
              <w:jc w:val="center"/>
              <w:textAlignment w:val="center"/>
              <w:rPr>
                <w:rFonts w:hint="eastAsia" w:ascii="仿宋_GB2312" w:hAnsi="仿宋_GB2312" w:eastAsia="仿宋_GB2312" w:cs="仿宋_GB2312"/>
                <w:i w:val="0"/>
                <w:iCs w:val="0"/>
                <w:color w:val="000000"/>
                <w:kern w:val="0"/>
                <w:sz w:val="24"/>
                <w:szCs w:val="24"/>
                <w:u w:val="none"/>
                <w:lang w:val="en-US" w:eastAsia="zh-CN" w:bidi="ar"/>
              </w:rPr>
            </w:pPr>
            <w:r>
              <w:rPr>
                <w:rFonts w:hint="eastAsia" w:ascii="仿宋_GB2312" w:hAnsi="仿宋_GB2312" w:eastAsia="仿宋_GB2312" w:cs="仿宋_GB2312"/>
                <w:i w:val="0"/>
                <w:iCs w:val="0"/>
                <w:color w:val="000000"/>
                <w:kern w:val="0"/>
                <w:sz w:val="24"/>
                <w:szCs w:val="24"/>
                <w:u w:val="none"/>
                <w:lang w:val="en-US" w:eastAsia="zh-CN" w:bidi="ar"/>
              </w:rPr>
              <w:t>14.31%</w:t>
            </w:r>
          </w:p>
        </w:tc>
        <w:tc>
          <w:tcPr>
            <w:tcW w:w="75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C4F2895">
            <w:pPr>
              <w:keepNext w:val="0"/>
              <w:keepLines w:val="0"/>
              <w:pageBreakBefore w:val="0"/>
              <w:widowControl/>
              <w:suppressLineNumbers w:val="0"/>
              <w:kinsoku/>
              <w:wordWrap/>
              <w:overflowPunct/>
              <w:topLinePunct w:val="0"/>
              <w:autoSpaceDE/>
              <w:autoSpaceDN/>
              <w:bidi w:val="0"/>
              <w:adjustRightInd/>
              <w:snapToGrid/>
              <w:spacing w:after="0"/>
              <w:jc w:val="center"/>
              <w:textAlignment w:val="center"/>
              <w:rPr>
                <w:rFonts w:hint="eastAsia" w:ascii="仿宋_GB2312" w:hAnsi="仿宋_GB2312" w:eastAsia="仿宋_GB2312" w:cs="仿宋_GB2312"/>
                <w:i w:val="0"/>
                <w:iCs w:val="0"/>
                <w:color w:val="000000"/>
                <w:kern w:val="0"/>
                <w:sz w:val="24"/>
                <w:szCs w:val="24"/>
                <w:u w:val="none"/>
                <w:lang w:val="en-US" w:eastAsia="zh-CN" w:bidi="ar"/>
              </w:rPr>
            </w:pPr>
            <w:r>
              <w:rPr>
                <w:rFonts w:hint="eastAsia" w:ascii="仿宋_GB2312" w:hAnsi="仿宋_GB2312" w:eastAsia="仿宋_GB2312" w:cs="仿宋_GB2312"/>
                <w:i w:val="0"/>
                <w:iCs w:val="0"/>
                <w:color w:val="000000"/>
                <w:kern w:val="0"/>
                <w:sz w:val="24"/>
                <w:szCs w:val="24"/>
                <w:u w:val="none"/>
                <w:lang w:val="en-US" w:eastAsia="zh-CN" w:bidi="ar"/>
              </w:rPr>
              <w:t>380</w:t>
            </w:r>
          </w:p>
        </w:tc>
        <w:tc>
          <w:tcPr>
            <w:tcW w:w="126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4C8E441">
            <w:pPr>
              <w:keepNext w:val="0"/>
              <w:keepLines w:val="0"/>
              <w:pageBreakBefore w:val="0"/>
              <w:widowControl/>
              <w:suppressLineNumbers w:val="0"/>
              <w:kinsoku/>
              <w:wordWrap/>
              <w:overflowPunct/>
              <w:topLinePunct w:val="0"/>
              <w:autoSpaceDE/>
              <w:autoSpaceDN/>
              <w:bidi w:val="0"/>
              <w:adjustRightInd/>
              <w:snapToGrid/>
              <w:spacing w:after="0"/>
              <w:jc w:val="center"/>
              <w:textAlignment w:val="center"/>
              <w:rPr>
                <w:rFonts w:hint="eastAsia" w:ascii="仿宋_GB2312" w:hAnsi="仿宋_GB2312" w:eastAsia="仿宋_GB2312" w:cs="仿宋_GB2312"/>
                <w:i w:val="0"/>
                <w:iCs w:val="0"/>
                <w:color w:val="000000"/>
                <w:kern w:val="0"/>
                <w:sz w:val="24"/>
                <w:szCs w:val="24"/>
                <w:u w:val="none"/>
                <w:lang w:val="en-US" w:eastAsia="zh-CN" w:bidi="ar"/>
              </w:rPr>
            </w:pPr>
            <w:r>
              <w:rPr>
                <w:rFonts w:hint="eastAsia" w:ascii="仿宋_GB2312" w:hAnsi="仿宋_GB2312" w:eastAsia="仿宋_GB2312" w:cs="仿宋_GB2312"/>
                <w:i w:val="0"/>
                <w:iCs w:val="0"/>
                <w:color w:val="000000"/>
                <w:kern w:val="0"/>
                <w:sz w:val="24"/>
                <w:szCs w:val="24"/>
                <w:u w:val="none"/>
                <w:lang w:val="en-US" w:eastAsia="zh-CN" w:bidi="ar"/>
              </w:rPr>
              <w:t>14.23%</w:t>
            </w:r>
          </w:p>
        </w:tc>
      </w:tr>
      <w:tr w14:paraId="29451AA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40" w:hRule="atLeast"/>
          <w:jc w:val="center"/>
        </w:trPr>
        <w:tc>
          <w:tcPr>
            <w:tcW w:w="2961" w:type="dxa"/>
            <w:gridSpan w:val="2"/>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0B638DC">
            <w:pPr>
              <w:keepNext w:val="0"/>
              <w:keepLines w:val="0"/>
              <w:pageBreakBefore w:val="0"/>
              <w:widowControl/>
              <w:suppressLineNumbers w:val="0"/>
              <w:kinsoku/>
              <w:wordWrap/>
              <w:overflowPunct/>
              <w:topLinePunct w:val="0"/>
              <w:autoSpaceDE/>
              <w:autoSpaceDN/>
              <w:bidi w:val="0"/>
              <w:adjustRightInd/>
              <w:snapToGrid/>
              <w:spacing w:after="0"/>
              <w:jc w:val="center"/>
              <w:textAlignment w:val="center"/>
              <w:rPr>
                <w:rFonts w:hint="eastAsia" w:ascii="仿宋_GB2312" w:hAnsi="仿宋_GB2312" w:eastAsia="仿宋_GB2312" w:cs="仿宋_GB2312"/>
                <w:i w:val="0"/>
                <w:iCs w:val="0"/>
                <w:color w:val="000000"/>
                <w:kern w:val="0"/>
                <w:sz w:val="24"/>
                <w:szCs w:val="24"/>
                <w:u w:val="none"/>
                <w:lang w:val="en-US" w:eastAsia="zh-CN" w:bidi="ar"/>
              </w:rPr>
            </w:pPr>
          </w:p>
        </w:tc>
        <w:tc>
          <w:tcPr>
            <w:tcW w:w="90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774BFE2">
            <w:pPr>
              <w:keepNext w:val="0"/>
              <w:keepLines w:val="0"/>
              <w:pageBreakBefore w:val="0"/>
              <w:widowControl/>
              <w:suppressLineNumbers w:val="0"/>
              <w:kinsoku/>
              <w:wordWrap/>
              <w:overflowPunct/>
              <w:topLinePunct w:val="0"/>
              <w:autoSpaceDE/>
              <w:autoSpaceDN/>
              <w:bidi w:val="0"/>
              <w:adjustRightInd/>
              <w:snapToGrid/>
              <w:spacing w:after="0"/>
              <w:jc w:val="center"/>
              <w:textAlignment w:val="center"/>
              <w:rPr>
                <w:rFonts w:hint="eastAsia" w:ascii="仿宋_GB2312" w:hAnsi="仿宋_GB2312" w:eastAsia="仿宋_GB2312" w:cs="仿宋_GB2312"/>
                <w:i w:val="0"/>
                <w:iCs w:val="0"/>
                <w:color w:val="000000"/>
                <w:kern w:val="0"/>
                <w:sz w:val="24"/>
                <w:szCs w:val="24"/>
                <w:u w:val="none"/>
                <w:lang w:val="en-US" w:eastAsia="zh-CN" w:bidi="ar"/>
              </w:rPr>
            </w:pPr>
            <w:r>
              <w:rPr>
                <w:rFonts w:hint="eastAsia" w:ascii="仿宋_GB2312" w:hAnsi="仿宋_GB2312" w:eastAsia="仿宋_GB2312" w:cs="仿宋_GB2312"/>
                <w:i w:val="0"/>
                <w:iCs w:val="0"/>
                <w:color w:val="000000"/>
                <w:kern w:val="0"/>
                <w:sz w:val="24"/>
                <w:szCs w:val="24"/>
                <w:u w:val="none"/>
                <w:lang w:val="en-US" w:eastAsia="zh-CN" w:bidi="ar"/>
              </w:rPr>
              <w:t>选修</w:t>
            </w:r>
          </w:p>
        </w:tc>
        <w:tc>
          <w:tcPr>
            <w:tcW w:w="71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BD29851">
            <w:pPr>
              <w:keepNext w:val="0"/>
              <w:keepLines w:val="0"/>
              <w:pageBreakBefore w:val="0"/>
              <w:widowControl/>
              <w:suppressLineNumbers w:val="0"/>
              <w:kinsoku/>
              <w:wordWrap/>
              <w:overflowPunct/>
              <w:topLinePunct w:val="0"/>
              <w:autoSpaceDE/>
              <w:autoSpaceDN/>
              <w:bidi w:val="0"/>
              <w:adjustRightInd/>
              <w:snapToGrid/>
              <w:spacing w:after="0"/>
              <w:jc w:val="center"/>
              <w:textAlignment w:val="center"/>
              <w:rPr>
                <w:rFonts w:hint="eastAsia" w:ascii="仿宋_GB2312" w:hAnsi="仿宋_GB2312" w:eastAsia="仿宋_GB2312" w:cs="仿宋_GB2312"/>
                <w:i w:val="0"/>
                <w:iCs w:val="0"/>
                <w:color w:val="000000"/>
                <w:kern w:val="0"/>
                <w:sz w:val="24"/>
                <w:szCs w:val="24"/>
                <w:u w:val="none"/>
                <w:lang w:val="en-US" w:eastAsia="zh-CN" w:bidi="ar"/>
              </w:rPr>
            </w:pPr>
            <w:r>
              <w:rPr>
                <w:rFonts w:hint="eastAsia" w:ascii="仿宋_GB2312" w:hAnsi="仿宋_GB2312" w:eastAsia="仿宋_GB2312" w:cs="仿宋_GB2312"/>
                <w:i w:val="0"/>
                <w:iCs w:val="0"/>
                <w:color w:val="000000"/>
                <w:kern w:val="0"/>
                <w:sz w:val="24"/>
                <w:szCs w:val="24"/>
                <w:u w:val="none"/>
                <w:lang w:val="en-US" w:eastAsia="zh-CN" w:bidi="ar"/>
              </w:rPr>
              <w:t>8</w:t>
            </w:r>
          </w:p>
        </w:tc>
        <w:tc>
          <w:tcPr>
            <w:tcW w:w="111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30D4027">
            <w:pPr>
              <w:keepNext w:val="0"/>
              <w:keepLines w:val="0"/>
              <w:pageBreakBefore w:val="0"/>
              <w:widowControl/>
              <w:suppressLineNumbers w:val="0"/>
              <w:kinsoku/>
              <w:wordWrap/>
              <w:overflowPunct/>
              <w:topLinePunct w:val="0"/>
              <w:autoSpaceDE/>
              <w:autoSpaceDN/>
              <w:bidi w:val="0"/>
              <w:adjustRightInd/>
              <w:snapToGrid/>
              <w:spacing w:after="0"/>
              <w:jc w:val="center"/>
              <w:textAlignment w:val="center"/>
              <w:rPr>
                <w:rFonts w:hint="eastAsia" w:ascii="仿宋_GB2312" w:hAnsi="仿宋_GB2312" w:eastAsia="仿宋_GB2312" w:cs="仿宋_GB2312"/>
                <w:i w:val="0"/>
                <w:iCs w:val="0"/>
                <w:color w:val="000000"/>
                <w:kern w:val="0"/>
                <w:sz w:val="24"/>
                <w:szCs w:val="24"/>
                <w:u w:val="none"/>
                <w:lang w:val="en-US" w:eastAsia="zh-CN" w:bidi="ar"/>
              </w:rPr>
            </w:pPr>
            <w:r>
              <w:rPr>
                <w:rFonts w:hint="eastAsia" w:ascii="仿宋_GB2312" w:hAnsi="仿宋_GB2312" w:eastAsia="仿宋_GB2312" w:cs="仿宋_GB2312"/>
                <w:i w:val="0"/>
                <w:iCs w:val="0"/>
                <w:color w:val="000000"/>
                <w:kern w:val="0"/>
                <w:sz w:val="24"/>
                <w:szCs w:val="24"/>
                <w:u w:val="none"/>
                <w:lang w:val="en-US" w:eastAsia="zh-CN" w:bidi="ar"/>
              </w:rPr>
              <w:t>5.52%</w:t>
            </w:r>
          </w:p>
        </w:tc>
        <w:tc>
          <w:tcPr>
            <w:tcW w:w="89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295E9D8">
            <w:pPr>
              <w:keepNext w:val="0"/>
              <w:keepLines w:val="0"/>
              <w:pageBreakBefore w:val="0"/>
              <w:widowControl/>
              <w:suppressLineNumbers w:val="0"/>
              <w:kinsoku/>
              <w:wordWrap/>
              <w:overflowPunct/>
              <w:topLinePunct w:val="0"/>
              <w:autoSpaceDE/>
              <w:autoSpaceDN/>
              <w:bidi w:val="0"/>
              <w:adjustRightInd/>
              <w:snapToGrid/>
              <w:spacing w:after="0"/>
              <w:jc w:val="center"/>
              <w:textAlignment w:val="center"/>
              <w:rPr>
                <w:rFonts w:hint="eastAsia" w:ascii="仿宋_GB2312" w:hAnsi="仿宋_GB2312" w:eastAsia="仿宋_GB2312" w:cs="仿宋_GB2312"/>
                <w:i w:val="0"/>
                <w:iCs w:val="0"/>
                <w:color w:val="000000"/>
                <w:kern w:val="0"/>
                <w:sz w:val="24"/>
                <w:szCs w:val="24"/>
                <w:u w:val="none"/>
                <w:lang w:val="en-US" w:eastAsia="zh-CN" w:bidi="ar"/>
              </w:rPr>
            </w:pPr>
            <w:r>
              <w:rPr>
                <w:rFonts w:hint="eastAsia" w:ascii="仿宋_GB2312" w:hAnsi="仿宋_GB2312" w:eastAsia="仿宋_GB2312" w:cs="仿宋_GB2312"/>
                <w:i w:val="0"/>
                <w:iCs w:val="0"/>
                <w:color w:val="000000"/>
                <w:kern w:val="0"/>
                <w:sz w:val="24"/>
                <w:szCs w:val="24"/>
                <w:u w:val="none"/>
                <w:lang w:val="en-US" w:eastAsia="zh-CN" w:bidi="ar"/>
              </w:rPr>
              <w:t>128</w:t>
            </w:r>
          </w:p>
        </w:tc>
        <w:tc>
          <w:tcPr>
            <w:tcW w:w="75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50F0007">
            <w:pPr>
              <w:keepNext w:val="0"/>
              <w:keepLines w:val="0"/>
              <w:pageBreakBefore w:val="0"/>
              <w:widowControl/>
              <w:suppressLineNumbers w:val="0"/>
              <w:kinsoku/>
              <w:wordWrap/>
              <w:overflowPunct/>
              <w:topLinePunct w:val="0"/>
              <w:autoSpaceDE/>
              <w:autoSpaceDN/>
              <w:bidi w:val="0"/>
              <w:adjustRightInd/>
              <w:snapToGrid/>
              <w:spacing w:after="0"/>
              <w:jc w:val="center"/>
              <w:textAlignment w:val="center"/>
              <w:rPr>
                <w:rFonts w:hint="eastAsia" w:ascii="仿宋_GB2312" w:hAnsi="仿宋_GB2312" w:eastAsia="仿宋_GB2312" w:cs="仿宋_GB2312"/>
                <w:i w:val="0"/>
                <w:iCs w:val="0"/>
                <w:color w:val="000000"/>
                <w:kern w:val="0"/>
                <w:sz w:val="24"/>
                <w:szCs w:val="24"/>
                <w:u w:val="none"/>
                <w:lang w:val="en-US" w:eastAsia="zh-CN" w:bidi="ar"/>
              </w:rPr>
            </w:pPr>
            <w:r>
              <w:rPr>
                <w:rFonts w:hint="eastAsia" w:ascii="仿宋_GB2312" w:hAnsi="仿宋_GB2312" w:eastAsia="仿宋_GB2312" w:cs="仿宋_GB2312"/>
                <w:i w:val="0"/>
                <w:iCs w:val="0"/>
                <w:color w:val="000000"/>
                <w:kern w:val="0"/>
                <w:sz w:val="24"/>
                <w:szCs w:val="24"/>
                <w:u w:val="none"/>
                <w:lang w:val="en-US" w:eastAsia="zh-CN" w:bidi="ar"/>
              </w:rPr>
              <w:t>80</w:t>
            </w:r>
          </w:p>
        </w:tc>
        <w:tc>
          <w:tcPr>
            <w:tcW w:w="126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7D02E2">
            <w:pPr>
              <w:keepNext w:val="0"/>
              <w:keepLines w:val="0"/>
              <w:pageBreakBefore w:val="0"/>
              <w:widowControl/>
              <w:suppressLineNumbers w:val="0"/>
              <w:kinsoku/>
              <w:wordWrap/>
              <w:overflowPunct/>
              <w:topLinePunct w:val="0"/>
              <w:autoSpaceDE/>
              <w:autoSpaceDN/>
              <w:bidi w:val="0"/>
              <w:adjustRightInd/>
              <w:snapToGrid/>
              <w:spacing w:after="0"/>
              <w:jc w:val="center"/>
              <w:textAlignment w:val="center"/>
              <w:rPr>
                <w:rFonts w:hint="eastAsia" w:ascii="仿宋_GB2312" w:hAnsi="仿宋_GB2312" w:eastAsia="仿宋_GB2312" w:cs="仿宋_GB2312"/>
                <w:i w:val="0"/>
                <w:iCs w:val="0"/>
                <w:color w:val="000000"/>
                <w:kern w:val="0"/>
                <w:sz w:val="24"/>
                <w:szCs w:val="24"/>
                <w:u w:val="none"/>
                <w:lang w:val="en-US" w:eastAsia="zh-CN" w:bidi="ar"/>
              </w:rPr>
            </w:pPr>
            <w:r>
              <w:rPr>
                <w:rFonts w:hint="eastAsia" w:ascii="仿宋_GB2312" w:hAnsi="仿宋_GB2312" w:eastAsia="仿宋_GB2312" w:cs="仿宋_GB2312"/>
                <w:i w:val="0"/>
                <w:iCs w:val="0"/>
                <w:color w:val="000000"/>
                <w:kern w:val="0"/>
                <w:sz w:val="24"/>
                <w:szCs w:val="24"/>
                <w:u w:val="none"/>
                <w:lang w:val="en-US" w:eastAsia="zh-CN" w:bidi="ar"/>
              </w:rPr>
              <w:t>3.00%</w:t>
            </w:r>
          </w:p>
        </w:tc>
        <w:tc>
          <w:tcPr>
            <w:tcW w:w="75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AAAFF0E">
            <w:pPr>
              <w:keepNext w:val="0"/>
              <w:keepLines w:val="0"/>
              <w:pageBreakBefore w:val="0"/>
              <w:widowControl/>
              <w:suppressLineNumbers w:val="0"/>
              <w:kinsoku/>
              <w:wordWrap/>
              <w:overflowPunct/>
              <w:topLinePunct w:val="0"/>
              <w:autoSpaceDE/>
              <w:autoSpaceDN/>
              <w:bidi w:val="0"/>
              <w:adjustRightInd/>
              <w:snapToGrid/>
              <w:spacing w:after="0"/>
              <w:jc w:val="center"/>
              <w:textAlignment w:val="center"/>
              <w:rPr>
                <w:rFonts w:hint="eastAsia" w:ascii="仿宋_GB2312" w:hAnsi="仿宋_GB2312" w:eastAsia="仿宋_GB2312" w:cs="仿宋_GB2312"/>
                <w:i w:val="0"/>
                <w:iCs w:val="0"/>
                <w:color w:val="000000"/>
                <w:kern w:val="0"/>
                <w:sz w:val="24"/>
                <w:szCs w:val="24"/>
                <w:u w:val="none"/>
                <w:lang w:val="en-US" w:eastAsia="zh-CN" w:bidi="ar"/>
              </w:rPr>
            </w:pPr>
            <w:r>
              <w:rPr>
                <w:rFonts w:hint="eastAsia" w:ascii="仿宋_GB2312" w:hAnsi="仿宋_GB2312" w:eastAsia="仿宋_GB2312" w:cs="仿宋_GB2312"/>
                <w:i w:val="0"/>
                <w:iCs w:val="0"/>
                <w:color w:val="000000"/>
                <w:kern w:val="0"/>
                <w:sz w:val="24"/>
                <w:szCs w:val="24"/>
                <w:u w:val="none"/>
                <w:lang w:val="en-US" w:eastAsia="zh-CN" w:bidi="ar"/>
              </w:rPr>
              <w:t>48</w:t>
            </w:r>
          </w:p>
        </w:tc>
        <w:tc>
          <w:tcPr>
            <w:tcW w:w="126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213BEF5">
            <w:pPr>
              <w:keepNext w:val="0"/>
              <w:keepLines w:val="0"/>
              <w:pageBreakBefore w:val="0"/>
              <w:widowControl/>
              <w:suppressLineNumbers w:val="0"/>
              <w:kinsoku/>
              <w:wordWrap/>
              <w:overflowPunct/>
              <w:topLinePunct w:val="0"/>
              <w:autoSpaceDE/>
              <w:autoSpaceDN/>
              <w:bidi w:val="0"/>
              <w:adjustRightInd/>
              <w:snapToGrid/>
              <w:spacing w:after="0"/>
              <w:jc w:val="center"/>
              <w:textAlignment w:val="center"/>
              <w:rPr>
                <w:rFonts w:hint="eastAsia" w:ascii="仿宋_GB2312" w:hAnsi="仿宋_GB2312" w:eastAsia="仿宋_GB2312" w:cs="仿宋_GB2312"/>
                <w:i w:val="0"/>
                <w:iCs w:val="0"/>
                <w:color w:val="000000"/>
                <w:kern w:val="0"/>
                <w:sz w:val="24"/>
                <w:szCs w:val="24"/>
                <w:u w:val="none"/>
                <w:lang w:val="en-US" w:eastAsia="zh-CN" w:bidi="ar"/>
              </w:rPr>
            </w:pPr>
            <w:r>
              <w:rPr>
                <w:rFonts w:hint="eastAsia" w:ascii="仿宋_GB2312" w:hAnsi="仿宋_GB2312" w:eastAsia="仿宋_GB2312" w:cs="仿宋_GB2312"/>
                <w:i w:val="0"/>
                <w:iCs w:val="0"/>
                <w:color w:val="000000"/>
                <w:kern w:val="0"/>
                <w:sz w:val="24"/>
                <w:szCs w:val="24"/>
                <w:u w:val="none"/>
                <w:lang w:val="en-US" w:eastAsia="zh-CN" w:bidi="ar"/>
              </w:rPr>
              <w:t>1.80%</w:t>
            </w:r>
          </w:p>
        </w:tc>
      </w:tr>
      <w:tr w14:paraId="0870431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40" w:hRule="atLeast"/>
          <w:jc w:val="center"/>
        </w:trPr>
        <w:tc>
          <w:tcPr>
            <w:tcW w:w="2961" w:type="dxa"/>
            <w:gridSpan w:val="2"/>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A86E6D8">
            <w:pPr>
              <w:keepNext w:val="0"/>
              <w:keepLines w:val="0"/>
              <w:pageBreakBefore w:val="0"/>
              <w:widowControl/>
              <w:suppressLineNumbers w:val="0"/>
              <w:kinsoku/>
              <w:wordWrap/>
              <w:overflowPunct/>
              <w:topLinePunct w:val="0"/>
              <w:autoSpaceDE/>
              <w:autoSpaceDN/>
              <w:bidi w:val="0"/>
              <w:adjustRightInd/>
              <w:snapToGrid/>
              <w:spacing w:after="0"/>
              <w:jc w:val="center"/>
              <w:textAlignment w:val="center"/>
              <w:rPr>
                <w:rFonts w:hint="eastAsia" w:ascii="仿宋_GB2312" w:hAnsi="仿宋_GB2312" w:eastAsia="仿宋_GB2312" w:cs="仿宋_GB2312"/>
                <w:i w:val="0"/>
                <w:iCs w:val="0"/>
                <w:color w:val="000000"/>
                <w:kern w:val="0"/>
                <w:sz w:val="24"/>
                <w:szCs w:val="24"/>
                <w:u w:val="none"/>
                <w:lang w:val="en-US" w:eastAsia="zh-CN" w:bidi="ar"/>
              </w:rPr>
            </w:pPr>
          </w:p>
        </w:tc>
        <w:tc>
          <w:tcPr>
            <w:tcW w:w="90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D379713">
            <w:pPr>
              <w:keepNext w:val="0"/>
              <w:keepLines w:val="0"/>
              <w:pageBreakBefore w:val="0"/>
              <w:widowControl/>
              <w:suppressLineNumbers w:val="0"/>
              <w:kinsoku/>
              <w:wordWrap/>
              <w:overflowPunct/>
              <w:topLinePunct w:val="0"/>
              <w:autoSpaceDE/>
              <w:autoSpaceDN/>
              <w:bidi w:val="0"/>
              <w:adjustRightInd/>
              <w:snapToGrid/>
              <w:spacing w:after="0"/>
              <w:jc w:val="center"/>
              <w:textAlignment w:val="center"/>
              <w:rPr>
                <w:rFonts w:hint="eastAsia" w:ascii="仿宋_GB2312" w:hAnsi="仿宋_GB2312" w:eastAsia="仿宋_GB2312" w:cs="仿宋_GB2312"/>
                <w:i w:val="0"/>
                <w:iCs w:val="0"/>
                <w:color w:val="000000"/>
                <w:kern w:val="0"/>
                <w:sz w:val="24"/>
                <w:szCs w:val="24"/>
                <w:u w:val="none"/>
                <w:lang w:val="en-US" w:eastAsia="zh-CN" w:bidi="ar"/>
              </w:rPr>
            </w:pPr>
            <w:r>
              <w:rPr>
                <w:rFonts w:hint="eastAsia" w:ascii="仿宋_GB2312" w:hAnsi="仿宋_GB2312" w:eastAsia="仿宋_GB2312" w:cs="仿宋_GB2312"/>
                <w:i w:val="0"/>
                <w:iCs w:val="0"/>
                <w:color w:val="000000"/>
                <w:kern w:val="0"/>
                <w:sz w:val="24"/>
                <w:szCs w:val="24"/>
                <w:u w:val="none"/>
                <w:lang w:val="en-US" w:eastAsia="zh-CN" w:bidi="ar"/>
              </w:rPr>
              <w:t>小计</w:t>
            </w:r>
          </w:p>
        </w:tc>
        <w:tc>
          <w:tcPr>
            <w:tcW w:w="71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00A0FA1">
            <w:pPr>
              <w:keepNext w:val="0"/>
              <w:keepLines w:val="0"/>
              <w:pageBreakBefore w:val="0"/>
              <w:widowControl/>
              <w:suppressLineNumbers w:val="0"/>
              <w:kinsoku/>
              <w:wordWrap/>
              <w:overflowPunct/>
              <w:topLinePunct w:val="0"/>
              <w:autoSpaceDE/>
              <w:autoSpaceDN/>
              <w:bidi w:val="0"/>
              <w:adjustRightInd/>
              <w:snapToGrid/>
              <w:spacing w:after="0"/>
              <w:jc w:val="center"/>
              <w:textAlignment w:val="center"/>
              <w:rPr>
                <w:rFonts w:hint="eastAsia" w:ascii="仿宋_GB2312" w:hAnsi="仿宋_GB2312" w:eastAsia="仿宋_GB2312" w:cs="仿宋_GB2312"/>
                <w:i w:val="0"/>
                <w:iCs w:val="0"/>
                <w:color w:val="000000"/>
                <w:kern w:val="0"/>
                <w:sz w:val="24"/>
                <w:szCs w:val="24"/>
                <w:u w:val="none"/>
                <w:lang w:val="en-US" w:eastAsia="zh-CN" w:bidi="ar"/>
              </w:rPr>
            </w:pPr>
            <w:r>
              <w:rPr>
                <w:rFonts w:hint="eastAsia" w:ascii="仿宋_GB2312" w:hAnsi="仿宋_GB2312" w:eastAsia="仿宋_GB2312" w:cs="仿宋_GB2312"/>
                <w:i w:val="0"/>
                <w:iCs w:val="0"/>
                <w:color w:val="000000"/>
                <w:kern w:val="0"/>
                <w:sz w:val="24"/>
                <w:szCs w:val="24"/>
                <w:u w:val="none"/>
                <w:lang w:val="en-US" w:eastAsia="zh-CN" w:bidi="ar"/>
              </w:rPr>
              <w:t>48</w:t>
            </w:r>
          </w:p>
        </w:tc>
        <w:tc>
          <w:tcPr>
            <w:tcW w:w="111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4D16C95">
            <w:pPr>
              <w:keepNext w:val="0"/>
              <w:keepLines w:val="0"/>
              <w:pageBreakBefore w:val="0"/>
              <w:widowControl/>
              <w:suppressLineNumbers w:val="0"/>
              <w:kinsoku/>
              <w:wordWrap/>
              <w:overflowPunct/>
              <w:topLinePunct w:val="0"/>
              <w:autoSpaceDE/>
              <w:autoSpaceDN/>
              <w:bidi w:val="0"/>
              <w:adjustRightInd/>
              <w:snapToGrid/>
              <w:spacing w:after="0"/>
              <w:jc w:val="center"/>
              <w:textAlignment w:val="center"/>
              <w:rPr>
                <w:rFonts w:hint="eastAsia" w:ascii="仿宋_GB2312" w:hAnsi="仿宋_GB2312" w:eastAsia="仿宋_GB2312" w:cs="仿宋_GB2312"/>
                <w:i w:val="0"/>
                <w:iCs w:val="0"/>
                <w:color w:val="000000"/>
                <w:kern w:val="0"/>
                <w:sz w:val="24"/>
                <w:szCs w:val="24"/>
                <w:u w:val="none"/>
                <w:lang w:val="en-US" w:eastAsia="zh-CN" w:bidi="ar"/>
              </w:rPr>
            </w:pPr>
            <w:r>
              <w:rPr>
                <w:rFonts w:hint="eastAsia" w:ascii="仿宋_GB2312" w:hAnsi="仿宋_GB2312" w:eastAsia="仿宋_GB2312" w:cs="仿宋_GB2312"/>
                <w:i w:val="0"/>
                <w:iCs w:val="0"/>
                <w:color w:val="000000"/>
                <w:kern w:val="0"/>
                <w:sz w:val="24"/>
                <w:szCs w:val="24"/>
                <w:u w:val="none"/>
                <w:lang w:val="en-US" w:eastAsia="zh-CN" w:bidi="ar"/>
              </w:rPr>
              <w:t>33.10%</w:t>
            </w:r>
          </w:p>
        </w:tc>
        <w:tc>
          <w:tcPr>
            <w:tcW w:w="89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74A76A7">
            <w:pPr>
              <w:keepNext w:val="0"/>
              <w:keepLines w:val="0"/>
              <w:pageBreakBefore w:val="0"/>
              <w:widowControl/>
              <w:suppressLineNumbers w:val="0"/>
              <w:kinsoku/>
              <w:wordWrap/>
              <w:overflowPunct/>
              <w:topLinePunct w:val="0"/>
              <w:autoSpaceDE/>
              <w:autoSpaceDN/>
              <w:bidi w:val="0"/>
              <w:adjustRightInd/>
              <w:snapToGrid/>
              <w:spacing w:after="0"/>
              <w:jc w:val="center"/>
              <w:textAlignment w:val="center"/>
              <w:rPr>
                <w:rFonts w:hint="eastAsia" w:ascii="仿宋_GB2312" w:hAnsi="仿宋_GB2312" w:eastAsia="仿宋_GB2312" w:cs="仿宋_GB2312"/>
                <w:i w:val="0"/>
                <w:iCs w:val="0"/>
                <w:color w:val="000000"/>
                <w:kern w:val="0"/>
                <w:sz w:val="24"/>
                <w:szCs w:val="24"/>
                <w:u w:val="none"/>
                <w:lang w:val="en-US" w:eastAsia="zh-CN" w:bidi="ar"/>
              </w:rPr>
            </w:pPr>
            <w:r>
              <w:rPr>
                <w:rFonts w:hint="eastAsia" w:ascii="仿宋_GB2312" w:hAnsi="仿宋_GB2312" w:eastAsia="仿宋_GB2312" w:cs="仿宋_GB2312"/>
                <w:i w:val="0"/>
                <w:iCs w:val="0"/>
                <w:color w:val="000000"/>
                <w:kern w:val="0"/>
                <w:sz w:val="24"/>
                <w:szCs w:val="24"/>
                <w:u w:val="none"/>
                <w:lang w:val="en-US" w:eastAsia="zh-CN" w:bidi="ar"/>
              </w:rPr>
              <w:t>890</w:t>
            </w:r>
          </w:p>
        </w:tc>
        <w:tc>
          <w:tcPr>
            <w:tcW w:w="75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A671CAB">
            <w:pPr>
              <w:keepNext w:val="0"/>
              <w:keepLines w:val="0"/>
              <w:pageBreakBefore w:val="0"/>
              <w:widowControl/>
              <w:suppressLineNumbers w:val="0"/>
              <w:kinsoku/>
              <w:wordWrap/>
              <w:overflowPunct/>
              <w:topLinePunct w:val="0"/>
              <w:autoSpaceDE/>
              <w:autoSpaceDN/>
              <w:bidi w:val="0"/>
              <w:adjustRightInd/>
              <w:snapToGrid/>
              <w:spacing w:after="0"/>
              <w:jc w:val="center"/>
              <w:textAlignment w:val="center"/>
              <w:rPr>
                <w:rFonts w:hint="eastAsia" w:ascii="仿宋_GB2312" w:hAnsi="仿宋_GB2312" w:eastAsia="仿宋_GB2312" w:cs="仿宋_GB2312"/>
                <w:i w:val="0"/>
                <w:iCs w:val="0"/>
                <w:color w:val="000000"/>
                <w:kern w:val="0"/>
                <w:sz w:val="24"/>
                <w:szCs w:val="24"/>
                <w:u w:val="none"/>
                <w:lang w:val="en-US" w:eastAsia="zh-CN" w:bidi="ar"/>
              </w:rPr>
            </w:pPr>
            <w:r>
              <w:rPr>
                <w:rFonts w:hint="eastAsia" w:ascii="仿宋_GB2312" w:hAnsi="仿宋_GB2312" w:eastAsia="仿宋_GB2312" w:cs="仿宋_GB2312"/>
                <w:i w:val="0"/>
                <w:iCs w:val="0"/>
                <w:color w:val="000000"/>
                <w:kern w:val="0"/>
                <w:sz w:val="24"/>
                <w:szCs w:val="24"/>
                <w:u w:val="none"/>
                <w:lang w:val="en-US" w:eastAsia="zh-CN" w:bidi="ar"/>
              </w:rPr>
              <w:t>462</w:t>
            </w:r>
          </w:p>
        </w:tc>
        <w:tc>
          <w:tcPr>
            <w:tcW w:w="126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1E79DD0">
            <w:pPr>
              <w:keepNext w:val="0"/>
              <w:keepLines w:val="0"/>
              <w:pageBreakBefore w:val="0"/>
              <w:widowControl/>
              <w:suppressLineNumbers w:val="0"/>
              <w:kinsoku/>
              <w:wordWrap/>
              <w:overflowPunct/>
              <w:topLinePunct w:val="0"/>
              <w:autoSpaceDE/>
              <w:autoSpaceDN/>
              <w:bidi w:val="0"/>
              <w:adjustRightInd/>
              <w:snapToGrid/>
              <w:spacing w:after="0"/>
              <w:jc w:val="center"/>
              <w:textAlignment w:val="center"/>
              <w:rPr>
                <w:rFonts w:hint="eastAsia" w:ascii="仿宋_GB2312" w:hAnsi="仿宋_GB2312" w:eastAsia="仿宋_GB2312" w:cs="仿宋_GB2312"/>
                <w:i w:val="0"/>
                <w:iCs w:val="0"/>
                <w:color w:val="000000"/>
                <w:kern w:val="0"/>
                <w:sz w:val="24"/>
                <w:szCs w:val="24"/>
                <w:u w:val="none"/>
                <w:lang w:val="en-US" w:eastAsia="zh-CN" w:bidi="ar"/>
              </w:rPr>
            </w:pPr>
            <w:r>
              <w:rPr>
                <w:rFonts w:hint="eastAsia" w:ascii="仿宋_GB2312" w:hAnsi="仿宋_GB2312" w:eastAsia="仿宋_GB2312" w:cs="仿宋_GB2312"/>
                <w:i w:val="0"/>
                <w:iCs w:val="0"/>
                <w:color w:val="000000"/>
                <w:kern w:val="0"/>
                <w:sz w:val="24"/>
                <w:szCs w:val="24"/>
                <w:u w:val="none"/>
                <w:lang w:val="en-US" w:eastAsia="zh-CN" w:bidi="ar"/>
              </w:rPr>
              <w:t>17.30%</w:t>
            </w:r>
          </w:p>
        </w:tc>
        <w:tc>
          <w:tcPr>
            <w:tcW w:w="75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68409AB">
            <w:pPr>
              <w:keepNext w:val="0"/>
              <w:keepLines w:val="0"/>
              <w:pageBreakBefore w:val="0"/>
              <w:widowControl/>
              <w:suppressLineNumbers w:val="0"/>
              <w:kinsoku/>
              <w:wordWrap/>
              <w:overflowPunct/>
              <w:topLinePunct w:val="0"/>
              <w:autoSpaceDE/>
              <w:autoSpaceDN/>
              <w:bidi w:val="0"/>
              <w:adjustRightInd/>
              <w:snapToGrid/>
              <w:spacing w:after="0"/>
              <w:jc w:val="center"/>
              <w:textAlignment w:val="center"/>
              <w:rPr>
                <w:rFonts w:hint="eastAsia" w:ascii="仿宋_GB2312" w:hAnsi="仿宋_GB2312" w:eastAsia="仿宋_GB2312" w:cs="仿宋_GB2312"/>
                <w:i w:val="0"/>
                <w:iCs w:val="0"/>
                <w:color w:val="000000"/>
                <w:kern w:val="0"/>
                <w:sz w:val="24"/>
                <w:szCs w:val="24"/>
                <w:u w:val="none"/>
                <w:lang w:val="en-US" w:eastAsia="zh-CN" w:bidi="ar"/>
              </w:rPr>
            </w:pPr>
            <w:r>
              <w:rPr>
                <w:rFonts w:hint="eastAsia" w:ascii="仿宋_GB2312" w:hAnsi="仿宋_GB2312" w:eastAsia="仿宋_GB2312" w:cs="仿宋_GB2312"/>
                <w:i w:val="0"/>
                <w:iCs w:val="0"/>
                <w:color w:val="000000"/>
                <w:kern w:val="0"/>
                <w:sz w:val="24"/>
                <w:szCs w:val="24"/>
                <w:u w:val="none"/>
                <w:lang w:val="en-US" w:eastAsia="zh-CN" w:bidi="ar"/>
              </w:rPr>
              <w:t>428</w:t>
            </w:r>
          </w:p>
        </w:tc>
        <w:tc>
          <w:tcPr>
            <w:tcW w:w="126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2064124">
            <w:pPr>
              <w:keepNext w:val="0"/>
              <w:keepLines w:val="0"/>
              <w:pageBreakBefore w:val="0"/>
              <w:widowControl/>
              <w:suppressLineNumbers w:val="0"/>
              <w:kinsoku/>
              <w:wordWrap/>
              <w:overflowPunct/>
              <w:topLinePunct w:val="0"/>
              <w:autoSpaceDE/>
              <w:autoSpaceDN/>
              <w:bidi w:val="0"/>
              <w:adjustRightInd/>
              <w:snapToGrid/>
              <w:spacing w:after="0"/>
              <w:jc w:val="center"/>
              <w:textAlignment w:val="center"/>
              <w:rPr>
                <w:rFonts w:hint="eastAsia" w:ascii="仿宋_GB2312" w:hAnsi="仿宋_GB2312" w:eastAsia="仿宋_GB2312" w:cs="仿宋_GB2312"/>
                <w:i w:val="0"/>
                <w:iCs w:val="0"/>
                <w:color w:val="000000"/>
                <w:kern w:val="0"/>
                <w:sz w:val="24"/>
                <w:szCs w:val="24"/>
                <w:u w:val="none"/>
                <w:lang w:val="en-US" w:eastAsia="zh-CN" w:bidi="ar"/>
              </w:rPr>
            </w:pPr>
            <w:r>
              <w:rPr>
                <w:rFonts w:hint="eastAsia" w:ascii="仿宋_GB2312" w:hAnsi="仿宋_GB2312" w:eastAsia="仿宋_GB2312" w:cs="仿宋_GB2312"/>
                <w:i w:val="0"/>
                <w:iCs w:val="0"/>
                <w:color w:val="000000"/>
                <w:kern w:val="0"/>
                <w:sz w:val="24"/>
                <w:szCs w:val="24"/>
                <w:u w:val="none"/>
                <w:lang w:val="en-US" w:eastAsia="zh-CN" w:bidi="ar"/>
              </w:rPr>
              <w:t>16.03%</w:t>
            </w:r>
          </w:p>
        </w:tc>
      </w:tr>
      <w:tr w14:paraId="5E64C4C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40" w:hRule="atLeast"/>
          <w:jc w:val="center"/>
        </w:trPr>
        <w:tc>
          <w:tcPr>
            <w:tcW w:w="1181" w:type="dxa"/>
            <w:vMerge w:val="restart"/>
            <w:tcBorders>
              <w:top w:val="single" w:color="000000" w:sz="4" w:space="0"/>
              <w:left w:val="single" w:color="000000" w:sz="4" w:space="0"/>
              <w:right w:val="single" w:color="000000" w:sz="4" w:space="0"/>
            </w:tcBorders>
            <w:shd w:val="clear" w:color="auto" w:fill="auto"/>
            <w:vAlign w:val="center"/>
          </w:tcPr>
          <w:p w14:paraId="28B7B18B">
            <w:pPr>
              <w:keepNext w:val="0"/>
              <w:keepLines w:val="0"/>
              <w:pageBreakBefore w:val="0"/>
              <w:widowControl/>
              <w:suppressLineNumbers w:val="0"/>
              <w:kinsoku/>
              <w:wordWrap/>
              <w:overflowPunct/>
              <w:topLinePunct w:val="0"/>
              <w:autoSpaceDE/>
              <w:autoSpaceDN/>
              <w:bidi w:val="0"/>
              <w:adjustRightInd/>
              <w:snapToGrid/>
              <w:spacing w:after="0"/>
              <w:jc w:val="center"/>
              <w:textAlignment w:val="center"/>
              <w:rPr>
                <w:rFonts w:hint="eastAsia" w:ascii="仿宋_GB2312" w:hAnsi="仿宋_GB2312" w:eastAsia="仿宋_GB2312" w:cs="仿宋_GB2312"/>
                <w:i w:val="0"/>
                <w:iCs w:val="0"/>
                <w:color w:val="000000"/>
                <w:kern w:val="0"/>
                <w:sz w:val="24"/>
                <w:szCs w:val="24"/>
                <w:u w:val="none"/>
                <w:lang w:val="en-US" w:eastAsia="zh-CN" w:bidi="ar"/>
              </w:rPr>
            </w:pPr>
            <w:r>
              <w:rPr>
                <w:rFonts w:hint="eastAsia" w:ascii="仿宋_GB2312" w:hAnsi="仿宋_GB2312" w:eastAsia="仿宋_GB2312" w:cs="仿宋_GB2312"/>
                <w:i w:val="0"/>
                <w:iCs w:val="0"/>
                <w:color w:val="000000"/>
                <w:kern w:val="0"/>
                <w:sz w:val="24"/>
                <w:szCs w:val="24"/>
                <w:u w:val="none"/>
                <w:lang w:val="en-US" w:eastAsia="zh-CN" w:bidi="ar"/>
              </w:rPr>
              <w:t>专业课</w:t>
            </w:r>
          </w:p>
        </w:tc>
        <w:tc>
          <w:tcPr>
            <w:tcW w:w="17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EC77F5A">
            <w:pPr>
              <w:keepNext w:val="0"/>
              <w:keepLines w:val="0"/>
              <w:pageBreakBefore w:val="0"/>
              <w:widowControl/>
              <w:suppressLineNumbers w:val="0"/>
              <w:kinsoku/>
              <w:wordWrap/>
              <w:overflowPunct/>
              <w:topLinePunct w:val="0"/>
              <w:autoSpaceDE/>
              <w:autoSpaceDN/>
              <w:bidi w:val="0"/>
              <w:adjustRightInd/>
              <w:snapToGrid/>
              <w:spacing w:after="0"/>
              <w:jc w:val="center"/>
              <w:textAlignment w:val="center"/>
              <w:rPr>
                <w:rFonts w:hint="eastAsia" w:ascii="仿宋_GB2312" w:hAnsi="仿宋_GB2312" w:eastAsia="仿宋_GB2312" w:cs="仿宋_GB2312"/>
                <w:i w:val="0"/>
                <w:iCs w:val="0"/>
                <w:color w:val="000000"/>
                <w:kern w:val="0"/>
                <w:sz w:val="24"/>
                <w:szCs w:val="24"/>
                <w:u w:val="none"/>
                <w:lang w:val="en-US" w:eastAsia="zh-CN" w:bidi="ar"/>
              </w:rPr>
            </w:pPr>
            <w:r>
              <w:rPr>
                <w:rFonts w:hint="eastAsia" w:ascii="仿宋_GB2312" w:hAnsi="仿宋_GB2312" w:eastAsia="仿宋_GB2312" w:cs="仿宋_GB2312"/>
                <w:i w:val="0"/>
                <w:iCs w:val="0"/>
                <w:color w:val="000000"/>
                <w:kern w:val="0"/>
                <w:sz w:val="24"/>
                <w:szCs w:val="24"/>
                <w:u w:val="none"/>
                <w:lang w:val="en-US" w:eastAsia="zh-CN" w:bidi="ar"/>
              </w:rPr>
              <w:t>专业基础课</w:t>
            </w:r>
          </w:p>
        </w:tc>
        <w:tc>
          <w:tcPr>
            <w:tcW w:w="90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DF75D3A">
            <w:pPr>
              <w:keepNext w:val="0"/>
              <w:keepLines w:val="0"/>
              <w:pageBreakBefore w:val="0"/>
              <w:widowControl/>
              <w:suppressLineNumbers w:val="0"/>
              <w:kinsoku/>
              <w:wordWrap/>
              <w:overflowPunct/>
              <w:topLinePunct w:val="0"/>
              <w:autoSpaceDE/>
              <w:autoSpaceDN/>
              <w:bidi w:val="0"/>
              <w:adjustRightInd/>
              <w:snapToGrid/>
              <w:spacing w:after="0"/>
              <w:jc w:val="center"/>
              <w:textAlignment w:val="center"/>
              <w:rPr>
                <w:rFonts w:hint="eastAsia" w:ascii="仿宋_GB2312" w:hAnsi="仿宋_GB2312" w:eastAsia="仿宋_GB2312" w:cs="仿宋_GB2312"/>
                <w:i w:val="0"/>
                <w:iCs w:val="0"/>
                <w:color w:val="000000"/>
                <w:kern w:val="0"/>
                <w:sz w:val="24"/>
                <w:szCs w:val="24"/>
                <w:u w:val="none"/>
                <w:lang w:val="en-US" w:eastAsia="zh-CN" w:bidi="ar"/>
              </w:rPr>
            </w:pPr>
            <w:r>
              <w:rPr>
                <w:rFonts w:hint="eastAsia" w:ascii="仿宋_GB2312" w:hAnsi="仿宋_GB2312" w:eastAsia="仿宋_GB2312" w:cs="仿宋_GB2312"/>
                <w:i w:val="0"/>
                <w:iCs w:val="0"/>
                <w:color w:val="000000"/>
                <w:kern w:val="0"/>
                <w:sz w:val="24"/>
                <w:szCs w:val="24"/>
                <w:u w:val="none"/>
                <w:lang w:val="en-US" w:eastAsia="zh-CN" w:bidi="ar"/>
              </w:rPr>
              <w:t>必修</w:t>
            </w:r>
          </w:p>
        </w:tc>
        <w:tc>
          <w:tcPr>
            <w:tcW w:w="71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02B9A7F">
            <w:pPr>
              <w:keepNext w:val="0"/>
              <w:keepLines w:val="0"/>
              <w:pageBreakBefore w:val="0"/>
              <w:widowControl/>
              <w:suppressLineNumbers w:val="0"/>
              <w:kinsoku/>
              <w:wordWrap/>
              <w:overflowPunct/>
              <w:topLinePunct w:val="0"/>
              <w:autoSpaceDE/>
              <w:autoSpaceDN/>
              <w:bidi w:val="0"/>
              <w:adjustRightInd/>
              <w:snapToGrid/>
              <w:spacing w:after="0"/>
              <w:jc w:val="center"/>
              <w:textAlignment w:val="center"/>
              <w:rPr>
                <w:rFonts w:hint="eastAsia" w:ascii="仿宋_GB2312" w:hAnsi="仿宋_GB2312" w:eastAsia="仿宋_GB2312" w:cs="仿宋_GB2312"/>
                <w:i w:val="0"/>
                <w:iCs w:val="0"/>
                <w:color w:val="000000"/>
                <w:kern w:val="0"/>
                <w:sz w:val="24"/>
                <w:szCs w:val="24"/>
                <w:u w:val="none"/>
                <w:lang w:val="en-US" w:eastAsia="zh-CN" w:bidi="ar"/>
              </w:rPr>
            </w:pPr>
            <w:r>
              <w:rPr>
                <w:rFonts w:hint="eastAsia" w:ascii="仿宋_GB2312" w:hAnsi="仿宋_GB2312" w:eastAsia="仿宋_GB2312" w:cs="仿宋_GB2312"/>
                <w:i w:val="0"/>
                <w:iCs w:val="0"/>
                <w:color w:val="000000"/>
                <w:kern w:val="0"/>
                <w:sz w:val="24"/>
                <w:szCs w:val="24"/>
                <w:u w:val="none"/>
                <w:lang w:val="en-US" w:eastAsia="zh-CN" w:bidi="ar"/>
              </w:rPr>
              <w:t>38</w:t>
            </w:r>
          </w:p>
        </w:tc>
        <w:tc>
          <w:tcPr>
            <w:tcW w:w="111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BBFEE66">
            <w:pPr>
              <w:keepNext w:val="0"/>
              <w:keepLines w:val="0"/>
              <w:pageBreakBefore w:val="0"/>
              <w:widowControl/>
              <w:suppressLineNumbers w:val="0"/>
              <w:kinsoku/>
              <w:wordWrap/>
              <w:overflowPunct/>
              <w:topLinePunct w:val="0"/>
              <w:autoSpaceDE/>
              <w:autoSpaceDN/>
              <w:bidi w:val="0"/>
              <w:adjustRightInd/>
              <w:snapToGrid/>
              <w:spacing w:after="0"/>
              <w:jc w:val="center"/>
              <w:textAlignment w:val="center"/>
              <w:rPr>
                <w:rFonts w:hint="eastAsia" w:ascii="仿宋_GB2312" w:hAnsi="仿宋_GB2312" w:eastAsia="仿宋_GB2312" w:cs="仿宋_GB2312"/>
                <w:i w:val="0"/>
                <w:iCs w:val="0"/>
                <w:color w:val="000000"/>
                <w:kern w:val="0"/>
                <w:sz w:val="24"/>
                <w:szCs w:val="24"/>
                <w:u w:val="none"/>
                <w:lang w:val="en-US" w:eastAsia="zh-CN" w:bidi="ar"/>
              </w:rPr>
            </w:pPr>
            <w:r>
              <w:rPr>
                <w:rFonts w:hint="eastAsia" w:ascii="仿宋_GB2312" w:hAnsi="仿宋_GB2312" w:eastAsia="仿宋_GB2312" w:cs="仿宋_GB2312"/>
                <w:i w:val="0"/>
                <w:iCs w:val="0"/>
                <w:color w:val="000000"/>
                <w:kern w:val="0"/>
                <w:sz w:val="24"/>
                <w:szCs w:val="24"/>
                <w:u w:val="none"/>
                <w:lang w:val="en-US" w:eastAsia="zh-CN" w:bidi="ar"/>
              </w:rPr>
              <w:t>26.21%</w:t>
            </w:r>
          </w:p>
        </w:tc>
        <w:tc>
          <w:tcPr>
            <w:tcW w:w="89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06790A2">
            <w:pPr>
              <w:keepNext w:val="0"/>
              <w:keepLines w:val="0"/>
              <w:pageBreakBefore w:val="0"/>
              <w:widowControl/>
              <w:suppressLineNumbers w:val="0"/>
              <w:kinsoku/>
              <w:wordWrap/>
              <w:overflowPunct/>
              <w:topLinePunct w:val="0"/>
              <w:autoSpaceDE/>
              <w:autoSpaceDN/>
              <w:bidi w:val="0"/>
              <w:adjustRightInd/>
              <w:snapToGrid/>
              <w:spacing w:after="0"/>
              <w:jc w:val="center"/>
              <w:textAlignment w:val="center"/>
              <w:rPr>
                <w:rFonts w:hint="eastAsia" w:ascii="仿宋_GB2312" w:hAnsi="仿宋_GB2312" w:eastAsia="仿宋_GB2312" w:cs="仿宋_GB2312"/>
                <w:i w:val="0"/>
                <w:iCs w:val="0"/>
                <w:color w:val="000000"/>
                <w:kern w:val="0"/>
                <w:sz w:val="24"/>
                <w:szCs w:val="24"/>
                <w:u w:val="none"/>
                <w:lang w:val="en-US" w:eastAsia="zh-CN" w:bidi="ar"/>
              </w:rPr>
            </w:pPr>
            <w:r>
              <w:rPr>
                <w:rFonts w:hint="eastAsia" w:ascii="仿宋_GB2312" w:hAnsi="仿宋_GB2312" w:eastAsia="仿宋_GB2312" w:cs="仿宋_GB2312"/>
                <w:i w:val="0"/>
                <w:iCs w:val="0"/>
                <w:color w:val="000000"/>
                <w:kern w:val="0"/>
                <w:sz w:val="24"/>
                <w:szCs w:val="24"/>
                <w:u w:val="none"/>
                <w:lang w:val="en-US" w:eastAsia="zh-CN" w:bidi="ar"/>
              </w:rPr>
              <w:t>620</w:t>
            </w:r>
          </w:p>
        </w:tc>
        <w:tc>
          <w:tcPr>
            <w:tcW w:w="75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47667F2">
            <w:pPr>
              <w:keepNext w:val="0"/>
              <w:keepLines w:val="0"/>
              <w:pageBreakBefore w:val="0"/>
              <w:widowControl/>
              <w:suppressLineNumbers w:val="0"/>
              <w:kinsoku/>
              <w:wordWrap/>
              <w:overflowPunct/>
              <w:topLinePunct w:val="0"/>
              <w:autoSpaceDE/>
              <w:autoSpaceDN/>
              <w:bidi w:val="0"/>
              <w:adjustRightInd/>
              <w:snapToGrid/>
              <w:spacing w:after="0"/>
              <w:jc w:val="center"/>
              <w:textAlignment w:val="center"/>
              <w:rPr>
                <w:rFonts w:hint="eastAsia" w:ascii="仿宋_GB2312" w:hAnsi="仿宋_GB2312" w:eastAsia="仿宋_GB2312" w:cs="仿宋_GB2312"/>
                <w:i w:val="0"/>
                <w:iCs w:val="0"/>
                <w:color w:val="000000"/>
                <w:kern w:val="0"/>
                <w:sz w:val="24"/>
                <w:szCs w:val="24"/>
                <w:u w:val="none"/>
                <w:lang w:val="en-US" w:eastAsia="zh-CN" w:bidi="ar"/>
              </w:rPr>
            </w:pPr>
            <w:r>
              <w:rPr>
                <w:rFonts w:hint="eastAsia" w:ascii="仿宋_GB2312" w:hAnsi="仿宋_GB2312" w:eastAsia="仿宋_GB2312" w:cs="仿宋_GB2312"/>
                <w:i w:val="0"/>
                <w:iCs w:val="0"/>
                <w:color w:val="000000"/>
                <w:kern w:val="0"/>
                <w:sz w:val="24"/>
                <w:szCs w:val="24"/>
                <w:u w:val="none"/>
                <w:lang w:val="en-US" w:eastAsia="zh-CN" w:bidi="ar"/>
              </w:rPr>
              <w:t>196</w:t>
            </w:r>
          </w:p>
        </w:tc>
        <w:tc>
          <w:tcPr>
            <w:tcW w:w="126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F5E7CD5">
            <w:pPr>
              <w:keepNext w:val="0"/>
              <w:keepLines w:val="0"/>
              <w:pageBreakBefore w:val="0"/>
              <w:widowControl/>
              <w:suppressLineNumbers w:val="0"/>
              <w:kinsoku/>
              <w:wordWrap/>
              <w:overflowPunct/>
              <w:topLinePunct w:val="0"/>
              <w:autoSpaceDE/>
              <w:autoSpaceDN/>
              <w:bidi w:val="0"/>
              <w:adjustRightInd/>
              <w:snapToGrid/>
              <w:spacing w:after="0"/>
              <w:jc w:val="center"/>
              <w:textAlignment w:val="center"/>
              <w:rPr>
                <w:rFonts w:hint="eastAsia" w:ascii="仿宋_GB2312" w:hAnsi="仿宋_GB2312" w:eastAsia="仿宋_GB2312" w:cs="仿宋_GB2312"/>
                <w:i w:val="0"/>
                <w:iCs w:val="0"/>
                <w:color w:val="000000"/>
                <w:kern w:val="0"/>
                <w:sz w:val="24"/>
                <w:szCs w:val="24"/>
                <w:u w:val="none"/>
                <w:lang w:val="en-US" w:eastAsia="zh-CN" w:bidi="ar"/>
              </w:rPr>
            </w:pPr>
            <w:r>
              <w:rPr>
                <w:rFonts w:hint="eastAsia" w:ascii="仿宋_GB2312" w:hAnsi="仿宋_GB2312" w:eastAsia="仿宋_GB2312" w:cs="仿宋_GB2312"/>
                <w:i w:val="0"/>
                <w:iCs w:val="0"/>
                <w:color w:val="000000"/>
                <w:kern w:val="0"/>
                <w:sz w:val="24"/>
                <w:szCs w:val="24"/>
                <w:u w:val="none"/>
                <w:lang w:val="en-US" w:eastAsia="zh-CN" w:bidi="ar"/>
              </w:rPr>
              <w:t>7.34%</w:t>
            </w:r>
          </w:p>
        </w:tc>
        <w:tc>
          <w:tcPr>
            <w:tcW w:w="75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91FE38E">
            <w:pPr>
              <w:keepNext w:val="0"/>
              <w:keepLines w:val="0"/>
              <w:pageBreakBefore w:val="0"/>
              <w:widowControl/>
              <w:suppressLineNumbers w:val="0"/>
              <w:kinsoku/>
              <w:wordWrap/>
              <w:overflowPunct/>
              <w:topLinePunct w:val="0"/>
              <w:autoSpaceDE/>
              <w:autoSpaceDN/>
              <w:bidi w:val="0"/>
              <w:adjustRightInd/>
              <w:snapToGrid/>
              <w:spacing w:after="0"/>
              <w:jc w:val="center"/>
              <w:textAlignment w:val="center"/>
              <w:rPr>
                <w:rFonts w:hint="eastAsia" w:ascii="仿宋_GB2312" w:hAnsi="仿宋_GB2312" w:eastAsia="仿宋_GB2312" w:cs="仿宋_GB2312"/>
                <w:i w:val="0"/>
                <w:iCs w:val="0"/>
                <w:color w:val="000000"/>
                <w:kern w:val="0"/>
                <w:sz w:val="24"/>
                <w:szCs w:val="24"/>
                <w:u w:val="none"/>
                <w:lang w:val="en-US" w:eastAsia="zh-CN" w:bidi="ar"/>
              </w:rPr>
            </w:pPr>
            <w:r>
              <w:rPr>
                <w:rFonts w:hint="eastAsia" w:ascii="仿宋_GB2312" w:hAnsi="仿宋_GB2312" w:eastAsia="仿宋_GB2312" w:cs="仿宋_GB2312"/>
                <w:i w:val="0"/>
                <w:iCs w:val="0"/>
                <w:color w:val="000000"/>
                <w:kern w:val="0"/>
                <w:sz w:val="24"/>
                <w:szCs w:val="24"/>
                <w:u w:val="none"/>
                <w:lang w:val="en-US" w:eastAsia="zh-CN" w:bidi="ar"/>
              </w:rPr>
              <w:t>424</w:t>
            </w:r>
          </w:p>
        </w:tc>
        <w:tc>
          <w:tcPr>
            <w:tcW w:w="126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9BAF06F">
            <w:pPr>
              <w:keepNext w:val="0"/>
              <w:keepLines w:val="0"/>
              <w:pageBreakBefore w:val="0"/>
              <w:widowControl/>
              <w:suppressLineNumbers w:val="0"/>
              <w:kinsoku/>
              <w:wordWrap/>
              <w:overflowPunct/>
              <w:topLinePunct w:val="0"/>
              <w:autoSpaceDE/>
              <w:autoSpaceDN/>
              <w:bidi w:val="0"/>
              <w:adjustRightInd/>
              <w:snapToGrid/>
              <w:spacing w:after="0"/>
              <w:jc w:val="center"/>
              <w:textAlignment w:val="center"/>
              <w:rPr>
                <w:rFonts w:hint="eastAsia" w:ascii="仿宋_GB2312" w:hAnsi="仿宋_GB2312" w:eastAsia="仿宋_GB2312" w:cs="仿宋_GB2312"/>
                <w:i w:val="0"/>
                <w:iCs w:val="0"/>
                <w:color w:val="000000"/>
                <w:kern w:val="0"/>
                <w:sz w:val="24"/>
                <w:szCs w:val="24"/>
                <w:u w:val="none"/>
                <w:lang w:val="en-US" w:eastAsia="zh-CN" w:bidi="ar"/>
              </w:rPr>
            </w:pPr>
            <w:r>
              <w:rPr>
                <w:rFonts w:hint="eastAsia" w:ascii="仿宋_GB2312" w:hAnsi="仿宋_GB2312" w:eastAsia="仿宋_GB2312" w:cs="仿宋_GB2312"/>
                <w:i w:val="0"/>
                <w:iCs w:val="0"/>
                <w:color w:val="000000"/>
                <w:kern w:val="0"/>
                <w:sz w:val="24"/>
                <w:szCs w:val="24"/>
                <w:u w:val="none"/>
                <w:lang w:val="en-US" w:eastAsia="zh-CN" w:bidi="ar"/>
              </w:rPr>
              <w:t>15.88%</w:t>
            </w:r>
          </w:p>
        </w:tc>
      </w:tr>
      <w:tr w14:paraId="002E1E7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40" w:hRule="atLeast"/>
          <w:jc w:val="center"/>
        </w:trPr>
        <w:tc>
          <w:tcPr>
            <w:tcW w:w="1181" w:type="dxa"/>
            <w:vMerge w:val="continue"/>
            <w:tcBorders>
              <w:left w:val="single" w:color="000000" w:sz="4" w:space="0"/>
              <w:right w:val="single" w:color="000000" w:sz="4" w:space="0"/>
            </w:tcBorders>
            <w:shd w:val="clear" w:color="auto" w:fill="auto"/>
            <w:vAlign w:val="center"/>
          </w:tcPr>
          <w:p w14:paraId="1BC32818">
            <w:pPr>
              <w:keepNext w:val="0"/>
              <w:keepLines w:val="0"/>
              <w:pageBreakBefore w:val="0"/>
              <w:widowControl/>
              <w:suppressLineNumbers w:val="0"/>
              <w:kinsoku/>
              <w:wordWrap/>
              <w:overflowPunct/>
              <w:topLinePunct w:val="0"/>
              <w:autoSpaceDE/>
              <w:autoSpaceDN/>
              <w:bidi w:val="0"/>
              <w:adjustRightInd/>
              <w:snapToGrid/>
              <w:spacing w:after="0"/>
              <w:jc w:val="center"/>
              <w:textAlignment w:val="center"/>
              <w:rPr>
                <w:rFonts w:hint="eastAsia" w:ascii="仿宋_GB2312" w:hAnsi="仿宋_GB2312" w:eastAsia="仿宋_GB2312" w:cs="仿宋_GB2312"/>
                <w:i w:val="0"/>
                <w:iCs w:val="0"/>
                <w:color w:val="000000"/>
                <w:kern w:val="0"/>
                <w:sz w:val="24"/>
                <w:szCs w:val="24"/>
                <w:u w:val="none"/>
                <w:lang w:val="en-US" w:eastAsia="zh-CN" w:bidi="ar"/>
              </w:rPr>
            </w:pPr>
          </w:p>
        </w:tc>
        <w:tc>
          <w:tcPr>
            <w:tcW w:w="17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142595">
            <w:pPr>
              <w:keepNext w:val="0"/>
              <w:keepLines w:val="0"/>
              <w:pageBreakBefore w:val="0"/>
              <w:widowControl/>
              <w:suppressLineNumbers w:val="0"/>
              <w:kinsoku/>
              <w:wordWrap/>
              <w:overflowPunct/>
              <w:topLinePunct w:val="0"/>
              <w:autoSpaceDE/>
              <w:autoSpaceDN/>
              <w:bidi w:val="0"/>
              <w:adjustRightInd/>
              <w:snapToGrid/>
              <w:spacing w:after="0"/>
              <w:jc w:val="center"/>
              <w:textAlignment w:val="center"/>
              <w:rPr>
                <w:rFonts w:hint="eastAsia" w:ascii="仿宋_GB2312" w:hAnsi="仿宋_GB2312" w:eastAsia="仿宋_GB2312" w:cs="仿宋_GB2312"/>
                <w:i w:val="0"/>
                <w:iCs w:val="0"/>
                <w:color w:val="000000"/>
                <w:kern w:val="0"/>
                <w:sz w:val="24"/>
                <w:szCs w:val="24"/>
                <w:u w:val="none"/>
                <w:lang w:val="en-US" w:eastAsia="zh-CN" w:bidi="ar"/>
              </w:rPr>
            </w:pPr>
            <w:r>
              <w:rPr>
                <w:rFonts w:hint="eastAsia" w:ascii="仿宋_GB2312" w:hAnsi="仿宋_GB2312" w:eastAsia="仿宋_GB2312" w:cs="仿宋_GB2312"/>
                <w:i w:val="0"/>
                <w:iCs w:val="0"/>
                <w:color w:val="000000"/>
                <w:kern w:val="0"/>
                <w:sz w:val="24"/>
                <w:szCs w:val="24"/>
                <w:u w:val="none"/>
                <w:lang w:val="en-US" w:eastAsia="zh-CN" w:bidi="ar"/>
              </w:rPr>
              <w:t>专业核心课</w:t>
            </w:r>
          </w:p>
        </w:tc>
        <w:tc>
          <w:tcPr>
            <w:tcW w:w="90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551DEC6">
            <w:pPr>
              <w:keepNext w:val="0"/>
              <w:keepLines w:val="0"/>
              <w:pageBreakBefore w:val="0"/>
              <w:widowControl/>
              <w:suppressLineNumbers w:val="0"/>
              <w:kinsoku/>
              <w:wordWrap/>
              <w:overflowPunct/>
              <w:topLinePunct w:val="0"/>
              <w:autoSpaceDE/>
              <w:autoSpaceDN/>
              <w:bidi w:val="0"/>
              <w:adjustRightInd/>
              <w:snapToGrid/>
              <w:spacing w:after="0"/>
              <w:jc w:val="center"/>
              <w:textAlignment w:val="center"/>
              <w:rPr>
                <w:rFonts w:hint="eastAsia" w:ascii="仿宋_GB2312" w:hAnsi="仿宋_GB2312" w:eastAsia="仿宋_GB2312" w:cs="仿宋_GB2312"/>
                <w:i w:val="0"/>
                <w:iCs w:val="0"/>
                <w:color w:val="000000"/>
                <w:kern w:val="0"/>
                <w:sz w:val="24"/>
                <w:szCs w:val="24"/>
                <w:u w:val="none"/>
                <w:lang w:val="en-US" w:eastAsia="zh-CN" w:bidi="ar"/>
              </w:rPr>
            </w:pPr>
            <w:r>
              <w:rPr>
                <w:rFonts w:hint="eastAsia" w:ascii="仿宋_GB2312" w:hAnsi="仿宋_GB2312" w:eastAsia="仿宋_GB2312" w:cs="仿宋_GB2312"/>
                <w:i w:val="0"/>
                <w:iCs w:val="0"/>
                <w:color w:val="000000"/>
                <w:kern w:val="0"/>
                <w:sz w:val="24"/>
                <w:szCs w:val="24"/>
                <w:u w:val="none"/>
                <w:lang w:val="en-US" w:eastAsia="zh-CN" w:bidi="ar"/>
              </w:rPr>
              <w:t>必修</w:t>
            </w:r>
          </w:p>
        </w:tc>
        <w:tc>
          <w:tcPr>
            <w:tcW w:w="71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4C94F25">
            <w:pPr>
              <w:keepNext w:val="0"/>
              <w:keepLines w:val="0"/>
              <w:pageBreakBefore w:val="0"/>
              <w:widowControl/>
              <w:suppressLineNumbers w:val="0"/>
              <w:kinsoku/>
              <w:wordWrap/>
              <w:overflowPunct/>
              <w:topLinePunct w:val="0"/>
              <w:autoSpaceDE/>
              <w:autoSpaceDN/>
              <w:bidi w:val="0"/>
              <w:adjustRightInd/>
              <w:snapToGrid/>
              <w:spacing w:after="0"/>
              <w:jc w:val="center"/>
              <w:textAlignment w:val="center"/>
              <w:rPr>
                <w:rFonts w:hint="eastAsia" w:ascii="仿宋_GB2312" w:hAnsi="仿宋_GB2312" w:eastAsia="仿宋_GB2312" w:cs="仿宋_GB2312"/>
                <w:i w:val="0"/>
                <w:iCs w:val="0"/>
                <w:color w:val="000000"/>
                <w:kern w:val="0"/>
                <w:sz w:val="24"/>
                <w:szCs w:val="24"/>
                <w:u w:val="none"/>
                <w:lang w:val="en-US" w:eastAsia="zh-CN" w:bidi="ar"/>
              </w:rPr>
            </w:pPr>
            <w:r>
              <w:rPr>
                <w:rFonts w:hint="eastAsia" w:ascii="仿宋_GB2312" w:hAnsi="仿宋_GB2312" w:eastAsia="仿宋_GB2312" w:cs="仿宋_GB2312"/>
                <w:i w:val="0"/>
                <w:iCs w:val="0"/>
                <w:color w:val="000000"/>
                <w:kern w:val="0"/>
                <w:sz w:val="24"/>
                <w:szCs w:val="24"/>
                <w:u w:val="none"/>
                <w:lang w:val="en-US" w:eastAsia="zh-CN" w:bidi="ar"/>
              </w:rPr>
              <w:t>28</w:t>
            </w:r>
          </w:p>
        </w:tc>
        <w:tc>
          <w:tcPr>
            <w:tcW w:w="111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D49396F">
            <w:pPr>
              <w:keepNext w:val="0"/>
              <w:keepLines w:val="0"/>
              <w:pageBreakBefore w:val="0"/>
              <w:widowControl/>
              <w:suppressLineNumbers w:val="0"/>
              <w:kinsoku/>
              <w:wordWrap/>
              <w:overflowPunct/>
              <w:topLinePunct w:val="0"/>
              <w:autoSpaceDE/>
              <w:autoSpaceDN/>
              <w:bidi w:val="0"/>
              <w:adjustRightInd/>
              <w:snapToGrid/>
              <w:spacing w:after="0"/>
              <w:jc w:val="center"/>
              <w:textAlignment w:val="center"/>
              <w:rPr>
                <w:rFonts w:hint="eastAsia" w:ascii="仿宋_GB2312" w:hAnsi="仿宋_GB2312" w:eastAsia="仿宋_GB2312" w:cs="仿宋_GB2312"/>
                <w:i w:val="0"/>
                <w:iCs w:val="0"/>
                <w:color w:val="000000"/>
                <w:kern w:val="0"/>
                <w:sz w:val="24"/>
                <w:szCs w:val="24"/>
                <w:u w:val="none"/>
                <w:lang w:val="en-US" w:eastAsia="zh-CN" w:bidi="ar"/>
              </w:rPr>
            </w:pPr>
            <w:r>
              <w:rPr>
                <w:rFonts w:hint="eastAsia" w:ascii="仿宋_GB2312" w:hAnsi="仿宋_GB2312" w:eastAsia="仿宋_GB2312" w:cs="仿宋_GB2312"/>
                <w:i w:val="0"/>
                <w:iCs w:val="0"/>
                <w:color w:val="000000"/>
                <w:kern w:val="0"/>
                <w:sz w:val="24"/>
                <w:szCs w:val="24"/>
                <w:u w:val="none"/>
                <w:lang w:val="en-US" w:eastAsia="zh-CN" w:bidi="ar"/>
              </w:rPr>
              <w:t>19.31%</w:t>
            </w:r>
          </w:p>
        </w:tc>
        <w:tc>
          <w:tcPr>
            <w:tcW w:w="89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D335E7E">
            <w:pPr>
              <w:keepNext w:val="0"/>
              <w:keepLines w:val="0"/>
              <w:pageBreakBefore w:val="0"/>
              <w:widowControl/>
              <w:suppressLineNumbers w:val="0"/>
              <w:kinsoku/>
              <w:wordWrap/>
              <w:overflowPunct/>
              <w:topLinePunct w:val="0"/>
              <w:autoSpaceDE/>
              <w:autoSpaceDN/>
              <w:bidi w:val="0"/>
              <w:adjustRightInd/>
              <w:snapToGrid/>
              <w:spacing w:after="0"/>
              <w:jc w:val="center"/>
              <w:textAlignment w:val="center"/>
              <w:rPr>
                <w:rFonts w:hint="eastAsia" w:ascii="仿宋_GB2312" w:hAnsi="仿宋_GB2312" w:eastAsia="仿宋_GB2312" w:cs="仿宋_GB2312"/>
                <w:i w:val="0"/>
                <w:iCs w:val="0"/>
                <w:color w:val="000000"/>
                <w:kern w:val="0"/>
                <w:sz w:val="24"/>
                <w:szCs w:val="24"/>
                <w:u w:val="none"/>
                <w:lang w:val="en-US" w:eastAsia="zh-CN" w:bidi="ar"/>
              </w:rPr>
            </w:pPr>
            <w:r>
              <w:rPr>
                <w:rFonts w:hint="eastAsia" w:ascii="仿宋_GB2312" w:hAnsi="仿宋_GB2312" w:eastAsia="仿宋_GB2312" w:cs="仿宋_GB2312"/>
                <w:i w:val="0"/>
                <w:iCs w:val="0"/>
                <w:color w:val="000000"/>
                <w:kern w:val="0"/>
                <w:sz w:val="24"/>
                <w:szCs w:val="24"/>
                <w:u w:val="none"/>
                <w:lang w:val="en-US" w:eastAsia="zh-CN" w:bidi="ar"/>
              </w:rPr>
              <w:t>504</w:t>
            </w:r>
          </w:p>
        </w:tc>
        <w:tc>
          <w:tcPr>
            <w:tcW w:w="75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A77285D">
            <w:pPr>
              <w:keepNext w:val="0"/>
              <w:keepLines w:val="0"/>
              <w:pageBreakBefore w:val="0"/>
              <w:widowControl/>
              <w:suppressLineNumbers w:val="0"/>
              <w:kinsoku/>
              <w:wordWrap/>
              <w:overflowPunct/>
              <w:topLinePunct w:val="0"/>
              <w:autoSpaceDE/>
              <w:autoSpaceDN/>
              <w:bidi w:val="0"/>
              <w:adjustRightInd/>
              <w:snapToGrid/>
              <w:spacing w:after="0"/>
              <w:jc w:val="center"/>
              <w:textAlignment w:val="center"/>
              <w:rPr>
                <w:rFonts w:hint="eastAsia" w:ascii="仿宋_GB2312" w:hAnsi="仿宋_GB2312" w:eastAsia="仿宋_GB2312" w:cs="仿宋_GB2312"/>
                <w:i w:val="0"/>
                <w:iCs w:val="0"/>
                <w:color w:val="000000"/>
                <w:kern w:val="0"/>
                <w:sz w:val="24"/>
                <w:szCs w:val="24"/>
                <w:u w:val="none"/>
                <w:lang w:val="en-US" w:eastAsia="zh-CN" w:bidi="ar"/>
              </w:rPr>
            </w:pPr>
            <w:r>
              <w:rPr>
                <w:rFonts w:hint="eastAsia" w:ascii="仿宋_GB2312" w:hAnsi="仿宋_GB2312" w:eastAsia="仿宋_GB2312" w:cs="仿宋_GB2312"/>
                <w:i w:val="0"/>
                <w:iCs w:val="0"/>
                <w:color w:val="000000"/>
                <w:kern w:val="0"/>
                <w:sz w:val="24"/>
                <w:szCs w:val="24"/>
                <w:u w:val="none"/>
                <w:lang w:val="en-US" w:eastAsia="zh-CN" w:bidi="ar"/>
              </w:rPr>
              <w:t>140</w:t>
            </w:r>
          </w:p>
        </w:tc>
        <w:tc>
          <w:tcPr>
            <w:tcW w:w="126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50A9B2">
            <w:pPr>
              <w:keepNext w:val="0"/>
              <w:keepLines w:val="0"/>
              <w:pageBreakBefore w:val="0"/>
              <w:widowControl/>
              <w:suppressLineNumbers w:val="0"/>
              <w:kinsoku/>
              <w:wordWrap/>
              <w:overflowPunct/>
              <w:topLinePunct w:val="0"/>
              <w:autoSpaceDE/>
              <w:autoSpaceDN/>
              <w:bidi w:val="0"/>
              <w:adjustRightInd/>
              <w:snapToGrid/>
              <w:spacing w:after="0"/>
              <w:jc w:val="center"/>
              <w:textAlignment w:val="center"/>
              <w:rPr>
                <w:rFonts w:hint="eastAsia" w:ascii="仿宋_GB2312" w:hAnsi="仿宋_GB2312" w:eastAsia="仿宋_GB2312" w:cs="仿宋_GB2312"/>
                <w:i w:val="0"/>
                <w:iCs w:val="0"/>
                <w:color w:val="000000"/>
                <w:kern w:val="0"/>
                <w:sz w:val="24"/>
                <w:szCs w:val="24"/>
                <w:u w:val="none"/>
                <w:lang w:val="en-US" w:eastAsia="zh-CN" w:bidi="ar"/>
              </w:rPr>
            </w:pPr>
            <w:r>
              <w:rPr>
                <w:rFonts w:hint="eastAsia" w:ascii="仿宋_GB2312" w:hAnsi="仿宋_GB2312" w:eastAsia="仿宋_GB2312" w:cs="仿宋_GB2312"/>
                <w:i w:val="0"/>
                <w:iCs w:val="0"/>
                <w:color w:val="000000"/>
                <w:kern w:val="0"/>
                <w:sz w:val="24"/>
                <w:szCs w:val="24"/>
                <w:u w:val="none"/>
                <w:lang w:val="en-US" w:eastAsia="zh-CN" w:bidi="ar"/>
              </w:rPr>
              <w:t>5.24%</w:t>
            </w:r>
          </w:p>
        </w:tc>
        <w:tc>
          <w:tcPr>
            <w:tcW w:w="75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DEBC466">
            <w:pPr>
              <w:keepNext w:val="0"/>
              <w:keepLines w:val="0"/>
              <w:pageBreakBefore w:val="0"/>
              <w:widowControl/>
              <w:suppressLineNumbers w:val="0"/>
              <w:kinsoku/>
              <w:wordWrap/>
              <w:overflowPunct/>
              <w:topLinePunct w:val="0"/>
              <w:autoSpaceDE/>
              <w:autoSpaceDN/>
              <w:bidi w:val="0"/>
              <w:adjustRightInd/>
              <w:snapToGrid/>
              <w:spacing w:after="0"/>
              <w:jc w:val="center"/>
              <w:textAlignment w:val="center"/>
              <w:rPr>
                <w:rFonts w:hint="eastAsia" w:ascii="仿宋_GB2312" w:hAnsi="仿宋_GB2312" w:eastAsia="仿宋_GB2312" w:cs="仿宋_GB2312"/>
                <w:i w:val="0"/>
                <w:iCs w:val="0"/>
                <w:color w:val="000000"/>
                <w:kern w:val="0"/>
                <w:sz w:val="24"/>
                <w:szCs w:val="24"/>
                <w:u w:val="none"/>
                <w:lang w:val="en-US" w:eastAsia="zh-CN" w:bidi="ar"/>
              </w:rPr>
            </w:pPr>
            <w:r>
              <w:rPr>
                <w:rFonts w:hint="eastAsia" w:ascii="仿宋_GB2312" w:hAnsi="仿宋_GB2312" w:eastAsia="仿宋_GB2312" w:cs="仿宋_GB2312"/>
                <w:i w:val="0"/>
                <w:iCs w:val="0"/>
                <w:color w:val="000000"/>
                <w:kern w:val="0"/>
                <w:sz w:val="24"/>
                <w:szCs w:val="24"/>
                <w:u w:val="none"/>
                <w:lang w:val="en-US" w:eastAsia="zh-CN" w:bidi="ar"/>
              </w:rPr>
              <w:t>364</w:t>
            </w:r>
          </w:p>
        </w:tc>
        <w:tc>
          <w:tcPr>
            <w:tcW w:w="126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6B28148">
            <w:pPr>
              <w:keepNext w:val="0"/>
              <w:keepLines w:val="0"/>
              <w:pageBreakBefore w:val="0"/>
              <w:widowControl/>
              <w:suppressLineNumbers w:val="0"/>
              <w:kinsoku/>
              <w:wordWrap/>
              <w:overflowPunct/>
              <w:topLinePunct w:val="0"/>
              <w:autoSpaceDE/>
              <w:autoSpaceDN/>
              <w:bidi w:val="0"/>
              <w:adjustRightInd/>
              <w:snapToGrid/>
              <w:spacing w:after="0"/>
              <w:jc w:val="center"/>
              <w:textAlignment w:val="center"/>
              <w:rPr>
                <w:rFonts w:hint="eastAsia" w:ascii="仿宋_GB2312" w:hAnsi="仿宋_GB2312" w:eastAsia="仿宋_GB2312" w:cs="仿宋_GB2312"/>
                <w:i w:val="0"/>
                <w:iCs w:val="0"/>
                <w:color w:val="000000"/>
                <w:kern w:val="0"/>
                <w:sz w:val="24"/>
                <w:szCs w:val="24"/>
                <w:u w:val="none"/>
                <w:lang w:val="en-US" w:eastAsia="zh-CN" w:bidi="ar"/>
              </w:rPr>
            </w:pPr>
            <w:r>
              <w:rPr>
                <w:rFonts w:hint="eastAsia" w:ascii="仿宋_GB2312" w:hAnsi="仿宋_GB2312" w:eastAsia="仿宋_GB2312" w:cs="仿宋_GB2312"/>
                <w:i w:val="0"/>
                <w:iCs w:val="0"/>
                <w:color w:val="000000"/>
                <w:kern w:val="0"/>
                <w:sz w:val="24"/>
                <w:szCs w:val="24"/>
                <w:u w:val="none"/>
                <w:lang w:val="en-US" w:eastAsia="zh-CN" w:bidi="ar"/>
              </w:rPr>
              <w:t>13.63%</w:t>
            </w:r>
          </w:p>
        </w:tc>
      </w:tr>
      <w:tr w14:paraId="0593C64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40" w:hRule="atLeast"/>
          <w:jc w:val="center"/>
        </w:trPr>
        <w:tc>
          <w:tcPr>
            <w:tcW w:w="1181" w:type="dxa"/>
            <w:vMerge w:val="continue"/>
            <w:tcBorders>
              <w:left w:val="single" w:color="000000" w:sz="4" w:space="0"/>
              <w:right w:val="single" w:color="000000" w:sz="4" w:space="0"/>
            </w:tcBorders>
            <w:shd w:val="clear" w:color="auto" w:fill="auto"/>
            <w:vAlign w:val="center"/>
          </w:tcPr>
          <w:p w14:paraId="2C18379B">
            <w:pPr>
              <w:keepNext w:val="0"/>
              <w:keepLines w:val="0"/>
              <w:pageBreakBefore w:val="0"/>
              <w:widowControl/>
              <w:suppressLineNumbers w:val="0"/>
              <w:kinsoku/>
              <w:wordWrap/>
              <w:overflowPunct/>
              <w:topLinePunct w:val="0"/>
              <w:autoSpaceDE/>
              <w:autoSpaceDN/>
              <w:bidi w:val="0"/>
              <w:adjustRightInd/>
              <w:snapToGrid/>
              <w:spacing w:after="0"/>
              <w:jc w:val="center"/>
              <w:textAlignment w:val="center"/>
              <w:rPr>
                <w:rFonts w:hint="eastAsia" w:ascii="仿宋_GB2312" w:hAnsi="仿宋_GB2312" w:eastAsia="仿宋_GB2312" w:cs="仿宋_GB2312"/>
                <w:i w:val="0"/>
                <w:iCs w:val="0"/>
                <w:color w:val="000000"/>
                <w:kern w:val="0"/>
                <w:sz w:val="24"/>
                <w:szCs w:val="24"/>
                <w:u w:val="none"/>
                <w:lang w:val="en-US" w:eastAsia="zh-CN" w:bidi="ar"/>
              </w:rPr>
            </w:pPr>
          </w:p>
        </w:tc>
        <w:tc>
          <w:tcPr>
            <w:tcW w:w="17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E6E0EDE">
            <w:pPr>
              <w:keepNext w:val="0"/>
              <w:keepLines w:val="0"/>
              <w:pageBreakBefore w:val="0"/>
              <w:widowControl/>
              <w:suppressLineNumbers w:val="0"/>
              <w:kinsoku/>
              <w:wordWrap/>
              <w:overflowPunct/>
              <w:topLinePunct w:val="0"/>
              <w:autoSpaceDE/>
              <w:autoSpaceDN/>
              <w:bidi w:val="0"/>
              <w:adjustRightInd/>
              <w:snapToGrid/>
              <w:spacing w:after="0"/>
              <w:jc w:val="center"/>
              <w:textAlignment w:val="center"/>
              <w:rPr>
                <w:rFonts w:hint="eastAsia" w:ascii="仿宋_GB2312" w:hAnsi="仿宋_GB2312" w:eastAsia="仿宋_GB2312" w:cs="仿宋_GB2312"/>
                <w:i w:val="0"/>
                <w:iCs w:val="0"/>
                <w:color w:val="000000"/>
                <w:kern w:val="0"/>
                <w:sz w:val="24"/>
                <w:szCs w:val="24"/>
                <w:u w:val="none"/>
                <w:lang w:val="en-US" w:eastAsia="zh-CN" w:bidi="ar"/>
              </w:rPr>
            </w:pPr>
            <w:r>
              <w:rPr>
                <w:rFonts w:hint="eastAsia" w:ascii="仿宋_GB2312" w:hAnsi="仿宋_GB2312" w:eastAsia="仿宋_GB2312" w:cs="仿宋_GB2312"/>
                <w:i w:val="0"/>
                <w:iCs w:val="0"/>
                <w:color w:val="000000"/>
                <w:kern w:val="0"/>
                <w:sz w:val="24"/>
                <w:szCs w:val="24"/>
                <w:u w:val="none"/>
                <w:lang w:val="en-US" w:eastAsia="zh-CN" w:bidi="ar"/>
              </w:rPr>
              <w:t>专业拓展课程</w:t>
            </w:r>
          </w:p>
        </w:tc>
        <w:tc>
          <w:tcPr>
            <w:tcW w:w="90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799181B">
            <w:pPr>
              <w:keepNext w:val="0"/>
              <w:keepLines w:val="0"/>
              <w:pageBreakBefore w:val="0"/>
              <w:widowControl/>
              <w:suppressLineNumbers w:val="0"/>
              <w:kinsoku/>
              <w:wordWrap/>
              <w:overflowPunct/>
              <w:topLinePunct w:val="0"/>
              <w:autoSpaceDE/>
              <w:autoSpaceDN/>
              <w:bidi w:val="0"/>
              <w:adjustRightInd/>
              <w:snapToGrid/>
              <w:spacing w:after="0"/>
              <w:jc w:val="center"/>
              <w:textAlignment w:val="center"/>
              <w:rPr>
                <w:rFonts w:hint="eastAsia" w:ascii="仿宋_GB2312" w:hAnsi="仿宋_GB2312" w:eastAsia="仿宋_GB2312" w:cs="仿宋_GB2312"/>
                <w:i w:val="0"/>
                <w:iCs w:val="0"/>
                <w:color w:val="000000"/>
                <w:kern w:val="0"/>
                <w:sz w:val="24"/>
                <w:szCs w:val="24"/>
                <w:u w:val="none"/>
                <w:lang w:val="en-US" w:eastAsia="zh-CN" w:bidi="ar"/>
              </w:rPr>
            </w:pPr>
            <w:r>
              <w:rPr>
                <w:rFonts w:hint="eastAsia" w:ascii="仿宋_GB2312" w:hAnsi="仿宋_GB2312" w:eastAsia="仿宋_GB2312" w:cs="仿宋_GB2312"/>
                <w:i w:val="0"/>
                <w:iCs w:val="0"/>
                <w:color w:val="000000"/>
                <w:kern w:val="0"/>
                <w:sz w:val="24"/>
                <w:szCs w:val="24"/>
                <w:u w:val="none"/>
                <w:lang w:val="en-US" w:eastAsia="zh-CN" w:bidi="ar"/>
              </w:rPr>
              <w:t>选修</w:t>
            </w:r>
          </w:p>
        </w:tc>
        <w:tc>
          <w:tcPr>
            <w:tcW w:w="71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2AB4D76">
            <w:pPr>
              <w:keepNext w:val="0"/>
              <w:keepLines w:val="0"/>
              <w:pageBreakBefore w:val="0"/>
              <w:widowControl/>
              <w:suppressLineNumbers w:val="0"/>
              <w:kinsoku/>
              <w:wordWrap/>
              <w:overflowPunct/>
              <w:topLinePunct w:val="0"/>
              <w:autoSpaceDE/>
              <w:autoSpaceDN/>
              <w:bidi w:val="0"/>
              <w:adjustRightInd/>
              <w:snapToGrid/>
              <w:spacing w:after="0"/>
              <w:jc w:val="center"/>
              <w:textAlignment w:val="center"/>
              <w:rPr>
                <w:rFonts w:hint="eastAsia" w:ascii="仿宋_GB2312" w:hAnsi="仿宋_GB2312" w:eastAsia="仿宋_GB2312" w:cs="仿宋_GB2312"/>
                <w:i w:val="0"/>
                <w:iCs w:val="0"/>
                <w:color w:val="000000"/>
                <w:kern w:val="0"/>
                <w:sz w:val="24"/>
                <w:szCs w:val="24"/>
                <w:u w:val="none"/>
                <w:lang w:val="en-US" w:eastAsia="zh-CN" w:bidi="ar"/>
              </w:rPr>
            </w:pPr>
            <w:r>
              <w:rPr>
                <w:rFonts w:hint="eastAsia" w:ascii="仿宋_GB2312" w:hAnsi="仿宋_GB2312" w:eastAsia="仿宋_GB2312" w:cs="仿宋_GB2312"/>
                <w:i w:val="0"/>
                <w:iCs w:val="0"/>
                <w:color w:val="000000"/>
                <w:kern w:val="0"/>
                <w:sz w:val="24"/>
                <w:szCs w:val="24"/>
                <w:u w:val="none"/>
                <w:lang w:val="en-US" w:eastAsia="zh-CN" w:bidi="ar"/>
              </w:rPr>
              <w:t>8</w:t>
            </w:r>
          </w:p>
        </w:tc>
        <w:tc>
          <w:tcPr>
            <w:tcW w:w="111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24714FB">
            <w:pPr>
              <w:keepNext w:val="0"/>
              <w:keepLines w:val="0"/>
              <w:pageBreakBefore w:val="0"/>
              <w:widowControl/>
              <w:suppressLineNumbers w:val="0"/>
              <w:kinsoku/>
              <w:wordWrap/>
              <w:overflowPunct/>
              <w:topLinePunct w:val="0"/>
              <w:autoSpaceDE/>
              <w:autoSpaceDN/>
              <w:bidi w:val="0"/>
              <w:adjustRightInd/>
              <w:snapToGrid/>
              <w:spacing w:after="0"/>
              <w:jc w:val="center"/>
              <w:textAlignment w:val="center"/>
              <w:rPr>
                <w:rFonts w:hint="eastAsia" w:ascii="仿宋_GB2312" w:hAnsi="仿宋_GB2312" w:eastAsia="仿宋_GB2312" w:cs="仿宋_GB2312"/>
                <w:i w:val="0"/>
                <w:iCs w:val="0"/>
                <w:color w:val="000000"/>
                <w:kern w:val="0"/>
                <w:sz w:val="24"/>
                <w:szCs w:val="24"/>
                <w:u w:val="none"/>
                <w:lang w:val="en-US" w:eastAsia="zh-CN" w:bidi="ar"/>
              </w:rPr>
            </w:pPr>
            <w:r>
              <w:rPr>
                <w:rFonts w:hint="eastAsia" w:ascii="仿宋_GB2312" w:hAnsi="仿宋_GB2312" w:eastAsia="仿宋_GB2312" w:cs="仿宋_GB2312"/>
                <w:i w:val="0"/>
                <w:iCs w:val="0"/>
                <w:color w:val="000000"/>
                <w:kern w:val="0"/>
                <w:sz w:val="24"/>
                <w:szCs w:val="24"/>
                <w:u w:val="none"/>
                <w:lang w:val="en-US" w:eastAsia="zh-CN" w:bidi="ar"/>
              </w:rPr>
              <w:t>5.52%</w:t>
            </w:r>
          </w:p>
        </w:tc>
        <w:tc>
          <w:tcPr>
            <w:tcW w:w="89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D83BEED">
            <w:pPr>
              <w:keepNext w:val="0"/>
              <w:keepLines w:val="0"/>
              <w:pageBreakBefore w:val="0"/>
              <w:widowControl/>
              <w:suppressLineNumbers w:val="0"/>
              <w:kinsoku/>
              <w:wordWrap/>
              <w:overflowPunct/>
              <w:topLinePunct w:val="0"/>
              <w:autoSpaceDE/>
              <w:autoSpaceDN/>
              <w:bidi w:val="0"/>
              <w:adjustRightInd/>
              <w:snapToGrid/>
              <w:spacing w:after="0"/>
              <w:jc w:val="center"/>
              <w:textAlignment w:val="center"/>
              <w:rPr>
                <w:rFonts w:hint="eastAsia" w:ascii="仿宋_GB2312" w:hAnsi="仿宋_GB2312" w:eastAsia="仿宋_GB2312" w:cs="仿宋_GB2312"/>
                <w:i w:val="0"/>
                <w:iCs w:val="0"/>
                <w:color w:val="000000"/>
                <w:kern w:val="0"/>
                <w:sz w:val="24"/>
                <w:szCs w:val="24"/>
                <w:u w:val="none"/>
                <w:lang w:val="en-US" w:eastAsia="zh-CN" w:bidi="ar"/>
              </w:rPr>
            </w:pPr>
            <w:r>
              <w:rPr>
                <w:rFonts w:hint="eastAsia" w:ascii="仿宋_GB2312" w:hAnsi="仿宋_GB2312" w:eastAsia="仿宋_GB2312" w:cs="仿宋_GB2312"/>
                <w:i w:val="0"/>
                <w:iCs w:val="0"/>
                <w:color w:val="000000"/>
                <w:kern w:val="0"/>
                <w:sz w:val="24"/>
                <w:szCs w:val="24"/>
                <w:u w:val="none"/>
                <w:lang w:val="en-US" w:eastAsia="zh-CN" w:bidi="ar"/>
              </w:rPr>
              <w:t>144</w:t>
            </w:r>
          </w:p>
        </w:tc>
        <w:tc>
          <w:tcPr>
            <w:tcW w:w="75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AAE007E">
            <w:pPr>
              <w:keepNext w:val="0"/>
              <w:keepLines w:val="0"/>
              <w:pageBreakBefore w:val="0"/>
              <w:widowControl/>
              <w:suppressLineNumbers w:val="0"/>
              <w:kinsoku/>
              <w:wordWrap/>
              <w:overflowPunct/>
              <w:topLinePunct w:val="0"/>
              <w:autoSpaceDE/>
              <w:autoSpaceDN/>
              <w:bidi w:val="0"/>
              <w:adjustRightInd/>
              <w:snapToGrid/>
              <w:spacing w:after="0"/>
              <w:jc w:val="center"/>
              <w:textAlignment w:val="center"/>
              <w:rPr>
                <w:rFonts w:hint="eastAsia" w:ascii="仿宋_GB2312" w:hAnsi="仿宋_GB2312" w:eastAsia="仿宋_GB2312" w:cs="仿宋_GB2312"/>
                <w:i w:val="0"/>
                <w:iCs w:val="0"/>
                <w:color w:val="000000"/>
                <w:kern w:val="0"/>
                <w:sz w:val="24"/>
                <w:szCs w:val="24"/>
                <w:u w:val="none"/>
                <w:lang w:val="en-US" w:eastAsia="zh-CN" w:bidi="ar"/>
              </w:rPr>
            </w:pPr>
            <w:r>
              <w:rPr>
                <w:rFonts w:hint="eastAsia" w:ascii="仿宋_GB2312" w:hAnsi="仿宋_GB2312" w:eastAsia="仿宋_GB2312" w:cs="仿宋_GB2312"/>
                <w:i w:val="0"/>
                <w:iCs w:val="0"/>
                <w:color w:val="000000"/>
                <w:kern w:val="0"/>
                <w:sz w:val="24"/>
                <w:szCs w:val="24"/>
                <w:u w:val="none"/>
                <w:lang w:val="en-US" w:eastAsia="zh-CN" w:bidi="ar"/>
              </w:rPr>
              <w:t>64</w:t>
            </w:r>
          </w:p>
        </w:tc>
        <w:tc>
          <w:tcPr>
            <w:tcW w:w="126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B43647">
            <w:pPr>
              <w:keepNext w:val="0"/>
              <w:keepLines w:val="0"/>
              <w:pageBreakBefore w:val="0"/>
              <w:widowControl/>
              <w:suppressLineNumbers w:val="0"/>
              <w:kinsoku/>
              <w:wordWrap/>
              <w:overflowPunct/>
              <w:topLinePunct w:val="0"/>
              <w:autoSpaceDE/>
              <w:autoSpaceDN/>
              <w:bidi w:val="0"/>
              <w:adjustRightInd/>
              <w:snapToGrid/>
              <w:spacing w:after="0"/>
              <w:jc w:val="center"/>
              <w:textAlignment w:val="center"/>
              <w:rPr>
                <w:rFonts w:hint="eastAsia" w:ascii="仿宋_GB2312" w:hAnsi="仿宋_GB2312" w:eastAsia="仿宋_GB2312" w:cs="仿宋_GB2312"/>
                <w:i w:val="0"/>
                <w:iCs w:val="0"/>
                <w:color w:val="000000"/>
                <w:kern w:val="0"/>
                <w:sz w:val="24"/>
                <w:szCs w:val="24"/>
                <w:u w:val="none"/>
                <w:lang w:val="en-US" w:eastAsia="zh-CN" w:bidi="ar"/>
              </w:rPr>
            </w:pPr>
            <w:r>
              <w:rPr>
                <w:rFonts w:hint="eastAsia" w:ascii="仿宋_GB2312" w:hAnsi="仿宋_GB2312" w:eastAsia="仿宋_GB2312" w:cs="仿宋_GB2312"/>
                <w:i w:val="0"/>
                <w:iCs w:val="0"/>
                <w:color w:val="000000"/>
                <w:kern w:val="0"/>
                <w:sz w:val="24"/>
                <w:szCs w:val="24"/>
                <w:u w:val="none"/>
                <w:lang w:val="en-US" w:eastAsia="zh-CN" w:bidi="ar"/>
              </w:rPr>
              <w:t>2.40%</w:t>
            </w:r>
          </w:p>
        </w:tc>
        <w:tc>
          <w:tcPr>
            <w:tcW w:w="75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AA03B66">
            <w:pPr>
              <w:keepNext w:val="0"/>
              <w:keepLines w:val="0"/>
              <w:pageBreakBefore w:val="0"/>
              <w:widowControl/>
              <w:suppressLineNumbers w:val="0"/>
              <w:kinsoku/>
              <w:wordWrap/>
              <w:overflowPunct/>
              <w:topLinePunct w:val="0"/>
              <w:autoSpaceDE/>
              <w:autoSpaceDN/>
              <w:bidi w:val="0"/>
              <w:adjustRightInd/>
              <w:snapToGrid/>
              <w:spacing w:after="0"/>
              <w:jc w:val="center"/>
              <w:textAlignment w:val="center"/>
              <w:rPr>
                <w:rFonts w:hint="eastAsia" w:ascii="仿宋_GB2312" w:hAnsi="仿宋_GB2312" w:eastAsia="仿宋_GB2312" w:cs="仿宋_GB2312"/>
                <w:i w:val="0"/>
                <w:iCs w:val="0"/>
                <w:color w:val="000000"/>
                <w:kern w:val="0"/>
                <w:sz w:val="24"/>
                <w:szCs w:val="24"/>
                <w:u w:val="none"/>
                <w:lang w:val="en-US" w:eastAsia="zh-CN" w:bidi="ar"/>
              </w:rPr>
            </w:pPr>
            <w:r>
              <w:rPr>
                <w:rFonts w:hint="eastAsia" w:ascii="仿宋_GB2312" w:hAnsi="仿宋_GB2312" w:eastAsia="仿宋_GB2312" w:cs="仿宋_GB2312"/>
                <w:i w:val="0"/>
                <w:iCs w:val="0"/>
                <w:color w:val="000000"/>
                <w:kern w:val="0"/>
                <w:sz w:val="24"/>
                <w:szCs w:val="24"/>
                <w:u w:val="none"/>
                <w:lang w:val="en-US" w:eastAsia="zh-CN" w:bidi="ar"/>
              </w:rPr>
              <w:t>80</w:t>
            </w:r>
          </w:p>
        </w:tc>
        <w:tc>
          <w:tcPr>
            <w:tcW w:w="126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23FF446">
            <w:pPr>
              <w:keepNext w:val="0"/>
              <w:keepLines w:val="0"/>
              <w:pageBreakBefore w:val="0"/>
              <w:widowControl/>
              <w:suppressLineNumbers w:val="0"/>
              <w:kinsoku/>
              <w:wordWrap/>
              <w:overflowPunct/>
              <w:topLinePunct w:val="0"/>
              <w:autoSpaceDE/>
              <w:autoSpaceDN/>
              <w:bidi w:val="0"/>
              <w:adjustRightInd/>
              <w:snapToGrid/>
              <w:spacing w:after="0"/>
              <w:jc w:val="center"/>
              <w:textAlignment w:val="center"/>
              <w:rPr>
                <w:rFonts w:hint="eastAsia" w:ascii="仿宋_GB2312" w:hAnsi="仿宋_GB2312" w:eastAsia="仿宋_GB2312" w:cs="仿宋_GB2312"/>
                <w:i w:val="0"/>
                <w:iCs w:val="0"/>
                <w:color w:val="000000"/>
                <w:kern w:val="0"/>
                <w:sz w:val="24"/>
                <w:szCs w:val="24"/>
                <w:u w:val="none"/>
                <w:lang w:val="en-US" w:eastAsia="zh-CN" w:bidi="ar"/>
              </w:rPr>
            </w:pPr>
            <w:r>
              <w:rPr>
                <w:rFonts w:hint="eastAsia" w:ascii="仿宋_GB2312" w:hAnsi="仿宋_GB2312" w:eastAsia="仿宋_GB2312" w:cs="仿宋_GB2312"/>
                <w:i w:val="0"/>
                <w:iCs w:val="0"/>
                <w:color w:val="000000"/>
                <w:kern w:val="0"/>
                <w:sz w:val="24"/>
                <w:szCs w:val="24"/>
                <w:u w:val="none"/>
                <w:lang w:val="en-US" w:eastAsia="zh-CN" w:bidi="ar"/>
              </w:rPr>
              <w:t>3.00%</w:t>
            </w:r>
          </w:p>
        </w:tc>
      </w:tr>
      <w:tr w14:paraId="43A0742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40" w:hRule="atLeast"/>
          <w:jc w:val="center"/>
        </w:trPr>
        <w:tc>
          <w:tcPr>
            <w:tcW w:w="1181" w:type="dxa"/>
            <w:vMerge w:val="continue"/>
            <w:tcBorders>
              <w:left w:val="single" w:color="000000" w:sz="4" w:space="0"/>
              <w:right w:val="single" w:color="000000" w:sz="4" w:space="0"/>
            </w:tcBorders>
            <w:shd w:val="clear" w:color="auto" w:fill="auto"/>
            <w:vAlign w:val="center"/>
          </w:tcPr>
          <w:p w14:paraId="39FB63CD">
            <w:pPr>
              <w:keepNext w:val="0"/>
              <w:keepLines w:val="0"/>
              <w:pageBreakBefore w:val="0"/>
              <w:widowControl/>
              <w:suppressLineNumbers w:val="0"/>
              <w:kinsoku/>
              <w:wordWrap/>
              <w:overflowPunct/>
              <w:topLinePunct w:val="0"/>
              <w:autoSpaceDE/>
              <w:autoSpaceDN/>
              <w:bidi w:val="0"/>
              <w:adjustRightInd/>
              <w:snapToGrid/>
              <w:spacing w:after="0"/>
              <w:jc w:val="center"/>
              <w:textAlignment w:val="center"/>
              <w:rPr>
                <w:rFonts w:hint="eastAsia" w:ascii="仿宋_GB2312" w:hAnsi="仿宋_GB2312" w:eastAsia="仿宋_GB2312" w:cs="仿宋_GB2312"/>
                <w:i w:val="0"/>
                <w:iCs w:val="0"/>
                <w:color w:val="000000"/>
                <w:kern w:val="0"/>
                <w:sz w:val="24"/>
                <w:szCs w:val="24"/>
                <w:u w:val="none"/>
                <w:lang w:val="en-US" w:eastAsia="zh-CN" w:bidi="ar"/>
              </w:rPr>
            </w:pPr>
          </w:p>
        </w:tc>
        <w:tc>
          <w:tcPr>
            <w:tcW w:w="1780" w:type="dxa"/>
            <w:tcBorders>
              <w:top w:val="single" w:color="000000" w:sz="4" w:space="0"/>
              <w:left w:val="single" w:color="auto" w:sz="4" w:space="0"/>
              <w:bottom w:val="single" w:color="000000" w:sz="4" w:space="0"/>
              <w:right w:val="single" w:color="000000" w:sz="4" w:space="0"/>
            </w:tcBorders>
            <w:shd w:val="clear" w:color="auto" w:fill="auto"/>
            <w:vAlign w:val="center"/>
          </w:tcPr>
          <w:p w14:paraId="30D0BAF3">
            <w:pPr>
              <w:keepNext w:val="0"/>
              <w:keepLines w:val="0"/>
              <w:pageBreakBefore w:val="0"/>
              <w:widowControl/>
              <w:suppressLineNumbers w:val="0"/>
              <w:kinsoku/>
              <w:wordWrap/>
              <w:overflowPunct/>
              <w:topLinePunct w:val="0"/>
              <w:autoSpaceDE/>
              <w:autoSpaceDN/>
              <w:bidi w:val="0"/>
              <w:adjustRightInd/>
              <w:snapToGrid/>
              <w:spacing w:after="0"/>
              <w:jc w:val="center"/>
              <w:textAlignment w:val="center"/>
              <w:rPr>
                <w:rFonts w:hint="eastAsia" w:ascii="仿宋_GB2312" w:hAnsi="仿宋_GB2312" w:eastAsia="仿宋_GB2312" w:cs="仿宋_GB2312"/>
                <w:i w:val="0"/>
                <w:iCs w:val="0"/>
                <w:color w:val="000000"/>
                <w:kern w:val="0"/>
                <w:sz w:val="24"/>
                <w:szCs w:val="24"/>
                <w:u w:val="none"/>
                <w:lang w:val="en-US" w:eastAsia="zh-CN" w:bidi="ar"/>
              </w:rPr>
            </w:pPr>
            <w:r>
              <w:rPr>
                <w:rFonts w:hint="eastAsia" w:ascii="仿宋_GB2312" w:hAnsi="仿宋_GB2312" w:eastAsia="仿宋_GB2312" w:cs="仿宋_GB2312"/>
                <w:i w:val="0"/>
                <w:iCs w:val="0"/>
                <w:color w:val="000000"/>
                <w:kern w:val="0"/>
                <w:sz w:val="24"/>
                <w:szCs w:val="24"/>
                <w:u w:val="none"/>
                <w:lang w:val="en-US" w:eastAsia="zh-CN" w:bidi="ar"/>
              </w:rPr>
              <w:t>实践教学环节</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DA8194">
            <w:pPr>
              <w:keepNext w:val="0"/>
              <w:keepLines w:val="0"/>
              <w:pageBreakBefore w:val="0"/>
              <w:widowControl/>
              <w:suppressLineNumbers w:val="0"/>
              <w:kinsoku/>
              <w:wordWrap/>
              <w:overflowPunct/>
              <w:topLinePunct w:val="0"/>
              <w:autoSpaceDE/>
              <w:autoSpaceDN/>
              <w:bidi w:val="0"/>
              <w:adjustRightInd/>
              <w:snapToGrid/>
              <w:spacing w:after="0"/>
              <w:jc w:val="center"/>
              <w:textAlignment w:val="center"/>
              <w:rPr>
                <w:rFonts w:hint="eastAsia" w:ascii="仿宋_GB2312" w:hAnsi="仿宋_GB2312" w:eastAsia="仿宋_GB2312" w:cs="仿宋_GB2312"/>
                <w:i w:val="0"/>
                <w:iCs w:val="0"/>
                <w:color w:val="000000"/>
                <w:kern w:val="0"/>
                <w:sz w:val="24"/>
                <w:szCs w:val="24"/>
                <w:u w:val="none"/>
                <w:lang w:val="en-US" w:eastAsia="zh-CN" w:bidi="ar"/>
              </w:rPr>
            </w:pPr>
            <w:r>
              <w:rPr>
                <w:rFonts w:hint="eastAsia" w:ascii="仿宋_GB2312" w:hAnsi="仿宋_GB2312" w:eastAsia="仿宋_GB2312" w:cs="仿宋_GB2312"/>
                <w:i w:val="0"/>
                <w:iCs w:val="0"/>
                <w:color w:val="000000"/>
                <w:kern w:val="0"/>
                <w:sz w:val="24"/>
                <w:szCs w:val="24"/>
                <w:u w:val="none"/>
                <w:lang w:val="en-US" w:eastAsia="zh-CN" w:bidi="ar"/>
              </w:rPr>
              <w:t>必修</w:t>
            </w:r>
          </w:p>
        </w:tc>
        <w:tc>
          <w:tcPr>
            <w:tcW w:w="71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073C4AD">
            <w:pPr>
              <w:keepNext w:val="0"/>
              <w:keepLines w:val="0"/>
              <w:pageBreakBefore w:val="0"/>
              <w:widowControl/>
              <w:suppressLineNumbers w:val="0"/>
              <w:kinsoku/>
              <w:wordWrap/>
              <w:overflowPunct/>
              <w:topLinePunct w:val="0"/>
              <w:autoSpaceDE/>
              <w:autoSpaceDN/>
              <w:bidi w:val="0"/>
              <w:adjustRightInd/>
              <w:snapToGrid/>
              <w:spacing w:after="0"/>
              <w:jc w:val="center"/>
              <w:textAlignment w:val="center"/>
              <w:rPr>
                <w:rFonts w:hint="eastAsia" w:ascii="仿宋_GB2312" w:hAnsi="仿宋_GB2312" w:eastAsia="仿宋_GB2312" w:cs="仿宋_GB2312"/>
                <w:i w:val="0"/>
                <w:iCs w:val="0"/>
                <w:color w:val="000000"/>
                <w:kern w:val="0"/>
                <w:sz w:val="24"/>
                <w:szCs w:val="24"/>
                <w:u w:val="none"/>
                <w:lang w:val="en-US" w:eastAsia="zh-CN" w:bidi="ar"/>
              </w:rPr>
            </w:pPr>
            <w:r>
              <w:rPr>
                <w:rFonts w:hint="eastAsia" w:ascii="仿宋_GB2312" w:hAnsi="仿宋_GB2312" w:eastAsia="仿宋_GB2312" w:cs="仿宋_GB2312"/>
                <w:i w:val="0"/>
                <w:iCs w:val="0"/>
                <w:color w:val="000000"/>
                <w:kern w:val="0"/>
                <w:sz w:val="24"/>
                <w:szCs w:val="24"/>
                <w:u w:val="none"/>
                <w:lang w:val="en-US" w:eastAsia="zh-CN" w:bidi="ar"/>
              </w:rPr>
              <w:t>23</w:t>
            </w:r>
          </w:p>
        </w:tc>
        <w:tc>
          <w:tcPr>
            <w:tcW w:w="111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4451244">
            <w:pPr>
              <w:keepNext w:val="0"/>
              <w:keepLines w:val="0"/>
              <w:pageBreakBefore w:val="0"/>
              <w:widowControl/>
              <w:suppressLineNumbers w:val="0"/>
              <w:kinsoku/>
              <w:wordWrap/>
              <w:overflowPunct/>
              <w:topLinePunct w:val="0"/>
              <w:autoSpaceDE/>
              <w:autoSpaceDN/>
              <w:bidi w:val="0"/>
              <w:adjustRightInd/>
              <w:snapToGrid/>
              <w:spacing w:after="0"/>
              <w:jc w:val="center"/>
              <w:textAlignment w:val="center"/>
              <w:rPr>
                <w:rFonts w:hint="eastAsia" w:ascii="仿宋_GB2312" w:hAnsi="仿宋_GB2312" w:eastAsia="仿宋_GB2312" w:cs="仿宋_GB2312"/>
                <w:i w:val="0"/>
                <w:iCs w:val="0"/>
                <w:color w:val="000000"/>
                <w:kern w:val="0"/>
                <w:sz w:val="24"/>
                <w:szCs w:val="24"/>
                <w:u w:val="none"/>
                <w:lang w:val="en-US" w:eastAsia="zh-CN" w:bidi="ar"/>
              </w:rPr>
            </w:pPr>
            <w:r>
              <w:rPr>
                <w:rFonts w:hint="eastAsia" w:ascii="仿宋_GB2312" w:hAnsi="仿宋_GB2312" w:eastAsia="仿宋_GB2312" w:cs="仿宋_GB2312"/>
                <w:i w:val="0"/>
                <w:iCs w:val="0"/>
                <w:color w:val="000000"/>
                <w:kern w:val="0"/>
                <w:sz w:val="24"/>
                <w:szCs w:val="24"/>
                <w:u w:val="none"/>
                <w:lang w:val="en-US" w:eastAsia="zh-CN" w:bidi="ar"/>
              </w:rPr>
              <w:t>15.86%</w:t>
            </w:r>
          </w:p>
        </w:tc>
        <w:tc>
          <w:tcPr>
            <w:tcW w:w="89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19A5A58">
            <w:pPr>
              <w:keepNext w:val="0"/>
              <w:keepLines w:val="0"/>
              <w:pageBreakBefore w:val="0"/>
              <w:widowControl/>
              <w:suppressLineNumbers w:val="0"/>
              <w:kinsoku/>
              <w:wordWrap/>
              <w:overflowPunct/>
              <w:topLinePunct w:val="0"/>
              <w:autoSpaceDE/>
              <w:autoSpaceDN/>
              <w:bidi w:val="0"/>
              <w:adjustRightInd/>
              <w:snapToGrid/>
              <w:spacing w:after="0"/>
              <w:jc w:val="center"/>
              <w:textAlignment w:val="center"/>
              <w:rPr>
                <w:rFonts w:hint="eastAsia" w:ascii="仿宋_GB2312" w:hAnsi="仿宋_GB2312" w:eastAsia="仿宋_GB2312" w:cs="仿宋_GB2312"/>
                <w:i w:val="0"/>
                <w:iCs w:val="0"/>
                <w:color w:val="000000"/>
                <w:kern w:val="0"/>
                <w:sz w:val="24"/>
                <w:szCs w:val="24"/>
                <w:u w:val="none"/>
                <w:lang w:val="en-US" w:eastAsia="zh-CN" w:bidi="ar"/>
              </w:rPr>
            </w:pPr>
            <w:r>
              <w:rPr>
                <w:rFonts w:hint="eastAsia" w:ascii="仿宋_GB2312" w:hAnsi="仿宋_GB2312" w:eastAsia="仿宋_GB2312" w:cs="仿宋_GB2312"/>
                <w:i w:val="0"/>
                <w:iCs w:val="0"/>
                <w:color w:val="000000"/>
                <w:kern w:val="0"/>
                <w:sz w:val="24"/>
                <w:szCs w:val="24"/>
                <w:u w:val="none"/>
                <w:lang w:val="en-US" w:eastAsia="zh-CN" w:bidi="ar"/>
              </w:rPr>
              <w:t>512</w:t>
            </w:r>
          </w:p>
        </w:tc>
        <w:tc>
          <w:tcPr>
            <w:tcW w:w="75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83387FB">
            <w:pPr>
              <w:keepNext w:val="0"/>
              <w:keepLines w:val="0"/>
              <w:pageBreakBefore w:val="0"/>
              <w:widowControl/>
              <w:suppressLineNumbers w:val="0"/>
              <w:kinsoku/>
              <w:wordWrap/>
              <w:overflowPunct/>
              <w:topLinePunct w:val="0"/>
              <w:autoSpaceDE/>
              <w:autoSpaceDN/>
              <w:bidi w:val="0"/>
              <w:adjustRightInd/>
              <w:snapToGrid/>
              <w:spacing w:after="0"/>
              <w:jc w:val="center"/>
              <w:textAlignment w:val="center"/>
              <w:rPr>
                <w:rFonts w:hint="eastAsia" w:ascii="仿宋_GB2312" w:hAnsi="仿宋_GB2312" w:eastAsia="仿宋_GB2312" w:cs="仿宋_GB2312"/>
                <w:i w:val="0"/>
                <w:iCs w:val="0"/>
                <w:color w:val="000000"/>
                <w:kern w:val="0"/>
                <w:sz w:val="24"/>
                <w:szCs w:val="24"/>
                <w:u w:val="none"/>
                <w:lang w:val="en-US" w:eastAsia="zh-CN" w:bidi="ar"/>
              </w:rPr>
            </w:pPr>
            <w:r>
              <w:rPr>
                <w:rFonts w:hint="eastAsia" w:ascii="仿宋_GB2312" w:hAnsi="仿宋_GB2312" w:eastAsia="仿宋_GB2312" w:cs="仿宋_GB2312"/>
                <w:i w:val="0"/>
                <w:iCs w:val="0"/>
                <w:color w:val="000000"/>
                <w:kern w:val="0"/>
                <w:sz w:val="24"/>
                <w:szCs w:val="24"/>
                <w:u w:val="none"/>
                <w:lang w:val="en-US" w:eastAsia="zh-CN" w:bidi="ar"/>
              </w:rPr>
              <w:t>20</w:t>
            </w:r>
          </w:p>
        </w:tc>
        <w:tc>
          <w:tcPr>
            <w:tcW w:w="126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FBEC38B">
            <w:pPr>
              <w:keepNext w:val="0"/>
              <w:keepLines w:val="0"/>
              <w:pageBreakBefore w:val="0"/>
              <w:widowControl/>
              <w:suppressLineNumbers w:val="0"/>
              <w:kinsoku/>
              <w:wordWrap/>
              <w:overflowPunct/>
              <w:topLinePunct w:val="0"/>
              <w:autoSpaceDE/>
              <w:autoSpaceDN/>
              <w:bidi w:val="0"/>
              <w:adjustRightInd/>
              <w:snapToGrid/>
              <w:spacing w:after="0"/>
              <w:jc w:val="center"/>
              <w:textAlignment w:val="center"/>
              <w:rPr>
                <w:rFonts w:hint="eastAsia" w:ascii="仿宋_GB2312" w:hAnsi="仿宋_GB2312" w:eastAsia="仿宋_GB2312" w:cs="仿宋_GB2312"/>
                <w:i w:val="0"/>
                <w:iCs w:val="0"/>
                <w:color w:val="000000"/>
                <w:kern w:val="0"/>
                <w:sz w:val="24"/>
                <w:szCs w:val="24"/>
                <w:u w:val="none"/>
                <w:lang w:val="en-US" w:eastAsia="zh-CN" w:bidi="ar"/>
              </w:rPr>
            </w:pPr>
            <w:r>
              <w:rPr>
                <w:rFonts w:hint="eastAsia" w:ascii="仿宋_GB2312" w:hAnsi="仿宋_GB2312" w:eastAsia="仿宋_GB2312" w:cs="仿宋_GB2312"/>
                <w:i w:val="0"/>
                <w:iCs w:val="0"/>
                <w:color w:val="000000"/>
                <w:kern w:val="0"/>
                <w:sz w:val="24"/>
                <w:szCs w:val="24"/>
                <w:u w:val="none"/>
                <w:lang w:val="en-US" w:eastAsia="zh-CN" w:bidi="ar"/>
              </w:rPr>
              <w:t>0.75%</w:t>
            </w:r>
          </w:p>
        </w:tc>
        <w:tc>
          <w:tcPr>
            <w:tcW w:w="75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CD44E63">
            <w:pPr>
              <w:keepNext w:val="0"/>
              <w:keepLines w:val="0"/>
              <w:pageBreakBefore w:val="0"/>
              <w:widowControl/>
              <w:suppressLineNumbers w:val="0"/>
              <w:kinsoku/>
              <w:wordWrap/>
              <w:overflowPunct/>
              <w:topLinePunct w:val="0"/>
              <w:autoSpaceDE/>
              <w:autoSpaceDN/>
              <w:bidi w:val="0"/>
              <w:adjustRightInd/>
              <w:snapToGrid/>
              <w:spacing w:after="0"/>
              <w:jc w:val="center"/>
              <w:textAlignment w:val="center"/>
              <w:rPr>
                <w:rFonts w:hint="eastAsia" w:ascii="仿宋_GB2312" w:hAnsi="仿宋_GB2312" w:eastAsia="仿宋_GB2312" w:cs="仿宋_GB2312"/>
                <w:i w:val="0"/>
                <w:iCs w:val="0"/>
                <w:color w:val="000000"/>
                <w:kern w:val="0"/>
                <w:sz w:val="24"/>
                <w:szCs w:val="24"/>
                <w:u w:val="none"/>
                <w:lang w:val="en-US" w:eastAsia="zh-CN" w:bidi="ar"/>
              </w:rPr>
            </w:pPr>
            <w:r>
              <w:rPr>
                <w:rFonts w:hint="eastAsia" w:ascii="仿宋_GB2312" w:hAnsi="仿宋_GB2312" w:eastAsia="仿宋_GB2312" w:cs="仿宋_GB2312"/>
                <w:i w:val="0"/>
                <w:iCs w:val="0"/>
                <w:color w:val="000000"/>
                <w:kern w:val="0"/>
                <w:sz w:val="24"/>
                <w:szCs w:val="24"/>
                <w:u w:val="none"/>
                <w:lang w:val="en-US" w:eastAsia="zh-CN" w:bidi="ar"/>
              </w:rPr>
              <w:t>492</w:t>
            </w:r>
          </w:p>
        </w:tc>
        <w:tc>
          <w:tcPr>
            <w:tcW w:w="126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59A3EDC">
            <w:pPr>
              <w:keepNext w:val="0"/>
              <w:keepLines w:val="0"/>
              <w:pageBreakBefore w:val="0"/>
              <w:widowControl/>
              <w:suppressLineNumbers w:val="0"/>
              <w:kinsoku/>
              <w:wordWrap/>
              <w:overflowPunct/>
              <w:topLinePunct w:val="0"/>
              <w:autoSpaceDE/>
              <w:autoSpaceDN/>
              <w:bidi w:val="0"/>
              <w:adjustRightInd/>
              <w:snapToGrid/>
              <w:spacing w:after="0"/>
              <w:jc w:val="center"/>
              <w:textAlignment w:val="center"/>
              <w:rPr>
                <w:rFonts w:hint="eastAsia" w:ascii="仿宋_GB2312" w:hAnsi="仿宋_GB2312" w:eastAsia="仿宋_GB2312" w:cs="仿宋_GB2312"/>
                <w:i w:val="0"/>
                <w:iCs w:val="0"/>
                <w:color w:val="000000"/>
                <w:kern w:val="0"/>
                <w:sz w:val="24"/>
                <w:szCs w:val="24"/>
                <w:u w:val="none"/>
                <w:lang w:val="en-US" w:eastAsia="zh-CN" w:bidi="ar"/>
              </w:rPr>
            </w:pPr>
            <w:r>
              <w:rPr>
                <w:rFonts w:hint="eastAsia" w:ascii="仿宋_GB2312" w:hAnsi="仿宋_GB2312" w:eastAsia="仿宋_GB2312" w:cs="仿宋_GB2312"/>
                <w:i w:val="0"/>
                <w:iCs w:val="0"/>
                <w:color w:val="000000"/>
                <w:kern w:val="0"/>
                <w:sz w:val="24"/>
                <w:szCs w:val="24"/>
                <w:u w:val="none"/>
                <w:lang w:val="en-US" w:eastAsia="zh-CN" w:bidi="ar"/>
              </w:rPr>
              <w:t>18.43%</w:t>
            </w:r>
          </w:p>
        </w:tc>
      </w:tr>
      <w:tr w14:paraId="7D3BB33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40" w:hRule="atLeast"/>
          <w:jc w:val="center"/>
        </w:trPr>
        <w:tc>
          <w:tcPr>
            <w:tcW w:w="1181" w:type="dxa"/>
            <w:vMerge w:val="continue"/>
            <w:tcBorders>
              <w:left w:val="single" w:color="000000" w:sz="4" w:space="0"/>
              <w:bottom w:val="single" w:color="000000" w:sz="4" w:space="0"/>
              <w:right w:val="single" w:color="000000" w:sz="4" w:space="0"/>
            </w:tcBorders>
            <w:shd w:val="clear" w:color="auto" w:fill="auto"/>
            <w:vAlign w:val="center"/>
          </w:tcPr>
          <w:p w14:paraId="10195AB2">
            <w:pPr>
              <w:keepNext w:val="0"/>
              <w:keepLines w:val="0"/>
              <w:pageBreakBefore w:val="0"/>
              <w:widowControl/>
              <w:suppressLineNumbers w:val="0"/>
              <w:kinsoku/>
              <w:wordWrap/>
              <w:overflowPunct/>
              <w:topLinePunct w:val="0"/>
              <w:autoSpaceDE/>
              <w:autoSpaceDN/>
              <w:bidi w:val="0"/>
              <w:adjustRightInd/>
              <w:snapToGrid/>
              <w:spacing w:after="0"/>
              <w:jc w:val="center"/>
              <w:textAlignment w:val="center"/>
              <w:rPr>
                <w:rFonts w:hint="eastAsia" w:ascii="仿宋_GB2312" w:hAnsi="仿宋_GB2312" w:eastAsia="仿宋_GB2312" w:cs="仿宋_GB2312"/>
                <w:i w:val="0"/>
                <w:iCs w:val="0"/>
                <w:color w:val="000000"/>
                <w:kern w:val="0"/>
                <w:sz w:val="24"/>
                <w:szCs w:val="24"/>
                <w:u w:val="none"/>
                <w:lang w:val="en-US" w:eastAsia="zh-CN" w:bidi="ar"/>
              </w:rPr>
            </w:pPr>
          </w:p>
        </w:tc>
        <w:tc>
          <w:tcPr>
            <w:tcW w:w="2680" w:type="dxa"/>
            <w:gridSpan w:val="2"/>
            <w:tcBorders>
              <w:top w:val="single" w:color="000000" w:sz="4" w:space="0"/>
              <w:left w:val="single" w:color="auto" w:sz="4" w:space="0"/>
              <w:bottom w:val="single" w:color="000000" w:sz="4" w:space="0"/>
              <w:right w:val="single" w:color="000000" w:sz="4" w:space="0"/>
            </w:tcBorders>
            <w:shd w:val="clear" w:color="auto" w:fill="auto"/>
            <w:vAlign w:val="center"/>
          </w:tcPr>
          <w:p w14:paraId="3DC5B212">
            <w:pPr>
              <w:keepNext w:val="0"/>
              <w:keepLines w:val="0"/>
              <w:pageBreakBefore w:val="0"/>
              <w:widowControl/>
              <w:suppressLineNumbers w:val="0"/>
              <w:kinsoku/>
              <w:wordWrap/>
              <w:overflowPunct/>
              <w:topLinePunct w:val="0"/>
              <w:autoSpaceDE/>
              <w:autoSpaceDN/>
              <w:bidi w:val="0"/>
              <w:adjustRightInd/>
              <w:snapToGrid/>
              <w:spacing w:after="0"/>
              <w:jc w:val="center"/>
              <w:textAlignment w:val="center"/>
              <w:rPr>
                <w:rFonts w:hint="eastAsia" w:ascii="仿宋_GB2312" w:hAnsi="仿宋_GB2312" w:eastAsia="仿宋_GB2312" w:cs="仿宋_GB2312"/>
                <w:i w:val="0"/>
                <w:iCs w:val="0"/>
                <w:color w:val="000000"/>
                <w:kern w:val="0"/>
                <w:sz w:val="24"/>
                <w:szCs w:val="24"/>
                <w:u w:val="none"/>
                <w:lang w:val="en-US" w:eastAsia="zh-CN" w:bidi="ar"/>
              </w:rPr>
            </w:pPr>
            <w:r>
              <w:rPr>
                <w:rFonts w:hint="eastAsia" w:ascii="仿宋_GB2312" w:hAnsi="仿宋_GB2312" w:eastAsia="仿宋_GB2312" w:cs="仿宋_GB2312"/>
                <w:i w:val="0"/>
                <w:iCs w:val="0"/>
                <w:color w:val="000000"/>
                <w:kern w:val="0"/>
                <w:sz w:val="24"/>
                <w:szCs w:val="24"/>
                <w:u w:val="none"/>
                <w:lang w:val="en-US" w:eastAsia="zh-CN" w:bidi="ar"/>
              </w:rPr>
              <w:t>小计</w:t>
            </w:r>
          </w:p>
        </w:tc>
        <w:tc>
          <w:tcPr>
            <w:tcW w:w="71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3B4DB95">
            <w:pPr>
              <w:keepNext w:val="0"/>
              <w:keepLines w:val="0"/>
              <w:pageBreakBefore w:val="0"/>
              <w:widowControl/>
              <w:suppressLineNumbers w:val="0"/>
              <w:kinsoku/>
              <w:wordWrap/>
              <w:overflowPunct/>
              <w:topLinePunct w:val="0"/>
              <w:autoSpaceDE/>
              <w:autoSpaceDN/>
              <w:bidi w:val="0"/>
              <w:adjustRightInd/>
              <w:snapToGrid/>
              <w:spacing w:after="0"/>
              <w:jc w:val="center"/>
              <w:textAlignment w:val="center"/>
              <w:rPr>
                <w:rFonts w:hint="eastAsia" w:ascii="仿宋_GB2312" w:hAnsi="仿宋_GB2312" w:eastAsia="仿宋_GB2312" w:cs="仿宋_GB2312"/>
                <w:i w:val="0"/>
                <w:iCs w:val="0"/>
                <w:color w:val="000000"/>
                <w:kern w:val="0"/>
                <w:sz w:val="24"/>
                <w:szCs w:val="24"/>
                <w:u w:val="none"/>
                <w:lang w:val="en-US" w:eastAsia="zh-CN" w:bidi="ar"/>
              </w:rPr>
            </w:pPr>
            <w:r>
              <w:rPr>
                <w:rFonts w:hint="eastAsia" w:ascii="仿宋_GB2312" w:hAnsi="仿宋_GB2312" w:eastAsia="仿宋_GB2312" w:cs="仿宋_GB2312"/>
                <w:i w:val="0"/>
                <w:iCs w:val="0"/>
                <w:color w:val="000000"/>
                <w:kern w:val="0"/>
                <w:sz w:val="24"/>
                <w:szCs w:val="24"/>
                <w:u w:val="none"/>
                <w:lang w:val="en-US" w:eastAsia="zh-CN" w:bidi="ar"/>
              </w:rPr>
              <w:t>97</w:t>
            </w:r>
          </w:p>
        </w:tc>
        <w:tc>
          <w:tcPr>
            <w:tcW w:w="111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A41B33B">
            <w:pPr>
              <w:keepNext w:val="0"/>
              <w:keepLines w:val="0"/>
              <w:pageBreakBefore w:val="0"/>
              <w:widowControl/>
              <w:suppressLineNumbers w:val="0"/>
              <w:kinsoku/>
              <w:wordWrap/>
              <w:overflowPunct/>
              <w:topLinePunct w:val="0"/>
              <w:autoSpaceDE/>
              <w:autoSpaceDN/>
              <w:bidi w:val="0"/>
              <w:adjustRightInd/>
              <w:snapToGrid/>
              <w:spacing w:after="0"/>
              <w:jc w:val="center"/>
              <w:textAlignment w:val="center"/>
              <w:rPr>
                <w:rFonts w:hint="eastAsia" w:ascii="仿宋_GB2312" w:hAnsi="仿宋_GB2312" w:eastAsia="仿宋_GB2312" w:cs="仿宋_GB2312"/>
                <w:i w:val="0"/>
                <w:iCs w:val="0"/>
                <w:color w:val="000000"/>
                <w:kern w:val="0"/>
                <w:sz w:val="24"/>
                <w:szCs w:val="24"/>
                <w:u w:val="none"/>
                <w:lang w:val="en-US" w:eastAsia="zh-CN" w:bidi="ar"/>
              </w:rPr>
            </w:pPr>
            <w:r>
              <w:rPr>
                <w:rFonts w:hint="eastAsia" w:ascii="仿宋_GB2312" w:hAnsi="仿宋_GB2312" w:eastAsia="仿宋_GB2312" w:cs="仿宋_GB2312"/>
                <w:i w:val="0"/>
                <w:iCs w:val="0"/>
                <w:color w:val="000000"/>
                <w:kern w:val="0"/>
                <w:sz w:val="24"/>
                <w:szCs w:val="24"/>
                <w:u w:val="none"/>
                <w:lang w:val="en-US" w:eastAsia="zh-CN" w:bidi="ar"/>
              </w:rPr>
              <w:t>66.90%</w:t>
            </w:r>
          </w:p>
        </w:tc>
        <w:tc>
          <w:tcPr>
            <w:tcW w:w="89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E6A0D98">
            <w:pPr>
              <w:keepNext w:val="0"/>
              <w:keepLines w:val="0"/>
              <w:pageBreakBefore w:val="0"/>
              <w:widowControl/>
              <w:suppressLineNumbers w:val="0"/>
              <w:kinsoku/>
              <w:wordWrap/>
              <w:overflowPunct/>
              <w:topLinePunct w:val="0"/>
              <w:autoSpaceDE/>
              <w:autoSpaceDN/>
              <w:bidi w:val="0"/>
              <w:adjustRightInd/>
              <w:snapToGrid/>
              <w:spacing w:after="0"/>
              <w:jc w:val="center"/>
              <w:textAlignment w:val="center"/>
              <w:rPr>
                <w:rFonts w:hint="eastAsia" w:ascii="仿宋_GB2312" w:hAnsi="仿宋_GB2312" w:eastAsia="仿宋_GB2312" w:cs="仿宋_GB2312"/>
                <w:i w:val="0"/>
                <w:iCs w:val="0"/>
                <w:color w:val="000000"/>
                <w:kern w:val="0"/>
                <w:sz w:val="24"/>
                <w:szCs w:val="24"/>
                <w:u w:val="none"/>
                <w:lang w:val="en-US" w:eastAsia="zh-CN" w:bidi="ar"/>
              </w:rPr>
            </w:pPr>
            <w:r>
              <w:rPr>
                <w:rFonts w:hint="eastAsia" w:ascii="仿宋_GB2312" w:hAnsi="仿宋_GB2312" w:eastAsia="仿宋_GB2312" w:cs="仿宋_GB2312"/>
                <w:i w:val="0"/>
                <w:iCs w:val="0"/>
                <w:color w:val="000000"/>
                <w:kern w:val="0"/>
                <w:sz w:val="24"/>
                <w:szCs w:val="24"/>
                <w:u w:val="none"/>
                <w:lang w:val="en-US" w:eastAsia="zh-CN" w:bidi="ar"/>
              </w:rPr>
              <w:t>1780</w:t>
            </w:r>
          </w:p>
        </w:tc>
        <w:tc>
          <w:tcPr>
            <w:tcW w:w="75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454A6B0">
            <w:pPr>
              <w:keepNext w:val="0"/>
              <w:keepLines w:val="0"/>
              <w:pageBreakBefore w:val="0"/>
              <w:widowControl/>
              <w:suppressLineNumbers w:val="0"/>
              <w:kinsoku/>
              <w:wordWrap/>
              <w:overflowPunct/>
              <w:topLinePunct w:val="0"/>
              <w:autoSpaceDE/>
              <w:autoSpaceDN/>
              <w:bidi w:val="0"/>
              <w:adjustRightInd/>
              <w:snapToGrid/>
              <w:spacing w:after="0"/>
              <w:jc w:val="center"/>
              <w:textAlignment w:val="center"/>
              <w:rPr>
                <w:rFonts w:hint="eastAsia" w:ascii="仿宋_GB2312" w:hAnsi="仿宋_GB2312" w:eastAsia="仿宋_GB2312" w:cs="仿宋_GB2312"/>
                <w:i w:val="0"/>
                <w:iCs w:val="0"/>
                <w:color w:val="000000"/>
                <w:kern w:val="0"/>
                <w:sz w:val="24"/>
                <w:szCs w:val="24"/>
                <w:u w:val="none"/>
                <w:lang w:val="en-US" w:eastAsia="zh-CN" w:bidi="ar"/>
              </w:rPr>
            </w:pPr>
            <w:r>
              <w:rPr>
                <w:rFonts w:hint="eastAsia" w:ascii="仿宋_GB2312" w:hAnsi="仿宋_GB2312" w:eastAsia="仿宋_GB2312" w:cs="仿宋_GB2312"/>
                <w:i w:val="0"/>
                <w:iCs w:val="0"/>
                <w:color w:val="000000"/>
                <w:kern w:val="0"/>
                <w:sz w:val="24"/>
                <w:szCs w:val="24"/>
                <w:u w:val="none"/>
                <w:lang w:val="en-US" w:eastAsia="zh-CN" w:bidi="ar"/>
              </w:rPr>
              <w:t>420</w:t>
            </w:r>
          </w:p>
        </w:tc>
        <w:tc>
          <w:tcPr>
            <w:tcW w:w="126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42C917">
            <w:pPr>
              <w:keepNext w:val="0"/>
              <w:keepLines w:val="0"/>
              <w:pageBreakBefore w:val="0"/>
              <w:widowControl/>
              <w:suppressLineNumbers w:val="0"/>
              <w:kinsoku/>
              <w:wordWrap/>
              <w:overflowPunct/>
              <w:topLinePunct w:val="0"/>
              <w:autoSpaceDE/>
              <w:autoSpaceDN/>
              <w:bidi w:val="0"/>
              <w:adjustRightInd/>
              <w:snapToGrid/>
              <w:spacing w:after="0"/>
              <w:jc w:val="center"/>
              <w:textAlignment w:val="center"/>
              <w:rPr>
                <w:rFonts w:hint="eastAsia" w:ascii="仿宋_GB2312" w:hAnsi="仿宋_GB2312" w:eastAsia="仿宋_GB2312" w:cs="仿宋_GB2312"/>
                <w:i w:val="0"/>
                <w:iCs w:val="0"/>
                <w:color w:val="000000"/>
                <w:kern w:val="0"/>
                <w:sz w:val="24"/>
                <w:szCs w:val="24"/>
                <w:u w:val="none"/>
                <w:lang w:val="en-US" w:eastAsia="zh-CN" w:bidi="ar"/>
              </w:rPr>
            </w:pPr>
            <w:r>
              <w:rPr>
                <w:rFonts w:hint="eastAsia" w:ascii="仿宋_GB2312" w:hAnsi="仿宋_GB2312" w:eastAsia="仿宋_GB2312" w:cs="仿宋_GB2312"/>
                <w:i w:val="0"/>
                <w:iCs w:val="0"/>
                <w:color w:val="000000"/>
                <w:kern w:val="0"/>
                <w:sz w:val="24"/>
                <w:szCs w:val="24"/>
                <w:u w:val="none"/>
                <w:lang w:val="en-US" w:eastAsia="zh-CN" w:bidi="ar"/>
              </w:rPr>
              <w:t>15.73%</w:t>
            </w:r>
          </w:p>
        </w:tc>
        <w:tc>
          <w:tcPr>
            <w:tcW w:w="75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4802F7E">
            <w:pPr>
              <w:keepNext w:val="0"/>
              <w:keepLines w:val="0"/>
              <w:pageBreakBefore w:val="0"/>
              <w:widowControl/>
              <w:suppressLineNumbers w:val="0"/>
              <w:kinsoku/>
              <w:wordWrap/>
              <w:overflowPunct/>
              <w:topLinePunct w:val="0"/>
              <w:autoSpaceDE/>
              <w:autoSpaceDN/>
              <w:bidi w:val="0"/>
              <w:adjustRightInd/>
              <w:snapToGrid/>
              <w:spacing w:after="0"/>
              <w:jc w:val="center"/>
              <w:textAlignment w:val="center"/>
              <w:rPr>
                <w:rFonts w:hint="eastAsia" w:ascii="仿宋_GB2312" w:hAnsi="仿宋_GB2312" w:eastAsia="仿宋_GB2312" w:cs="仿宋_GB2312"/>
                <w:i w:val="0"/>
                <w:iCs w:val="0"/>
                <w:color w:val="000000"/>
                <w:kern w:val="0"/>
                <w:sz w:val="24"/>
                <w:szCs w:val="24"/>
                <w:u w:val="none"/>
                <w:lang w:val="en-US" w:eastAsia="zh-CN" w:bidi="ar"/>
              </w:rPr>
            </w:pPr>
            <w:r>
              <w:rPr>
                <w:rFonts w:hint="eastAsia" w:ascii="仿宋_GB2312" w:hAnsi="仿宋_GB2312" w:eastAsia="仿宋_GB2312" w:cs="仿宋_GB2312"/>
                <w:i w:val="0"/>
                <w:iCs w:val="0"/>
                <w:color w:val="000000"/>
                <w:kern w:val="0"/>
                <w:sz w:val="24"/>
                <w:szCs w:val="24"/>
                <w:u w:val="none"/>
                <w:lang w:val="en-US" w:eastAsia="zh-CN" w:bidi="ar"/>
              </w:rPr>
              <w:t>1360</w:t>
            </w:r>
          </w:p>
        </w:tc>
        <w:tc>
          <w:tcPr>
            <w:tcW w:w="126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DE9701B">
            <w:pPr>
              <w:keepNext w:val="0"/>
              <w:keepLines w:val="0"/>
              <w:pageBreakBefore w:val="0"/>
              <w:widowControl/>
              <w:suppressLineNumbers w:val="0"/>
              <w:kinsoku/>
              <w:wordWrap/>
              <w:overflowPunct/>
              <w:topLinePunct w:val="0"/>
              <w:autoSpaceDE/>
              <w:autoSpaceDN/>
              <w:bidi w:val="0"/>
              <w:adjustRightInd/>
              <w:snapToGrid/>
              <w:spacing w:after="0"/>
              <w:jc w:val="center"/>
              <w:textAlignment w:val="center"/>
              <w:rPr>
                <w:rFonts w:hint="eastAsia" w:ascii="仿宋_GB2312" w:hAnsi="仿宋_GB2312" w:eastAsia="仿宋_GB2312" w:cs="仿宋_GB2312"/>
                <w:i w:val="0"/>
                <w:iCs w:val="0"/>
                <w:color w:val="000000"/>
                <w:kern w:val="0"/>
                <w:sz w:val="24"/>
                <w:szCs w:val="24"/>
                <w:u w:val="none"/>
                <w:lang w:val="en-US" w:eastAsia="zh-CN" w:bidi="ar"/>
              </w:rPr>
            </w:pPr>
            <w:r>
              <w:rPr>
                <w:rFonts w:hint="eastAsia" w:ascii="仿宋_GB2312" w:hAnsi="仿宋_GB2312" w:eastAsia="仿宋_GB2312" w:cs="仿宋_GB2312"/>
                <w:i w:val="0"/>
                <w:iCs w:val="0"/>
                <w:color w:val="000000"/>
                <w:kern w:val="0"/>
                <w:sz w:val="24"/>
                <w:szCs w:val="24"/>
                <w:u w:val="none"/>
                <w:lang w:val="en-US" w:eastAsia="zh-CN" w:bidi="ar"/>
              </w:rPr>
              <w:t>50.94%</w:t>
            </w:r>
          </w:p>
        </w:tc>
      </w:tr>
      <w:tr w14:paraId="02F565E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40" w:hRule="atLeast"/>
          <w:jc w:val="center"/>
        </w:trPr>
        <w:tc>
          <w:tcPr>
            <w:tcW w:w="3861" w:type="dxa"/>
            <w:gridSpan w:val="3"/>
            <w:tcBorders>
              <w:top w:val="single" w:color="000000" w:sz="4" w:space="0"/>
              <w:left w:val="single" w:color="000000" w:sz="4" w:space="0"/>
              <w:bottom w:val="single" w:color="000000" w:sz="4" w:space="0"/>
              <w:right w:val="single" w:color="000000" w:sz="4" w:space="0"/>
            </w:tcBorders>
            <w:shd w:val="clear" w:color="auto" w:fill="auto"/>
            <w:noWrap/>
            <w:vAlign w:val="center"/>
          </w:tcPr>
          <w:p w14:paraId="73887FF4">
            <w:pPr>
              <w:keepNext w:val="0"/>
              <w:keepLines w:val="0"/>
              <w:pageBreakBefore w:val="0"/>
              <w:widowControl/>
              <w:suppressLineNumbers w:val="0"/>
              <w:kinsoku/>
              <w:wordWrap/>
              <w:overflowPunct/>
              <w:topLinePunct w:val="0"/>
              <w:autoSpaceDE/>
              <w:autoSpaceDN/>
              <w:bidi w:val="0"/>
              <w:adjustRightInd/>
              <w:snapToGrid/>
              <w:spacing w:after="0"/>
              <w:jc w:val="center"/>
              <w:textAlignment w:val="center"/>
              <w:rPr>
                <w:rFonts w:hint="eastAsia" w:ascii="仿宋_GB2312" w:hAnsi="仿宋_GB2312" w:eastAsia="仿宋_GB2312" w:cs="仿宋_GB2312"/>
                <w:i w:val="0"/>
                <w:iCs w:val="0"/>
                <w:color w:val="000000"/>
                <w:kern w:val="0"/>
                <w:sz w:val="24"/>
                <w:szCs w:val="24"/>
                <w:u w:val="none"/>
                <w:lang w:val="en-US" w:eastAsia="zh-CN" w:bidi="ar"/>
              </w:rPr>
            </w:pPr>
            <w:r>
              <w:rPr>
                <w:rFonts w:hint="eastAsia" w:ascii="仿宋_GB2312" w:hAnsi="仿宋_GB2312" w:eastAsia="仿宋_GB2312" w:cs="仿宋_GB2312"/>
                <w:i w:val="0"/>
                <w:iCs w:val="0"/>
                <w:color w:val="000000"/>
                <w:kern w:val="0"/>
                <w:sz w:val="24"/>
                <w:szCs w:val="24"/>
                <w:u w:val="none"/>
                <w:lang w:val="en-US" w:eastAsia="zh-CN" w:bidi="ar"/>
              </w:rPr>
              <w:t>合计</w:t>
            </w:r>
          </w:p>
        </w:tc>
        <w:tc>
          <w:tcPr>
            <w:tcW w:w="71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29A9618">
            <w:pPr>
              <w:keepNext w:val="0"/>
              <w:keepLines w:val="0"/>
              <w:pageBreakBefore w:val="0"/>
              <w:widowControl/>
              <w:suppressLineNumbers w:val="0"/>
              <w:kinsoku/>
              <w:wordWrap/>
              <w:overflowPunct/>
              <w:topLinePunct w:val="0"/>
              <w:autoSpaceDE/>
              <w:autoSpaceDN/>
              <w:bidi w:val="0"/>
              <w:adjustRightInd/>
              <w:snapToGrid/>
              <w:spacing w:after="0"/>
              <w:jc w:val="center"/>
              <w:textAlignment w:val="center"/>
              <w:rPr>
                <w:rFonts w:hint="eastAsia" w:ascii="仿宋_GB2312" w:hAnsi="仿宋_GB2312" w:eastAsia="仿宋_GB2312" w:cs="仿宋_GB2312"/>
                <w:i w:val="0"/>
                <w:iCs w:val="0"/>
                <w:color w:val="000000"/>
                <w:kern w:val="0"/>
                <w:sz w:val="24"/>
                <w:szCs w:val="24"/>
                <w:u w:val="none"/>
                <w:lang w:val="en-US" w:eastAsia="zh-CN" w:bidi="ar"/>
              </w:rPr>
            </w:pPr>
            <w:r>
              <w:rPr>
                <w:rFonts w:hint="eastAsia" w:ascii="仿宋_GB2312" w:hAnsi="仿宋_GB2312" w:eastAsia="仿宋_GB2312" w:cs="仿宋_GB2312"/>
                <w:i w:val="0"/>
                <w:iCs w:val="0"/>
                <w:color w:val="000000"/>
                <w:kern w:val="0"/>
                <w:sz w:val="24"/>
                <w:szCs w:val="24"/>
                <w:u w:val="none"/>
                <w:lang w:val="en-US" w:eastAsia="zh-CN" w:bidi="ar"/>
              </w:rPr>
              <w:t>145</w:t>
            </w:r>
          </w:p>
        </w:tc>
        <w:tc>
          <w:tcPr>
            <w:tcW w:w="111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27D7CC1">
            <w:pPr>
              <w:keepNext w:val="0"/>
              <w:keepLines w:val="0"/>
              <w:pageBreakBefore w:val="0"/>
              <w:widowControl/>
              <w:suppressLineNumbers w:val="0"/>
              <w:kinsoku/>
              <w:wordWrap/>
              <w:overflowPunct/>
              <w:topLinePunct w:val="0"/>
              <w:autoSpaceDE/>
              <w:autoSpaceDN/>
              <w:bidi w:val="0"/>
              <w:adjustRightInd/>
              <w:snapToGrid/>
              <w:spacing w:after="0"/>
              <w:jc w:val="center"/>
              <w:textAlignment w:val="center"/>
              <w:rPr>
                <w:rFonts w:hint="eastAsia" w:ascii="仿宋_GB2312" w:hAnsi="仿宋_GB2312" w:eastAsia="仿宋_GB2312" w:cs="仿宋_GB2312"/>
                <w:i w:val="0"/>
                <w:iCs w:val="0"/>
                <w:color w:val="000000"/>
                <w:kern w:val="0"/>
                <w:sz w:val="24"/>
                <w:szCs w:val="24"/>
                <w:u w:val="none"/>
                <w:lang w:val="en-US" w:eastAsia="zh-CN" w:bidi="ar"/>
              </w:rPr>
            </w:pPr>
            <w:r>
              <w:rPr>
                <w:rFonts w:hint="eastAsia" w:ascii="仿宋_GB2312" w:hAnsi="仿宋_GB2312" w:eastAsia="仿宋_GB2312" w:cs="仿宋_GB2312"/>
                <w:i w:val="0"/>
                <w:iCs w:val="0"/>
                <w:color w:val="000000"/>
                <w:kern w:val="0"/>
                <w:sz w:val="24"/>
                <w:szCs w:val="24"/>
                <w:u w:val="none"/>
                <w:lang w:val="en-US" w:eastAsia="zh-CN" w:bidi="ar"/>
              </w:rPr>
              <w:t>100.00%</w:t>
            </w:r>
          </w:p>
        </w:tc>
        <w:tc>
          <w:tcPr>
            <w:tcW w:w="89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7D84900">
            <w:pPr>
              <w:keepNext w:val="0"/>
              <w:keepLines w:val="0"/>
              <w:pageBreakBefore w:val="0"/>
              <w:widowControl/>
              <w:suppressLineNumbers w:val="0"/>
              <w:kinsoku/>
              <w:wordWrap/>
              <w:overflowPunct/>
              <w:topLinePunct w:val="0"/>
              <w:autoSpaceDE/>
              <w:autoSpaceDN/>
              <w:bidi w:val="0"/>
              <w:adjustRightInd/>
              <w:snapToGrid/>
              <w:spacing w:after="0"/>
              <w:jc w:val="center"/>
              <w:textAlignment w:val="center"/>
              <w:rPr>
                <w:rFonts w:hint="eastAsia" w:ascii="仿宋_GB2312" w:hAnsi="仿宋_GB2312" w:eastAsia="仿宋_GB2312" w:cs="仿宋_GB2312"/>
                <w:i w:val="0"/>
                <w:iCs w:val="0"/>
                <w:color w:val="000000"/>
                <w:kern w:val="0"/>
                <w:sz w:val="24"/>
                <w:szCs w:val="24"/>
                <w:u w:val="none"/>
                <w:lang w:val="en-US" w:eastAsia="zh-CN" w:bidi="ar"/>
              </w:rPr>
            </w:pPr>
            <w:r>
              <w:rPr>
                <w:rFonts w:hint="eastAsia" w:ascii="仿宋_GB2312" w:hAnsi="仿宋_GB2312" w:eastAsia="仿宋_GB2312" w:cs="仿宋_GB2312"/>
                <w:i w:val="0"/>
                <w:iCs w:val="0"/>
                <w:color w:val="000000"/>
                <w:kern w:val="0"/>
                <w:sz w:val="24"/>
                <w:szCs w:val="24"/>
                <w:u w:val="none"/>
                <w:lang w:val="en-US" w:eastAsia="zh-CN" w:bidi="ar"/>
              </w:rPr>
              <w:t>2670</w:t>
            </w:r>
          </w:p>
        </w:tc>
        <w:tc>
          <w:tcPr>
            <w:tcW w:w="75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B5B665E">
            <w:pPr>
              <w:keepNext w:val="0"/>
              <w:keepLines w:val="0"/>
              <w:pageBreakBefore w:val="0"/>
              <w:widowControl/>
              <w:suppressLineNumbers w:val="0"/>
              <w:kinsoku/>
              <w:wordWrap/>
              <w:overflowPunct/>
              <w:topLinePunct w:val="0"/>
              <w:autoSpaceDE/>
              <w:autoSpaceDN/>
              <w:bidi w:val="0"/>
              <w:adjustRightInd/>
              <w:snapToGrid/>
              <w:spacing w:after="0"/>
              <w:jc w:val="center"/>
              <w:textAlignment w:val="center"/>
              <w:rPr>
                <w:rFonts w:hint="eastAsia" w:ascii="仿宋_GB2312" w:hAnsi="仿宋_GB2312" w:eastAsia="仿宋_GB2312" w:cs="仿宋_GB2312"/>
                <w:i w:val="0"/>
                <w:iCs w:val="0"/>
                <w:color w:val="000000"/>
                <w:kern w:val="0"/>
                <w:sz w:val="24"/>
                <w:szCs w:val="24"/>
                <w:u w:val="none"/>
                <w:lang w:val="en-US" w:eastAsia="zh-CN" w:bidi="ar"/>
              </w:rPr>
            </w:pPr>
            <w:r>
              <w:rPr>
                <w:rFonts w:hint="eastAsia" w:ascii="仿宋_GB2312" w:hAnsi="仿宋_GB2312" w:eastAsia="仿宋_GB2312" w:cs="仿宋_GB2312"/>
                <w:i w:val="0"/>
                <w:iCs w:val="0"/>
                <w:color w:val="000000"/>
                <w:kern w:val="0"/>
                <w:sz w:val="24"/>
                <w:szCs w:val="24"/>
                <w:u w:val="none"/>
                <w:lang w:val="en-US" w:eastAsia="zh-CN" w:bidi="ar"/>
              </w:rPr>
              <w:t>882</w:t>
            </w:r>
          </w:p>
        </w:tc>
        <w:tc>
          <w:tcPr>
            <w:tcW w:w="126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9084AAE">
            <w:pPr>
              <w:keepNext w:val="0"/>
              <w:keepLines w:val="0"/>
              <w:pageBreakBefore w:val="0"/>
              <w:widowControl/>
              <w:suppressLineNumbers w:val="0"/>
              <w:kinsoku/>
              <w:wordWrap/>
              <w:overflowPunct/>
              <w:topLinePunct w:val="0"/>
              <w:autoSpaceDE/>
              <w:autoSpaceDN/>
              <w:bidi w:val="0"/>
              <w:adjustRightInd/>
              <w:snapToGrid/>
              <w:spacing w:after="0"/>
              <w:jc w:val="center"/>
              <w:textAlignment w:val="center"/>
              <w:rPr>
                <w:rFonts w:hint="eastAsia" w:ascii="仿宋_GB2312" w:hAnsi="仿宋_GB2312" w:eastAsia="仿宋_GB2312" w:cs="仿宋_GB2312"/>
                <w:i w:val="0"/>
                <w:iCs w:val="0"/>
                <w:color w:val="000000"/>
                <w:kern w:val="0"/>
                <w:sz w:val="24"/>
                <w:szCs w:val="24"/>
                <w:u w:val="none"/>
                <w:lang w:val="en-US" w:eastAsia="zh-CN" w:bidi="ar"/>
              </w:rPr>
            </w:pPr>
            <w:r>
              <w:rPr>
                <w:rFonts w:hint="eastAsia" w:ascii="仿宋_GB2312" w:hAnsi="仿宋_GB2312" w:eastAsia="仿宋_GB2312" w:cs="仿宋_GB2312"/>
                <w:i w:val="0"/>
                <w:iCs w:val="0"/>
                <w:color w:val="000000"/>
                <w:kern w:val="0"/>
                <w:sz w:val="24"/>
                <w:szCs w:val="24"/>
                <w:u w:val="none"/>
                <w:lang w:val="en-US" w:eastAsia="zh-CN" w:bidi="ar"/>
              </w:rPr>
              <w:t>33.03%</w:t>
            </w:r>
          </w:p>
        </w:tc>
        <w:tc>
          <w:tcPr>
            <w:tcW w:w="75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D2A2B7F">
            <w:pPr>
              <w:keepNext w:val="0"/>
              <w:keepLines w:val="0"/>
              <w:pageBreakBefore w:val="0"/>
              <w:widowControl/>
              <w:suppressLineNumbers w:val="0"/>
              <w:kinsoku/>
              <w:wordWrap/>
              <w:overflowPunct/>
              <w:topLinePunct w:val="0"/>
              <w:autoSpaceDE/>
              <w:autoSpaceDN/>
              <w:bidi w:val="0"/>
              <w:adjustRightInd/>
              <w:snapToGrid/>
              <w:spacing w:after="0"/>
              <w:jc w:val="center"/>
              <w:textAlignment w:val="center"/>
              <w:rPr>
                <w:rFonts w:hint="eastAsia" w:ascii="仿宋_GB2312" w:hAnsi="仿宋_GB2312" w:eastAsia="仿宋_GB2312" w:cs="仿宋_GB2312"/>
                <w:i w:val="0"/>
                <w:iCs w:val="0"/>
                <w:color w:val="000000"/>
                <w:kern w:val="0"/>
                <w:sz w:val="24"/>
                <w:szCs w:val="24"/>
                <w:u w:val="none"/>
                <w:lang w:val="en-US" w:eastAsia="zh-CN" w:bidi="ar"/>
              </w:rPr>
            </w:pPr>
            <w:r>
              <w:rPr>
                <w:rFonts w:hint="eastAsia" w:ascii="仿宋_GB2312" w:hAnsi="仿宋_GB2312" w:eastAsia="仿宋_GB2312" w:cs="仿宋_GB2312"/>
                <w:i w:val="0"/>
                <w:iCs w:val="0"/>
                <w:color w:val="000000"/>
                <w:kern w:val="0"/>
                <w:sz w:val="24"/>
                <w:szCs w:val="24"/>
                <w:u w:val="none"/>
                <w:lang w:val="en-US" w:eastAsia="zh-CN" w:bidi="ar"/>
              </w:rPr>
              <w:t>1788</w:t>
            </w:r>
          </w:p>
        </w:tc>
        <w:tc>
          <w:tcPr>
            <w:tcW w:w="126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BBF6BD0">
            <w:pPr>
              <w:keepNext w:val="0"/>
              <w:keepLines w:val="0"/>
              <w:pageBreakBefore w:val="0"/>
              <w:widowControl/>
              <w:suppressLineNumbers w:val="0"/>
              <w:kinsoku/>
              <w:wordWrap/>
              <w:overflowPunct/>
              <w:topLinePunct w:val="0"/>
              <w:autoSpaceDE/>
              <w:autoSpaceDN/>
              <w:bidi w:val="0"/>
              <w:adjustRightInd/>
              <w:snapToGrid/>
              <w:spacing w:after="0"/>
              <w:jc w:val="center"/>
              <w:textAlignment w:val="center"/>
              <w:rPr>
                <w:rFonts w:hint="eastAsia" w:ascii="仿宋_GB2312" w:hAnsi="仿宋_GB2312" w:eastAsia="仿宋_GB2312" w:cs="仿宋_GB2312"/>
                <w:i w:val="0"/>
                <w:iCs w:val="0"/>
                <w:color w:val="000000"/>
                <w:kern w:val="0"/>
                <w:sz w:val="24"/>
                <w:szCs w:val="24"/>
                <w:u w:val="none"/>
                <w:lang w:val="en-US" w:eastAsia="zh-CN" w:bidi="ar"/>
              </w:rPr>
            </w:pPr>
            <w:r>
              <w:rPr>
                <w:rFonts w:hint="eastAsia" w:ascii="仿宋_GB2312" w:hAnsi="仿宋_GB2312" w:eastAsia="仿宋_GB2312" w:cs="仿宋_GB2312"/>
                <w:i w:val="0"/>
                <w:iCs w:val="0"/>
                <w:color w:val="000000"/>
                <w:kern w:val="0"/>
                <w:sz w:val="24"/>
                <w:szCs w:val="24"/>
                <w:u w:val="none"/>
                <w:lang w:val="en-US" w:eastAsia="zh-CN" w:bidi="ar"/>
              </w:rPr>
              <w:t>66.97%</w:t>
            </w:r>
          </w:p>
        </w:tc>
      </w:tr>
    </w:tbl>
    <w:p w14:paraId="1BE25C92">
      <w:pPr>
        <w:keepNext w:val="0"/>
        <w:keepLines w:val="0"/>
        <w:pageBreakBefore w:val="0"/>
        <w:widowControl w:val="0"/>
        <w:kinsoku/>
        <w:wordWrap/>
        <w:overflowPunct/>
        <w:topLinePunct w:val="0"/>
        <w:autoSpaceDE/>
        <w:autoSpaceDN/>
        <w:bidi w:val="0"/>
        <w:adjustRightInd/>
        <w:snapToGrid/>
        <w:spacing w:after="0" w:line="520" w:lineRule="exact"/>
        <w:ind w:firstLine="640" w:firstLineChars="200"/>
        <w:textAlignment w:val="auto"/>
        <w:outlineLvl w:val="1"/>
        <w:rPr>
          <w:rFonts w:hint="eastAsia" w:ascii="楷体" w:hAnsi="楷体" w:eastAsia="楷体" w:cs="楷体"/>
          <w:color w:val="auto"/>
          <w:sz w:val="32"/>
          <w:szCs w:val="32"/>
        </w:rPr>
      </w:pPr>
      <w:bookmarkStart w:id="36" w:name="_Toc30930"/>
      <w:r>
        <w:rPr>
          <w:rFonts w:hint="eastAsia" w:ascii="楷体" w:hAnsi="楷体" w:eastAsia="楷体" w:cs="楷体"/>
          <w:color w:val="auto"/>
          <w:sz w:val="32"/>
          <w:szCs w:val="32"/>
          <w:lang w:eastAsia="zh-CN"/>
        </w:rPr>
        <w:t>（</w:t>
      </w:r>
      <w:r>
        <w:rPr>
          <w:rFonts w:hint="eastAsia" w:ascii="楷体" w:hAnsi="楷体" w:eastAsia="楷体" w:cs="楷体"/>
          <w:color w:val="auto"/>
          <w:sz w:val="32"/>
          <w:szCs w:val="32"/>
          <w:lang w:val="en-US" w:eastAsia="zh-CN"/>
        </w:rPr>
        <w:t>三</w:t>
      </w:r>
      <w:r>
        <w:rPr>
          <w:rFonts w:hint="eastAsia" w:ascii="楷体" w:hAnsi="楷体" w:eastAsia="楷体" w:cs="楷体"/>
          <w:color w:val="auto"/>
          <w:sz w:val="32"/>
          <w:szCs w:val="32"/>
          <w:lang w:eastAsia="zh-CN"/>
        </w:rPr>
        <w:t>）</w:t>
      </w:r>
      <w:r>
        <w:rPr>
          <w:rFonts w:hint="eastAsia" w:ascii="楷体" w:hAnsi="楷体" w:eastAsia="楷体" w:cs="楷体"/>
          <w:color w:val="auto"/>
          <w:sz w:val="32"/>
          <w:szCs w:val="32"/>
        </w:rPr>
        <w:t>教学计划进程</w:t>
      </w:r>
      <w:bookmarkEnd w:id="36"/>
    </w:p>
    <w:p w14:paraId="0C0B4D63">
      <w:pPr>
        <w:pStyle w:val="9"/>
        <w:keepNext w:val="0"/>
        <w:keepLines w:val="0"/>
        <w:pageBreakBefore w:val="0"/>
        <w:shd w:val="clear" w:color="auto" w:fill="FFFFFF"/>
        <w:kinsoku/>
        <w:wordWrap/>
        <w:topLinePunct w:val="0"/>
        <w:autoSpaceDE/>
        <w:autoSpaceDN/>
        <w:bidi w:val="0"/>
        <w:snapToGrid/>
        <w:spacing w:before="0" w:beforeAutospacing="0" w:afterAutospacing="0" w:line="520" w:lineRule="exact"/>
        <w:jc w:val="center"/>
        <w:textAlignment w:val="auto"/>
        <w:rPr>
          <w:rFonts w:hint="eastAsia" w:ascii="楷体" w:hAnsi="楷体" w:eastAsia="楷体" w:cs="楷体"/>
          <w:color w:val="auto"/>
          <w:sz w:val="32"/>
          <w:szCs w:val="32"/>
        </w:rPr>
      </w:pPr>
      <w:r>
        <w:rPr>
          <w:rFonts w:hint="eastAsia" w:ascii="仿宋_GB2312" w:hAnsi="仿宋_GB2312" w:eastAsia="仿宋_GB2312" w:cs="仿宋_GB2312"/>
          <w:color w:val="auto"/>
          <w:sz w:val="32"/>
          <w:szCs w:val="32"/>
        </w:rPr>
        <w:t>表</w:t>
      </w:r>
      <w:r>
        <w:rPr>
          <w:rFonts w:hint="eastAsia" w:ascii="仿宋_GB2312" w:hAnsi="仿宋_GB2312" w:eastAsia="仿宋_GB2312" w:cs="仿宋_GB2312"/>
          <w:color w:val="auto"/>
          <w:sz w:val="32"/>
          <w:szCs w:val="32"/>
          <w:lang w:val="en-US" w:eastAsia="zh-CN"/>
        </w:rPr>
        <w:t>10</w:t>
      </w:r>
      <w:r>
        <w:rPr>
          <w:rFonts w:hint="eastAsia" w:ascii="仿宋_GB2312" w:hAnsi="仿宋_GB2312" w:eastAsia="仿宋_GB2312" w:cs="仿宋_GB2312"/>
          <w:color w:val="auto"/>
          <w:sz w:val="32"/>
          <w:szCs w:val="32"/>
          <w:shd w:val="clear" w:color="auto" w:fill="FFFFFF"/>
          <w:lang w:bidi="ar"/>
        </w:rPr>
        <w:t>教学计划进程安排表</w:t>
      </w:r>
    </w:p>
    <w:tbl>
      <w:tblPr>
        <w:tblStyle w:val="10"/>
        <w:tblW w:w="5749"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
      <w:tblGrid>
        <w:gridCol w:w="323"/>
        <w:gridCol w:w="382"/>
        <w:gridCol w:w="480"/>
        <w:gridCol w:w="720"/>
        <w:gridCol w:w="1323"/>
        <w:gridCol w:w="1432"/>
        <w:gridCol w:w="597"/>
        <w:gridCol w:w="787"/>
        <w:gridCol w:w="750"/>
        <w:gridCol w:w="731"/>
        <w:gridCol w:w="488"/>
        <w:gridCol w:w="431"/>
        <w:gridCol w:w="413"/>
        <w:gridCol w:w="412"/>
        <w:gridCol w:w="358"/>
        <w:gridCol w:w="420"/>
        <w:gridCol w:w="633"/>
      </w:tblGrid>
      <w:tr w14:paraId="31704B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12" w:hRule="atLeast"/>
          <w:jc w:val="center"/>
        </w:trPr>
        <w:tc>
          <w:tcPr>
            <w:tcW w:w="1185" w:type="dxa"/>
            <w:gridSpan w:val="3"/>
            <w:vMerge w:val="restart"/>
            <w:shd w:val="clear" w:color="auto" w:fill="auto"/>
            <w:vAlign w:val="center"/>
          </w:tcPr>
          <w:p w14:paraId="19C818EC">
            <w:pPr>
              <w:keepNext w:val="0"/>
              <w:keepLines w:val="0"/>
              <w:pageBreakBefore w:val="0"/>
              <w:widowControl/>
              <w:suppressLineNumbers w:val="0"/>
              <w:kinsoku/>
              <w:wordWrap/>
              <w:overflowPunct/>
              <w:topLinePunct w:val="0"/>
              <w:autoSpaceDE/>
              <w:autoSpaceDN/>
              <w:bidi w:val="0"/>
              <w:adjustRightInd/>
              <w:snapToGrid/>
              <w:spacing w:after="0" w:line="300" w:lineRule="exact"/>
              <w:jc w:val="center"/>
              <w:textAlignment w:val="center"/>
              <w:rPr>
                <w:rFonts w:hint="eastAsia" w:ascii="仿宋_GB2312" w:hAnsi="仿宋_GB2312" w:eastAsia="仿宋_GB2312" w:cs="仿宋_GB2312"/>
                <w:i w:val="0"/>
                <w:iCs w:val="0"/>
                <w:color w:val="auto"/>
                <w:sz w:val="20"/>
                <w:szCs w:val="20"/>
                <w:u w:val="none"/>
              </w:rPr>
            </w:pPr>
            <w:bookmarkStart w:id="37" w:name="OLE_LINK3"/>
            <w:r>
              <w:rPr>
                <w:rFonts w:hint="eastAsia" w:ascii="仿宋_GB2312" w:hAnsi="仿宋_GB2312" w:eastAsia="仿宋_GB2312" w:cs="仿宋_GB2312"/>
                <w:i w:val="0"/>
                <w:color w:val="000000"/>
                <w:kern w:val="0"/>
                <w:sz w:val="20"/>
                <w:szCs w:val="20"/>
                <w:u w:val="none"/>
                <w:lang w:val="en-US" w:eastAsia="zh-CN" w:bidi="ar"/>
              </w:rPr>
              <w:t>课程类型</w:t>
            </w:r>
          </w:p>
        </w:tc>
        <w:tc>
          <w:tcPr>
            <w:tcW w:w="720" w:type="dxa"/>
            <w:vMerge w:val="restart"/>
            <w:shd w:val="clear" w:color="auto" w:fill="auto"/>
            <w:vAlign w:val="center"/>
          </w:tcPr>
          <w:p w14:paraId="55D01094">
            <w:pPr>
              <w:keepNext w:val="0"/>
              <w:keepLines w:val="0"/>
              <w:pageBreakBefore w:val="0"/>
              <w:widowControl/>
              <w:suppressLineNumbers w:val="0"/>
              <w:kinsoku/>
              <w:wordWrap/>
              <w:overflowPunct/>
              <w:topLinePunct w:val="0"/>
              <w:autoSpaceDE/>
              <w:autoSpaceDN/>
              <w:bidi w:val="0"/>
              <w:adjustRightInd/>
              <w:snapToGrid/>
              <w:spacing w:after="0" w:line="300" w:lineRule="exact"/>
              <w:jc w:val="center"/>
              <w:textAlignment w:val="center"/>
              <w:rPr>
                <w:rFonts w:hint="eastAsia" w:ascii="仿宋_GB2312" w:hAnsi="仿宋_GB2312" w:eastAsia="仿宋_GB2312" w:cs="仿宋_GB2312"/>
                <w:i w:val="0"/>
                <w:iCs w:val="0"/>
                <w:color w:val="auto"/>
                <w:sz w:val="20"/>
                <w:szCs w:val="20"/>
                <w:u w:val="none"/>
              </w:rPr>
            </w:pPr>
            <w:r>
              <w:rPr>
                <w:rFonts w:hint="eastAsia" w:ascii="仿宋_GB2312" w:hAnsi="仿宋_GB2312" w:eastAsia="仿宋_GB2312" w:cs="仿宋_GB2312"/>
                <w:i w:val="0"/>
                <w:color w:val="000000"/>
                <w:kern w:val="0"/>
                <w:sz w:val="20"/>
                <w:szCs w:val="20"/>
                <w:u w:val="none"/>
                <w:lang w:val="en-US" w:eastAsia="zh-CN" w:bidi="ar"/>
              </w:rPr>
              <w:t>序号</w:t>
            </w:r>
          </w:p>
        </w:tc>
        <w:tc>
          <w:tcPr>
            <w:tcW w:w="1323" w:type="dxa"/>
            <w:vMerge w:val="restart"/>
            <w:shd w:val="clear" w:color="auto" w:fill="auto"/>
            <w:vAlign w:val="center"/>
          </w:tcPr>
          <w:p w14:paraId="1779B50D">
            <w:pPr>
              <w:keepNext w:val="0"/>
              <w:keepLines w:val="0"/>
              <w:pageBreakBefore w:val="0"/>
              <w:widowControl/>
              <w:suppressLineNumbers w:val="0"/>
              <w:kinsoku/>
              <w:wordWrap/>
              <w:overflowPunct/>
              <w:topLinePunct w:val="0"/>
              <w:autoSpaceDE/>
              <w:autoSpaceDN/>
              <w:bidi w:val="0"/>
              <w:adjustRightInd/>
              <w:snapToGrid/>
              <w:spacing w:after="0" w:line="300" w:lineRule="exact"/>
              <w:jc w:val="center"/>
              <w:textAlignment w:val="center"/>
              <w:rPr>
                <w:rFonts w:hint="eastAsia" w:ascii="仿宋_GB2312" w:hAnsi="仿宋_GB2312" w:eastAsia="仿宋_GB2312" w:cs="仿宋_GB2312"/>
                <w:i w:val="0"/>
                <w:iCs w:val="0"/>
                <w:color w:val="auto"/>
                <w:sz w:val="20"/>
                <w:szCs w:val="20"/>
                <w:u w:val="none"/>
              </w:rPr>
            </w:pPr>
            <w:r>
              <w:rPr>
                <w:rFonts w:hint="eastAsia" w:ascii="仿宋_GB2312" w:hAnsi="仿宋_GB2312" w:eastAsia="仿宋_GB2312" w:cs="仿宋_GB2312"/>
                <w:i w:val="0"/>
                <w:color w:val="000000"/>
                <w:kern w:val="0"/>
                <w:sz w:val="20"/>
                <w:szCs w:val="20"/>
                <w:u w:val="none"/>
                <w:lang w:val="en-US" w:eastAsia="zh-CN" w:bidi="ar"/>
              </w:rPr>
              <w:t>课程代码</w:t>
            </w:r>
          </w:p>
        </w:tc>
        <w:tc>
          <w:tcPr>
            <w:tcW w:w="1432" w:type="dxa"/>
            <w:vMerge w:val="restart"/>
            <w:shd w:val="clear" w:color="auto" w:fill="auto"/>
            <w:vAlign w:val="center"/>
          </w:tcPr>
          <w:p w14:paraId="77868BBB">
            <w:pPr>
              <w:keepNext w:val="0"/>
              <w:keepLines w:val="0"/>
              <w:pageBreakBefore w:val="0"/>
              <w:widowControl/>
              <w:suppressLineNumbers w:val="0"/>
              <w:kinsoku/>
              <w:wordWrap/>
              <w:overflowPunct/>
              <w:topLinePunct w:val="0"/>
              <w:autoSpaceDE/>
              <w:autoSpaceDN/>
              <w:bidi w:val="0"/>
              <w:adjustRightInd/>
              <w:snapToGrid/>
              <w:spacing w:after="0" w:line="300" w:lineRule="exact"/>
              <w:jc w:val="center"/>
              <w:textAlignment w:val="center"/>
              <w:rPr>
                <w:rFonts w:hint="eastAsia" w:ascii="仿宋_GB2312" w:hAnsi="仿宋_GB2312" w:eastAsia="仿宋_GB2312" w:cs="仿宋_GB2312"/>
                <w:i w:val="0"/>
                <w:iCs w:val="0"/>
                <w:color w:val="auto"/>
                <w:sz w:val="20"/>
                <w:szCs w:val="20"/>
                <w:u w:val="none"/>
              </w:rPr>
            </w:pPr>
            <w:r>
              <w:rPr>
                <w:rFonts w:hint="eastAsia" w:ascii="仿宋_GB2312" w:hAnsi="仿宋_GB2312" w:eastAsia="仿宋_GB2312" w:cs="仿宋_GB2312"/>
                <w:i w:val="0"/>
                <w:color w:val="000000"/>
                <w:kern w:val="0"/>
                <w:sz w:val="20"/>
                <w:szCs w:val="20"/>
                <w:u w:val="none"/>
                <w:lang w:val="en-US" w:eastAsia="zh-CN" w:bidi="ar"/>
              </w:rPr>
              <w:t>课程名称</w:t>
            </w:r>
          </w:p>
        </w:tc>
        <w:tc>
          <w:tcPr>
            <w:tcW w:w="597" w:type="dxa"/>
            <w:vMerge w:val="restart"/>
            <w:shd w:val="clear" w:color="auto" w:fill="auto"/>
            <w:vAlign w:val="center"/>
          </w:tcPr>
          <w:p w14:paraId="7FC0203F">
            <w:pPr>
              <w:keepNext w:val="0"/>
              <w:keepLines w:val="0"/>
              <w:pageBreakBefore w:val="0"/>
              <w:widowControl/>
              <w:suppressLineNumbers w:val="0"/>
              <w:kinsoku/>
              <w:wordWrap/>
              <w:overflowPunct/>
              <w:topLinePunct w:val="0"/>
              <w:autoSpaceDE/>
              <w:autoSpaceDN/>
              <w:bidi w:val="0"/>
              <w:adjustRightInd/>
              <w:snapToGrid/>
              <w:spacing w:after="0" w:line="300" w:lineRule="exact"/>
              <w:jc w:val="center"/>
              <w:textAlignment w:val="center"/>
              <w:rPr>
                <w:rFonts w:hint="eastAsia" w:ascii="仿宋_GB2312" w:hAnsi="仿宋_GB2312" w:eastAsia="仿宋_GB2312" w:cs="仿宋_GB2312"/>
                <w:i w:val="0"/>
                <w:iCs w:val="0"/>
                <w:color w:val="auto"/>
                <w:sz w:val="20"/>
                <w:szCs w:val="20"/>
                <w:u w:val="none"/>
              </w:rPr>
            </w:pPr>
            <w:r>
              <w:rPr>
                <w:rFonts w:hint="eastAsia" w:ascii="仿宋_GB2312" w:hAnsi="仿宋_GB2312" w:eastAsia="仿宋_GB2312" w:cs="仿宋_GB2312"/>
                <w:i w:val="0"/>
                <w:color w:val="000000"/>
                <w:kern w:val="0"/>
                <w:sz w:val="20"/>
                <w:szCs w:val="20"/>
                <w:u w:val="none"/>
                <w:lang w:val="en-US" w:eastAsia="zh-CN" w:bidi="ar"/>
              </w:rPr>
              <w:t>学分</w:t>
            </w:r>
          </w:p>
        </w:tc>
        <w:tc>
          <w:tcPr>
            <w:tcW w:w="2268" w:type="dxa"/>
            <w:gridSpan w:val="3"/>
            <w:vMerge w:val="restart"/>
            <w:shd w:val="clear" w:color="auto" w:fill="auto"/>
            <w:vAlign w:val="center"/>
          </w:tcPr>
          <w:p w14:paraId="0AB4D1F1">
            <w:pPr>
              <w:keepNext w:val="0"/>
              <w:keepLines w:val="0"/>
              <w:pageBreakBefore w:val="0"/>
              <w:widowControl/>
              <w:suppressLineNumbers w:val="0"/>
              <w:kinsoku/>
              <w:wordWrap/>
              <w:overflowPunct/>
              <w:topLinePunct w:val="0"/>
              <w:autoSpaceDE/>
              <w:autoSpaceDN/>
              <w:bidi w:val="0"/>
              <w:adjustRightInd/>
              <w:snapToGrid/>
              <w:spacing w:after="0" w:line="300" w:lineRule="exact"/>
              <w:jc w:val="center"/>
              <w:textAlignment w:val="center"/>
              <w:rPr>
                <w:rFonts w:hint="eastAsia" w:ascii="仿宋_GB2312" w:hAnsi="仿宋_GB2312" w:eastAsia="仿宋_GB2312" w:cs="仿宋_GB2312"/>
                <w:i w:val="0"/>
                <w:iCs w:val="0"/>
                <w:color w:val="auto"/>
                <w:sz w:val="20"/>
                <w:szCs w:val="20"/>
                <w:u w:val="none"/>
              </w:rPr>
            </w:pPr>
            <w:r>
              <w:rPr>
                <w:rFonts w:hint="eastAsia" w:ascii="仿宋_GB2312" w:hAnsi="仿宋_GB2312" w:eastAsia="仿宋_GB2312" w:cs="仿宋_GB2312"/>
                <w:i w:val="0"/>
                <w:color w:val="000000"/>
                <w:kern w:val="0"/>
                <w:sz w:val="20"/>
                <w:szCs w:val="20"/>
                <w:u w:val="none"/>
                <w:lang w:val="en-US" w:eastAsia="zh-CN" w:bidi="ar"/>
              </w:rPr>
              <w:t>教学学时数</w:t>
            </w:r>
          </w:p>
        </w:tc>
        <w:tc>
          <w:tcPr>
            <w:tcW w:w="2522" w:type="dxa"/>
            <w:gridSpan w:val="6"/>
            <w:vMerge w:val="restart"/>
            <w:shd w:val="clear" w:color="auto" w:fill="auto"/>
            <w:vAlign w:val="center"/>
          </w:tcPr>
          <w:p w14:paraId="1CDE4CC4">
            <w:pPr>
              <w:keepNext w:val="0"/>
              <w:keepLines w:val="0"/>
              <w:pageBreakBefore w:val="0"/>
              <w:widowControl/>
              <w:suppressLineNumbers w:val="0"/>
              <w:kinsoku/>
              <w:wordWrap/>
              <w:overflowPunct/>
              <w:topLinePunct w:val="0"/>
              <w:autoSpaceDE/>
              <w:autoSpaceDN/>
              <w:bidi w:val="0"/>
              <w:adjustRightInd/>
              <w:snapToGrid/>
              <w:spacing w:after="0" w:line="300" w:lineRule="exact"/>
              <w:jc w:val="center"/>
              <w:textAlignment w:val="center"/>
              <w:rPr>
                <w:rFonts w:hint="eastAsia" w:ascii="仿宋_GB2312" w:hAnsi="仿宋_GB2312" w:eastAsia="仿宋_GB2312" w:cs="仿宋_GB2312"/>
                <w:i w:val="0"/>
                <w:iCs w:val="0"/>
                <w:color w:val="auto"/>
                <w:sz w:val="20"/>
                <w:szCs w:val="20"/>
                <w:u w:val="none"/>
              </w:rPr>
            </w:pPr>
            <w:r>
              <w:rPr>
                <w:rFonts w:hint="eastAsia" w:ascii="仿宋_GB2312" w:hAnsi="仿宋_GB2312" w:eastAsia="仿宋_GB2312" w:cs="仿宋_GB2312"/>
                <w:i w:val="0"/>
                <w:color w:val="000000"/>
                <w:kern w:val="0"/>
                <w:sz w:val="20"/>
                <w:szCs w:val="20"/>
                <w:u w:val="none"/>
                <w:lang w:val="en-US" w:eastAsia="zh-CN" w:bidi="ar"/>
              </w:rPr>
              <w:t>开课学期和周学时</w:t>
            </w:r>
          </w:p>
        </w:tc>
        <w:tc>
          <w:tcPr>
            <w:tcW w:w="633" w:type="dxa"/>
            <w:vMerge w:val="restart"/>
            <w:shd w:val="clear" w:color="auto" w:fill="auto"/>
            <w:vAlign w:val="center"/>
          </w:tcPr>
          <w:p w14:paraId="0941D6E2">
            <w:pPr>
              <w:keepNext w:val="0"/>
              <w:keepLines w:val="0"/>
              <w:pageBreakBefore w:val="0"/>
              <w:widowControl/>
              <w:suppressLineNumbers w:val="0"/>
              <w:kinsoku/>
              <w:wordWrap/>
              <w:overflowPunct/>
              <w:topLinePunct w:val="0"/>
              <w:autoSpaceDE/>
              <w:autoSpaceDN/>
              <w:bidi w:val="0"/>
              <w:adjustRightInd/>
              <w:snapToGrid/>
              <w:spacing w:after="0" w:line="300" w:lineRule="exact"/>
              <w:jc w:val="center"/>
              <w:textAlignment w:val="center"/>
              <w:rPr>
                <w:rFonts w:hint="eastAsia" w:ascii="仿宋_GB2312" w:hAnsi="仿宋_GB2312" w:eastAsia="仿宋_GB2312" w:cs="仿宋_GB2312"/>
                <w:i w:val="0"/>
                <w:iCs w:val="0"/>
                <w:color w:val="auto"/>
                <w:sz w:val="20"/>
                <w:szCs w:val="20"/>
                <w:u w:val="none"/>
              </w:rPr>
            </w:pPr>
            <w:r>
              <w:rPr>
                <w:rFonts w:hint="eastAsia" w:ascii="仿宋_GB2312" w:hAnsi="仿宋_GB2312" w:eastAsia="仿宋_GB2312" w:cs="仿宋_GB2312"/>
                <w:i w:val="0"/>
                <w:color w:val="000000"/>
                <w:kern w:val="0"/>
                <w:sz w:val="20"/>
                <w:szCs w:val="20"/>
                <w:u w:val="none"/>
                <w:lang w:val="en-US" w:eastAsia="zh-CN" w:bidi="ar"/>
              </w:rPr>
              <w:t>考核类型</w:t>
            </w:r>
          </w:p>
        </w:tc>
      </w:tr>
      <w:tr w14:paraId="40D85A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1" w:hRule="atLeast"/>
          <w:jc w:val="center"/>
        </w:trPr>
        <w:tc>
          <w:tcPr>
            <w:tcW w:w="1185" w:type="dxa"/>
            <w:gridSpan w:val="3"/>
            <w:vMerge w:val="continue"/>
            <w:shd w:val="clear" w:color="auto" w:fill="auto"/>
            <w:vAlign w:val="center"/>
          </w:tcPr>
          <w:p w14:paraId="5286CEF8">
            <w:pPr>
              <w:keepNext w:val="0"/>
              <w:keepLines w:val="0"/>
              <w:pageBreakBefore w:val="0"/>
              <w:widowControl/>
              <w:kinsoku/>
              <w:wordWrap/>
              <w:overflowPunct/>
              <w:topLinePunct w:val="0"/>
              <w:autoSpaceDE/>
              <w:autoSpaceDN/>
              <w:bidi w:val="0"/>
              <w:adjustRightInd/>
              <w:snapToGrid/>
              <w:spacing w:after="0" w:line="300" w:lineRule="exact"/>
              <w:jc w:val="center"/>
              <w:rPr>
                <w:rFonts w:hint="eastAsia" w:ascii="仿宋_GB2312" w:hAnsi="仿宋_GB2312" w:eastAsia="仿宋_GB2312" w:cs="仿宋_GB2312"/>
                <w:i w:val="0"/>
                <w:iCs w:val="0"/>
                <w:color w:val="auto"/>
                <w:sz w:val="20"/>
                <w:szCs w:val="20"/>
                <w:u w:val="none"/>
              </w:rPr>
            </w:pPr>
          </w:p>
        </w:tc>
        <w:tc>
          <w:tcPr>
            <w:tcW w:w="720" w:type="dxa"/>
            <w:vMerge w:val="continue"/>
            <w:shd w:val="clear" w:color="auto" w:fill="auto"/>
            <w:vAlign w:val="center"/>
          </w:tcPr>
          <w:p w14:paraId="64A79923">
            <w:pPr>
              <w:keepNext w:val="0"/>
              <w:keepLines w:val="0"/>
              <w:pageBreakBefore w:val="0"/>
              <w:widowControl/>
              <w:kinsoku/>
              <w:wordWrap/>
              <w:overflowPunct/>
              <w:topLinePunct w:val="0"/>
              <w:autoSpaceDE/>
              <w:autoSpaceDN/>
              <w:bidi w:val="0"/>
              <w:adjustRightInd/>
              <w:snapToGrid/>
              <w:spacing w:after="0" w:line="300" w:lineRule="exact"/>
              <w:jc w:val="center"/>
              <w:rPr>
                <w:rFonts w:hint="eastAsia" w:ascii="仿宋_GB2312" w:hAnsi="仿宋_GB2312" w:eastAsia="仿宋_GB2312" w:cs="仿宋_GB2312"/>
                <w:i w:val="0"/>
                <w:iCs w:val="0"/>
                <w:color w:val="auto"/>
                <w:sz w:val="20"/>
                <w:szCs w:val="20"/>
                <w:u w:val="none"/>
              </w:rPr>
            </w:pPr>
          </w:p>
        </w:tc>
        <w:tc>
          <w:tcPr>
            <w:tcW w:w="1323" w:type="dxa"/>
            <w:vMerge w:val="continue"/>
            <w:shd w:val="clear" w:color="auto" w:fill="auto"/>
            <w:vAlign w:val="center"/>
          </w:tcPr>
          <w:p w14:paraId="796CDD06">
            <w:pPr>
              <w:keepNext w:val="0"/>
              <w:keepLines w:val="0"/>
              <w:pageBreakBefore w:val="0"/>
              <w:widowControl/>
              <w:kinsoku/>
              <w:wordWrap/>
              <w:overflowPunct/>
              <w:topLinePunct w:val="0"/>
              <w:autoSpaceDE/>
              <w:autoSpaceDN/>
              <w:bidi w:val="0"/>
              <w:adjustRightInd/>
              <w:snapToGrid/>
              <w:spacing w:after="0" w:line="300" w:lineRule="exact"/>
              <w:jc w:val="center"/>
              <w:rPr>
                <w:rFonts w:hint="eastAsia" w:ascii="仿宋_GB2312" w:hAnsi="仿宋_GB2312" w:eastAsia="仿宋_GB2312" w:cs="仿宋_GB2312"/>
                <w:i w:val="0"/>
                <w:iCs w:val="0"/>
                <w:color w:val="auto"/>
                <w:sz w:val="20"/>
                <w:szCs w:val="20"/>
                <w:u w:val="none"/>
              </w:rPr>
            </w:pPr>
          </w:p>
        </w:tc>
        <w:tc>
          <w:tcPr>
            <w:tcW w:w="1432" w:type="dxa"/>
            <w:vMerge w:val="continue"/>
            <w:shd w:val="clear" w:color="auto" w:fill="auto"/>
            <w:vAlign w:val="center"/>
          </w:tcPr>
          <w:p w14:paraId="7BCA9729">
            <w:pPr>
              <w:keepNext w:val="0"/>
              <w:keepLines w:val="0"/>
              <w:pageBreakBefore w:val="0"/>
              <w:widowControl/>
              <w:kinsoku/>
              <w:wordWrap/>
              <w:overflowPunct/>
              <w:topLinePunct w:val="0"/>
              <w:autoSpaceDE/>
              <w:autoSpaceDN/>
              <w:bidi w:val="0"/>
              <w:adjustRightInd/>
              <w:snapToGrid/>
              <w:spacing w:after="0" w:line="300" w:lineRule="exact"/>
              <w:jc w:val="center"/>
              <w:rPr>
                <w:rFonts w:hint="eastAsia" w:ascii="仿宋_GB2312" w:hAnsi="仿宋_GB2312" w:eastAsia="仿宋_GB2312" w:cs="仿宋_GB2312"/>
                <w:i w:val="0"/>
                <w:iCs w:val="0"/>
                <w:color w:val="auto"/>
                <w:sz w:val="20"/>
                <w:szCs w:val="20"/>
                <w:u w:val="none"/>
              </w:rPr>
            </w:pPr>
          </w:p>
        </w:tc>
        <w:tc>
          <w:tcPr>
            <w:tcW w:w="597" w:type="dxa"/>
            <w:vMerge w:val="continue"/>
            <w:shd w:val="clear" w:color="auto" w:fill="auto"/>
            <w:vAlign w:val="center"/>
          </w:tcPr>
          <w:p w14:paraId="74CF26A4">
            <w:pPr>
              <w:keepNext w:val="0"/>
              <w:keepLines w:val="0"/>
              <w:pageBreakBefore w:val="0"/>
              <w:widowControl/>
              <w:kinsoku/>
              <w:wordWrap/>
              <w:overflowPunct/>
              <w:topLinePunct w:val="0"/>
              <w:autoSpaceDE/>
              <w:autoSpaceDN/>
              <w:bidi w:val="0"/>
              <w:adjustRightInd/>
              <w:snapToGrid/>
              <w:spacing w:after="0" w:line="300" w:lineRule="exact"/>
              <w:jc w:val="center"/>
              <w:rPr>
                <w:rFonts w:hint="eastAsia" w:ascii="仿宋_GB2312" w:hAnsi="仿宋_GB2312" w:eastAsia="仿宋_GB2312" w:cs="仿宋_GB2312"/>
                <w:i w:val="0"/>
                <w:iCs w:val="0"/>
                <w:color w:val="auto"/>
                <w:sz w:val="20"/>
                <w:szCs w:val="20"/>
                <w:u w:val="none"/>
              </w:rPr>
            </w:pPr>
          </w:p>
        </w:tc>
        <w:tc>
          <w:tcPr>
            <w:tcW w:w="2268" w:type="dxa"/>
            <w:gridSpan w:val="3"/>
            <w:vMerge w:val="continue"/>
            <w:shd w:val="clear" w:color="auto" w:fill="auto"/>
            <w:vAlign w:val="center"/>
          </w:tcPr>
          <w:p w14:paraId="0DA6EB4C">
            <w:pPr>
              <w:keepNext w:val="0"/>
              <w:keepLines w:val="0"/>
              <w:pageBreakBefore w:val="0"/>
              <w:widowControl/>
              <w:kinsoku/>
              <w:wordWrap/>
              <w:overflowPunct/>
              <w:topLinePunct w:val="0"/>
              <w:autoSpaceDE/>
              <w:autoSpaceDN/>
              <w:bidi w:val="0"/>
              <w:adjustRightInd/>
              <w:snapToGrid/>
              <w:spacing w:after="0" w:line="300" w:lineRule="exact"/>
              <w:jc w:val="center"/>
              <w:rPr>
                <w:rFonts w:hint="eastAsia" w:ascii="仿宋_GB2312" w:hAnsi="仿宋_GB2312" w:eastAsia="仿宋_GB2312" w:cs="仿宋_GB2312"/>
                <w:i w:val="0"/>
                <w:iCs w:val="0"/>
                <w:color w:val="auto"/>
                <w:sz w:val="20"/>
                <w:szCs w:val="20"/>
                <w:u w:val="none"/>
              </w:rPr>
            </w:pPr>
          </w:p>
        </w:tc>
        <w:tc>
          <w:tcPr>
            <w:tcW w:w="2522" w:type="dxa"/>
            <w:gridSpan w:val="6"/>
            <w:vMerge w:val="continue"/>
            <w:shd w:val="clear" w:color="auto" w:fill="auto"/>
            <w:vAlign w:val="center"/>
          </w:tcPr>
          <w:p w14:paraId="5B9A0F3F">
            <w:pPr>
              <w:keepNext w:val="0"/>
              <w:keepLines w:val="0"/>
              <w:pageBreakBefore w:val="0"/>
              <w:widowControl/>
              <w:kinsoku/>
              <w:wordWrap/>
              <w:overflowPunct/>
              <w:topLinePunct w:val="0"/>
              <w:autoSpaceDE/>
              <w:autoSpaceDN/>
              <w:bidi w:val="0"/>
              <w:adjustRightInd/>
              <w:snapToGrid/>
              <w:spacing w:after="0" w:line="300" w:lineRule="exact"/>
              <w:jc w:val="center"/>
              <w:rPr>
                <w:rFonts w:hint="eastAsia" w:ascii="仿宋_GB2312" w:hAnsi="仿宋_GB2312" w:eastAsia="仿宋_GB2312" w:cs="仿宋_GB2312"/>
                <w:i w:val="0"/>
                <w:iCs w:val="0"/>
                <w:color w:val="auto"/>
                <w:sz w:val="20"/>
                <w:szCs w:val="20"/>
                <w:u w:val="none"/>
              </w:rPr>
            </w:pPr>
          </w:p>
        </w:tc>
        <w:tc>
          <w:tcPr>
            <w:tcW w:w="633" w:type="dxa"/>
            <w:vMerge w:val="continue"/>
            <w:shd w:val="clear" w:color="auto" w:fill="auto"/>
            <w:vAlign w:val="center"/>
          </w:tcPr>
          <w:p w14:paraId="1343F094">
            <w:pPr>
              <w:keepNext w:val="0"/>
              <w:keepLines w:val="0"/>
              <w:pageBreakBefore w:val="0"/>
              <w:widowControl/>
              <w:kinsoku/>
              <w:wordWrap/>
              <w:overflowPunct/>
              <w:topLinePunct w:val="0"/>
              <w:autoSpaceDE/>
              <w:autoSpaceDN/>
              <w:bidi w:val="0"/>
              <w:adjustRightInd/>
              <w:snapToGrid/>
              <w:spacing w:after="0" w:line="300" w:lineRule="exact"/>
              <w:jc w:val="center"/>
              <w:rPr>
                <w:rFonts w:hint="eastAsia" w:ascii="仿宋_GB2312" w:hAnsi="仿宋_GB2312" w:eastAsia="仿宋_GB2312" w:cs="仿宋_GB2312"/>
                <w:i w:val="0"/>
                <w:iCs w:val="0"/>
                <w:color w:val="auto"/>
                <w:sz w:val="20"/>
                <w:szCs w:val="20"/>
                <w:u w:val="none"/>
              </w:rPr>
            </w:pPr>
          </w:p>
        </w:tc>
      </w:tr>
      <w:tr w14:paraId="191DE3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596" w:hRule="atLeast"/>
          <w:jc w:val="center"/>
        </w:trPr>
        <w:tc>
          <w:tcPr>
            <w:tcW w:w="1185" w:type="dxa"/>
            <w:gridSpan w:val="3"/>
            <w:vMerge w:val="continue"/>
            <w:shd w:val="clear" w:color="auto" w:fill="auto"/>
            <w:vAlign w:val="center"/>
          </w:tcPr>
          <w:p w14:paraId="34552C55">
            <w:pPr>
              <w:keepNext w:val="0"/>
              <w:keepLines w:val="0"/>
              <w:pageBreakBefore w:val="0"/>
              <w:widowControl/>
              <w:kinsoku/>
              <w:wordWrap/>
              <w:overflowPunct/>
              <w:topLinePunct w:val="0"/>
              <w:autoSpaceDE/>
              <w:autoSpaceDN/>
              <w:bidi w:val="0"/>
              <w:adjustRightInd/>
              <w:snapToGrid/>
              <w:spacing w:after="0" w:line="300" w:lineRule="exact"/>
              <w:jc w:val="center"/>
              <w:rPr>
                <w:rFonts w:hint="eastAsia" w:ascii="仿宋_GB2312" w:hAnsi="仿宋_GB2312" w:eastAsia="仿宋_GB2312" w:cs="仿宋_GB2312"/>
                <w:i w:val="0"/>
                <w:iCs w:val="0"/>
                <w:color w:val="auto"/>
                <w:sz w:val="20"/>
                <w:szCs w:val="20"/>
                <w:u w:val="none"/>
              </w:rPr>
            </w:pPr>
          </w:p>
        </w:tc>
        <w:tc>
          <w:tcPr>
            <w:tcW w:w="720" w:type="dxa"/>
            <w:vMerge w:val="continue"/>
            <w:shd w:val="clear" w:color="auto" w:fill="auto"/>
            <w:vAlign w:val="center"/>
          </w:tcPr>
          <w:p w14:paraId="2D471709">
            <w:pPr>
              <w:keepNext w:val="0"/>
              <w:keepLines w:val="0"/>
              <w:pageBreakBefore w:val="0"/>
              <w:widowControl/>
              <w:kinsoku/>
              <w:wordWrap/>
              <w:overflowPunct/>
              <w:topLinePunct w:val="0"/>
              <w:autoSpaceDE/>
              <w:autoSpaceDN/>
              <w:bidi w:val="0"/>
              <w:adjustRightInd/>
              <w:snapToGrid/>
              <w:spacing w:after="0" w:line="300" w:lineRule="exact"/>
              <w:jc w:val="center"/>
              <w:rPr>
                <w:rFonts w:hint="eastAsia" w:ascii="仿宋_GB2312" w:hAnsi="仿宋_GB2312" w:eastAsia="仿宋_GB2312" w:cs="仿宋_GB2312"/>
                <w:i w:val="0"/>
                <w:iCs w:val="0"/>
                <w:color w:val="auto"/>
                <w:sz w:val="20"/>
                <w:szCs w:val="20"/>
                <w:u w:val="none"/>
              </w:rPr>
            </w:pPr>
          </w:p>
        </w:tc>
        <w:tc>
          <w:tcPr>
            <w:tcW w:w="1323" w:type="dxa"/>
            <w:vMerge w:val="continue"/>
            <w:shd w:val="clear" w:color="auto" w:fill="auto"/>
            <w:vAlign w:val="center"/>
          </w:tcPr>
          <w:p w14:paraId="4D2BA54D">
            <w:pPr>
              <w:keepNext w:val="0"/>
              <w:keepLines w:val="0"/>
              <w:pageBreakBefore w:val="0"/>
              <w:widowControl/>
              <w:kinsoku/>
              <w:wordWrap/>
              <w:overflowPunct/>
              <w:topLinePunct w:val="0"/>
              <w:autoSpaceDE/>
              <w:autoSpaceDN/>
              <w:bidi w:val="0"/>
              <w:adjustRightInd/>
              <w:snapToGrid/>
              <w:spacing w:after="0" w:line="300" w:lineRule="exact"/>
              <w:jc w:val="center"/>
              <w:rPr>
                <w:rFonts w:hint="eastAsia" w:ascii="仿宋_GB2312" w:hAnsi="仿宋_GB2312" w:eastAsia="仿宋_GB2312" w:cs="仿宋_GB2312"/>
                <w:i w:val="0"/>
                <w:iCs w:val="0"/>
                <w:color w:val="auto"/>
                <w:sz w:val="20"/>
                <w:szCs w:val="20"/>
                <w:u w:val="none"/>
              </w:rPr>
            </w:pPr>
          </w:p>
        </w:tc>
        <w:tc>
          <w:tcPr>
            <w:tcW w:w="1432" w:type="dxa"/>
            <w:vMerge w:val="continue"/>
            <w:shd w:val="clear" w:color="auto" w:fill="auto"/>
            <w:vAlign w:val="center"/>
          </w:tcPr>
          <w:p w14:paraId="4D139045">
            <w:pPr>
              <w:keepNext w:val="0"/>
              <w:keepLines w:val="0"/>
              <w:pageBreakBefore w:val="0"/>
              <w:widowControl/>
              <w:kinsoku/>
              <w:wordWrap/>
              <w:overflowPunct/>
              <w:topLinePunct w:val="0"/>
              <w:autoSpaceDE/>
              <w:autoSpaceDN/>
              <w:bidi w:val="0"/>
              <w:adjustRightInd/>
              <w:snapToGrid/>
              <w:spacing w:after="0" w:line="300" w:lineRule="exact"/>
              <w:jc w:val="center"/>
              <w:rPr>
                <w:rFonts w:hint="eastAsia" w:ascii="仿宋_GB2312" w:hAnsi="仿宋_GB2312" w:eastAsia="仿宋_GB2312" w:cs="仿宋_GB2312"/>
                <w:i w:val="0"/>
                <w:iCs w:val="0"/>
                <w:color w:val="auto"/>
                <w:sz w:val="20"/>
                <w:szCs w:val="20"/>
                <w:u w:val="none"/>
              </w:rPr>
            </w:pPr>
          </w:p>
        </w:tc>
        <w:tc>
          <w:tcPr>
            <w:tcW w:w="597" w:type="dxa"/>
            <w:vMerge w:val="continue"/>
            <w:shd w:val="clear" w:color="auto" w:fill="auto"/>
            <w:vAlign w:val="center"/>
          </w:tcPr>
          <w:p w14:paraId="42E5F794">
            <w:pPr>
              <w:keepNext w:val="0"/>
              <w:keepLines w:val="0"/>
              <w:pageBreakBefore w:val="0"/>
              <w:widowControl/>
              <w:kinsoku/>
              <w:wordWrap/>
              <w:overflowPunct/>
              <w:topLinePunct w:val="0"/>
              <w:autoSpaceDE/>
              <w:autoSpaceDN/>
              <w:bidi w:val="0"/>
              <w:adjustRightInd/>
              <w:snapToGrid/>
              <w:spacing w:after="0" w:line="300" w:lineRule="exact"/>
              <w:jc w:val="center"/>
              <w:rPr>
                <w:rFonts w:hint="eastAsia" w:ascii="仿宋_GB2312" w:hAnsi="仿宋_GB2312" w:eastAsia="仿宋_GB2312" w:cs="仿宋_GB2312"/>
                <w:i w:val="0"/>
                <w:iCs w:val="0"/>
                <w:color w:val="auto"/>
                <w:sz w:val="20"/>
                <w:szCs w:val="20"/>
                <w:u w:val="none"/>
              </w:rPr>
            </w:pPr>
          </w:p>
        </w:tc>
        <w:tc>
          <w:tcPr>
            <w:tcW w:w="787" w:type="dxa"/>
            <w:shd w:val="clear" w:color="auto" w:fill="auto"/>
            <w:vAlign w:val="center"/>
          </w:tcPr>
          <w:p w14:paraId="5894F19C">
            <w:pPr>
              <w:keepNext w:val="0"/>
              <w:keepLines w:val="0"/>
              <w:pageBreakBefore w:val="0"/>
              <w:widowControl/>
              <w:suppressLineNumbers w:val="0"/>
              <w:kinsoku/>
              <w:wordWrap/>
              <w:overflowPunct/>
              <w:topLinePunct w:val="0"/>
              <w:autoSpaceDE/>
              <w:autoSpaceDN/>
              <w:bidi w:val="0"/>
              <w:adjustRightInd/>
              <w:snapToGrid/>
              <w:spacing w:after="0" w:line="300" w:lineRule="exact"/>
              <w:jc w:val="center"/>
              <w:textAlignment w:val="center"/>
              <w:rPr>
                <w:rFonts w:hint="eastAsia" w:ascii="仿宋_GB2312" w:hAnsi="仿宋_GB2312" w:eastAsia="仿宋_GB2312" w:cs="仿宋_GB2312"/>
                <w:i w:val="0"/>
                <w:iCs w:val="0"/>
                <w:color w:val="auto"/>
                <w:sz w:val="20"/>
                <w:szCs w:val="20"/>
                <w:u w:val="none"/>
              </w:rPr>
            </w:pPr>
            <w:r>
              <w:rPr>
                <w:rFonts w:hint="eastAsia" w:ascii="仿宋_GB2312" w:hAnsi="仿宋_GB2312" w:eastAsia="仿宋_GB2312" w:cs="仿宋_GB2312"/>
                <w:i w:val="0"/>
                <w:color w:val="000000"/>
                <w:kern w:val="0"/>
                <w:sz w:val="20"/>
                <w:szCs w:val="20"/>
                <w:u w:val="none"/>
                <w:lang w:val="en-US" w:eastAsia="zh-CN" w:bidi="ar"/>
              </w:rPr>
              <w:t>合计</w:t>
            </w:r>
          </w:p>
        </w:tc>
        <w:tc>
          <w:tcPr>
            <w:tcW w:w="750" w:type="dxa"/>
            <w:shd w:val="clear" w:color="auto" w:fill="auto"/>
            <w:vAlign w:val="center"/>
          </w:tcPr>
          <w:p w14:paraId="5A9DDE50">
            <w:pPr>
              <w:keepNext w:val="0"/>
              <w:keepLines w:val="0"/>
              <w:pageBreakBefore w:val="0"/>
              <w:widowControl/>
              <w:suppressLineNumbers w:val="0"/>
              <w:kinsoku/>
              <w:wordWrap/>
              <w:overflowPunct/>
              <w:topLinePunct w:val="0"/>
              <w:autoSpaceDE/>
              <w:autoSpaceDN/>
              <w:bidi w:val="0"/>
              <w:adjustRightInd/>
              <w:snapToGrid/>
              <w:spacing w:after="0" w:line="300" w:lineRule="exact"/>
              <w:jc w:val="center"/>
              <w:textAlignment w:val="center"/>
              <w:rPr>
                <w:rFonts w:hint="eastAsia" w:ascii="仿宋_GB2312" w:hAnsi="仿宋_GB2312" w:eastAsia="仿宋_GB2312" w:cs="仿宋_GB2312"/>
                <w:i w:val="0"/>
                <w:color w:val="000000"/>
                <w:kern w:val="0"/>
                <w:sz w:val="20"/>
                <w:szCs w:val="20"/>
                <w:u w:val="none"/>
                <w:lang w:val="en-US" w:eastAsia="zh-CN" w:bidi="ar"/>
              </w:rPr>
            </w:pPr>
            <w:r>
              <w:rPr>
                <w:rFonts w:hint="eastAsia" w:ascii="仿宋_GB2312" w:hAnsi="仿宋_GB2312" w:eastAsia="仿宋_GB2312" w:cs="仿宋_GB2312"/>
                <w:i w:val="0"/>
                <w:color w:val="000000"/>
                <w:kern w:val="0"/>
                <w:sz w:val="20"/>
                <w:szCs w:val="20"/>
                <w:u w:val="none"/>
                <w:lang w:val="en-US" w:eastAsia="zh-CN" w:bidi="ar"/>
              </w:rPr>
              <w:t>理论</w:t>
            </w:r>
          </w:p>
          <w:p w14:paraId="42435385">
            <w:pPr>
              <w:keepNext w:val="0"/>
              <w:keepLines w:val="0"/>
              <w:pageBreakBefore w:val="0"/>
              <w:widowControl/>
              <w:suppressLineNumbers w:val="0"/>
              <w:kinsoku/>
              <w:wordWrap/>
              <w:overflowPunct/>
              <w:topLinePunct w:val="0"/>
              <w:autoSpaceDE/>
              <w:autoSpaceDN/>
              <w:bidi w:val="0"/>
              <w:adjustRightInd/>
              <w:snapToGrid/>
              <w:spacing w:after="0" w:line="300" w:lineRule="exact"/>
              <w:jc w:val="center"/>
              <w:textAlignment w:val="center"/>
              <w:rPr>
                <w:rFonts w:hint="eastAsia" w:ascii="仿宋_GB2312" w:hAnsi="仿宋_GB2312" w:eastAsia="仿宋_GB2312" w:cs="仿宋_GB2312"/>
                <w:i w:val="0"/>
                <w:iCs w:val="0"/>
                <w:color w:val="auto"/>
                <w:sz w:val="20"/>
                <w:szCs w:val="20"/>
                <w:u w:val="none"/>
              </w:rPr>
            </w:pPr>
            <w:r>
              <w:rPr>
                <w:rFonts w:hint="eastAsia" w:ascii="仿宋_GB2312" w:hAnsi="仿宋_GB2312" w:eastAsia="仿宋_GB2312" w:cs="仿宋_GB2312"/>
                <w:i w:val="0"/>
                <w:color w:val="000000"/>
                <w:kern w:val="0"/>
                <w:sz w:val="20"/>
                <w:szCs w:val="20"/>
                <w:u w:val="none"/>
                <w:lang w:val="en-US" w:eastAsia="zh-CN" w:bidi="ar"/>
              </w:rPr>
              <w:t>学时</w:t>
            </w:r>
          </w:p>
        </w:tc>
        <w:tc>
          <w:tcPr>
            <w:tcW w:w="731" w:type="dxa"/>
            <w:shd w:val="clear" w:color="auto" w:fill="auto"/>
            <w:vAlign w:val="center"/>
          </w:tcPr>
          <w:p w14:paraId="7FB865DE">
            <w:pPr>
              <w:keepNext w:val="0"/>
              <w:keepLines w:val="0"/>
              <w:pageBreakBefore w:val="0"/>
              <w:widowControl/>
              <w:suppressLineNumbers w:val="0"/>
              <w:kinsoku/>
              <w:wordWrap/>
              <w:overflowPunct/>
              <w:topLinePunct w:val="0"/>
              <w:autoSpaceDE/>
              <w:autoSpaceDN/>
              <w:bidi w:val="0"/>
              <w:adjustRightInd/>
              <w:snapToGrid/>
              <w:spacing w:after="0" w:line="300" w:lineRule="exact"/>
              <w:jc w:val="center"/>
              <w:textAlignment w:val="center"/>
              <w:rPr>
                <w:rFonts w:hint="eastAsia" w:ascii="仿宋_GB2312" w:hAnsi="仿宋_GB2312" w:eastAsia="仿宋_GB2312" w:cs="仿宋_GB2312"/>
                <w:i w:val="0"/>
                <w:iCs w:val="0"/>
                <w:color w:val="auto"/>
                <w:sz w:val="20"/>
                <w:szCs w:val="20"/>
                <w:u w:val="none"/>
              </w:rPr>
            </w:pPr>
            <w:r>
              <w:rPr>
                <w:rFonts w:hint="eastAsia" w:ascii="仿宋_GB2312" w:hAnsi="仿宋_GB2312" w:eastAsia="仿宋_GB2312" w:cs="仿宋_GB2312"/>
                <w:i w:val="0"/>
                <w:color w:val="000000"/>
                <w:kern w:val="0"/>
                <w:sz w:val="20"/>
                <w:szCs w:val="20"/>
                <w:u w:val="none"/>
                <w:lang w:val="en-US" w:eastAsia="zh-CN" w:bidi="ar"/>
              </w:rPr>
              <w:t>实践学时</w:t>
            </w:r>
          </w:p>
        </w:tc>
        <w:tc>
          <w:tcPr>
            <w:tcW w:w="488" w:type="dxa"/>
            <w:shd w:val="clear" w:color="auto" w:fill="auto"/>
            <w:vAlign w:val="center"/>
          </w:tcPr>
          <w:p w14:paraId="3F1804D3">
            <w:pPr>
              <w:keepNext w:val="0"/>
              <w:keepLines w:val="0"/>
              <w:pageBreakBefore w:val="0"/>
              <w:widowControl/>
              <w:suppressLineNumbers w:val="0"/>
              <w:kinsoku/>
              <w:wordWrap/>
              <w:overflowPunct/>
              <w:topLinePunct w:val="0"/>
              <w:autoSpaceDE/>
              <w:autoSpaceDN/>
              <w:bidi w:val="0"/>
              <w:adjustRightInd/>
              <w:snapToGrid/>
              <w:spacing w:after="0" w:line="300" w:lineRule="exact"/>
              <w:jc w:val="center"/>
              <w:textAlignment w:val="center"/>
              <w:rPr>
                <w:rFonts w:hint="eastAsia" w:ascii="仿宋_GB2312" w:hAnsi="仿宋_GB2312" w:eastAsia="仿宋_GB2312" w:cs="仿宋_GB2312"/>
                <w:i w:val="0"/>
                <w:iCs w:val="0"/>
                <w:color w:val="auto"/>
                <w:sz w:val="20"/>
                <w:szCs w:val="20"/>
                <w:u w:val="none"/>
              </w:rPr>
            </w:pPr>
            <w:r>
              <w:rPr>
                <w:rFonts w:hint="eastAsia" w:ascii="仿宋_GB2312" w:hAnsi="仿宋_GB2312" w:eastAsia="仿宋_GB2312" w:cs="仿宋_GB2312"/>
                <w:i w:val="0"/>
                <w:color w:val="000000"/>
                <w:kern w:val="0"/>
                <w:sz w:val="20"/>
                <w:szCs w:val="20"/>
                <w:u w:val="none"/>
                <w:lang w:val="en-US" w:eastAsia="zh-CN" w:bidi="ar"/>
              </w:rPr>
              <w:t>一</w:t>
            </w:r>
          </w:p>
        </w:tc>
        <w:tc>
          <w:tcPr>
            <w:tcW w:w="431" w:type="dxa"/>
            <w:shd w:val="clear" w:color="auto" w:fill="auto"/>
            <w:vAlign w:val="center"/>
          </w:tcPr>
          <w:p w14:paraId="4676BAF7">
            <w:pPr>
              <w:keepNext w:val="0"/>
              <w:keepLines w:val="0"/>
              <w:pageBreakBefore w:val="0"/>
              <w:widowControl/>
              <w:suppressLineNumbers w:val="0"/>
              <w:kinsoku/>
              <w:wordWrap/>
              <w:overflowPunct/>
              <w:topLinePunct w:val="0"/>
              <w:autoSpaceDE/>
              <w:autoSpaceDN/>
              <w:bidi w:val="0"/>
              <w:adjustRightInd/>
              <w:snapToGrid/>
              <w:spacing w:after="0" w:line="300" w:lineRule="exact"/>
              <w:jc w:val="center"/>
              <w:textAlignment w:val="center"/>
              <w:rPr>
                <w:rFonts w:hint="eastAsia" w:ascii="仿宋_GB2312" w:hAnsi="仿宋_GB2312" w:eastAsia="仿宋_GB2312" w:cs="仿宋_GB2312"/>
                <w:i w:val="0"/>
                <w:iCs w:val="0"/>
                <w:color w:val="auto"/>
                <w:sz w:val="20"/>
                <w:szCs w:val="20"/>
                <w:u w:val="none"/>
              </w:rPr>
            </w:pPr>
            <w:r>
              <w:rPr>
                <w:rFonts w:hint="eastAsia" w:ascii="仿宋_GB2312" w:hAnsi="仿宋_GB2312" w:eastAsia="仿宋_GB2312" w:cs="仿宋_GB2312"/>
                <w:i w:val="0"/>
                <w:color w:val="000000"/>
                <w:kern w:val="0"/>
                <w:sz w:val="20"/>
                <w:szCs w:val="20"/>
                <w:u w:val="none"/>
                <w:lang w:val="en-US" w:eastAsia="zh-CN" w:bidi="ar"/>
              </w:rPr>
              <w:t>二</w:t>
            </w:r>
          </w:p>
        </w:tc>
        <w:tc>
          <w:tcPr>
            <w:tcW w:w="413" w:type="dxa"/>
            <w:shd w:val="clear" w:color="auto" w:fill="auto"/>
            <w:vAlign w:val="center"/>
          </w:tcPr>
          <w:p w14:paraId="1134063B">
            <w:pPr>
              <w:keepNext w:val="0"/>
              <w:keepLines w:val="0"/>
              <w:pageBreakBefore w:val="0"/>
              <w:widowControl/>
              <w:suppressLineNumbers w:val="0"/>
              <w:kinsoku/>
              <w:wordWrap/>
              <w:overflowPunct/>
              <w:topLinePunct w:val="0"/>
              <w:autoSpaceDE/>
              <w:autoSpaceDN/>
              <w:bidi w:val="0"/>
              <w:adjustRightInd/>
              <w:snapToGrid/>
              <w:spacing w:after="0" w:line="300" w:lineRule="exact"/>
              <w:jc w:val="center"/>
              <w:textAlignment w:val="center"/>
              <w:rPr>
                <w:rFonts w:hint="eastAsia" w:ascii="仿宋_GB2312" w:hAnsi="仿宋_GB2312" w:eastAsia="仿宋_GB2312" w:cs="仿宋_GB2312"/>
                <w:i w:val="0"/>
                <w:iCs w:val="0"/>
                <w:color w:val="auto"/>
                <w:sz w:val="20"/>
                <w:szCs w:val="20"/>
                <w:u w:val="none"/>
              </w:rPr>
            </w:pPr>
            <w:r>
              <w:rPr>
                <w:rFonts w:hint="eastAsia" w:ascii="仿宋_GB2312" w:hAnsi="仿宋_GB2312" w:eastAsia="仿宋_GB2312" w:cs="仿宋_GB2312"/>
                <w:i w:val="0"/>
                <w:color w:val="000000"/>
                <w:kern w:val="0"/>
                <w:sz w:val="20"/>
                <w:szCs w:val="20"/>
                <w:u w:val="none"/>
                <w:lang w:val="en-US" w:eastAsia="zh-CN" w:bidi="ar"/>
              </w:rPr>
              <w:t>三</w:t>
            </w:r>
          </w:p>
        </w:tc>
        <w:tc>
          <w:tcPr>
            <w:tcW w:w="412" w:type="dxa"/>
            <w:shd w:val="clear" w:color="auto" w:fill="auto"/>
            <w:vAlign w:val="center"/>
          </w:tcPr>
          <w:p w14:paraId="6B515134">
            <w:pPr>
              <w:keepNext w:val="0"/>
              <w:keepLines w:val="0"/>
              <w:pageBreakBefore w:val="0"/>
              <w:widowControl/>
              <w:suppressLineNumbers w:val="0"/>
              <w:kinsoku/>
              <w:wordWrap/>
              <w:overflowPunct/>
              <w:topLinePunct w:val="0"/>
              <w:autoSpaceDE/>
              <w:autoSpaceDN/>
              <w:bidi w:val="0"/>
              <w:adjustRightInd/>
              <w:snapToGrid/>
              <w:spacing w:after="0" w:line="300" w:lineRule="exact"/>
              <w:jc w:val="center"/>
              <w:textAlignment w:val="center"/>
              <w:rPr>
                <w:rFonts w:hint="eastAsia" w:ascii="仿宋_GB2312" w:hAnsi="仿宋_GB2312" w:eastAsia="仿宋_GB2312" w:cs="仿宋_GB2312"/>
                <w:i w:val="0"/>
                <w:iCs w:val="0"/>
                <w:color w:val="auto"/>
                <w:sz w:val="20"/>
                <w:szCs w:val="20"/>
                <w:u w:val="none"/>
              </w:rPr>
            </w:pPr>
            <w:r>
              <w:rPr>
                <w:rFonts w:hint="eastAsia" w:ascii="仿宋_GB2312" w:hAnsi="仿宋_GB2312" w:eastAsia="仿宋_GB2312" w:cs="仿宋_GB2312"/>
                <w:i w:val="0"/>
                <w:color w:val="000000"/>
                <w:kern w:val="0"/>
                <w:sz w:val="20"/>
                <w:szCs w:val="20"/>
                <w:u w:val="none"/>
                <w:lang w:val="en-US" w:eastAsia="zh-CN" w:bidi="ar"/>
              </w:rPr>
              <w:t>四</w:t>
            </w:r>
          </w:p>
        </w:tc>
        <w:tc>
          <w:tcPr>
            <w:tcW w:w="358" w:type="dxa"/>
            <w:shd w:val="clear" w:color="auto" w:fill="auto"/>
            <w:vAlign w:val="center"/>
          </w:tcPr>
          <w:p w14:paraId="03ED7705">
            <w:pPr>
              <w:keepNext w:val="0"/>
              <w:keepLines w:val="0"/>
              <w:pageBreakBefore w:val="0"/>
              <w:widowControl/>
              <w:suppressLineNumbers w:val="0"/>
              <w:kinsoku/>
              <w:wordWrap/>
              <w:overflowPunct/>
              <w:topLinePunct w:val="0"/>
              <w:autoSpaceDE/>
              <w:autoSpaceDN/>
              <w:bidi w:val="0"/>
              <w:adjustRightInd/>
              <w:snapToGrid/>
              <w:spacing w:after="0" w:line="300" w:lineRule="exact"/>
              <w:jc w:val="center"/>
              <w:textAlignment w:val="center"/>
              <w:rPr>
                <w:rFonts w:hint="eastAsia" w:ascii="仿宋_GB2312" w:hAnsi="仿宋_GB2312" w:eastAsia="仿宋_GB2312" w:cs="仿宋_GB2312"/>
                <w:i w:val="0"/>
                <w:iCs w:val="0"/>
                <w:color w:val="auto"/>
                <w:sz w:val="20"/>
                <w:szCs w:val="20"/>
                <w:u w:val="none"/>
              </w:rPr>
            </w:pPr>
            <w:r>
              <w:rPr>
                <w:rFonts w:hint="eastAsia" w:ascii="仿宋_GB2312" w:hAnsi="仿宋_GB2312" w:eastAsia="仿宋_GB2312" w:cs="仿宋_GB2312"/>
                <w:i w:val="0"/>
                <w:color w:val="000000"/>
                <w:kern w:val="0"/>
                <w:sz w:val="20"/>
                <w:szCs w:val="20"/>
                <w:u w:val="none"/>
                <w:lang w:val="en-US" w:eastAsia="zh-CN" w:bidi="ar"/>
              </w:rPr>
              <w:t>五</w:t>
            </w:r>
          </w:p>
        </w:tc>
        <w:tc>
          <w:tcPr>
            <w:tcW w:w="420" w:type="dxa"/>
            <w:shd w:val="clear" w:color="auto" w:fill="auto"/>
            <w:vAlign w:val="center"/>
          </w:tcPr>
          <w:p w14:paraId="2020228F">
            <w:pPr>
              <w:keepNext w:val="0"/>
              <w:keepLines w:val="0"/>
              <w:pageBreakBefore w:val="0"/>
              <w:widowControl/>
              <w:suppressLineNumbers w:val="0"/>
              <w:kinsoku/>
              <w:wordWrap/>
              <w:overflowPunct/>
              <w:topLinePunct w:val="0"/>
              <w:autoSpaceDE/>
              <w:autoSpaceDN/>
              <w:bidi w:val="0"/>
              <w:adjustRightInd/>
              <w:snapToGrid/>
              <w:spacing w:after="0" w:line="300" w:lineRule="exact"/>
              <w:jc w:val="center"/>
              <w:textAlignment w:val="center"/>
              <w:rPr>
                <w:rFonts w:hint="eastAsia" w:ascii="仿宋_GB2312" w:hAnsi="仿宋_GB2312" w:eastAsia="仿宋_GB2312" w:cs="仿宋_GB2312"/>
                <w:i w:val="0"/>
                <w:iCs w:val="0"/>
                <w:color w:val="auto"/>
                <w:sz w:val="20"/>
                <w:szCs w:val="20"/>
                <w:u w:val="none"/>
              </w:rPr>
            </w:pPr>
            <w:r>
              <w:rPr>
                <w:rFonts w:hint="eastAsia" w:ascii="仿宋_GB2312" w:hAnsi="仿宋_GB2312" w:eastAsia="仿宋_GB2312" w:cs="仿宋_GB2312"/>
                <w:i w:val="0"/>
                <w:color w:val="000000"/>
                <w:kern w:val="0"/>
                <w:sz w:val="20"/>
                <w:szCs w:val="20"/>
                <w:u w:val="none"/>
                <w:lang w:val="en-US" w:eastAsia="zh-CN" w:bidi="ar"/>
              </w:rPr>
              <w:t>六</w:t>
            </w:r>
          </w:p>
        </w:tc>
        <w:tc>
          <w:tcPr>
            <w:tcW w:w="633" w:type="dxa"/>
            <w:shd w:val="clear" w:color="auto" w:fill="auto"/>
            <w:vAlign w:val="center"/>
          </w:tcPr>
          <w:p w14:paraId="21D8B0DB">
            <w:pPr>
              <w:keepNext w:val="0"/>
              <w:keepLines w:val="0"/>
              <w:pageBreakBefore w:val="0"/>
              <w:widowControl/>
              <w:kinsoku/>
              <w:wordWrap/>
              <w:overflowPunct/>
              <w:topLinePunct w:val="0"/>
              <w:autoSpaceDE/>
              <w:autoSpaceDN/>
              <w:bidi w:val="0"/>
              <w:adjustRightInd/>
              <w:snapToGrid/>
              <w:spacing w:after="0" w:line="300" w:lineRule="exact"/>
              <w:jc w:val="center"/>
              <w:rPr>
                <w:rFonts w:hint="eastAsia" w:ascii="仿宋_GB2312" w:hAnsi="仿宋_GB2312" w:eastAsia="仿宋_GB2312" w:cs="仿宋_GB2312"/>
                <w:i w:val="0"/>
                <w:iCs w:val="0"/>
                <w:color w:val="auto"/>
                <w:sz w:val="20"/>
                <w:szCs w:val="20"/>
                <w:u w:val="none"/>
              </w:rPr>
            </w:pPr>
          </w:p>
        </w:tc>
      </w:tr>
      <w:tr w14:paraId="57151E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0" w:hRule="atLeast"/>
          <w:jc w:val="center"/>
        </w:trPr>
        <w:tc>
          <w:tcPr>
            <w:tcW w:w="705" w:type="dxa"/>
            <w:gridSpan w:val="2"/>
            <w:vMerge w:val="restart"/>
            <w:shd w:val="clear" w:color="auto" w:fill="auto"/>
            <w:vAlign w:val="center"/>
          </w:tcPr>
          <w:p w14:paraId="7ECBF44D">
            <w:pPr>
              <w:keepNext w:val="0"/>
              <w:keepLines w:val="0"/>
              <w:pageBreakBefore w:val="0"/>
              <w:widowControl/>
              <w:suppressLineNumbers w:val="0"/>
              <w:kinsoku/>
              <w:wordWrap/>
              <w:overflowPunct/>
              <w:topLinePunct w:val="0"/>
              <w:autoSpaceDE/>
              <w:autoSpaceDN/>
              <w:bidi w:val="0"/>
              <w:adjustRightInd/>
              <w:snapToGrid/>
              <w:spacing w:after="0" w:line="300" w:lineRule="exact"/>
              <w:jc w:val="center"/>
              <w:textAlignment w:val="center"/>
              <w:rPr>
                <w:rFonts w:hint="eastAsia" w:ascii="仿宋_GB2312" w:hAnsi="仿宋_GB2312" w:eastAsia="仿宋_GB2312" w:cs="仿宋_GB2312"/>
                <w:i w:val="0"/>
                <w:iCs w:val="0"/>
                <w:color w:val="auto"/>
                <w:sz w:val="20"/>
                <w:szCs w:val="20"/>
                <w:u w:val="none"/>
              </w:rPr>
            </w:pPr>
            <w:r>
              <w:rPr>
                <w:rFonts w:hint="eastAsia" w:ascii="仿宋_GB2312" w:hAnsi="仿宋_GB2312" w:eastAsia="仿宋_GB2312" w:cs="仿宋_GB2312"/>
                <w:i w:val="0"/>
                <w:color w:val="000000"/>
                <w:kern w:val="0"/>
                <w:sz w:val="20"/>
                <w:szCs w:val="20"/>
                <w:u w:val="none"/>
                <w:lang w:val="en-US" w:eastAsia="zh-CN" w:bidi="ar"/>
              </w:rPr>
              <w:t>公共基础课</w:t>
            </w:r>
          </w:p>
        </w:tc>
        <w:tc>
          <w:tcPr>
            <w:tcW w:w="480" w:type="dxa"/>
            <w:vMerge w:val="restart"/>
            <w:shd w:val="clear" w:color="auto" w:fill="auto"/>
            <w:vAlign w:val="center"/>
          </w:tcPr>
          <w:p w14:paraId="0B23D22B">
            <w:pPr>
              <w:keepNext w:val="0"/>
              <w:keepLines w:val="0"/>
              <w:pageBreakBefore w:val="0"/>
              <w:widowControl/>
              <w:suppressLineNumbers w:val="0"/>
              <w:kinsoku/>
              <w:wordWrap/>
              <w:overflowPunct/>
              <w:topLinePunct w:val="0"/>
              <w:autoSpaceDE/>
              <w:autoSpaceDN/>
              <w:bidi w:val="0"/>
              <w:adjustRightInd/>
              <w:snapToGrid/>
              <w:spacing w:after="0" w:line="300" w:lineRule="exact"/>
              <w:jc w:val="center"/>
              <w:textAlignment w:val="center"/>
              <w:rPr>
                <w:rFonts w:hint="eastAsia" w:ascii="仿宋_GB2312" w:hAnsi="仿宋_GB2312" w:eastAsia="仿宋_GB2312" w:cs="仿宋_GB2312"/>
                <w:i w:val="0"/>
                <w:iCs w:val="0"/>
                <w:color w:val="auto"/>
                <w:sz w:val="20"/>
                <w:szCs w:val="20"/>
                <w:u w:val="none"/>
              </w:rPr>
            </w:pPr>
            <w:r>
              <w:rPr>
                <w:rFonts w:hint="eastAsia" w:ascii="仿宋_GB2312" w:hAnsi="仿宋_GB2312" w:eastAsia="仿宋_GB2312" w:cs="仿宋_GB2312"/>
                <w:i w:val="0"/>
                <w:color w:val="000000"/>
                <w:kern w:val="0"/>
                <w:sz w:val="20"/>
                <w:szCs w:val="20"/>
                <w:u w:val="none"/>
                <w:lang w:val="en-US" w:eastAsia="zh-CN" w:bidi="ar"/>
              </w:rPr>
              <w:t>必修</w:t>
            </w:r>
          </w:p>
        </w:tc>
        <w:tc>
          <w:tcPr>
            <w:tcW w:w="720" w:type="dxa"/>
            <w:shd w:val="clear" w:color="auto" w:fill="auto"/>
            <w:vAlign w:val="center"/>
          </w:tcPr>
          <w:p w14:paraId="26E8E8E4">
            <w:pPr>
              <w:keepNext w:val="0"/>
              <w:keepLines w:val="0"/>
              <w:pageBreakBefore w:val="0"/>
              <w:widowControl/>
              <w:suppressLineNumbers w:val="0"/>
              <w:kinsoku/>
              <w:wordWrap/>
              <w:overflowPunct/>
              <w:topLinePunct w:val="0"/>
              <w:autoSpaceDE/>
              <w:autoSpaceDN/>
              <w:bidi w:val="0"/>
              <w:adjustRightInd/>
              <w:snapToGrid/>
              <w:spacing w:after="0" w:line="300" w:lineRule="exact"/>
              <w:jc w:val="center"/>
              <w:textAlignment w:val="center"/>
              <w:rPr>
                <w:rFonts w:hint="eastAsia" w:ascii="仿宋_GB2312" w:hAnsi="仿宋_GB2312" w:eastAsia="仿宋_GB2312" w:cs="仿宋_GB2312"/>
                <w:i w:val="0"/>
                <w:iCs w:val="0"/>
                <w:color w:val="auto"/>
                <w:sz w:val="20"/>
                <w:szCs w:val="20"/>
                <w:u w:val="none"/>
              </w:rPr>
            </w:pPr>
            <w:r>
              <w:rPr>
                <w:rFonts w:hint="eastAsia" w:ascii="仿宋_GB2312" w:hAnsi="仿宋_GB2312" w:eastAsia="仿宋_GB2312" w:cs="仿宋_GB2312"/>
                <w:i w:val="0"/>
                <w:color w:val="000000"/>
                <w:kern w:val="0"/>
                <w:sz w:val="20"/>
                <w:szCs w:val="20"/>
                <w:u w:val="none"/>
                <w:lang w:val="en-US" w:eastAsia="zh-CN" w:bidi="ar"/>
              </w:rPr>
              <w:t>1</w:t>
            </w:r>
          </w:p>
        </w:tc>
        <w:tc>
          <w:tcPr>
            <w:tcW w:w="1323" w:type="dxa"/>
            <w:shd w:val="clear" w:color="auto" w:fill="auto"/>
            <w:vAlign w:val="center"/>
          </w:tcPr>
          <w:p w14:paraId="46E3E5C3">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r>
              <w:rPr>
                <w:rFonts w:hint="eastAsia" w:ascii="仿宋_GB2312" w:hAnsi="仿宋_GB2312" w:eastAsia="仿宋_GB2312" w:cs="仿宋_GB2312"/>
                <w:i w:val="0"/>
                <w:iCs w:val="0"/>
                <w:color w:val="000000"/>
                <w:kern w:val="0"/>
                <w:sz w:val="20"/>
                <w:szCs w:val="20"/>
                <w:u w:val="none"/>
                <w:lang w:val="en-US" w:eastAsia="zh-CN" w:bidi="ar"/>
              </w:rPr>
              <w:t>1B410101101</w:t>
            </w:r>
          </w:p>
        </w:tc>
        <w:tc>
          <w:tcPr>
            <w:tcW w:w="1432" w:type="dxa"/>
            <w:shd w:val="clear" w:color="auto" w:fill="auto"/>
            <w:vAlign w:val="center"/>
          </w:tcPr>
          <w:p w14:paraId="7330F798">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思想道德与法治</w:t>
            </w:r>
          </w:p>
        </w:tc>
        <w:tc>
          <w:tcPr>
            <w:tcW w:w="597" w:type="dxa"/>
            <w:shd w:val="clear" w:color="auto" w:fill="auto"/>
            <w:vAlign w:val="center"/>
          </w:tcPr>
          <w:p w14:paraId="4A58FBB9">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3</w:t>
            </w:r>
          </w:p>
        </w:tc>
        <w:tc>
          <w:tcPr>
            <w:tcW w:w="787" w:type="dxa"/>
            <w:shd w:val="clear" w:color="auto" w:fill="auto"/>
            <w:vAlign w:val="center"/>
          </w:tcPr>
          <w:p w14:paraId="2A365F77">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48</w:t>
            </w:r>
          </w:p>
        </w:tc>
        <w:tc>
          <w:tcPr>
            <w:tcW w:w="750" w:type="dxa"/>
            <w:shd w:val="clear" w:color="auto" w:fill="auto"/>
            <w:vAlign w:val="center"/>
          </w:tcPr>
          <w:p w14:paraId="69144532">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36</w:t>
            </w:r>
          </w:p>
        </w:tc>
        <w:tc>
          <w:tcPr>
            <w:tcW w:w="731" w:type="dxa"/>
            <w:shd w:val="clear" w:color="auto" w:fill="auto"/>
            <w:vAlign w:val="center"/>
          </w:tcPr>
          <w:p w14:paraId="36513AE6">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12</w:t>
            </w:r>
          </w:p>
        </w:tc>
        <w:tc>
          <w:tcPr>
            <w:tcW w:w="488" w:type="dxa"/>
            <w:shd w:val="clear" w:color="auto" w:fill="auto"/>
            <w:vAlign w:val="center"/>
          </w:tcPr>
          <w:p w14:paraId="5A9A2181">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4</w:t>
            </w:r>
          </w:p>
        </w:tc>
        <w:tc>
          <w:tcPr>
            <w:tcW w:w="431" w:type="dxa"/>
            <w:shd w:val="clear" w:color="auto" w:fill="auto"/>
            <w:vAlign w:val="center"/>
          </w:tcPr>
          <w:p w14:paraId="57C873C6">
            <w:pPr>
              <w:keepNext w:val="0"/>
              <w:keepLines w:val="0"/>
              <w:pageBreakBefore w:val="0"/>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auto"/>
                <w:sz w:val="20"/>
                <w:szCs w:val="20"/>
                <w:u w:val="none"/>
              </w:rPr>
            </w:pPr>
          </w:p>
        </w:tc>
        <w:tc>
          <w:tcPr>
            <w:tcW w:w="413" w:type="dxa"/>
            <w:shd w:val="clear" w:color="auto" w:fill="auto"/>
            <w:vAlign w:val="center"/>
          </w:tcPr>
          <w:p w14:paraId="404535F2">
            <w:pPr>
              <w:keepNext w:val="0"/>
              <w:keepLines w:val="0"/>
              <w:pageBreakBefore w:val="0"/>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auto"/>
                <w:sz w:val="20"/>
                <w:szCs w:val="20"/>
                <w:u w:val="none"/>
              </w:rPr>
            </w:pPr>
          </w:p>
        </w:tc>
        <w:tc>
          <w:tcPr>
            <w:tcW w:w="412" w:type="dxa"/>
            <w:shd w:val="clear" w:color="auto" w:fill="auto"/>
            <w:vAlign w:val="center"/>
          </w:tcPr>
          <w:p w14:paraId="5A99997E">
            <w:pPr>
              <w:keepNext w:val="0"/>
              <w:keepLines w:val="0"/>
              <w:pageBreakBefore w:val="0"/>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auto"/>
                <w:sz w:val="20"/>
                <w:szCs w:val="20"/>
                <w:u w:val="none"/>
              </w:rPr>
            </w:pPr>
          </w:p>
        </w:tc>
        <w:tc>
          <w:tcPr>
            <w:tcW w:w="358" w:type="dxa"/>
            <w:shd w:val="clear" w:color="auto" w:fill="auto"/>
            <w:vAlign w:val="center"/>
          </w:tcPr>
          <w:p w14:paraId="02A0AB0D">
            <w:pPr>
              <w:keepNext w:val="0"/>
              <w:keepLines w:val="0"/>
              <w:pageBreakBefore w:val="0"/>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auto"/>
                <w:sz w:val="20"/>
                <w:szCs w:val="20"/>
                <w:u w:val="none"/>
              </w:rPr>
            </w:pPr>
          </w:p>
        </w:tc>
        <w:tc>
          <w:tcPr>
            <w:tcW w:w="420" w:type="dxa"/>
            <w:shd w:val="clear" w:color="auto" w:fill="auto"/>
            <w:vAlign w:val="center"/>
          </w:tcPr>
          <w:p w14:paraId="457FF610">
            <w:pPr>
              <w:keepNext w:val="0"/>
              <w:keepLines w:val="0"/>
              <w:pageBreakBefore w:val="0"/>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auto"/>
                <w:sz w:val="20"/>
                <w:szCs w:val="20"/>
                <w:u w:val="none"/>
              </w:rPr>
            </w:pPr>
          </w:p>
        </w:tc>
        <w:tc>
          <w:tcPr>
            <w:tcW w:w="633" w:type="dxa"/>
            <w:shd w:val="clear" w:color="auto" w:fill="auto"/>
            <w:vAlign w:val="center"/>
          </w:tcPr>
          <w:p w14:paraId="533D9074">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考试</w:t>
            </w:r>
          </w:p>
        </w:tc>
      </w:tr>
      <w:tr w14:paraId="05721A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0" w:hRule="atLeast"/>
          <w:jc w:val="center"/>
        </w:trPr>
        <w:tc>
          <w:tcPr>
            <w:tcW w:w="705" w:type="dxa"/>
            <w:gridSpan w:val="2"/>
            <w:vMerge w:val="continue"/>
            <w:shd w:val="clear" w:color="auto" w:fill="auto"/>
            <w:vAlign w:val="center"/>
          </w:tcPr>
          <w:p w14:paraId="31B72575">
            <w:pPr>
              <w:keepNext w:val="0"/>
              <w:keepLines w:val="0"/>
              <w:pageBreakBefore w:val="0"/>
              <w:widowControl/>
              <w:kinsoku/>
              <w:wordWrap/>
              <w:overflowPunct/>
              <w:topLinePunct w:val="0"/>
              <w:autoSpaceDE/>
              <w:autoSpaceDN/>
              <w:bidi w:val="0"/>
              <w:adjustRightInd/>
              <w:snapToGrid/>
              <w:spacing w:after="0" w:line="300" w:lineRule="exact"/>
              <w:jc w:val="center"/>
              <w:rPr>
                <w:rFonts w:hint="eastAsia" w:ascii="仿宋_GB2312" w:hAnsi="仿宋_GB2312" w:eastAsia="仿宋_GB2312" w:cs="仿宋_GB2312"/>
                <w:i w:val="0"/>
                <w:iCs w:val="0"/>
                <w:color w:val="auto"/>
                <w:sz w:val="20"/>
                <w:szCs w:val="20"/>
                <w:u w:val="none"/>
              </w:rPr>
            </w:pPr>
          </w:p>
        </w:tc>
        <w:tc>
          <w:tcPr>
            <w:tcW w:w="480" w:type="dxa"/>
            <w:vMerge w:val="continue"/>
            <w:shd w:val="clear" w:color="auto" w:fill="auto"/>
            <w:vAlign w:val="center"/>
          </w:tcPr>
          <w:p w14:paraId="2BE0C87D">
            <w:pPr>
              <w:keepNext w:val="0"/>
              <w:keepLines w:val="0"/>
              <w:pageBreakBefore w:val="0"/>
              <w:widowControl/>
              <w:kinsoku/>
              <w:wordWrap/>
              <w:overflowPunct/>
              <w:topLinePunct w:val="0"/>
              <w:autoSpaceDE/>
              <w:autoSpaceDN/>
              <w:bidi w:val="0"/>
              <w:adjustRightInd/>
              <w:snapToGrid/>
              <w:spacing w:after="0" w:line="300" w:lineRule="exact"/>
              <w:jc w:val="center"/>
              <w:rPr>
                <w:rFonts w:hint="eastAsia" w:ascii="仿宋_GB2312" w:hAnsi="仿宋_GB2312" w:eastAsia="仿宋_GB2312" w:cs="仿宋_GB2312"/>
                <w:i w:val="0"/>
                <w:iCs w:val="0"/>
                <w:color w:val="auto"/>
                <w:sz w:val="20"/>
                <w:szCs w:val="20"/>
                <w:u w:val="none"/>
              </w:rPr>
            </w:pPr>
          </w:p>
        </w:tc>
        <w:tc>
          <w:tcPr>
            <w:tcW w:w="720" w:type="dxa"/>
            <w:shd w:val="clear" w:color="auto" w:fill="auto"/>
            <w:vAlign w:val="center"/>
          </w:tcPr>
          <w:p w14:paraId="7997A370">
            <w:pPr>
              <w:keepNext w:val="0"/>
              <w:keepLines w:val="0"/>
              <w:pageBreakBefore w:val="0"/>
              <w:widowControl/>
              <w:suppressLineNumbers w:val="0"/>
              <w:kinsoku/>
              <w:wordWrap/>
              <w:overflowPunct/>
              <w:topLinePunct w:val="0"/>
              <w:autoSpaceDE/>
              <w:autoSpaceDN/>
              <w:bidi w:val="0"/>
              <w:adjustRightInd/>
              <w:snapToGrid/>
              <w:spacing w:after="0" w:line="300" w:lineRule="exact"/>
              <w:jc w:val="center"/>
              <w:textAlignment w:val="center"/>
              <w:rPr>
                <w:rFonts w:hint="eastAsia" w:ascii="仿宋_GB2312" w:hAnsi="仿宋_GB2312" w:eastAsia="仿宋_GB2312" w:cs="仿宋_GB2312"/>
                <w:i w:val="0"/>
                <w:iCs w:val="0"/>
                <w:color w:val="auto"/>
                <w:sz w:val="20"/>
                <w:szCs w:val="20"/>
                <w:u w:val="none"/>
              </w:rPr>
            </w:pPr>
            <w:r>
              <w:rPr>
                <w:rFonts w:hint="eastAsia" w:ascii="仿宋_GB2312" w:hAnsi="仿宋_GB2312" w:eastAsia="仿宋_GB2312" w:cs="仿宋_GB2312"/>
                <w:i w:val="0"/>
                <w:color w:val="000000"/>
                <w:kern w:val="0"/>
                <w:sz w:val="20"/>
                <w:szCs w:val="20"/>
                <w:u w:val="none"/>
                <w:lang w:val="en-US" w:eastAsia="zh-CN" w:bidi="ar"/>
              </w:rPr>
              <w:t>2</w:t>
            </w:r>
          </w:p>
        </w:tc>
        <w:tc>
          <w:tcPr>
            <w:tcW w:w="1323" w:type="dxa"/>
            <w:shd w:val="clear" w:color="auto" w:fill="auto"/>
            <w:vAlign w:val="center"/>
          </w:tcPr>
          <w:p w14:paraId="68FA8455">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r>
              <w:rPr>
                <w:rFonts w:hint="eastAsia" w:ascii="仿宋_GB2312" w:hAnsi="仿宋_GB2312" w:eastAsia="仿宋_GB2312" w:cs="仿宋_GB2312"/>
                <w:i w:val="0"/>
                <w:iCs w:val="0"/>
                <w:color w:val="000000"/>
                <w:kern w:val="0"/>
                <w:sz w:val="20"/>
                <w:szCs w:val="20"/>
                <w:u w:val="none"/>
                <w:lang w:val="en-US" w:eastAsia="zh-CN" w:bidi="ar"/>
              </w:rPr>
              <w:t>1A410101102</w:t>
            </w:r>
          </w:p>
        </w:tc>
        <w:tc>
          <w:tcPr>
            <w:tcW w:w="1432" w:type="dxa"/>
            <w:shd w:val="clear" w:color="auto" w:fill="auto"/>
            <w:vAlign w:val="center"/>
          </w:tcPr>
          <w:p w14:paraId="1B35FDB8">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形势与政策</w:t>
            </w:r>
          </w:p>
        </w:tc>
        <w:tc>
          <w:tcPr>
            <w:tcW w:w="597" w:type="dxa"/>
            <w:shd w:val="clear" w:color="auto" w:fill="auto"/>
            <w:vAlign w:val="center"/>
          </w:tcPr>
          <w:p w14:paraId="46A04860">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1</w:t>
            </w:r>
          </w:p>
        </w:tc>
        <w:tc>
          <w:tcPr>
            <w:tcW w:w="787" w:type="dxa"/>
            <w:shd w:val="clear" w:color="auto" w:fill="auto"/>
            <w:vAlign w:val="center"/>
          </w:tcPr>
          <w:p w14:paraId="4F2F8493">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32</w:t>
            </w:r>
          </w:p>
        </w:tc>
        <w:tc>
          <w:tcPr>
            <w:tcW w:w="750" w:type="dxa"/>
            <w:shd w:val="clear" w:color="auto" w:fill="auto"/>
            <w:vAlign w:val="center"/>
          </w:tcPr>
          <w:p w14:paraId="4FA74165">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32</w:t>
            </w:r>
          </w:p>
        </w:tc>
        <w:tc>
          <w:tcPr>
            <w:tcW w:w="731" w:type="dxa"/>
            <w:shd w:val="clear" w:color="auto" w:fill="auto"/>
            <w:vAlign w:val="center"/>
          </w:tcPr>
          <w:p w14:paraId="65E38682">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0</w:t>
            </w:r>
          </w:p>
        </w:tc>
        <w:tc>
          <w:tcPr>
            <w:tcW w:w="2522" w:type="dxa"/>
            <w:gridSpan w:val="6"/>
            <w:shd w:val="clear" w:color="auto" w:fill="auto"/>
            <w:vAlign w:val="center"/>
          </w:tcPr>
          <w:p w14:paraId="4DAA2145">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1到4学期开课，每学期8学时。</w:t>
            </w:r>
          </w:p>
        </w:tc>
        <w:tc>
          <w:tcPr>
            <w:tcW w:w="633" w:type="dxa"/>
            <w:shd w:val="clear" w:color="auto" w:fill="auto"/>
            <w:vAlign w:val="center"/>
          </w:tcPr>
          <w:p w14:paraId="50BB89F8">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考试</w:t>
            </w:r>
          </w:p>
        </w:tc>
      </w:tr>
      <w:tr w14:paraId="27AEFE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0" w:hRule="atLeast"/>
          <w:jc w:val="center"/>
        </w:trPr>
        <w:tc>
          <w:tcPr>
            <w:tcW w:w="705" w:type="dxa"/>
            <w:gridSpan w:val="2"/>
            <w:vMerge w:val="continue"/>
            <w:shd w:val="clear" w:color="auto" w:fill="auto"/>
            <w:vAlign w:val="center"/>
          </w:tcPr>
          <w:p w14:paraId="1FF5D02D">
            <w:pPr>
              <w:keepNext w:val="0"/>
              <w:keepLines w:val="0"/>
              <w:pageBreakBefore w:val="0"/>
              <w:widowControl/>
              <w:kinsoku/>
              <w:wordWrap/>
              <w:overflowPunct/>
              <w:topLinePunct w:val="0"/>
              <w:autoSpaceDE/>
              <w:autoSpaceDN/>
              <w:bidi w:val="0"/>
              <w:adjustRightInd/>
              <w:snapToGrid/>
              <w:spacing w:after="0" w:line="300" w:lineRule="exact"/>
              <w:jc w:val="center"/>
              <w:rPr>
                <w:rFonts w:hint="eastAsia" w:ascii="仿宋_GB2312" w:hAnsi="仿宋_GB2312" w:eastAsia="仿宋_GB2312" w:cs="仿宋_GB2312"/>
                <w:i w:val="0"/>
                <w:iCs w:val="0"/>
                <w:color w:val="auto"/>
                <w:sz w:val="20"/>
                <w:szCs w:val="20"/>
                <w:u w:val="none"/>
              </w:rPr>
            </w:pPr>
          </w:p>
        </w:tc>
        <w:tc>
          <w:tcPr>
            <w:tcW w:w="480" w:type="dxa"/>
            <w:vMerge w:val="continue"/>
            <w:shd w:val="clear" w:color="auto" w:fill="auto"/>
            <w:vAlign w:val="center"/>
          </w:tcPr>
          <w:p w14:paraId="74D3A8E9">
            <w:pPr>
              <w:keepNext w:val="0"/>
              <w:keepLines w:val="0"/>
              <w:pageBreakBefore w:val="0"/>
              <w:widowControl/>
              <w:kinsoku/>
              <w:wordWrap/>
              <w:overflowPunct/>
              <w:topLinePunct w:val="0"/>
              <w:autoSpaceDE/>
              <w:autoSpaceDN/>
              <w:bidi w:val="0"/>
              <w:adjustRightInd/>
              <w:snapToGrid/>
              <w:spacing w:after="0" w:line="300" w:lineRule="exact"/>
              <w:jc w:val="center"/>
              <w:rPr>
                <w:rFonts w:hint="eastAsia" w:ascii="仿宋_GB2312" w:hAnsi="仿宋_GB2312" w:eastAsia="仿宋_GB2312" w:cs="仿宋_GB2312"/>
                <w:i w:val="0"/>
                <w:iCs w:val="0"/>
                <w:color w:val="auto"/>
                <w:sz w:val="20"/>
                <w:szCs w:val="20"/>
                <w:u w:val="none"/>
              </w:rPr>
            </w:pPr>
          </w:p>
        </w:tc>
        <w:tc>
          <w:tcPr>
            <w:tcW w:w="720" w:type="dxa"/>
            <w:shd w:val="clear" w:color="auto" w:fill="auto"/>
            <w:vAlign w:val="center"/>
          </w:tcPr>
          <w:p w14:paraId="68E01756">
            <w:pPr>
              <w:keepNext w:val="0"/>
              <w:keepLines w:val="0"/>
              <w:pageBreakBefore w:val="0"/>
              <w:widowControl/>
              <w:suppressLineNumbers w:val="0"/>
              <w:kinsoku/>
              <w:wordWrap/>
              <w:overflowPunct/>
              <w:topLinePunct w:val="0"/>
              <w:autoSpaceDE/>
              <w:autoSpaceDN/>
              <w:bidi w:val="0"/>
              <w:adjustRightInd/>
              <w:snapToGrid/>
              <w:spacing w:after="0" w:line="300" w:lineRule="exact"/>
              <w:jc w:val="center"/>
              <w:textAlignment w:val="center"/>
              <w:rPr>
                <w:rFonts w:hint="eastAsia" w:ascii="仿宋_GB2312" w:hAnsi="仿宋_GB2312" w:eastAsia="仿宋_GB2312" w:cs="仿宋_GB2312"/>
                <w:i w:val="0"/>
                <w:iCs w:val="0"/>
                <w:color w:val="auto"/>
                <w:sz w:val="20"/>
                <w:szCs w:val="20"/>
                <w:u w:val="none"/>
              </w:rPr>
            </w:pPr>
            <w:r>
              <w:rPr>
                <w:rFonts w:hint="eastAsia" w:ascii="仿宋_GB2312" w:hAnsi="仿宋_GB2312" w:eastAsia="仿宋_GB2312" w:cs="仿宋_GB2312"/>
                <w:i w:val="0"/>
                <w:color w:val="000000"/>
                <w:kern w:val="0"/>
                <w:sz w:val="20"/>
                <w:szCs w:val="20"/>
                <w:u w:val="none"/>
                <w:lang w:val="en-US" w:eastAsia="zh-CN" w:bidi="ar"/>
              </w:rPr>
              <w:t>3</w:t>
            </w:r>
          </w:p>
        </w:tc>
        <w:tc>
          <w:tcPr>
            <w:tcW w:w="1323" w:type="dxa"/>
            <w:shd w:val="clear" w:color="auto" w:fill="auto"/>
            <w:vAlign w:val="center"/>
          </w:tcPr>
          <w:p w14:paraId="657FF3C7">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r>
              <w:rPr>
                <w:rFonts w:hint="eastAsia" w:ascii="仿宋_GB2312" w:hAnsi="仿宋_GB2312" w:eastAsia="仿宋_GB2312" w:cs="仿宋_GB2312"/>
                <w:i w:val="0"/>
                <w:iCs w:val="0"/>
                <w:color w:val="000000"/>
                <w:kern w:val="0"/>
                <w:sz w:val="20"/>
                <w:szCs w:val="20"/>
                <w:u w:val="none"/>
                <w:lang w:val="en-US" w:eastAsia="zh-CN" w:bidi="ar"/>
              </w:rPr>
              <w:t>1A410101103</w:t>
            </w:r>
          </w:p>
        </w:tc>
        <w:tc>
          <w:tcPr>
            <w:tcW w:w="1432" w:type="dxa"/>
            <w:shd w:val="clear" w:color="auto" w:fill="auto"/>
            <w:vAlign w:val="center"/>
          </w:tcPr>
          <w:p w14:paraId="1806A180">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国家安全教育</w:t>
            </w:r>
          </w:p>
        </w:tc>
        <w:tc>
          <w:tcPr>
            <w:tcW w:w="597" w:type="dxa"/>
            <w:shd w:val="clear" w:color="auto" w:fill="auto"/>
            <w:vAlign w:val="center"/>
          </w:tcPr>
          <w:p w14:paraId="5D8D9A57">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1</w:t>
            </w:r>
          </w:p>
        </w:tc>
        <w:tc>
          <w:tcPr>
            <w:tcW w:w="787" w:type="dxa"/>
            <w:shd w:val="clear" w:color="auto" w:fill="auto"/>
            <w:vAlign w:val="center"/>
          </w:tcPr>
          <w:p w14:paraId="48438AAE">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16</w:t>
            </w:r>
          </w:p>
        </w:tc>
        <w:tc>
          <w:tcPr>
            <w:tcW w:w="750" w:type="dxa"/>
            <w:shd w:val="clear" w:color="auto" w:fill="auto"/>
            <w:vAlign w:val="center"/>
          </w:tcPr>
          <w:p w14:paraId="3E96575A">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16</w:t>
            </w:r>
          </w:p>
        </w:tc>
        <w:tc>
          <w:tcPr>
            <w:tcW w:w="731" w:type="dxa"/>
            <w:shd w:val="clear" w:color="auto" w:fill="auto"/>
            <w:vAlign w:val="center"/>
          </w:tcPr>
          <w:p w14:paraId="58D79019">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0</w:t>
            </w:r>
          </w:p>
        </w:tc>
        <w:tc>
          <w:tcPr>
            <w:tcW w:w="488" w:type="dxa"/>
            <w:shd w:val="clear" w:color="auto" w:fill="auto"/>
            <w:vAlign w:val="center"/>
          </w:tcPr>
          <w:p w14:paraId="77EFA5FA">
            <w:pPr>
              <w:keepNext w:val="0"/>
              <w:keepLines w:val="0"/>
              <w:pageBreakBefore w:val="0"/>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auto"/>
                <w:sz w:val="20"/>
                <w:szCs w:val="20"/>
                <w:u w:val="none"/>
              </w:rPr>
            </w:pPr>
          </w:p>
        </w:tc>
        <w:tc>
          <w:tcPr>
            <w:tcW w:w="431" w:type="dxa"/>
            <w:shd w:val="clear" w:color="auto" w:fill="auto"/>
            <w:vAlign w:val="center"/>
          </w:tcPr>
          <w:p w14:paraId="3C8FB47F">
            <w:pPr>
              <w:keepNext w:val="0"/>
              <w:keepLines w:val="0"/>
              <w:pageBreakBefore w:val="0"/>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auto"/>
                <w:sz w:val="20"/>
                <w:szCs w:val="20"/>
                <w:u w:val="none"/>
              </w:rPr>
            </w:pPr>
          </w:p>
        </w:tc>
        <w:tc>
          <w:tcPr>
            <w:tcW w:w="413" w:type="dxa"/>
            <w:shd w:val="clear" w:color="auto" w:fill="auto"/>
            <w:vAlign w:val="center"/>
          </w:tcPr>
          <w:p w14:paraId="2AF7B063">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2</w:t>
            </w:r>
          </w:p>
        </w:tc>
        <w:tc>
          <w:tcPr>
            <w:tcW w:w="412" w:type="dxa"/>
            <w:shd w:val="clear" w:color="auto" w:fill="auto"/>
            <w:vAlign w:val="center"/>
          </w:tcPr>
          <w:p w14:paraId="19C61A5B">
            <w:pPr>
              <w:keepNext w:val="0"/>
              <w:keepLines w:val="0"/>
              <w:pageBreakBefore w:val="0"/>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auto"/>
                <w:sz w:val="20"/>
                <w:szCs w:val="20"/>
                <w:u w:val="none"/>
              </w:rPr>
            </w:pPr>
          </w:p>
        </w:tc>
        <w:tc>
          <w:tcPr>
            <w:tcW w:w="358" w:type="dxa"/>
            <w:shd w:val="clear" w:color="auto" w:fill="auto"/>
            <w:vAlign w:val="center"/>
          </w:tcPr>
          <w:p w14:paraId="145D9788">
            <w:pPr>
              <w:keepNext w:val="0"/>
              <w:keepLines w:val="0"/>
              <w:pageBreakBefore w:val="0"/>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auto"/>
                <w:sz w:val="20"/>
                <w:szCs w:val="20"/>
                <w:u w:val="none"/>
              </w:rPr>
            </w:pPr>
          </w:p>
        </w:tc>
        <w:tc>
          <w:tcPr>
            <w:tcW w:w="420" w:type="dxa"/>
            <w:shd w:val="clear" w:color="auto" w:fill="auto"/>
            <w:vAlign w:val="center"/>
          </w:tcPr>
          <w:p w14:paraId="629E36A6">
            <w:pPr>
              <w:keepNext w:val="0"/>
              <w:keepLines w:val="0"/>
              <w:pageBreakBefore w:val="0"/>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auto"/>
                <w:sz w:val="20"/>
                <w:szCs w:val="20"/>
                <w:u w:val="none"/>
              </w:rPr>
            </w:pPr>
          </w:p>
        </w:tc>
        <w:tc>
          <w:tcPr>
            <w:tcW w:w="633" w:type="dxa"/>
            <w:shd w:val="clear" w:color="auto" w:fill="auto"/>
            <w:vAlign w:val="center"/>
          </w:tcPr>
          <w:p w14:paraId="61E27D2B">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sz w:val="20"/>
                <w:szCs w:val="20"/>
                <w:u w:val="none"/>
              </w:rPr>
            </w:pPr>
            <w:r>
              <w:rPr>
                <w:rFonts w:hint="eastAsia" w:ascii="仿宋_GB2312" w:hAnsi="仿宋_GB2312" w:eastAsia="仿宋_GB2312" w:cs="仿宋_GB2312"/>
                <w:i w:val="0"/>
                <w:iCs w:val="0"/>
                <w:color w:val="000000"/>
                <w:kern w:val="0"/>
                <w:sz w:val="20"/>
                <w:szCs w:val="20"/>
                <w:highlight w:val="none"/>
                <w:u w:val="none"/>
                <w:lang w:val="en-US" w:eastAsia="zh-CN" w:bidi="ar"/>
              </w:rPr>
              <w:t>考查</w:t>
            </w:r>
          </w:p>
        </w:tc>
      </w:tr>
      <w:tr w14:paraId="37D610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0" w:hRule="atLeast"/>
          <w:jc w:val="center"/>
        </w:trPr>
        <w:tc>
          <w:tcPr>
            <w:tcW w:w="705" w:type="dxa"/>
            <w:gridSpan w:val="2"/>
            <w:vMerge w:val="continue"/>
            <w:shd w:val="clear" w:color="auto" w:fill="auto"/>
            <w:vAlign w:val="center"/>
          </w:tcPr>
          <w:p w14:paraId="1B1C45FA">
            <w:pPr>
              <w:keepNext w:val="0"/>
              <w:keepLines w:val="0"/>
              <w:pageBreakBefore w:val="0"/>
              <w:widowControl/>
              <w:kinsoku/>
              <w:wordWrap/>
              <w:overflowPunct/>
              <w:topLinePunct w:val="0"/>
              <w:autoSpaceDE/>
              <w:autoSpaceDN/>
              <w:bidi w:val="0"/>
              <w:adjustRightInd/>
              <w:snapToGrid/>
              <w:spacing w:after="0" w:line="300" w:lineRule="exact"/>
              <w:jc w:val="center"/>
              <w:rPr>
                <w:rFonts w:hint="eastAsia" w:ascii="仿宋_GB2312" w:hAnsi="仿宋_GB2312" w:eastAsia="仿宋_GB2312" w:cs="仿宋_GB2312"/>
                <w:i w:val="0"/>
                <w:iCs w:val="0"/>
                <w:color w:val="auto"/>
                <w:sz w:val="20"/>
                <w:szCs w:val="20"/>
                <w:u w:val="none"/>
              </w:rPr>
            </w:pPr>
          </w:p>
        </w:tc>
        <w:tc>
          <w:tcPr>
            <w:tcW w:w="480" w:type="dxa"/>
            <w:vMerge w:val="continue"/>
            <w:shd w:val="clear" w:color="auto" w:fill="auto"/>
            <w:vAlign w:val="center"/>
          </w:tcPr>
          <w:p w14:paraId="3B9A820A">
            <w:pPr>
              <w:keepNext w:val="0"/>
              <w:keepLines w:val="0"/>
              <w:pageBreakBefore w:val="0"/>
              <w:widowControl/>
              <w:kinsoku/>
              <w:wordWrap/>
              <w:overflowPunct/>
              <w:topLinePunct w:val="0"/>
              <w:autoSpaceDE/>
              <w:autoSpaceDN/>
              <w:bidi w:val="0"/>
              <w:adjustRightInd/>
              <w:snapToGrid/>
              <w:spacing w:after="0" w:line="300" w:lineRule="exact"/>
              <w:jc w:val="center"/>
              <w:rPr>
                <w:rFonts w:hint="eastAsia" w:ascii="仿宋_GB2312" w:hAnsi="仿宋_GB2312" w:eastAsia="仿宋_GB2312" w:cs="仿宋_GB2312"/>
                <w:i w:val="0"/>
                <w:iCs w:val="0"/>
                <w:color w:val="auto"/>
                <w:sz w:val="20"/>
                <w:szCs w:val="20"/>
                <w:u w:val="none"/>
              </w:rPr>
            </w:pPr>
          </w:p>
        </w:tc>
        <w:tc>
          <w:tcPr>
            <w:tcW w:w="720" w:type="dxa"/>
            <w:shd w:val="clear" w:color="auto" w:fill="auto"/>
            <w:vAlign w:val="center"/>
          </w:tcPr>
          <w:p w14:paraId="24342C6C">
            <w:pPr>
              <w:keepNext w:val="0"/>
              <w:keepLines w:val="0"/>
              <w:pageBreakBefore w:val="0"/>
              <w:widowControl/>
              <w:suppressLineNumbers w:val="0"/>
              <w:kinsoku/>
              <w:wordWrap/>
              <w:overflowPunct/>
              <w:topLinePunct w:val="0"/>
              <w:autoSpaceDE/>
              <w:autoSpaceDN/>
              <w:bidi w:val="0"/>
              <w:adjustRightInd/>
              <w:snapToGrid/>
              <w:spacing w:after="0" w:line="300" w:lineRule="exact"/>
              <w:jc w:val="center"/>
              <w:textAlignment w:val="center"/>
              <w:rPr>
                <w:rFonts w:hint="eastAsia" w:ascii="仿宋_GB2312" w:hAnsi="仿宋_GB2312" w:eastAsia="仿宋_GB2312" w:cs="仿宋_GB2312"/>
                <w:i w:val="0"/>
                <w:iCs w:val="0"/>
                <w:color w:val="auto"/>
                <w:sz w:val="20"/>
                <w:szCs w:val="20"/>
                <w:u w:val="none"/>
              </w:rPr>
            </w:pPr>
            <w:r>
              <w:rPr>
                <w:rFonts w:hint="eastAsia" w:ascii="仿宋_GB2312" w:hAnsi="仿宋_GB2312" w:eastAsia="仿宋_GB2312" w:cs="仿宋_GB2312"/>
                <w:i w:val="0"/>
                <w:color w:val="000000"/>
                <w:kern w:val="0"/>
                <w:sz w:val="20"/>
                <w:szCs w:val="20"/>
                <w:u w:val="none"/>
                <w:lang w:val="en-US" w:eastAsia="zh-CN" w:bidi="ar"/>
              </w:rPr>
              <w:t>4</w:t>
            </w:r>
          </w:p>
        </w:tc>
        <w:tc>
          <w:tcPr>
            <w:tcW w:w="1323" w:type="dxa"/>
            <w:shd w:val="clear" w:color="auto" w:fill="auto"/>
            <w:vAlign w:val="center"/>
          </w:tcPr>
          <w:p w14:paraId="6929D186">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r>
              <w:rPr>
                <w:rFonts w:hint="eastAsia" w:ascii="仿宋_GB2312" w:hAnsi="仿宋_GB2312" w:eastAsia="仿宋_GB2312" w:cs="仿宋_GB2312"/>
                <w:i w:val="0"/>
                <w:iCs w:val="0"/>
                <w:color w:val="000000"/>
                <w:kern w:val="0"/>
                <w:sz w:val="20"/>
                <w:szCs w:val="20"/>
                <w:u w:val="none"/>
                <w:lang w:val="en-US" w:eastAsia="zh-CN" w:bidi="ar"/>
              </w:rPr>
              <w:t>1A410101104</w:t>
            </w:r>
          </w:p>
        </w:tc>
        <w:tc>
          <w:tcPr>
            <w:tcW w:w="1432" w:type="dxa"/>
            <w:shd w:val="clear" w:color="auto" w:fill="auto"/>
            <w:vAlign w:val="center"/>
          </w:tcPr>
          <w:p w14:paraId="4E3096AF">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军事理论</w:t>
            </w:r>
          </w:p>
        </w:tc>
        <w:tc>
          <w:tcPr>
            <w:tcW w:w="597" w:type="dxa"/>
            <w:shd w:val="clear" w:color="auto" w:fill="auto"/>
            <w:vAlign w:val="center"/>
          </w:tcPr>
          <w:p w14:paraId="5FC666F8">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2</w:t>
            </w:r>
          </w:p>
        </w:tc>
        <w:tc>
          <w:tcPr>
            <w:tcW w:w="787" w:type="dxa"/>
            <w:shd w:val="clear" w:color="auto" w:fill="auto"/>
            <w:vAlign w:val="center"/>
          </w:tcPr>
          <w:p w14:paraId="59B90F65">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36</w:t>
            </w:r>
          </w:p>
        </w:tc>
        <w:tc>
          <w:tcPr>
            <w:tcW w:w="750" w:type="dxa"/>
            <w:shd w:val="clear" w:color="auto" w:fill="auto"/>
            <w:vAlign w:val="center"/>
          </w:tcPr>
          <w:p w14:paraId="4745881B">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36</w:t>
            </w:r>
          </w:p>
        </w:tc>
        <w:tc>
          <w:tcPr>
            <w:tcW w:w="731" w:type="dxa"/>
            <w:shd w:val="clear" w:color="auto" w:fill="auto"/>
            <w:vAlign w:val="center"/>
          </w:tcPr>
          <w:p w14:paraId="2ABF71EC">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0</w:t>
            </w:r>
          </w:p>
        </w:tc>
        <w:tc>
          <w:tcPr>
            <w:tcW w:w="488" w:type="dxa"/>
            <w:shd w:val="clear" w:color="auto" w:fill="auto"/>
            <w:vAlign w:val="center"/>
          </w:tcPr>
          <w:p w14:paraId="180C854E">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2</w:t>
            </w:r>
          </w:p>
        </w:tc>
        <w:tc>
          <w:tcPr>
            <w:tcW w:w="431" w:type="dxa"/>
            <w:shd w:val="clear" w:color="auto" w:fill="auto"/>
            <w:vAlign w:val="center"/>
          </w:tcPr>
          <w:p w14:paraId="54FA4BB4">
            <w:pPr>
              <w:keepNext w:val="0"/>
              <w:keepLines w:val="0"/>
              <w:pageBreakBefore w:val="0"/>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auto"/>
                <w:sz w:val="20"/>
                <w:szCs w:val="20"/>
                <w:u w:val="none"/>
              </w:rPr>
            </w:pPr>
          </w:p>
        </w:tc>
        <w:tc>
          <w:tcPr>
            <w:tcW w:w="413" w:type="dxa"/>
            <w:shd w:val="clear" w:color="auto" w:fill="auto"/>
            <w:vAlign w:val="center"/>
          </w:tcPr>
          <w:p w14:paraId="2D9D942F">
            <w:pPr>
              <w:keepNext w:val="0"/>
              <w:keepLines w:val="0"/>
              <w:pageBreakBefore w:val="0"/>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auto"/>
                <w:sz w:val="20"/>
                <w:szCs w:val="20"/>
                <w:u w:val="none"/>
              </w:rPr>
            </w:pPr>
          </w:p>
        </w:tc>
        <w:tc>
          <w:tcPr>
            <w:tcW w:w="412" w:type="dxa"/>
            <w:shd w:val="clear" w:color="auto" w:fill="auto"/>
            <w:vAlign w:val="center"/>
          </w:tcPr>
          <w:p w14:paraId="52F2CF73">
            <w:pPr>
              <w:keepNext w:val="0"/>
              <w:keepLines w:val="0"/>
              <w:pageBreakBefore w:val="0"/>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auto"/>
                <w:sz w:val="20"/>
                <w:szCs w:val="20"/>
                <w:u w:val="none"/>
              </w:rPr>
            </w:pPr>
          </w:p>
        </w:tc>
        <w:tc>
          <w:tcPr>
            <w:tcW w:w="358" w:type="dxa"/>
            <w:shd w:val="clear" w:color="auto" w:fill="auto"/>
            <w:vAlign w:val="center"/>
          </w:tcPr>
          <w:p w14:paraId="2496C0DB">
            <w:pPr>
              <w:keepNext w:val="0"/>
              <w:keepLines w:val="0"/>
              <w:pageBreakBefore w:val="0"/>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auto"/>
                <w:sz w:val="20"/>
                <w:szCs w:val="20"/>
                <w:u w:val="none"/>
              </w:rPr>
            </w:pPr>
          </w:p>
        </w:tc>
        <w:tc>
          <w:tcPr>
            <w:tcW w:w="420" w:type="dxa"/>
            <w:shd w:val="clear" w:color="auto" w:fill="auto"/>
            <w:vAlign w:val="center"/>
          </w:tcPr>
          <w:p w14:paraId="3CFF77AB">
            <w:pPr>
              <w:keepNext w:val="0"/>
              <w:keepLines w:val="0"/>
              <w:pageBreakBefore w:val="0"/>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auto"/>
                <w:sz w:val="20"/>
                <w:szCs w:val="20"/>
                <w:u w:val="none"/>
              </w:rPr>
            </w:pPr>
          </w:p>
        </w:tc>
        <w:tc>
          <w:tcPr>
            <w:tcW w:w="633" w:type="dxa"/>
            <w:shd w:val="clear" w:color="auto" w:fill="auto"/>
            <w:vAlign w:val="center"/>
          </w:tcPr>
          <w:p w14:paraId="5493F760">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sz w:val="20"/>
                <w:szCs w:val="20"/>
                <w:u w:val="none"/>
              </w:rPr>
            </w:pPr>
            <w:r>
              <w:rPr>
                <w:rFonts w:hint="eastAsia" w:ascii="仿宋_GB2312" w:hAnsi="仿宋_GB2312" w:eastAsia="仿宋_GB2312" w:cs="仿宋_GB2312"/>
                <w:i w:val="0"/>
                <w:iCs w:val="0"/>
                <w:color w:val="000000"/>
                <w:kern w:val="0"/>
                <w:sz w:val="20"/>
                <w:szCs w:val="20"/>
                <w:highlight w:val="none"/>
                <w:u w:val="none"/>
                <w:lang w:val="en-US" w:eastAsia="zh-CN" w:bidi="ar"/>
              </w:rPr>
              <w:t>考查</w:t>
            </w:r>
          </w:p>
        </w:tc>
      </w:tr>
      <w:tr w14:paraId="03B19E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0" w:hRule="atLeast"/>
          <w:jc w:val="center"/>
        </w:trPr>
        <w:tc>
          <w:tcPr>
            <w:tcW w:w="705" w:type="dxa"/>
            <w:gridSpan w:val="2"/>
            <w:vMerge w:val="continue"/>
            <w:shd w:val="clear" w:color="auto" w:fill="auto"/>
            <w:vAlign w:val="center"/>
          </w:tcPr>
          <w:p w14:paraId="33A9C505">
            <w:pPr>
              <w:keepNext w:val="0"/>
              <w:keepLines w:val="0"/>
              <w:pageBreakBefore w:val="0"/>
              <w:widowControl/>
              <w:suppressLineNumbers w:val="0"/>
              <w:kinsoku/>
              <w:wordWrap/>
              <w:overflowPunct/>
              <w:topLinePunct w:val="0"/>
              <w:autoSpaceDE/>
              <w:autoSpaceDN/>
              <w:bidi w:val="0"/>
              <w:adjustRightInd/>
              <w:snapToGrid/>
              <w:spacing w:after="0" w:line="300" w:lineRule="exact"/>
              <w:jc w:val="center"/>
              <w:textAlignment w:val="center"/>
              <w:rPr>
                <w:rFonts w:hint="eastAsia" w:ascii="仿宋_GB2312" w:hAnsi="仿宋_GB2312" w:eastAsia="仿宋_GB2312" w:cs="仿宋_GB2312"/>
                <w:i w:val="0"/>
                <w:iCs w:val="0"/>
                <w:color w:val="auto"/>
                <w:sz w:val="20"/>
                <w:szCs w:val="20"/>
                <w:u w:val="none"/>
              </w:rPr>
            </w:pPr>
          </w:p>
        </w:tc>
        <w:tc>
          <w:tcPr>
            <w:tcW w:w="480" w:type="dxa"/>
            <w:vMerge w:val="continue"/>
            <w:shd w:val="clear" w:color="auto" w:fill="auto"/>
            <w:vAlign w:val="center"/>
          </w:tcPr>
          <w:p w14:paraId="1BA6BE9C">
            <w:pPr>
              <w:keepNext w:val="0"/>
              <w:keepLines w:val="0"/>
              <w:pageBreakBefore w:val="0"/>
              <w:widowControl/>
              <w:suppressLineNumbers w:val="0"/>
              <w:kinsoku/>
              <w:wordWrap/>
              <w:overflowPunct/>
              <w:topLinePunct w:val="0"/>
              <w:autoSpaceDE/>
              <w:autoSpaceDN/>
              <w:bidi w:val="0"/>
              <w:adjustRightInd/>
              <w:snapToGrid/>
              <w:spacing w:after="0" w:line="300" w:lineRule="exact"/>
              <w:jc w:val="center"/>
              <w:textAlignment w:val="center"/>
              <w:rPr>
                <w:rFonts w:hint="eastAsia" w:ascii="仿宋_GB2312" w:hAnsi="仿宋_GB2312" w:eastAsia="仿宋_GB2312" w:cs="仿宋_GB2312"/>
                <w:i w:val="0"/>
                <w:iCs w:val="0"/>
                <w:color w:val="auto"/>
                <w:sz w:val="20"/>
                <w:szCs w:val="20"/>
                <w:u w:val="none"/>
              </w:rPr>
            </w:pPr>
          </w:p>
        </w:tc>
        <w:tc>
          <w:tcPr>
            <w:tcW w:w="720" w:type="dxa"/>
            <w:shd w:val="clear" w:color="auto" w:fill="auto"/>
            <w:vAlign w:val="center"/>
          </w:tcPr>
          <w:p w14:paraId="40026F48">
            <w:pPr>
              <w:keepNext w:val="0"/>
              <w:keepLines w:val="0"/>
              <w:pageBreakBefore w:val="0"/>
              <w:widowControl/>
              <w:suppressLineNumbers w:val="0"/>
              <w:kinsoku/>
              <w:wordWrap/>
              <w:overflowPunct/>
              <w:topLinePunct w:val="0"/>
              <w:autoSpaceDE/>
              <w:autoSpaceDN/>
              <w:bidi w:val="0"/>
              <w:adjustRightInd/>
              <w:snapToGrid/>
              <w:spacing w:after="0" w:line="300" w:lineRule="exact"/>
              <w:jc w:val="center"/>
              <w:textAlignment w:val="center"/>
              <w:rPr>
                <w:rFonts w:hint="eastAsia" w:ascii="仿宋_GB2312" w:hAnsi="仿宋_GB2312" w:eastAsia="仿宋_GB2312" w:cs="仿宋_GB2312"/>
                <w:i w:val="0"/>
                <w:iCs w:val="0"/>
                <w:color w:val="auto"/>
                <w:sz w:val="20"/>
                <w:szCs w:val="20"/>
                <w:u w:val="none"/>
              </w:rPr>
            </w:pPr>
            <w:r>
              <w:rPr>
                <w:rFonts w:hint="eastAsia" w:ascii="仿宋_GB2312" w:hAnsi="仿宋_GB2312" w:eastAsia="仿宋_GB2312" w:cs="仿宋_GB2312"/>
                <w:i w:val="0"/>
                <w:iCs w:val="0"/>
                <w:color w:val="auto"/>
                <w:sz w:val="20"/>
                <w:szCs w:val="20"/>
                <w:u w:val="none"/>
                <w:lang w:val="en-US" w:eastAsia="zh-CN"/>
              </w:rPr>
              <w:t>5</w:t>
            </w:r>
          </w:p>
        </w:tc>
        <w:tc>
          <w:tcPr>
            <w:tcW w:w="1323" w:type="dxa"/>
            <w:shd w:val="clear" w:color="auto" w:fill="auto"/>
            <w:vAlign w:val="center"/>
          </w:tcPr>
          <w:p w14:paraId="6764A7B5">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r>
              <w:rPr>
                <w:rFonts w:hint="eastAsia" w:ascii="仿宋_GB2312" w:hAnsi="仿宋_GB2312" w:eastAsia="仿宋_GB2312" w:cs="仿宋_GB2312"/>
                <w:i w:val="0"/>
                <w:iCs w:val="0"/>
                <w:color w:val="000000"/>
                <w:kern w:val="0"/>
                <w:sz w:val="20"/>
                <w:szCs w:val="20"/>
                <w:u w:val="none"/>
                <w:lang w:val="en-US" w:eastAsia="zh-CN" w:bidi="ar"/>
              </w:rPr>
              <w:t>1C410101105</w:t>
            </w:r>
          </w:p>
        </w:tc>
        <w:tc>
          <w:tcPr>
            <w:tcW w:w="1432" w:type="dxa"/>
            <w:shd w:val="clear" w:color="auto" w:fill="auto"/>
            <w:vAlign w:val="center"/>
          </w:tcPr>
          <w:p w14:paraId="7D089878">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军训</w:t>
            </w:r>
          </w:p>
        </w:tc>
        <w:tc>
          <w:tcPr>
            <w:tcW w:w="597" w:type="dxa"/>
            <w:shd w:val="clear" w:color="auto" w:fill="auto"/>
            <w:vAlign w:val="center"/>
          </w:tcPr>
          <w:p w14:paraId="439DB7F4">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2</w:t>
            </w:r>
          </w:p>
        </w:tc>
        <w:tc>
          <w:tcPr>
            <w:tcW w:w="787" w:type="dxa"/>
            <w:shd w:val="clear" w:color="auto" w:fill="auto"/>
            <w:vAlign w:val="center"/>
          </w:tcPr>
          <w:p w14:paraId="7352F2A7">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112</w:t>
            </w:r>
          </w:p>
        </w:tc>
        <w:tc>
          <w:tcPr>
            <w:tcW w:w="750" w:type="dxa"/>
            <w:shd w:val="clear" w:color="auto" w:fill="auto"/>
            <w:vAlign w:val="center"/>
          </w:tcPr>
          <w:p w14:paraId="0B5466C9">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0</w:t>
            </w:r>
          </w:p>
        </w:tc>
        <w:tc>
          <w:tcPr>
            <w:tcW w:w="731" w:type="dxa"/>
            <w:shd w:val="clear" w:color="auto" w:fill="auto"/>
            <w:vAlign w:val="center"/>
          </w:tcPr>
          <w:p w14:paraId="41E5F815">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112</w:t>
            </w:r>
          </w:p>
        </w:tc>
        <w:tc>
          <w:tcPr>
            <w:tcW w:w="2522" w:type="dxa"/>
            <w:gridSpan w:val="6"/>
            <w:shd w:val="clear" w:color="auto" w:fill="auto"/>
            <w:vAlign w:val="center"/>
          </w:tcPr>
          <w:p w14:paraId="61BF1761">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第1学期，实际训练时间不少于14天</w:t>
            </w:r>
          </w:p>
        </w:tc>
        <w:tc>
          <w:tcPr>
            <w:tcW w:w="633" w:type="dxa"/>
            <w:shd w:val="clear" w:color="auto" w:fill="auto"/>
            <w:vAlign w:val="center"/>
          </w:tcPr>
          <w:p w14:paraId="3ACA7FF4">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sz w:val="20"/>
                <w:szCs w:val="20"/>
                <w:u w:val="none"/>
              </w:rPr>
            </w:pPr>
            <w:r>
              <w:rPr>
                <w:rFonts w:hint="eastAsia" w:ascii="仿宋_GB2312" w:hAnsi="仿宋_GB2312" w:eastAsia="仿宋_GB2312" w:cs="仿宋_GB2312"/>
                <w:i w:val="0"/>
                <w:iCs w:val="0"/>
                <w:color w:val="000000"/>
                <w:kern w:val="0"/>
                <w:sz w:val="20"/>
                <w:szCs w:val="20"/>
                <w:highlight w:val="none"/>
                <w:u w:val="none"/>
                <w:lang w:val="en-US" w:eastAsia="zh-CN" w:bidi="ar"/>
              </w:rPr>
              <w:t>考查</w:t>
            </w:r>
          </w:p>
        </w:tc>
      </w:tr>
      <w:tr w14:paraId="20FC05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0" w:hRule="atLeast"/>
          <w:jc w:val="center"/>
        </w:trPr>
        <w:tc>
          <w:tcPr>
            <w:tcW w:w="705" w:type="dxa"/>
            <w:gridSpan w:val="2"/>
            <w:vMerge w:val="continue"/>
            <w:shd w:val="clear" w:color="auto" w:fill="auto"/>
            <w:vAlign w:val="center"/>
          </w:tcPr>
          <w:p w14:paraId="15E27113">
            <w:pPr>
              <w:keepNext w:val="0"/>
              <w:keepLines w:val="0"/>
              <w:pageBreakBefore w:val="0"/>
              <w:widowControl/>
              <w:kinsoku/>
              <w:wordWrap/>
              <w:overflowPunct/>
              <w:topLinePunct w:val="0"/>
              <w:autoSpaceDE/>
              <w:autoSpaceDN/>
              <w:bidi w:val="0"/>
              <w:adjustRightInd/>
              <w:snapToGrid/>
              <w:spacing w:after="0" w:line="300" w:lineRule="exact"/>
              <w:jc w:val="center"/>
              <w:rPr>
                <w:rFonts w:hint="eastAsia" w:ascii="仿宋_GB2312" w:hAnsi="仿宋_GB2312" w:eastAsia="仿宋_GB2312" w:cs="仿宋_GB2312"/>
                <w:i w:val="0"/>
                <w:iCs w:val="0"/>
                <w:color w:val="auto"/>
                <w:sz w:val="20"/>
                <w:szCs w:val="20"/>
                <w:u w:val="none"/>
              </w:rPr>
            </w:pPr>
          </w:p>
        </w:tc>
        <w:tc>
          <w:tcPr>
            <w:tcW w:w="480" w:type="dxa"/>
            <w:vMerge w:val="continue"/>
            <w:shd w:val="clear" w:color="auto" w:fill="auto"/>
            <w:vAlign w:val="center"/>
          </w:tcPr>
          <w:p w14:paraId="2C70B441">
            <w:pPr>
              <w:keepNext w:val="0"/>
              <w:keepLines w:val="0"/>
              <w:pageBreakBefore w:val="0"/>
              <w:widowControl/>
              <w:kinsoku/>
              <w:wordWrap/>
              <w:overflowPunct/>
              <w:topLinePunct w:val="0"/>
              <w:autoSpaceDE/>
              <w:autoSpaceDN/>
              <w:bidi w:val="0"/>
              <w:adjustRightInd/>
              <w:snapToGrid/>
              <w:spacing w:after="0" w:line="300" w:lineRule="exact"/>
              <w:jc w:val="center"/>
              <w:rPr>
                <w:rFonts w:hint="eastAsia" w:ascii="仿宋_GB2312" w:hAnsi="仿宋_GB2312" w:eastAsia="仿宋_GB2312" w:cs="仿宋_GB2312"/>
                <w:i w:val="0"/>
                <w:iCs w:val="0"/>
                <w:color w:val="auto"/>
                <w:sz w:val="20"/>
                <w:szCs w:val="20"/>
                <w:u w:val="none"/>
              </w:rPr>
            </w:pPr>
          </w:p>
        </w:tc>
        <w:tc>
          <w:tcPr>
            <w:tcW w:w="720" w:type="dxa"/>
            <w:shd w:val="clear" w:color="auto" w:fill="auto"/>
            <w:vAlign w:val="center"/>
          </w:tcPr>
          <w:p w14:paraId="4BAFDC42">
            <w:pPr>
              <w:keepNext w:val="0"/>
              <w:keepLines w:val="0"/>
              <w:pageBreakBefore w:val="0"/>
              <w:widowControl/>
              <w:suppressLineNumbers w:val="0"/>
              <w:kinsoku/>
              <w:wordWrap/>
              <w:overflowPunct/>
              <w:topLinePunct w:val="0"/>
              <w:autoSpaceDE/>
              <w:autoSpaceDN/>
              <w:bidi w:val="0"/>
              <w:adjustRightInd/>
              <w:snapToGrid/>
              <w:spacing w:after="0" w:line="300" w:lineRule="exact"/>
              <w:jc w:val="center"/>
              <w:textAlignment w:val="center"/>
              <w:rPr>
                <w:rFonts w:hint="eastAsia" w:ascii="仿宋_GB2312" w:hAnsi="仿宋_GB2312" w:eastAsia="仿宋_GB2312" w:cs="仿宋_GB2312"/>
                <w:i w:val="0"/>
                <w:iCs w:val="0"/>
                <w:color w:val="auto"/>
                <w:sz w:val="20"/>
                <w:szCs w:val="20"/>
                <w:u w:val="none"/>
              </w:rPr>
            </w:pPr>
            <w:r>
              <w:rPr>
                <w:rFonts w:hint="eastAsia" w:ascii="仿宋_GB2312" w:hAnsi="仿宋_GB2312" w:eastAsia="仿宋_GB2312" w:cs="仿宋_GB2312"/>
                <w:i w:val="0"/>
                <w:color w:val="000000"/>
                <w:kern w:val="0"/>
                <w:sz w:val="20"/>
                <w:szCs w:val="20"/>
                <w:u w:val="none"/>
                <w:lang w:val="en-US" w:eastAsia="zh-CN" w:bidi="ar"/>
              </w:rPr>
              <w:t>6</w:t>
            </w:r>
          </w:p>
        </w:tc>
        <w:tc>
          <w:tcPr>
            <w:tcW w:w="1323" w:type="dxa"/>
            <w:shd w:val="clear" w:color="auto" w:fill="auto"/>
            <w:vAlign w:val="center"/>
          </w:tcPr>
          <w:p w14:paraId="6A624E32">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r>
              <w:rPr>
                <w:rFonts w:hint="eastAsia" w:ascii="仿宋_GB2312" w:hAnsi="仿宋_GB2312" w:eastAsia="仿宋_GB2312" w:cs="仿宋_GB2312"/>
                <w:i w:val="0"/>
                <w:iCs w:val="0"/>
                <w:color w:val="000000"/>
                <w:kern w:val="0"/>
                <w:sz w:val="20"/>
                <w:szCs w:val="20"/>
                <w:u w:val="none"/>
                <w:lang w:val="en-US" w:eastAsia="zh-CN" w:bidi="ar"/>
              </w:rPr>
              <w:t>1B410101106</w:t>
            </w:r>
          </w:p>
        </w:tc>
        <w:tc>
          <w:tcPr>
            <w:tcW w:w="1432" w:type="dxa"/>
            <w:shd w:val="clear" w:color="auto" w:fill="auto"/>
            <w:vAlign w:val="center"/>
          </w:tcPr>
          <w:p w14:paraId="11CD59B9">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计算机基础</w:t>
            </w:r>
          </w:p>
        </w:tc>
        <w:tc>
          <w:tcPr>
            <w:tcW w:w="597" w:type="dxa"/>
            <w:shd w:val="clear" w:color="auto" w:fill="auto"/>
            <w:vAlign w:val="center"/>
          </w:tcPr>
          <w:p w14:paraId="42EE030A">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4</w:t>
            </w:r>
          </w:p>
        </w:tc>
        <w:tc>
          <w:tcPr>
            <w:tcW w:w="787" w:type="dxa"/>
            <w:shd w:val="clear" w:color="auto" w:fill="auto"/>
            <w:vAlign w:val="center"/>
          </w:tcPr>
          <w:p w14:paraId="1F293961">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64</w:t>
            </w:r>
          </w:p>
        </w:tc>
        <w:tc>
          <w:tcPr>
            <w:tcW w:w="750" w:type="dxa"/>
            <w:shd w:val="clear" w:color="auto" w:fill="auto"/>
            <w:vAlign w:val="center"/>
          </w:tcPr>
          <w:p w14:paraId="52246773">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32</w:t>
            </w:r>
          </w:p>
        </w:tc>
        <w:tc>
          <w:tcPr>
            <w:tcW w:w="731" w:type="dxa"/>
            <w:shd w:val="clear" w:color="auto" w:fill="auto"/>
            <w:vAlign w:val="center"/>
          </w:tcPr>
          <w:p w14:paraId="3A395090">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32</w:t>
            </w:r>
          </w:p>
        </w:tc>
        <w:tc>
          <w:tcPr>
            <w:tcW w:w="488" w:type="dxa"/>
            <w:shd w:val="clear" w:color="auto" w:fill="auto"/>
            <w:vAlign w:val="center"/>
          </w:tcPr>
          <w:p w14:paraId="605C43B0">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4</w:t>
            </w:r>
          </w:p>
        </w:tc>
        <w:tc>
          <w:tcPr>
            <w:tcW w:w="431" w:type="dxa"/>
            <w:shd w:val="clear" w:color="auto" w:fill="auto"/>
            <w:vAlign w:val="center"/>
          </w:tcPr>
          <w:p w14:paraId="23FEC285">
            <w:pPr>
              <w:keepNext w:val="0"/>
              <w:keepLines w:val="0"/>
              <w:pageBreakBefore w:val="0"/>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auto"/>
                <w:sz w:val="20"/>
                <w:szCs w:val="20"/>
                <w:u w:val="none"/>
              </w:rPr>
            </w:pPr>
          </w:p>
        </w:tc>
        <w:tc>
          <w:tcPr>
            <w:tcW w:w="413" w:type="dxa"/>
            <w:shd w:val="clear" w:color="auto" w:fill="auto"/>
            <w:vAlign w:val="center"/>
          </w:tcPr>
          <w:p w14:paraId="7E3078F9">
            <w:pPr>
              <w:keepNext w:val="0"/>
              <w:keepLines w:val="0"/>
              <w:pageBreakBefore w:val="0"/>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auto"/>
                <w:sz w:val="20"/>
                <w:szCs w:val="20"/>
                <w:u w:val="none"/>
              </w:rPr>
            </w:pPr>
          </w:p>
        </w:tc>
        <w:tc>
          <w:tcPr>
            <w:tcW w:w="412" w:type="dxa"/>
            <w:shd w:val="clear" w:color="auto" w:fill="auto"/>
            <w:vAlign w:val="center"/>
          </w:tcPr>
          <w:p w14:paraId="3D8A47AF">
            <w:pPr>
              <w:keepNext w:val="0"/>
              <w:keepLines w:val="0"/>
              <w:pageBreakBefore w:val="0"/>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auto"/>
                <w:sz w:val="20"/>
                <w:szCs w:val="20"/>
                <w:u w:val="none"/>
              </w:rPr>
            </w:pPr>
          </w:p>
        </w:tc>
        <w:tc>
          <w:tcPr>
            <w:tcW w:w="358" w:type="dxa"/>
            <w:shd w:val="clear" w:color="auto" w:fill="auto"/>
            <w:vAlign w:val="center"/>
          </w:tcPr>
          <w:p w14:paraId="53431C2D">
            <w:pPr>
              <w:keepNext w:val="0"/>
              <w:keepLines w:val="0"/>
              <w:pageBreakBefore w:val="0"/>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auto"/>
                <w:sz w:val="20"/>
                <w:szCs w:val="20"/>
                <w:u w:val="none"/>
              </w:rPr>
            </w:pPr>
          </w:p>
        </w:tc>
        <w:tc>
          <w:tcPr>
            <w:tcW w:w="420" w:type="dxa"/>
            <w:shd w:val="clear" w:color="auto" w:fill="auto"/>
            <w:vAlign w:val="center"/>
          </w:tcPr>
          <w:p w14:paraId="12C20346">
            <w:pPr>
              <w:keepNext w:val="0"/>
              <w:keepLines w:val="0"/>
              <w:pageBreakBefore w:val="0"/>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auto"/>
                <w:sz w:val="20"/>
                <w:szCs w:val="20"/>
                <w:u w:val="none"/>
              </w:rPr>
            </w:pPr>
          </w:p>
        </w:tc>
        <w:tc>
          <w:tcPr>
            <w:tcW w:w="633" w:type="dxa"/>
            <w:shd w:val="clear" w:color="auto" w:fill="auto"/>
            <w:vAlign w:val="center"/>
          </w:tcPr>
          <w:p w14:paraId="256B8020">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sz w:val="20"/>
                <w:szCs w:val="20"/>
                <w:u w:val="none"/>
              </w:rPr>
            </w:pPr>
            <w:r>
              <w:rPr>
                <w:rFonts w:hint="eastAsia" w:ascii="仿宋_GB2312" w:hAnsi="仿宋_GB2312" w:eastAsia="仿宋_GB2312" w:cs="仿宋_GB2312"/>
                <w:i w:val="0"/>
                <w:iCs w:val="0"/>
                <w:color w:val="000000"/>
                <w:kern w:val="0"/>
                <w:sz w:val="20"/>
                <w:szCs w:val="20"/>
                <w:highlight w:val="none"/>
                <w:u w:val="none"/>
                <w:lang w:val="en-US" w:eastAsia="zh-CN" w:bidi="ar"/>
              </w:rPr>
              <w:t>考查</w:t>
            </w:r>
          </w:p>
        </w:tc>
      </w:tr>
      <w:tr w14:paraId="0A4D28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500" w:hRule="atLeast"/>
          <w:jc w:val="center"/>
        </w:trPr>
        <w:tc>
          <w:tcPr>
            <w:tcW w:w="705" w:type="dxa"/>
            <w:gridSpan w:val="2"/>
            <w:vMerge w:val="continue"/>
            <w:shd w:val="clear" w:color="auto" w:fill="auto"/>
            <w:vAlign w:val="center"/>
          </w:tcPr>
          <w:p w14:paraId="3568DFB8">
            <w:pPr>
              <w:keepNext w:val="0"/>
              <w:keepLines w:val="0"/>
              <w:pageBreakBefore w:val="0"/>
              <w:widowControl/>
              <w:kinsoku/>
              <w:wordWrap/>
              <w:overflowPunct/>
              <w:topLinePunct w:val="0"/>
              <w:autoSpaceDE/>
              <w:autoSpaceDN/>
              <w:bidi w:val="0"/>
              <w:adjustRightInd/>
              <w:snapToGrid/>
              <w:spacing w:after="0" w:line="300" w:lineRule="exact"/>
              <w:jc w:val="center"/>
              <w:rPr>
                <w:rFonts w:hint="eastAsia" w:ascii="仿宋_GB2312" w:hAnsi="仿宋_GB2312" w:eastAsia="仿宋_GB2312" w:cs="仿宋_GB2312"/>
                <w:i w:val="0"/>
                <w:iCs w:val="0"/>
                <w:color w:val="auto"/>
                <w:sz w:val="20"/>
                <w:szCs w:val="20"/>
                <w:u w:val="none"/>
              </w:rPr>
            </w:pPr>
          </w:p>
        </w:tc>
        <w:tc>
          <w:tcPr>
            <w:tcW w:w="480" w:type="dxa"/>
            <w:vMerge w:val="continue"/>
            <w:shd w:val="clear" w:color="auto" w:fill="auto"/>
            <w:vAlign w:val="center"/>
          </w:tcPr>
          <w:p w14:paraId="101BB57E">
            <w:pPr>
              <w:keepNext w:val="0"/>
              <w:keepLines w:val="0"/>
              <w:pageBreakBefore w:val="0"/>
              <w:widowControl/>
              <w:kinsoku/>
              <w:wordWrap/>
              <w:overflowPunct/>
              <w:topLinePunct w:val="0"/>
              <w:autoSpaceDE/>
              <w:autoSpaceDN/>
              <w:bidi w:val="0"/>
              <w:adjustRightInd/>
              <w:snapToGrid/>
              <w:spacing w:after="0" w:line="300" w:lineRule="exact"/>
              <w:jc w:val="center"/>
              <w:rPr>
                <w:rFonts w:hint="eastAsia" w:ascii="仿宋_GB2312" w:hAnsi="仿宋_GB2312" w:eastAsia="仿宋_GB2312" w:cs="仿宋_GB2312"/>
                <w:i w:val="0"/>
                <w:iCs w:val="0"/>
                <w:color w:val="auto"/>
                <w:sz w:val="20"/>
                <w:szCs w:val="20"/>
                <w:u w:val="none"/>
              </w:rPr>
            </w:pPr>
          </w:p>
        </w:tc>
        <w:tc>
          <w:tcPr>
            <w:tcW w:w="720" w:type="dxa"/>
            <w:shd w:val="clear" w:color="auto" w:fill="auto"/>
            <w:vAlign w:val="center"/>
          </w:tcPr>
          <w:p w14:paraId="5CE5FB13">
            <w:pPr>
              <w:keepNext w:val="0"/>
              <w:keepLines w:val="0"/>
              <w:pageBreakBefore w:val="0"/>
              <w:widowControl/>
              <w:suppressLineNumbers w:val="0"/>
              <w:kinsoku/>
              <w:wordWrap/>
              <w:overflowPunct/>
              <w:topLinePunct w:val="0"/>
              <w:autoSpaceDE/>
              <w:autoSpaceDN/>
              <w:bidi w:val="0"/>
              <w:adjustRightInd/>
              <w:snapToGrid/>
              <w:spacing w:after="0" w:line="300" w:lineRule="exact"/>
              <w:jc w:val="center"/>
              <w:textAlignment w:val="center"/>
              <w:rPr>
                <w:rFonts w:hint="eastAsia" w:ascii="仿宋_GB2312" w:hAnsi="仿宋_GB2312" w:eastAsia="仿宋_GB2312" w:cs="仿宋_GB2312"/>
                <w:i w:val="0"/>
                <w:iCs w:val="0"/>
                <w:color w:val="auto"/>
                <w:sz w:val="20"/>
                <w:szCs w:val="20"/>
                <w:u w:val="none"/>
              </w:rPr>
            </w:pPr>
            <w:r>
              <w:rPr>
                <w:rFonts w:hint="eastAsia" w:ascii="仿宋_GB2312" w:hAnsi="仿宋_GB2312" w:eastAsia="仿宋_GB2312" w:cs="仿宋_GB2312"/>
                <w:i w:val="0"/>
                <w:color w:val="000000"/>
                <w:kern w:val="0"/>
                <w:sz w:val="20"/>
                <w:szCs w:val="20"/>
                <w:u w:val="none"/>
                <w:lang w:val="en-US" w:eastAsia="zh-CN" w:bidi="ar"/>
              </w:rPr>
              <w:t>7</w:t>
            </w:r>
          </w:p>
        </w:tc>
        <w:tc>
          <w:tcPr>
            <w:tcW w:w="1323" w:type="dxa"/>
            <w:shd w:val="clear" w:color="auto" w:fill="auto"/>
            <w:vAlign w:val="center"/>
          </w:tcPr>
          <w:p w14:paraId="1E700703">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r>
              <w:rPr>
                <w:rFonts w:hint="eastAsia" w:ascii="仿宋_GB2312" w:hAnsi="仿宋_GB2312" w:eastAsia="仿宋_GB2312" w:cs="仿宋_GB2312"/>
                <w:i w:val="0"/>
                <w:iCs w:val="0"/>
                <w:color w:val="000000"/>
                <w:kern w:val="0"/>
                <w:sz w:val="20"/>
                <w:szCs w:val="20"/>
                <w:u w:val="none"/>
                <w:lang w:val="en-US" w:eastAsia="zh-CN" w:bidi="ar"/>
              </w:rPr>
              <w:t>1B410101108</w:t>
            </w:r>
          </w:p>
        </w:tc>
        <w:tc>
          <w:tcPr>
            <w:tcW w:w="1432" w:type="dxa"/>
            <w:shd w:val="clear" w:color="auto" w:fill="auto"/>
            <w:vAlign w:val="center"/>
          </w:tcPr>
          <w:p w14:paraId="000A604C">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大学英语</w:t>
            </w:r>
          </w:p>
        </w:tc>
        <w:tc>
          <w:tcPr>
            <w:tcW w:w="597" w:type="dxa"/>
            <w:shd w:val="clear" w:color="auto" w:fill="auto"/>
            <w:vAlign w:val="center"/>
          </w:tcPr>
          <w:p w14:paraId="7F1452B9">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8</w:t>
            </w:r>
          </w:p>
        </w:tc>
        <w:tc>
          <w:tcPr>
            <w:tcW w:w="787" w:type="dxa"/>
            <w:shd w:val="clear" w:color="auto" w:fill="auto"/>
            <w:vAlign w:val="center"/>
          </w:tcPr>
          <w:p w14:paraId="31D0F4B2">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128</w:t>
            </w:r>
          </w:p>
        </w:tc>
        <w:tc>
          <w:tcPr>
            <w:tcW w:w="750" w:type="dxa"/>
            <w:shd w:val="clear" w:color="auto" w:fill="auto"/>
            <w:vAlign w:val="center"/>
          </w:tcPr>
          <w:p w14:paraId="29BFA90F">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104</w:t>
            </w:r>
          </w:p>
        </w:tc>
        <w:tc>
          <w:tcPr>
            <w:tcW w:w="731" w:type="dxa"/>
            <w:shd w:val="clear" w:color="auto" w:fill="auto"/>
            <w:vAlign w:val="center"/>
          </w:tcPr>
          <w:p w14:paraId="46BCC30E">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24</w:t>
            </w:r>
          </w:p>
        </w:tc>
        <w:tc>
          <w:tcPr>
            <w:tcW w:w="488" w:type="dxa"/>
            <w:shd w:val="clear" w:color="auto" w:fill="auto"/>
            <w:noWrap/>
            <w:vAlign w:val="center"/>
          </w:tcPr>
          <w:p w14:paraId="23B6195F">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4</w:t>
            </w:r>
          </w:p>
        </w:tc>
        <w:tc>
          <w:tcPr>
            <w:tcW w:w="431" w:type="dxa"/>
            <w:shd w:val="clear" w:color="auto" w:fill="auto"/>
            <w:noWrap/>
            <w:vAlign w:val="center"/>
          </w:tcPr>
          <w:p w14:paraId="4ADD7F81">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4</w:t>
            </w:r>
          </w:p>
        </w:tc>
        <w:tc>
          <w:tcPr>
            <w:tcW w:w="413" w:type="dxa"/>
            <w:shd w:val="clear" w:color="auto" w:fill="auto"/>
            <w:noWrap/>
            <w:vAlign w:val="center"/>
          </w:tcPr>
          <w:p w14:paraId="6AFAA85E">
            <w:pPr>
              <w:keepNext w:val="0"/>
              <w:keepLines w:val="0"/>
              <w:pageBreakBefore w:val="0"/>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auto"/>
                <w:sz w:val="20"/>
                <w:szCs w:val="20"/>
                <w:u w:val="none"/>
              </w:rPr>
            </w:pPr>
          </w:p>
        </w:tc>
        <w:tc>
          <w:tcPr>
            <w:tcW w:w="412" w:type="dxa"/>
            <w:shd w:val="clear" w:color="auto" w:fill="auto"/>
            <w:noWrap/>
            <w:vAlign w:val="center"/>
          </w:tcPr>
          <w:p w14:paraId="69A3DEBE">
            <w:pPr>
              <w:keepNext w:val="0"/>
              <w:keepLines w:val="0"/>
              <w:pageBreakBefore w:val="0"/>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auto"/>
                <w:sz w:val="20"/>
                <w:szCs w:val="20"/>
                <w:u w:val="none"/>
              </w:rPr>
            </w:pPr>
          </w:p>
        </w:tc>
        <w:tc>
          <w:tcPr>
            <w:tcW w:w="358" w:type="dxa"/>
            <w:shd w:val="clear" w:color="auto" w:fill="auto"/>
            <w:noWrap/>
            <w:vAlign w:val="center"/>
          </w:tcPr>
          <w:p w14:paraId="29CD196A">
            <w:pPr>
              <w:keepNext w:val="0"/>
              <w:keepLines w:val="0"/>
              <w:pageBreakBefore w:val="0"/>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auto"/>
                <w:sz w:val="20"/>
                <w:szCs w:val="20"/>
                <w:u w:val="none"/>
              </w:rPr>
            </w:pPr>
          </w:p>
        </w:tc>
        <w:tc>
          <w:tcPr>
            <w:tcW w:w="420" w:type="dxa"/>
            <w:shd w:val="clear" w:color="auto" w:fill="auto"/>
            <w:noWrap/>
            <w:vAlign w:val="center"/>
          </w:tcPr>
          <w:p w14:paraId="30499DF2">
            <w:pPr>
              <w:keepNext w:val="0"/>
              <w:keepLines w:val="0"/>
              <w:pageBreakBefore w:val="0"/>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auto"/>
                <w:sz w:val="20"/>
                <w:szCs w:val="20"/>
                <w:u w:val="none"/>
              </w:rPr>
            </w:pPr>
          </w:p>
        </w:tc>
        <w:tc>
          <w:tcPr>
            <w:tcW w:w="633" w:type="dxa"/>
            <w:shd w:val="clear" w:color="auto" w:fill="auto"/>
            <w:vAlign w:val="center"/>
          </w:tcPr>
          <w:p w14:paraId="08A1A745">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考试</w:t>
            </w:r>
          </w:p>
        </w:tc>
      </w:tr>
      <w:tr w14:paraId="0A9B1B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0" w:hRule="atLeast"/>
          <w:jc w:val="center"/>
        </w:trPr>
        <w:tc>
          <w:tcPr>
            <w:tcW w:w="705" w:type="dxa"/>
            <w:gridSpan w:val="2"/>
            <w:vMerge w:val="continue"/>
            <w:shd w:val="clear" w:color="auto" w:fill="auto"/>
            <w:vAlign w:val="center"/>
          </w:tcPr>
          <w:p w14:paraId="5CC1C1B3">
            <w:pPr>
              <w:keepNext w:val="0"/>
              <w:keepLines w:val="0"/>
              <w:pageBreakBefore w:val="0"/>
              <w:widowControl/>
              <w:kinsoku/>
              <w:wordWrap/>
              <w:overflowPunct/>
              <w:topLinePunct w:val="0"/>
              <w:autoSpaceDE/>
              <w:autoSpaceDN/>
              <w:bidi w:val="0"/>
              <w:adjustRightInd/>
              <w:snapToGrid/>
              <w:spacing w:after="0" w:line="300" w:lineRule="exact"/>
              <w:jc w:val="center"/>
              <w:rPr>
                <w:rFonts w:hint="eastAsia" w:ascii="仿宋_GB2312" w:hAnsi="仿宋_GB2312" w:eastAsia="仿宋_GB2312" w:cs="仿宋_GB2312"/>
                <w:i w:val="0"/>
                <w:iCs w:val="0"/>
                <w:color w:val="auto"/>
                <w:sz w:val="20"/>
                <w:szCs w:val="20"/>
                <w:u w:val="none"/>
              </w:rPr>
            </w:pPr>
          </w:p>
        </w:tc>
        <w:tc>
          <w:tcPr>
            <w:tcW w:w="480" w:type="dxa"/>
            <w:vMerge w:val="continue"/>
            <w:shd w:val="clear" w:color="auto" w:fill="auto"/>
            <w:vAlign w:val="center"/>
          </w:tcPr>
          <w:p w14:paraId="73C236DC">
            <w:pPr>
              <w:keepNext w:val="0"/>
              <w:keepLines w:val="0"/>
              <w:pageBreakBefore w:val="0"/>
              <w:widowControl/>
              <w:kinsoku/>
              <w:wordWrap/>
              <w:overflowPunct/>
              <w:topLinePunct w:val="0"/>
              <w:autoSpaceDE/>
              <w:autoSpaceDN/>
              <w:bidi w:val="0"/>
              <w:adjustRightInd/>
              <w:snapToGrid/>
              <w:spacing w:after="0" w:line="300" w:lineRule="exact"/>
              <w:jc w:val="center"/>
              <w:rPr>
                <w:rFonts w:hint="eastAsia" w:ascii="仿宋_GB2312" w:hAnsi="仿宋_GB2312" w:eastAsia="仿宋_GB2312" w:cs="仿宋_GB2312"/>
                <w:i w:val="0"/>
                <w:iCs w:val="0"/>
                <w:color w:val="auto"/>
                <w:sz w:val="20"/>
                <w:szCs w:val="20"/>
                <w:u w:val="none"/>
              </w:rPr>
            </w:pPr>
          </w:p>
        </w:tc>
        <w:tc>
          <w:tcPr>
            <w:tcW w:w="720" w:type="dxa"/>
            <w:shd w:val="clear" w:color="auto" w:fill="auto"/>
            <w:vAlign w:val="center"/>
          </w:tcPr>
          <w:p w14:paraId="50B7146D">
            <w:pPr>
              <w:keepNext w:val="0"/>
              <w:keepLines w:val="0"/>
              <w:pageBreakBefore w:val="0"/>
              <w:widowControl/>
              <w:suppressLineNumbers w:val="0"/>
              <w:kinsoku/>
              <w:wordWrap/>
              <w:overflowPunct/>
              <w:topLinePunct w:val="0"/>
              <w:autoSpaceDE/>
              <w:autoSpaceDN/>
              <w:bidi w:val="0"/>
              <w:adjustRightInd/>
              <w:snapToGrid/>
              <w:spacing w:after="0" w:line="300" w:lineRule="exact"/>
              <w:jc w:val="center"/>
              <w:textAlignment w:val="center"/>
              <w:rPr>
                <w:rFonts w:hint="eastAsia" w:ascii="仿宋_GB2312" w:hAnsi="仿宋_GB2312" w:eastAsia="仿宋_GB2312" w:cs="仿宋_GB2312"/>
                <w:i w:val="0"/>
                <w:iCs w:val="0"/>
                <w:color w:val="auto"/>
                <w:sz w:val="20"/>
                <w:szCs w:val="20"/>
                <w:u w:val="none"/>
              </w:rPr>
            </w:pPr>
            <w:r>
              <w:rPr>
                <w:rFonts w:hint="eastAsia" w:ascii="仿宋_GB2312" w:hAnsi="仿宋_GB2312" w:eastAsia="仿宋_GB2312" w:cs="仿宋_GB2312"/>
                <w:i w:val="0"/>
                <w:color w:val="000000"/>
                <w:kern w:val="0"/>
                <w:sz w:val="20"/>
                <w:szCs w:val="20"/>
                <w:u w:val="none"/>
                <w:lang w:val="en-US" w:eastAsia="zh-CN" w:bidi="ar"/>
              </w:rPr>
              <w:t>8</w:t>
            </w:r>
          </w:p>
        </w:tc>
        <w:tc>
          <w:tcPr>
            <w:tcW w:w="1323" w:type="dxa"/>
            <w:shd w:val="clear" w:color="auto" w:fill="auto"/>
            <w:vAlign w:val="center"/>
          </w:tcPr>
          <w:p w14:paraId="67D96625">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r>
              <w:rPr>
                <w:rFonts w:hint="eastAsia" w:ascii="仿宋_GB2312" w:hAnsi="仿宋_GB2312" w:eastAsia="仿宋_GB2312" w:cs="仿宋_GB2312"/>
                <w:i w:val="0"/>
                <w:iCs w:val="0"/>
                <w:color w:val="000000"/>
                <w:kern w:val="0"/>
                <w:sz w:val="20"/>
                <w:szCs w:val="20"/>
                <w:u w:val="none"/>
                <w:lang w:val="en-US" w:eastAsia="zh-CN" w:bidi="ar"/>
              </w:rPr>
              <w:t>1C410101109</w:t>
            </w:r>
          </w:p>
        </w:tc>
        <w:tc>
          <w:tcPr>
            <w:tcW w:w="1432" w:type="dxa"/>
            <w:shd w:val="clear" w:color="auto" w:fill="auto"/>
            <w:vAlign w:val="center"/>
          </w:tcPr>
          <w:p w14:paraId="6C8CF5ED">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大学体育</w:t>
            </w:r>
          </w:p>
        </w:tc>
        <w:tc>
          <w:tcPr>
            <w:tcW w:w="597" w:type="dxa"/>
            <w:shd w:val="clear" w:color="auto" w:fill="auto"/>
            <w:vAlign w:val="center"/>
          </w:tcPr>
          <w:p w14:paraId="4367F484">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8</w:t>
            </w:r>
          </w:p>
        </w:tc>
        <w:tc>
          <w:tcPr>
            <w:tcW w:w="787" w:type="dxa"/>
            <w:shd w:val="clear" w:color="auto" w:fill="auto"/>
            <w:vAlign w:val="center"/>
          </w:tcPr>
          <w:p w14:paraId="47CF58B2">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default" w:ascii="仿宋_GB2312" w:hAnsi="仿宋_GB2312" w:eastAsia="仿宋_GB2312" w:cs="仿宋_GB2312"/>
                <w:i w:val="0"/>
                <w:iCs w:val="0"/>
                <w:color w:val="auto"/>
                <w:sz w:val="20"/>
                <w:szCs w:val="20"/>
                <w:u w:val="none"/>
                <w:lang w:val="en-US"/>
              </w:rPr>
            </w:pPr>
            <w:r>
              <w:rPr>
                <w:rFonts w:hint="eastAsia" w:ascii="仿宋_GB2312" w:hAnsi="仿宋_GB2312" w:eastAsia="仿宋_GB2312" w:cs="仿宋_GB2312"/>
                <w:i w:val="0"/>
                <w:iCs w:val="0"/>
                <w:color w:val="000000"/>
                <w:kern w:val="0"/>
                <w:sz w:val="20"/>
                <w:szCs w:val="20"/>
                <w:u w:val="none"/>
                <w:lang w:val="en-US" w:eastAsia="zh-CN" w:bidi="ar"/>
              </w:rPr>
              <w:t>144</w:t>
            </w:r>
          </w:p>
        </w:tc>
        <w:tc>
          <w:tcPr>
            <w:tcW w:w="750" w:type="dxa"/>
            <w:shd w:val="clear" w:color="auto" w:fill="auto"/>
            <w:vAlign w:val="center"/>
          </w:tcPr>
          <w:p w14:paraId="6E1093C3">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0</w:t>
            </w:r>
          </w:p>
        </w:tc>
        <w:tc>
          <w:tcPr>
            <w:tcW w:w="731" w:type="dxa"/>
            <w:shd w:val="clear" w:color="auto" w:fill="auto"/>
            <w:vAlign w:val="center"/>
          </w:tcPr>
          <w:p w14:paraId="0868F94D">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default" w:ascii="仿宋_GB2312" w:hAnsi="仿宋_GB2312" w:eastAsia="仿宋_GB2312" w:cs="仿宋_GB2312"/>
                <w:i w:val="0"/>
                <w:iCs w:val="0"/>
                <w:color w:val="auto"/>
                <w:sz w:val="20"/>
                <w:szCs w:val="20"/>
                <w:u w:val="none"/>
                <w:lang w:val="en-US"/>
              </w:rPr>
            </w:pPr>
            <w:r>
              <w:rPr>
                <w:rFonts w:hint="eastAsia" w:ascii="仿宋_GB2312" w:hAnsi="仿宋_GB2312" w:eastAsia="仿宋_GB2312" w:cs="仿宋_GB2312"/>
                <w:i w:val="0"/>
                <w:iCs w:val="0"/>
                <w:color w:val="000000"/>
                <w:kern w:val="0"/>
                <w:sz w:val="20"/>
                <w:szCs w:val="20"/>
                <w:u w:val="none"/>
                <w:lang w:val="en-US" w:eastAsia="zh-CN" w:bidi="ar"/>
              </w:rPr>
              <w:t>144</w:t>
            </w:r>
          </w:p>
        </w:tc>
        <w:tc>
          <w:tcPr>
            <w:tcW w:w="488" w:type="dxa"/>
            <w:shd w:val="clear" w:color="auto" w:fill="auto"/>
            <w:vAlign w:val="center"/>
          </w:tcPr>
          <w:p w14:paraId="550CC298">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2</w:t>
            </w:r>
          </w:p>
        </w:tc>
        <w:tc>
          <w:tcPr>
            <w:tcW w:w="431" w:type="dxa"/>
            <w:shd w:val="clear" w:color="auto" w:fill="auto"/>
            <w:vAlign w:val="center"/>
          </w:tcPr>
          <w:p w14:paraId="6E485C90">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2</w:t>
            </w:r>
          </w:p>
        </w:tc>
        <w:tc>
          <w:tcPr>
            <w:tcW w:w="413" w:type="dxa"/>
            <w:shd w:val="clear" w:color="auto" w:fill="auto"/>
            <w:vAlign w:val="center"/>
          </w:tcPr>
          <w:p w14:paraId="2BA78874">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2</w:t>
            </w:r>
          </w:p>
        </w:tc>
        <w:tc>
          <w:tcPr>
            <w:tcW w:w="412" w:type="dxa"/>
            <w:shd w:val="clear" w:color="auto" w:fill="auto"/>
            <w:vAlign w:val="center"/>
          </w:tcPr>
          <w:p w14:paraId="1E8DDF6C">
            <w:pPr>
              <w:keepNext w:val="0"/>
              <w:keepLines w:val="0"/>
              <w:pageBreakBefore w:val="0"/>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auto"/>
                <w:sz w:val="20"/>
                <w:szCs w:val="20"/>
                <w:u w:val="none"/>
                <w:lang w:val="en-US" w:eastAsia="zh-CN"/>
              </w:rPr>
            </w:pPr>
            <w:r>
              <w:rPr>
                <w:rFonts w:hint="eastAsia" w:ascii="仿宋_GB2312" w:hAnsi="仿宋_GB2312" w:eastAsia="仿宋_GB2312" w:cs="仿宋_GB2312"/>
                <w:i w:val="0"/>
                <w:iCs w:val="0"/>
                <w:color w:val="auto"/>
                <w:sz w:val="20"/>
                <w:szCs w:val="20"/>
                <w:u w:val="none"/>
                <w:lang w:val="en-US" w:eastAsia="zh-CN"/>
              </w:rPr>
              <w:t>2</w:t>
            </w:r>
          </w:p>
        </w:tc>
        <w:tc>
          <w:tcPr>
            <w:tcW w:w="358" w:type="dxa"/>
            <w:shd w:val="clear" w:color="auto" w:fill="auto"/>
            <w:vAlign w:val="center"/>
          </w:tcPr>
          <w:p w14:paraId="599D1851">
            <w:pPr>
              <w:keepNext w:val="0"/>
              <w:keepLines w:val="0"/>
              <w:pageBreakBefore w:val="0"/>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auto"/>
                <w:sz w:val="20"/>
                <w:szCs w:val="20"/>
                <w:u w:val="none"/>
              </w:rPr>
            </w:pPr>
          </w:p>
        </w:tc>
        <w:tc>
          <w:tcPr>
            <w:tcW w:w="420" w:type="dxa"/>
            <w:shd w:val="clear" w:color="auto" w:fill="auto"/>
            <w:vAlign w:val="center"/>
          </w:tcPr>
          <w:p w14:paraId="32DA7349">
            <w:pPr>
              <w:keepNext w:val="0"/>
              <w:keepLines w:val="0"/>
              <w:pageBreakBefore w:val="0"/>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auto"/>
                <w:sz w:val="20"/>
                <w:szCs w:val="20"/>
                <w:u w:val="none"/>
              </w:rPr>
            </w:pPr>
          </w:p>
        </w:tc>
        <w:tc>
          <w:tcPr>
            <w:tcW w:w="633" w:type="dxa"/>
            <w:shd w:val="clear" w:color="auto" w:fill="auto"/>
            <w:vAlign w:val="center"/>
          </w:tcPr>
          <w:p w14:paraId="250B07DB">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sz w:val="20"/>
                <w:szCs w:val="20"/>
                <w:u w:val="none"/>
              </w:rPr>
            </w:pPr>
            <w:r>
              <w:rPr>
                <w:rFonts w:hint="eastAsia" w:ascii="仿宋_GB2312" w:hAnsi="仿宋_GB2312" w:eastAsia="仿宋_GB2312" w:cs="仿宋_GB2312"/>
                <w:i w:val="0"/>
                <w:iCs w:val="0"/>
                <w:color w:val="000000"/>
                <w:kern w:val="0"/>
                <w:sz w:val="20"/>
                <w:szCs w:val="20"/>
                <w:highlight w:val="none"/>
                <w:u w:val="none"/>
                <w:lang w:val="en-US" w:eastAsia="zh-CN" w:bidi="ar"/>
              </w:rPr>
              <w:t>考查</w:t>
            </w:r>
          </w:p>
        </w:tc>
      </w:tr>
      <w:tr w14:paraId="73DAA9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0" w:hRule="atLeast"/>
          <w:jc w:val="center"/>
        </w:trPr>
        <w:tc>
          <w:tcPr>
            <w:tcW w:w="705" w:type="dxa"/>
            <w:gridSpan w:val="2"/>
            <w:vMerge w:val="continue"/>
            <w:shd w:val="clear" w:color="auto" w:fill="auto"/>
            <w:vAlign w:val="center"/>
          </w:tcPr>
          <w:p w14:paraId="2ECCECF1">
            <w:pPr>
              <w:keepNext w:val="0"/>
              <w:keepLines w:val="0"/>
              <w:pageBreakBefore w:val="0"/>
              <w:widowControl/>
              <w:kinsoku/>
              <w:wordWrap/>
              <w:overflowPunct/>
              <w:topLinePunct w:val="0"/>
              <w:autoSpaceDE/>
              <w:autoSpaceDN/>
              <w:bidi w:val="0"/>
              <w:adjustRightInd/>
              <w:snapToGrid/>
              <w:spacing w:after="0" w:line="300" w:lineRule="exact"/>
              <w:jc w:val="center"/>
              <w:rPr>
                <w:rFonts w:hint="eastAsia" w:ascii="仿宋_GB2312" w:hAnsi="仿宋_GB2312" w:eastAsia="仿宋_GB2312" w:cs="仿宋_GB2312"/>
                <w:i w:val="0"/>
                <w:iCs w:val="0"/>
                <w:color w:val="auto"/>
                <w:sz w:val="20"/>
                <w:szCs w:val="20"/>
                <w:u w:val="none"/>
              </w:rPr>
            </w:pPr>
          </w:p>
        </w:tc>
        <w:tc>
          <w:tcPr>
            <w:tcW w:w="480" w:type="dxa"/>
            <w:vMerge w:val="continue"/>
            <w:shd w:val="clear" w:color="auto" w:fill="auto"/>
            <w:vAlign w:val="center"/>
          </w:tcPr>
          <w:p w14:paraId="6415FD87">
            <w:pPr>
              <w:keepNext w:val="0"/>
              <w:keepLines w:val="0"/>
              <w:pageBreakBefore w:val="0"/>
              <w:widowControl/>
              <w:kinsoku/>
              <w:wordWrap/>
              <w:overflowPunct/>
              <w:topLinePunct w:val="0"/>
              <w:autoSpaceDE/>
              <w:autoSpaceDN/>
              <w:bidi w:val="0"/>
              <w:adjustRightInd/>
              <w:snapToGrid/>
              <w:spacing w:after="0" w:line="300" w:lineRule="exact"/>
              <w:jc w:val="center"/>
              <w:rPr>
                <w:rFonts w:hint="eastAsia" w:ascii="仿宋_GB2312" w:hAnsi="仿宋_GB2312" w:eastAsia="仿宋_GB2312" w:cs="仿宋_GB2312"/>
                <w:i w:val="0"/>
                <w:iCs w:val="0"/>
                <w:color w:val="auto"/>
                <w:sz w:val="20"/>
                <w:szCs w:val="20"/>
                <w:u w:val="none"/>
              </w:rPr>
            </w:pPr>
          </w:p>
        </w:tc>
        <w:tc>
          <w:tcPr>
            <w:tcW w:w="720" w:type="dxa"/>
            <w:shd w:val="clear" w:color="auto" w:fill="auto"/>
            <w:vAlign w:val="center"/>
          </w:tcPr>
          <w:p w14:paraId="4ED58FC8">
            <w:pPr>
              <w:keepNext w:val="0"/>
              <w:keepLines w:val="0"/>
              <w:pageBreakBefore w:val="0"/>
              <w:widowControl/>
              <w:suppressLineNumbers w:val="0"/>
              <w:kinsoku/>
              <w:wordWrap/>
              <w:overflowPunct/>
              <w:topLinePunct w:val="0"/>
              <w:autoSpaceDE/>
              <w:autoSpaceDN/>
              <w:bidi w:val="0"/>
              <w:adjustRightInd/>
              <w:snapToGrid/>
              <w:spacing w:after="0" w:line="300" w:lineRule="exact"/>
              <w:jc w:val="center"/>
              <w:textAlignment w:val="center"/>
              <w:rPr>
                <w:rFonts w:hint="eastAsia" w:ascii="仿宋_GB2312" w:hAnsi="仿宋_GB2312" w:eastAsia="仿宋_GB2312" w:cs="仿宋_GB2312"/>
                <w:i w:val="0"/>
                <w:iCs w:val="0"/>
                <w:color w:val="auto"/>
                <w:sz w:val="20"/>
                <w:szCs w:val="20"/>
                <w:u w:val="none"/>
              </w:rPr>
            </w:pPr>
            <w:r>
              <w:rPr>
                <w:rFonts w:hint="eastAsia" w:ascii="仿宋_GB2312" w:hAnsi="仿宋_GB2312" w:eastAsia="仿宋_GB2312" w:cs="仿宋_GB2312"/>
                <w:i w:val="0"/>
                <w:color w:val="000000"/>
                <w:kern w:val="0"/>
                <w:sz w:val="20"/>
                <w:szCs w:val="20"/>
                <w:u w:val="none"/>
                <w:lang w:val="en-US" w:eastAsia="zh-CN" w:bidi="ar"/>
              </w:rPr>
              <w:t>9</w:t>
            </w:r>
          </w:p>
        </w:tc>
        <w:tc>
          <w:tcPr>
            <w:tcW w:w="1323" w:type="dxa"/>
            <w:shd w:val="clear" w:color="auto" w:fill="auto"/>
            <w:vAlign w:val="center"/>
          </w:tcPr>
          <w:p w14:paraId="2BE0CC26">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r>
              <w:rPr>
                <w:rFonts w:hint="eastAsia" w:ascii="仿宋_GB2312" w:hAnsi="仿宋_GB2312" w:eastAsia="仿宋_GB2312" w:cs="仿宋_GB2312"/>
                <w:i w:val="0"/>
                <w:iCs w:val="0"/>
                <w:color w:val="000000"/>
                <w:kern w:val="0"/>
                <w:sz w:val="20"/>
                <w:szCs w:val="20"/>
                <w:u w:val="none"/>
                <w:lang w:val="en-US" w:eastAsia="zh-CN" w:bidi="ar"/>
              </w:rPr>
              <w:t>1B410101110</w:t>
            </w:r>
          </w:p>
        </w:tc>
        <w:tc>
          <w:tcPr>
            <w:tcW w:w="1432" w:type="dxa"/>
            <w:shd w:val="clear" w:color="auto" w:fill="auto"/>
            <w:vAlign w:val="center"/>
          </w:tcPr>
          <w:p w14:paraId="58398D3D">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大学生职业发展与就业指导</w:t>
            </w:r>
          </w:p>
        </w:tc>
        <w:tc>
          <w:tcPr>
            <w:tcW w:w="597" w:type="dxa"/>
            <w:shd w:val="clear" w:color="auto" w:fill="auto"/>
            <w:vAlign w:val="center"/>
          </w:tcPr>
          <w:p w14:paraId="467446FF">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2</w:t>
            </w:r>
          </w:p>
        </w:tc>
        <w:tc>
          <w:tcPr>
            <w:tcW w:w="787" w:type="dxa"/>
            <w:shd w:val="clear" w:color="auto" w:fill="auto"/>
            <w:vAlign w:val="center"/>
          </w:tcPr>
          <w:p w14:paraId="4C8AE122">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38</w:t>
            </w:r>
          </w:p>
        </w:tc>
        <w:tc>
          <w:tcPr>
            <w:tcW w:w="750" w:type="dxa"/>
            <w:shd w:val="clear" w:color="auto" w:fill="auto"/>
            <w:vAlign w:val="center"/>
          </w:tcPr>
          <w:p w14:paraId="29818D18">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26</w:t>
            </w:r>
          </w:p>
        </w:tc>
        <w:tc>
          <w:tcPr>
            <w:tcW w:w="731" w:type="dxa"/>
            <w:shd w:val="clear" w:color="auto" w:fill="auto"/>
            <w:vAlign w:val="center"/>
          </w:tcPr>
          <w:p w14:paraId="38EE00D9">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12</w:t>
            </w:r>
          </w:p>
        </w:tc>
        <w:tc>
          <w:tcPr>
            <w:tcW w:w="488" w:type="dxa"/>
            <w:shd w:val="clear" w:color="auto" w:fill="auto"/>
            <w:vAlign w:val="center"/>
          </w:tcPr>
          <w:p w14:paraId="22BCE5B2">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2</w:t>
            </w:r>
          </w:p>
        </w:tc>
        <w:tc>
          <w:tcPr>
            <w:tcW w:w="431" w:type="dxa"/>
            <w:shd w:val="clear" w:color="auto" w:fill="auto"/>
            <w:vAlign w:val="center"/>
          </w:tcPr>
          <w:p w14:paraId="13F37D99">
            <w:pPr>
              <w:keepNext w:val="0"/>
              <w:keepLines w:val="0"/>
              <w:pageBreakBefore w:val="0"/>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auto"/>
                <w:sz w:val="20"/>
                <w:szCs w:val="20"/>
                <w:u w:val="none"/>
              </w:rPr>
            </w:pPr>
          </w:p>
        </w:tc>
        <w:tc>
          <w:tcPr>
            <w:tcW w:w="413" w:type="dxa"/>
            <w:shd w:val="clear" w:color="auto" w:fill="auto"/>
            <w:vAlign w:val="center"/>
          </w:tcPr>
          <w:p w14:paraId="5A124827">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2</w:t>
            </w:r>
          </w:p>
        </w:tc>
        <w:tc>
          <w:tcPr>
            <w:tcW w:w="412" w:type="dxa"/>
            <w:shd w:val="clear" w:color="auto" w:fill="auto"/>
            <w:noWrap/>
            <w:vAlign w:val="center"/>
          </w:tcPr>
          <w:p w14:paraId="562520C6">
            <w:pPr>
              <w:keepNext w:val="0"/>
              <w:keepLines w:val="0"/>
              <w:pageBreakBefore w:val="0"/>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auto"/>
                <w:sz w:val="20"/>
                <w:szCs w:val="20"/>
                <w:u w:val="none"/>
              </w:rPr>
            </w:pPr>
          </w:p>
        </w:tc>
        <w:tc>
          <w:tcPr>
            <w:tcW w:w="358" w:type="dxa"/>
            <w:shd w:val="clear" w:color="auto" w:fill="auto"/>
            <w:vAlign w:val="center"/>
          </w:tcPr>
          <w:p w14:paraId="2E8AF0ED">
            <w:pPr>
              <w:keepNext w:val="0"/>
              <w:keepLines w:val="0"/>
              <w:pageBreakBefore w:val="0"/>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auto"/>
                <w:sz w:val="20"/>
                <w:szCs w:val="20"/>
                <w:u w:val="none"/>
              </w:rPr>
            </w:pPr>
          </w:p>
        </w:tc>
        <w:tc>
          <w:tcPr>
            <w:tcW w:w="420" w:type="dxa"/>
            <w:shd w:val="clear" w:color="auto" w:fill="auto"/>
            <w:vAlign w:val="center"/>
          </w:tcPr>
          <w:p w14:paraId="2A9C5516">
            <w:pPr>
              <w:keepNext w:val="0"/>
              <w:keepLines w:val="0"/>
              <w:pageBreakBefore w:val="0"/>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auto"/>
                <w:sz w:val="20"/>
                <w:szCs w:val="20"/>
                <w:u w:val="none"/>
              </w:rPr>
            </w:pPr>
          </w:p>
        </w:tc>
        <w:tc>
          <w:tcPr>
            <w:tcW w:w="633" w:type="dxa"/>
            <w:shd w:val="clear" w:color="auto" w:fill="auto"/>
            <w:vAlign w:val="center"/>
          </w:tcPr>
          <w:p w14:paraId="23D7DFE4">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sz w:val="20"/>
                <w:szCs w:val="20"/>
                <w:u w:val="none"/>
              </w:rPr>
            </w:pPr>
            <w:r>
              <w:rPr>
                <w:rFonts w:hint="eastAsia" w:ascii="仿宋_GB2312" w:hAnsi="仿宋_GB2312" w:eastAsia="仿宋_GB2312" w:cs="仿宋_GB2312"/>
                <w:i w:val="0"/>
                <w:iCs w:val="0"/>
                <w:color w:val="000000"/>
                <w:kern w:val="0"/>
                <w:sz w:val="20"/>
                <w:szCs w:val="20"/>
                <w:highlight w:val="none"/>
                <w:u w:val="none"/>
                <w:lang w:val="en-US" w:eastAsia="zh-CN" w:bidi="ar"/>
              </w:rPr>
              <w:t>考查</w:t>
            </w:r>
          </w:p>
        </w:tc>
      </w:tr>
      <w:tr w14:paraId="08E663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0" w:hRule="atLeast"/>
          <w:jc w:val="center"/>
        </w:trPr>
        <w:tc>
          <w:tcPr>
            <w:tcW w:w="705" w:type="dxa"/>
            <w:gridSpan w:val="2"/>
            <w:vMerge w:val="continue"/>
            <w:shd w:val="clear" w:color="auto" w:fill="auto"/>
            <w:vAlign w:val="center"/>
          </w:tcPr>
          <w:p w14:paraId="67B277E8">
            <w:pPr>
              <w:keepNext w:val="0"/>
              <w:keepLines w:val="0"/>
              <w:pageBreakBefore w:val="0"/>
              <w:widowControl/>
              <w:kinsoku/>
              <w:wordWrap/>
              <w:overflowPunct/>
              <w:topLinePunct w:val="0"/>
              <w:autoSpaceDE/>
              <w:autoSpaceDN/>
              <w:bidi w:val="0"/>
              <w:adjustRightInd/>
              <w:snapToGrid/>
              <w:spacing w:after="0" w:line="300" w:lineRule="exact"/>
              <w:jc w:val="center"/>
              <w:rPr>
                <w:rFonts w:hint="eastAsia" w:ascii="仿宋_GB2312" w:hAnsi="仿宋_GB2312" w:eastAsia="仿宋_GB2312" w:cs="仿宋_GB2312"/>
                <w:i w:val="0"/>
                <w:iCs w:val="0"/>
                <w:color w:val="auto"/>
                <w:sz w:val="20"/>
                <w:szCs w:val="20"/>
                <w:u w:val="none"/>
              </w:rPr>
            </w:pPr>
          </w:p>
        </w:tc>
        <w:tc>
          <w:tcPr>
            <w:tcW w:w="480" w:type="dxa"/>
            <w:vMerge w:val="continue"/>
            <w:shd w:val="clear" w:color="auto" w:fill="auto"/>
            <w:vAlign w:val="center"/>
          </w:tcPr>
          <w:p w14:paraId="64207320">
            <w:pPr>
              <w:keepNext w:val="0"/>
              <w:keepLines w:val="0"/>
              <w:pageBreakBefore w:val="0"/>
              <w:widowControl/>
              <w:kinsoku/>
              <w:wordWrap/>
              <w:overflowPunct/>
              <w:topLinePunct w:val="0"/>
              <w:autoSpaceDE/>
              <w:autoSpaceDN/>
              <w:bidi w:val="0"/>
              <w:adjustRightInd/>
              <w:snapToGrid/>
              <w:spacing w:after="0" w:line="300" w:lineRule="exact"/>
              <w:jc w:val="center"/>
              <w:rPr>
                <w:rFonts w:hint="eastAsia" w:ascii="仿宋_GB2312" w:hAnsi="仿宋_GB2312" w:eastAsia="仿宋_GB2312" w:cs="仿宋_GB2312"/>
                <w:i w:val="0"/>
                <w:iCs w:val="0"/>
                <w:color w:val="auto"/>
                <w:sz w:val="20"/>
                <w:szCs w:val="20"/>
                <w:u w:val="none"/>
              </w:rPr>
            </w:pPr>
          </w:p>
        </w:tc>
        <w:tc>
          <w:tcPr>
            <w:tcW w:w="720" w:type="dxa"/>
            <w:shd w:val="clear" w:color="auto" w:fill="auto"/>
            <w:vAlign w:val="center"/>
          </w:tcPr>
          <w:p w14:paraId="3D4C2AD6">
            <w:pPr>
              <w:keepNext w:val="0"/>
              <w:keepLines w:val="0"/>
              <w:pageBreakBefore w:val="0"/>
              <w:widowControl/>
              <w:suppressLineNumbers w:val="0"/>
              <w:kinsoku/>
              <w:wordWrap/>
              <w:overflowPunct/>
              <w:topLinePunct w:val="0"/>
              <w:autoSpaceDE/>
              <w:autoSpaceDN/>
              <w:bidi w:val="0"/>
              <w:adjustRightInd/>
              <w:snapToGrid/>
              <w:spacing w:after="0" w:line="300" w:lineRule="exact"/>
              <w:jc w:val="center"/>
              <w:textAlignment w:val="center"/>
              <w:rPr>
                <w:rFonts w:hint="eastAsia" w:ascii="仿宋_GB2312" w:hAnsi="仿宋_GB2312" w:eastAsia="仿宋_GB2312" w:cs="仿宋_GB2312"/>
                <w:i w:val="0"/>
                <w:iCs w:val="0"/>
                <w:color w:val="auto"/>
                <w:sz w:val="20"/>
                <w:szCs w:val="20"/>
                <w:u w:val="none"/>
              </w:rPr>
            </w:pPr>
            <w:r>
              <w:rPr>
                <w:rFonts w:hint="eastAsia" w:ascii="仿宋_GB2312" w:hAnsi="仿宋_GB2312" w:eastAsia="仿宋_GB2312" w:cs="仿宋_GB2312"/>
                <w:i w:val="0"/>
                <w:color w:val="000000"/>
                <w:kern w:val="0"/>
                <w:sz w:val="20"/>
                <w:szCs w:val="20"/>
                <w:u w:val="none"/>
                <w:lang w:val="en-US" w:eastAsia="zh-CN" w:bidi="ar"/>
              </w:rPr>
              <w:t>10</w:t>
            </w:r>
          </w:p>
        </w:tc>
        <w:tc>
          <w:tcPr>
            <w:tcW w:w="1323" w:type="dxa"/>
            <w:shd w:val="clear" w:color="auto" w:fill="auto"/>
            <w:vAlign w:val="center"/>
          </w:tcPr>
          <w:p w14:paraId="726814E4">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r>
              <w:rPr>
                <w:rFonts w:hint="eastAsia" w:ascii="仿宋_GB2312" w:hAnsi="仿宋_GB2312" w:eastAsia="仿宋_GB2312" w:cs="仿宋_GB2312"/>
                <w:i w:val="0"/>
                <w:iCs w:val="0"/>
                <w:color w:val="000000"/>
                <w:kern w:val="0"/>
                <w:sz w:val="20"/>
                <w:szCs w:val="20"/>
                <w:u w:val="none"/>
                <w:lang w:val="en-US" w:eastAsia="zh-CN" w:bidi="ar"/>
              </w:rPr>
              <w:t>1B410101111</w:t>
            </w:r>
          </w:p>
        </w:tc>
        <w:tc>
          <w:tcPr>
            <w:tcW w:w="1432" w:type="dxa"/>
            <w:shd w:val="clear" w:color="auto" w:fill="auto"/>
            <w:vAlign w:val="center"/>
          </w:tcPr>
          <w:p w14:paraId="34F71EF5">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大学生心理健康教育</w:t>
            </w:r>
          </w:p>
        </w:tc>
        <w:tc>
          <w:tcPr>
            <w:tcW w:w="597" w:type="dxa"/>
            <w:shd w:val="clear" w:color="auto" w:fill="auto"/>
            <w:vAlign w:val="center"/>
          </w:tcPr>
          <w:p w14:paraId="241EF74C">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2</w:t>
            </w:r>
          </w:p>
        </w:tc>
        <w:tc>
          <w:tcPr>
            <w:tcW w:w="787" w:type="dxa"/>
            <w:shd w:val="clear" w:color="auto" w:fill="auto"/>
            <w:vAlign w:val="center"/>
          </w:tcPr>
          <w:p w14:paraId="1895A7CE">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32</w:t>
            </w:r>
          </w:p>
        </w:tc>
        <w:tc>
          <w:tcPr>
            <w:tcW w:w="750" w:type="dxa"/>
            <w:shd w:val="clear" w:color="auto" w:fill="auto"/>
            <w:vAlign w:val="center"/>
          </w:tcPr>
          <w:p w14:paraId="5C753D35">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20</w:t>
            </w:r>
          </w:p>
        </w:tc>
        <w:tc>
          <w:tcPr>
            <w:tcW w:w="731" w:type="dxa"/>
            <w:shd w:val="clear" w:color="auto" w:fill="auto"/>
            <w:vAlign w:val="center"/>
          </w:tcPr>
          <w:p w14:paraId="65FD818F">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12</w:t>
            </w:r>
          </w:p>
        </w:tc>
        <w:tc>
          <w:tcPr>
            <w:tcW w:w="488" w:type="dxa"/>
            <w:shd w:val="clear" w:color="auto" w:fill="auto"/>
            <w:vAlign w:val="center"/>
          </w:tcPr>
          <w:p w14:paraId="2063FF9D">
            <w:pPr>
              <w:keepNext w:val="0"/>
              <w:keepLines w:val="0"/>
              <w:pageBreakBefore w:val="0"/>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auto"/>
                <w:sz w:val="20"/>
                <w:szCs w:val="20"/>
                <w:u w:val="none"/>
              </w:rPr>
            </w:pPr>
          </w:p>
        </w:tc>
        <w:tc>
          <w:tcPr>
            <w:tcW w:w="431" w:type="dxa"/>
            <w:shd w:val="clear" w:color="auto" w:fill="auto"/>
            <w:vAlign w:val="center"/>
          </w:tcPr>
          <w:p w14:paraId="2978CC25">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2</w:t>
            </w:r>
          </w:p>
        </w:tc>
        <w:tc>
          <w:tcPr>
            <w:tcW w:w="413" w:type="dxa"/>
            <w:shd w:val="clear" w:color="auto" w:fill="auto"/>
            <w:vAlign w:val="center"/>
          </w:tcPr>
          <w:p w14:paraId="1E435820">
            <w:pPr>
              <w:keepNext w:val="0"/>
              <w:keepLines w:val="0"/>
              <w:pageBreakBefore w:val="0"/>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auto"/>
                <w:sz w:val="20"/>
                <w:szCs w:val="20"/>
                <w:u w:val="none"/>
              </w:rPr>
            </w:pPr>
          </w:p>
        </w:tc>
        <w:tc>
          <w:tcPr>
            <w:tcW w:w="412" w:type="dxa"/>
            <w:shd w:val="clear" w:color="auto" w:fill="auto"/>
            <w:vAlign w:val="center"/>
          </w:tcPr>
          <w:p w14:paraId="7E2BD40A">
            <w:pPr>
              <w:keepNext w:val="0"/>
              <w:keepLines w:val="0"/>
              <w:pageBreakBefore w:val="0"/>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auto"/>
                <w:sz w:val="20"/>
                <w:szCs w:val="20"/>
                <w:u w:val="none"/>
              </w:rPr>
            </w:pPr>
          </w:p>
        </w:tc>
        <w:tc>
          <w:tcPr>
            <w:tcW w:w="358" w:type="dxa"/>
            <w:shd w:val="clear" w:color="auto" w:fill="auto"/>
            <w:vAlign w:val="center"/>
          </w:tcPr>
          <w:p w14:paraId="5DBBC74E">
            <w:pPr>
              <w:keepNext w:val="0"/>
              <w:keepLines w:val="0"/>
              <w:pageBreakBefore w:val="0"/>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auto"/>
                <w:sz w:val="20"/>
                <w:szCs w:val="20"/>
                <w:u w:val="none"/>
              </w:rPr>
            </w:pPr>
          </w:p>
        </w:tc>
        <w:tc>
          <w:tcPr>
            <w:tcW w:w="420" w:type="dxa"/>
            <w:shd w:val="clear" w:color="auto" w:fill="auto"/>
            <w:vAlign w:val="center"/>
          </w:tcPr>
          <w:p w14:paraId="3E33EE0F">
            <w:pPr>
              <w:keepNext w:val="0"/>
              <w:keepLines w:val="0"/>
              <w:pageBreakBefore w:val="0"/>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auto"/>
                <w:sz w:val="20"/>
                <w:szCs w:val="20"/>
                <w:u w:val="none"/>
              </w:rPr>
            </w:pPr>
          </w:p>
        </w:tc>
        <w:tc>
          <w:tcPr>
            <w:tcW w:w="633" w:type="dxa"/>
            <w:shd w:val="clear" w:color="auto" w:fill="auto"/>
            <w:vAlign w:val="center"/>
          </w:tcPr>
          <w:p w14:paraId="7038EECB">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sz w:val="20"/>
                <w:szCs w:val="20"/>
                <w:u w:val="none"/>
              </w:rPr>
            </w:pPr>
            <w:r>
              <w:rPr>
                <w:rFonts w:hint="eastAsia" w:ascii="仿宋_GB2312" w:hAnsi="仿宋_GB2312" w:eastAsia="仿宋_GB2312" w:cs="仿宋_GB2312"/>
                <w:i w:val="0"/>
                <w:iCs w:val="0"/>
                <w:color w:val="000000"/>
                <w:kern w:val="0"/>
                <w:sz w:val="20"/>
                <w:szCs w:val="20"/>
                <w:highlight w:val="none"/>
                <w:u w:val="none"/>
                <w:lang w:val="en-US" w:eastAsia="zh-CN" w:bidi="ar"/>
              </w:rPr>
              <w:t>考查</w:t>
            </w:r>
          </w:p>
        </w:tc>
      </w:tr>
      <w:tr w14:paraId="60836D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500" w:hRule="atLeast"/>
          <w:jc w:val="center"/>
        </w:trPr>
        <w:tc>
          <w:tcPr>
            <w:tcW w:w="705" w:type="dxa"/>
            <w:gridSpan w:val="2"/>
            <w:vMerge w:val="continue"/>
            <w:shd w:val="clear" w:color="auto" w:fill="auto"/>
            <w:vAlign w:val="center"/>
          </w:tcPr>
          <w:p w14:paraId="447B2CE0">
            <w:pPr>
              <w:keepNext w:val="0"/>
              <w:keepLines w:val="0"/>
              <w:pageBreakBefore w:val="0"/>
              <w:widowControl/>
              <w:kinsoku/>
              <w:wordWrap/>
              <w:overflowPunct/>
              <w:topLinePunct w:val="0"/>
              <w:autoSpaceDE/>
              <w:autoSpaceDN/>
              <w:bidi w:val="0"/>
              <w:adjustRightInd/>
              <w:snapToGrid/>
              <w:spacing w:after="0" w:line="300" w:lineRule="exact"/>
              <w:jc w:val="center"/>
              <w:rPr>
                <w:rFonts w:hint="eastAsia" w:ascii="仿宋_GB2312" w:hAnsi="仿宋_GB2312" w:eastAsia="仿宋_GB2312" w:cs="仿宋_GB2312"/>
                <w:i w:val="0"/>
                <w:iCs w:val="0"/>
                <w:color w:val="auto"/>
                <w:sz w:val="20"/>
                <w:szCs w:val="20"/>
                <w:u w:val="none"/>
              </w:rPr>
            </w:pPr>
          </w:p>
        </w:tc>
        <w:tc>
          <w:tcPr>
            <w:tcW w:w="480" w:type="dxa"/>
            <w:vMerge w:val="continue"/>
            <w:shd w:val="clear" w:color="auto" w:fill="auto"/>
            <w:vAlign w:val="center"/>
          </w:tcPr>
          <w:p w14:paraId="44EBC817">
            <w:pPr>
              <w:keepNext w:val="0"/>
              <w:keepLines w:val="0"/>
              <w:pageBreakBefore w:val="0"/>
              <w:widowControl/>
              <w:kinsoku/>
              <w:wordWrap/>
              <w:overflowPunct/>
              <w:topLinePunct w:val="0"/>
              <w:autoSpaceDE/>
              <w:autoSpaceDN/>
              <w:bidi w:val="0"/>
              <w:adjustRightInd/>
              <w:snapToGrid/>
              <w:spacing w:after="0" w:line="300" w:lineRule="exact"/>
              <w:jc w:val="center"/>
              <w:rPr>
                <w:rFonts w:hint="eastAsia" w:ascii="仿宋_GB2312" w:hAnsi="仿宋_GB2312" w:eastAsia="仿宋_GB2312" w:cs="仿宋_GB2312"/>
                <w:i w:val="0"/>
                <w:iCs w:val="0"/>
                <w:color w:val="auto"/>
                <w:sz w:val="20"/>
                <w:szCs w:val="20"/>
                <w:u w:val="none"/>
              </w:rPr>
            </w:pPr>
          </w:p>
        </w:tc>
        <w:tc>
          <w:tcPr>
            <w:tcW w:w="720" w:type="dxa"/>
            <w:shd w:val="clear" w:color="auto" w:fill="auto"/>
            <w:vAlign w:val="center"/>
          </w:tcPr>
          <w:p w14:paraId="4DD89AC0">
            <w:pPr>
              <w:keepNext w:val="0"/>
              <w:keepLines w:val="0"/>
              <w:pageBreakBefore w:val="0"/>
              <w:widowControl/>
              <w:suppressLineNumbers w:val="0"/>
              <w:kinsoku/>
              <w:wordWrap/>
              <w:overflowPunct/>
              <w:topLinePunct w:val="0"/>
              <w:autoSpaceDE/>
              <w:autoSpaceDN/>
              <w:bidi w:val="0"/>
              <w:adjustRightInd/>
              <w:snapToGrid/>
              <w:spacing w:after="0" w:line="300" w:lineRule="exact"/>
              <w:jc w:val="center"/>
              <w:textAlignment w:val="center"/>
              <w:rPr>
                <w:rFonts w:hint="eastAsia" w:ascii="仿宋_GB2312" w:hAnsi="仿宋_GB2312" w:eastAsia="仿宋_GB2312" w:cs="仿宋_GB2312"/>
                <w:i w:val="0"/>
                <w:iCs w:val="0"/>
                <w:color w:val="auto"/>
                <w:sz w:val="20"/>
                <w:szCs w:val="20"/>
                <w:u w:val="none"/>
              </w:rPr>
            </w:pPr>
            <w:r>
              <w:rPr>
                <w:rFonts w:hint="eastAsia" w:ascii="仿宋_GB2312" w:hAnsi="仿宋_GB2312" w:eastAsia="仿宋_GB2312" w:cs="仿宋_GB2312"/>
                <w:i w:val="0"/>
                <w:color w:val="000000"/>
                <w:kern w:val="0"/>
                <w:sz w:val="20"/>
                <w:szCs w:val="20"/>
                <w:u w:val="none"/>
                <w:lang w:val="en-US" w:eastAsia="zh-CN" w:bidi="ar"/>
              </w:rPr>
              <w:t>11</w:t>
            </w:r>
          </w:p>
        </w:tc>
        <w:tc>
          <w:tcPr>
            <w:tcW w:w="1323" w:type="dxa"/>
            <w:shd w:val="clear" w:color="auto" w:fill="auto"/>
            <w:vAlign w:val="center"/>
          </w:tcPr>
          <w:p w14:paraId="1F28484F">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r>
              <w:rPr>
                <w:rFonts w:hint="eastAsia" w:ascii="仿宋_GB2312" w:hAnsi="仿宋_GB2312" w:eastAsia="仿宋_GB2312" w:cs="仿宋_GB2312"/>
                <w:i w:val="0"/>
                <w:iCs w:val="0"/>
                <w:color w:val="000000"/>
                <w:kern w:val="0"/>
                <w:sz w:val="20"/>
                <w:szCs w:val="20"/>
                <w:u w:val="none"/>
                <w:lang w:val="en-US" w:eastAsia="zh-CN" w:bidi="ar"/>
              </w:rPr>
              <w:t>1C410101112</w:t>
            </w:r>
          </w:p>
        </w:tc>
        <w:tc>
          <w:tcPr>
            <w:tcW w:w="1432" w:type="dxa"/>
            <w:shd w:val="clear" w:color="auto" w:fill="auto"/>
            <w:vAlign w:val="center"/>
          </w:tcPr>
          <w:p w14:paraId="559F2465">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劳动教育</w:t>
            </w:r>
          </w:p>
        </w:tc>
        <w:tc>
          <w:tcPr>
            <w:tcW w:w="597" w:type="dxa"/>
            <w:shd w:val="clear" w:color="auto" w:fill="auto"/>
            <w:vAlign w:val="center"/>
          </w:tcPr>
          <w:p w14:paraId="6A55A287">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1</w:t>
            </w:r>
          </w:p>
        </w:tc>
        <w:tc>
          <w:tcPr>
            <w:tcW w:w="787" w:type="dxa"/>
            <w:shd w:val="clear" w:color="auto" w:fill="auto"/>
            <w:vAlign w:val="center"/>
          </w:tcPr>
          <w:p w14:paraId="046E082C">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16</w:t>
            </w:r>
          </w:p>
        </w:tc>
        <w:tc>
          <w:tcPr>
            <w:tcW w:w="750" w:type="dxa"/>
            <w:shd w:val="clear" w:color="auto" w:fill="auto"/>
            <w:vAlign w:val="center"/>
          </w:tcPr>
          <w:p w14:paraId="3B2602BF">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0</w:t>
            </w:r>
          </w:p>
        </w:tc>
        <w:tc>
          <w:tcPr>
            <w:tcW w:w="731" w:type="dxa"/>
            <w:shd w:val="clear" w:color="auto" w:fill="auto"/>
            <w:vAlign w:val="center"/>
          </w:tcPr>
          <w:p w14:paraId="41A6F5C0">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16</w:t>
            </w:r>
          </w:p>
        </w:tc>
        <w:tc>
          <w:tcPr>
            <w:tcW w:w="488" w:type="dxa"/>
            <w:shd w:val="clear" w:color="auto" w:fill="auto"/>
            <w:vAlign w:val="center"/>
          </w:tcPr>
          <w:p w14:paraId="36BB122D">
            <w:pPr>
              <w:keepNext w:val="0"/>
              <w:keepLines w:val="0"/>
              <w:pageBreakBefore w:val="0"/>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auto"/>
                <w:sz w:val="20"/>
                <w:szCs w:val="20"/>
                <w:u w:val="none"/>
              </w:rPr>
            </w:pPr>
          </w:p>
        </w:tc>
        <w:tc>
          <w:tcPr>
            <w:tcW w:w="431" w:type="dxa"/>
            <w:shd w:val="clear" w:color="auto" w:fill="auto"/>
            <w:vAlign w:val="center"/>
          </w:tcPr>
          <w:p w14:paraId="71471762">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2</w:t>
            </w:r>
          </w:p>
        </w:tc>
        <w:tc>
          <w:tcPr>
            <w:tcW w:w="413" w:type="dxa"/>
            <w:shd w:val="clear" w:color="auto" w:fill="auto"/>
            <w:vAlign w:val="center"/>
          </w:tcPr>
          <w:p w14:paraId="4AE00893">
            <w:pPr>
              <w:keepNext w:val="0"/>
              <w:keepLines w:val="0"/>
              <w:pageBreakBefore w:val="0"/>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auto"/>
                <w:sz w:val="20"/>
                <w:szCs w:val="20"/>
                <w:u w:val="none"/>
              </w:rPr>
            </w:pPr>
          </w:p>
        </w:tc>
        <w:tc>
          <w:tcPr>
            <w:tcW w:w="412" w:type="dxa"/>
            <w:shd w:val="clear" w:color="auto" w:fill="auto"/>
            <w:vAlign w:val="center"/>
          </w:tcPr>
          <w:p w14:paraId="642A7FF1">
            <w:pPr>
              <w:keepNext w:val="0"/>
              <w:keepLines w:val="0"/>
              <w:pageBreakBefore w:val="0"/>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auto"/>
                <w:sz w:val="20"/>
                <w:szCs w:val="20"/>
                <w:u w:val="none"/>
              </w:rPr>
            </w:pPr>
          </w:p>
        </w:tc>
        <w:tc>
          <w:tcPr>
            <w:tcW w:w="358" w:type="dxa"/>
            <w:shd w:val="clear" w:color="auto" w:fill="auto"/>
            <w:vAlign w:val="center"/>
          </w:tcPr>
          <w:p w14:paraId="7242A763">
            <w:pPr>
              <w:keepNext w:val="0"/>
              <w:keepLines w:val="0"/>
              <w:pageBreakBefore w:val="0"/>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auto"/>
                <w:sz w:val="20"/>
                <w:szCs w:val="20"/>
                <w:u w:val="none"/>
              </w:rPr>
            </w:pPr>
          </w:p>
        </w:tc>
        <w:tc>
          <w:tcPr>
            <w:tcW w:w="420" w:type="dxa"/>
            <w:shd w:val="clear" w:color="auto" w:fill="auto"/>
            <w:vAlign w:val="center"/>
          </w:tcPr>
          <w:p w14:paraId="7775C15B">
            <w:pPr>
              <w:keepNext w:val="0"/>
              <w:keepLines w:val="0"/>
              <w:pageBreakBefore w:val="0"/>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auto"/>
                <w:sz w:val="20"/>
                <w:szCs w:val="20"/>
                <w:u w:val="none"/>
              </w:rPr>
            </w:pPr>
          </w:p>
        </w:tc>
        <w:tc>
          <w:tcPr>
            <w:tcW w:w="633" w:type="dxa"/>
            <w:shd w:val="clear" w:color="auto" w:fill="auto"/>
            <w:vAlign w:val="center"/>
          </w:tcPr>
          <w:p w14:paraId="2E40FB02">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sz w:val="20"/>
                <w:szCs w:val="20"/>
                <w:u w:val="none"/>
              </w:rPr>
            </w:pPr>
            <w:r>
              <w:rPr>
                <w:rFonts w:hint="eastAsia" w:ascii="仿宋_GB2312" w:hAnsi="仿宋_GB2312" w:eastAsia="仿宋_GB2312" w:cs="仿宋_GB2312"/>
                <w:i w:val="0"/>
                <w:iCs w:val="0"/>
                <w:color w:val="000000"/>
                <w:kern w:val="0"/>
                <w:sz w:val="20"/>
                <w:szCs w:val="20"/>
                <w:highlight w:val="none"/>
                <w:u w:val="none"/>
                <w:lang w:val="en-US" w:eastAsia="zh-CN" w:bidi="ar"/>
              </w:rPr>
              <w:t>考查</w:t>
            </w:r>
          </w:p>
        </w:tc>
      </w:tr>
      <w:tr w14:paraId="6BC3B6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0" w:hRule="atLeast"/>
          <w:jc w:val="center"/>
        </w:trPr>
        <w:tc>
          <w:tcPr>
            <w:tcW w:w="705" w:type="dxa"/>
            <w:gridSpan w:val="2"/>
            <w:vMerge w:val="continue"/>
            <w:shd w:val="clear" w:color="auto" w:fill="auto"/>
            <w:vAlign w:val="center"/>
          </w:tcPr>
          <w:p w14:paraId="50420298">
            <w:pPr>
              <w:keepNext w:val="0"/>
              <w:keepLines w:val="0"/>
              <w:pageBreakBefore w:val="0"/>
              <w:widowControl/>
              <w:kinsoku/>
              <w:wordWrap/>
              <w:overflowPunct/>
              <w:topLinePunct w:val="0"/>
              <w:autoSpaceDE/>
              <w:autoSpaceDN/>
              <w:bidi w:val="0"/>
              <w:adjustRightInd/>
              <w:snapToGrid/>
              <w:spacing w:after="0" w:line="300" w:lineRule="exact"/>
              <w:jc w:val="center"/>
              <w:rPr>
                <w:rFonts w:hint="eastAsia" w:ascii="仿宋_GB2312" w:hAnsi="仿宋_GB2312" w:eastAsia="仿宋_GB2312" w:cs="仿宋_GB2312"/>
                <w:i w:val="0"/>
                <w:iCs w:val="0"/>
                <w:color w:val="auto"/>
                <w:sz w:val="20"/>
                <w:szCs w:val="20"/>
                <w:u w:val="none"/>
              </w:rPr>
            </w:pPr>
          </w:p>
        </w:tc>
        <w:tc>
          <w:tcPr>
            <w:tcW w:w="480" w:type="dxa"/>
            <w:vMerge w:val="continue"/>
            <w:shd w:val="clear" w:color="auto" w:fill="auto"/>
            <w:vAlign w:val="center"/>
          </w:tcPr>
          <w:p w14:paraId="6A5C554E">
            <w:pPr>
              <w:keepNext w:val="0"/>
              <w:keepLines w:val="0"/>
              <w:pageBreakBefore w:val="0"/>
              <w:widowControl/>
              <w:kinsoku/>
              <w:wordWrap/>
              <w:overflowPunct/>
              <w:topLinePunct w:val="0"/>
              <w:autoSpaceDE/>
              <w:autoSpaceDN/>
              <w:bidi w:val="0"/>
              <w:adjustRightInd/>
              <w:snapToGrid/>
              <w:spacing w:after="0" w:line="300" w:lineRule="exact"/>
              <w:jc w:val="center"/>
              <w:rPr>
                <w:rFonts w:hint="eastAsia" w:ascii="仿宋_GB2312" w:hAnsi="仿宋_GB2312" w:eastAsia="仿宋_GB2312" w:cs="仿宋_GB2312"/>
                <w:i w:val="0"/>
                <w:iCs w:val="0"/>
                <w:color w:val="auto"/>
                <w:sz w:val="20"/>
                <w:szCs w:val="20"/>
                <w:u w:val="none"/>
              </w:rPr>
            </w:pPr>
          </w:p>
        </w:tc>
        <w:tc>
          <w:tcPr>
            <w:tcW w:w="720" w:type="dxa"/>
            <w:shd w:val="clear" w:color="auto" w:fill="auto"/>
            <w:vAlign w:val="center"/>
          </w:tcPr>
          <w:p w14:paraId="326AFA7B">
            <w:pPr>
              <w:keepNext w:val="0"/>
              <w:keepLines w:val="0"/>
              <w:pageBreakBefore w:val="0"/>
              <w:widowControl/>
              <w:suppressLineNumbers w:val="0"/>
              <w:kinsoku/>
              <w:wordWrap/>
              <w:overflowPunct/>
              <w:topLinePunct w:val="0"/>
              <w:autoSpaceDE/>
              <w:autoSpaceDN/>
              <w:bidi w:val="0"/>
              <w:adjustRightInd/>
              <w:snapToGrid/>
              <w:spacing w:after="0" w:line="300" w:lineRule="exact"/>
              <w:jc w:val="center"/>
              <w:textAlignment w:val="center"/>
              <w:rPr>
                <w:rFonts w:hint="eastAsia" w:ascii="仿宋_GB2312" w:hAnsi="仿宋_GB2312" w:eastAsia="仿宋_GB2312" w:cs="仿宋_GB2312"/>
                <w:i w:val="0"/>
                <w:iCs w:val="0"/>
                <w:color w:val="auto"/>
                <w:sz w:val="20"/>
                <w:szCs w:val="20"/>
                <w:u w:val="none"/>
              </w:rPr>
            </w:pPr>
            <w:r>
              <w:rPr>
                <w:rFonts w:hint="eastAsia" w:ascii="仿宋_GB2312" w:hAnsi="仿宋_GB2312" w:eastAsia="仿宋_GB2312" w:cs="仿宋_GB2312"/>
                <w:i w:val="0"/>
                <w:color w:val="000000"/>
                <w:kern w:val="0"/>
                <w:sz w:val="20"/>
                <w:szCs w:val="20"/>
                <w:u w:val="none"/>
                <w:lang w:val="en-US" w:eastAsia="zh-CN" w:bidi="ar"/>
              </w:rPr>
              <w:t>12</w:t>
            </w:r>
          </w:p>
        </w:tc>
        <w:tc>
          <w:tcPr>
            <w:tcW w:w="1323" w:type="dxa"/>
            <w:shd w:val="clear" w:color="auto" w:fill="auto"/>
            <w:vAlign w:val="center"/>
          </w:tcPr>
          <w:p w14:paraId="06EE8A59">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r>
              <w:rPr>
                <w:rFonts w:hint="eastAsia" w:ascii="仿宋_GB2312" w:hAnsi="仿宋_GB2312" w:eastAsia="仿宋_GB2312" w:cs="仿宋_GB2312"/>
                <w:i w:val="0"/>
                <w:iCs w:val="0"/>
                <w:color w:val="000000"/>
                <w:kern w:val="0"/>
                <w:sz w:val="20"/>
                <w:szCs w:val="20"/>
                <w:u w:val="none"/>
                <w:lang w:val="en-US" w:eastAsia="zh-CN" w:bidi="ar"/>
              </w:rPr>
              <w:t>1B410101113</w:t>
            </w:r>
          </w:p>
        </w:tc>
        <w:tc>
          <w:tcPr>
            <w:tcW w:w="1432" w:type="dxa"/>
            <w:shd w:val="clear" w:color="auto" w:fill="auto"/>
            <w:vAlign w:val="center"/>
          </w:tcPr>
          <w:p w14:paraId="53EA4896">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毛泽东思想和中国特色社会主义理论体系概论</w:t>
            </w:r>
          </w:p>
        </w:tc>
        <w:tc>
          <w:tcPr>
            <w:tcW w:w="597" w:type="dxa"/>
            <w:shd w:val="clear" w:color="auto" w:fill="auto"/>
            <w:vAlign w:val="center"/>
          </w:tcPr>
          <w:p w14:paraId="39A30503">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2</w:t>
            </w:r>
          </w:p>
        </w:tc>
        <w:tc>
          <w:tcPr>
            <w:tcW w:w="787" w:type="dxa"/>
            <w:shd w:val="clear" w:color="auto" w:fill="auto"/>
            <w:vAlign w:val="center"/>
          </w:tcPr>
          <w:p w14:paraId="76566F95">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32</w:t>
            </w:r>
          </w:p>
        </w:tc>
        <w:tc>
          <w:tcPr>
            <w:tcW w:w="750" w:type="dxa"/>
            <w:shd w:val="clear" w:color="auto" w:fill="auto"/>
            <w:vAlign w:val="center"/>
          </w:tcPr>
          <w:p w14:paraId="678DF329">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28</w:t>
            </w:r>
          </w:p>
        </w:tc>
        <w:tc>
          <w:tcPr>
            <w:tcW w:w="731" w:type="dxa"/>
            <w:shd w:val="clear" w:color="auto" w:fill="auto"/>
            <w:vAlign w:val="center"/>
          </w:tcPr>
          <w:p w14:paraId="52666068">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4</w:t>
            </w:r>
          </w:p>
        </w:tc>
        <w:tc>
          <w:tcPr>
            <w:tcW w:w="488" w:type="dxa"/>
            <w:shd w:val="clear" w:color="auto" w:fill="auto"/>
            <w:vAlign w:val="center"/>
          </w:tcPr>
          <w:p w14:paraId="7BA0124E">
            <w:pPr>
              <w:keepNext w:val="0"/>
              <w:keepLines w:val="0"/>
              <w:pageBreakBefore w:val="0"/>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auto"/>
                <w:sz w:val="20"/>
                <w:szCs w:val="20"/>
                <w:u w:val="none"/>
              </w:rPr>
            </w:pPr>
          </w:p>
        </w:tc>
        <w:tc>
          <w:tcPr>
            <w:tcW w:w="431" w:type="dxa"/>
            <w:shd w:val="clear" w:color="auto" w:fill="auto"/>
            <w:vAlign w:val="center"/>
          </w:tcPr>
          <w:p w14:paraId="11085D15">
            <w:pPr>
              <w:keepNext w:val="0"/>
              <w:keepLines w:val="0"/>
              <w:pageBreakBefore w:val="0"/>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auto"/>
                <w:sz w:val="20"/>
                <w:szCs w:val="20"/>
                <w:u w:val="none"/>
              </w:rPr>
            </w:pPr>
          </w:p>
        </w:tc>
        <w:tc>
          <w:tcPr>
            <w:tcW w:w="413" w:type="dxa"/>
            <w:shd w:val="clear" w:color="auto" w:fill="auto"/>
            <w:noWrap/>
            <w:vAlign w:val="center"/>
          </w:tcPr>
          <w:p w14:paraId="126BA35C">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2</w:t>
            </w:r>
          </w:p>
        </w:tc>
        <w:tc>
          <w:tcPr>
            <w:tcW w:w="412" w:type="dxa"/>
            <w:shd w:val="clear" w:color="auto" w:fill="auto"/>
            <w:vAlign w:val="center"/>
          </w:tcPr>
          <w:p w14:paraId="5CE233B6">
            <w:pPr>
              <w:keepNext w:val="0"/>
              <w:keepLines w:val="0"/>
              <w:pageBreakBefore w:val="0"/>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auto"/>
                <w:sz w:val="20"/>
                <w:szCs w:val="20"/>
                <w:u w:val="none"/>
              </w:rPr>
            </w:pPr>
          </w:p>
        </w:tc>
        <w:tc>
          <w:tcPr>
            <w:tcW w:w="358" w:type="dxa"/>
            <w:shd w:val="clear" w:color="auto" w:fill="auto"/>
            <w:vAlign w:val="center"/>
          </w:tcPr>
          <w:p w14:paraId="1B7EA520">
            <w:pPr>
              <w:keepNext w:val="0"/>
              <w:keepLines w:val="0"/>
              <w:pageBreakBefore w:val="0"/>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auto"/>
                <w:sz w:val="20"/>
                <w:szCs w:val="20"/>
                <w:u w:val="none"/>
              </w:rPr>
            </w:pPr>
          </w:p>
        </w:tc>
        <w:tc>
          <w:tcPr>
            <w:tcW w:w="420" w:type="dxa"/>
            <w:shd w:val="clear" w:color="auto" w:fill="auto"/>
            <w:vAlign w:val="center"/>
          </w:tcPr>
          <w:p w14:paraId="6BD45BA3">
            <w:pPr>
              <w:keepNext w:val="0"/>
              <w:keepLines w:val="0"/>
              <w:pageBreakBefore w:val="0"/>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auto"/>
                <w:sz w:val="20"/>
                <w:szCs w:val="20"/>
                <w:u w:val="none"/>
              </w:rPr>
            </w:pPr>
          </w:p>
        </w:tc>
        <w:tc>
          <w:tcPr>
            <w:tcW w:w="633" w:type="dxa"/>
            <w:shd w:val="clear" w:color="auto" w:fill="auto"/>
            <w:vAlign w:val="center"/>
          </w:tcPr>
          <w:p w14:paraId="236AE8CE">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考试</w:t>
            </w:r>
          </w:p>
        </w:tc>
      </w:tr>
      <w:tr w14:paraId="2AA00D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7" w:hRule="atLeast"/>
          <w:jc w:val="center"/>
        </w:trPr>
        <w:tc>
          <w:tcPr>
            <w:tcW w:w="705" w:type="dxa"/>
            <w:gridSpan w:val="2"/>
            <w:vMerge w:val="continue"/>
            <w:shd w:val="clear" w:color="auto" w:fill="auto"/>
            <w:vAlign w:val="center"/>
          </w:tcPr>
          <w:p w14:paraId="7870F3BD">
            <w:pPr>
              <w:keepNext w:val="0"/>
              <w:keepLines w:val="0"/>
              <w:pageBreakBefore w:val="0"/>
              <w:widowControl/>
              <w:kinsoku/>
              <w:wordWrap/>
              <w:overflowPunct/>
              <w:topLinePunct w:val="0"/>
              <w:autoSpaceDE/>
              <w:autoSpaceDN/>
              <w:bidi w:val="0"/>
              <w:adjustRightInd/>
              <w:snapToGrid/>
              <w:spacing w:after="0" w:line="300" w:lineRule="exact"/>
              <w:jc w:val="center"/>
              <w:rPr>
                <w:rFonts w:hint="eastAsia" w:ascii="仿宋_GB2312" w:hAnsi="仿宋_GB2312" w:eastAsia="仿宋_GB2312" w:cs="仿宋_GB2312"/>
                <w:i w:val="0"/>
                <w:iCs w:val="0"/>
                <w:color w:val="auto"/>
                <w:sz w:val="20"/>
                <w:szCs w:val="20"/>
                <w:u w:val="none"/>
              </w:rPr>
            </w:pPr>
          </w:p>
        </w:tc>
        <w:tc>
          <w:tcPr>
            <w:tcW w:w="480" w:type="dxa"/>
            <w:vMerge w:val="continue"/>
            <w:shd w:val="clear" w:color="auto" w:fill="auto"/>
            <w:vAlign w:val="center"/>
          </w:tcPr>
          <w:p w14:paraId="2041860D">
            <w:pPr>
              <w:keepNext w:val="0"/>
              <w:keepLines w:val="0"/>
              <w:pageBreakBefore w:val="0"/>
              <w:widowControl/>
              <w:kinsoku/>
              <w:wordWrap/>
              <w:overflowPunct/>
              <w:topLinePunct w:val="0"/>
              <w:autoSpaceDE/>
              <w:autoSpaceDN/>
              <w:bidi w:val="0"/>
              <w:adjustRightInd/>
              <w:snapToGrid/>
              <w:spacing w:after="0" w:line="300" w:lineRule="exact"/>
              <w:jc w:val="center"/>
              <w:rPr>
                <w:rFonts w:hint="eastAsia" w:ascii="仿宋_GB2312" w:hAnsi="仿宋_GB2312" w:eastAsia="仿宋_GB2312" w:cs="仿宋_GB2312"/>
                <w:i w:val="0"/>
                <w:iCs w:val="0"/>
                <w:color w:val="auto"/>
                <w:sz w:val="20"/>
                <w:szCs w:val="20"/>
                <w:u w:val="none"/>
              </w:rPr>
            </w:pPr>
          </w:p>
        </w:tc>
        <w:tc>
          <w:tcPr>
            <w:tcW w:w="720" w:type="dxa"/>
            <w:shd w:val="clear" w:color="auto" w:fill="auto"/>
            <w:vAlign w:val="center"/>
          </w:tcPr>
          <w:p w14:paraId="237FBC11">
            <w:pPr>
              <w:keepNext w:val="0"/>
              <w:keepLines w:val="0"/>
              <w:pageBreakBefore w:val="0"/>
              <w:widowControl/>
              <w:suppressLineNumbers w:val="0"/>
              <w:kinsoku/>
              <w:wordWrap/>
              <w:overflowPunct/>
              <w:topLinePunct w:val="0"/>
              <w:autoSpaceDE/>
              <w:autoSpaceDN/>
              <w:bidi w:val="0"/>
              <w:adjustRightInd/>
              <w:snapToGrid/>
              <w:spacing w:after="0" w:line="300" w:lineRule="exact"/>
              <w:jc w:val="center"/>
              <w:textAlignment w:val="center"/>
              <w:rPr>
                <w:rFonts w:hint="eastAsia" w:ascii="仿宋_GB2312" w:hAnsi="仿宋_GB2312" w:eastAsia="仿宋_GB2312" w:cs="仿宋_GB2312"/>
                <w:i w:val="0"/>
                <w:iCs w:val="0"/>
                <w:color w:val="auto"/>
                <w:sz w:val="20"/>
                <w:szCs w:val="20"/>
                <w:u w:val="none"/>
              </w:rPr>
            </w:pPr>
            <w:r>
              <w:rPr>
                <w:rFonts w:hint="eastAsia" w:ascii="仿宋_GB2312" w:hAnsi="仿宋_GB2312" w:eastAsia="仿宋_GB2312" w:cs="仿宋_GB2312"/>
                <w:i w:val="0"/>
                <w:color w:val="000000"/>
                <w:kern w:val="0"/>
                <w:sz w:val="20"/>
                <w:szCs w:val="20"/>
                <w:u w:val="none"/>
                <w:lang w:val="en-US" w:eastAsia="zh-CN" w:bidi="ar"/>
              </w:rPr>
              <w:t>13</w:t>
            </w:r>
          </w:p>
        </w:tc>
        <w:tc>
          <w:tcPr>
            <w:tcW w:w="1323" w:type="dxa"/>
            <w:shd w:val="clear" w:color="auto" w:fill="auto"/>
            <w:vAlign w:val="center"/>
          </w:tcPr>
          <w:p w14:paraId="43DA5088">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r>
              <w:rPr>
                <w:rFonts w:hint="eastAsia" w:ascii="仿宋_GB2312" w:hAnsi="仿宋_GB2312" w:eastAsia="仿宋_GB2312" w:cs="仿宋_GB2312"/>
                <w:i w:val="0"/>
                <w:iCs w:val="0"/>
                <w:color w:val="000000"/>
                <w:kern w:val="0"/>
                <w:sz w:val="20"/>
                <w:szCs w:val="20"/>
                <w:u w:val="none"/>
                <w:lang w:val="en-US" w:eastAsia="zh-CN" w:bidi="ar"/>
              </w:rPr>
              <w:t>1B410101114</w:t>
            </w:r>
          </w:p>
        </w:tc>
        <w:tc>
          <w:tcPr>
            <w:tcW w:w="1432" w:type="dxa"/>
            <w:shd w:val="clear" w:color="auto" w:fill="auto"/>
            <w:vAlign w:val="center"/>
          </w:tcPr>
          <w:p w14:paraId="03EC457D">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创新创业教育</w:t>
            </w:r>
          </w:p>
        </w:tc>
        <w:tc>
          <w:tcPr>
            <w:tcW w:w="597" w:type="dxa"/>
            <w:shd w:val="clear" w:color="auto" w:fill="auto"/>
            <w:vAlign w:val="center"/>
          </w:tcPr>
          <w:p w14:paraId="6B85FB7C">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1</w:t>
            </w:r>
          </w:p>
        </w:tc>
        <w:tc>
          <w:tcPr>
            <w:tcW w:w="787" w:type="dxa"/>
            <w:shd w:val="clear" w:color="auto" w:fill="auto"/>
            <w:vAlign w:val="center"/>
          </w:tcPr>
          <w:p w14:paraId="4B29526F">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16</w:t>
            </w:r>
          </w:p>
        </w:tc>
        <w:tc>
          <w:tcPr>
            <w:tcW w:w="750" w:type="dxa"/>
            <w:shd w:val="clear" w:color="auto" w:fill="auto"/>
            <w:vAlign w:val="center"/>
          </w:tcPr>
          <w:p w14:paraId="1770AEEE">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12</w:t>
            </w:r>
          </w:p>
        </w:tc>
        <w:tc>
          <w:tcPr>
            <w:tcW w:w="731" w:type="dxa"/>
            <w:shd w:val="clear" w:color="auto" w:fill="auto"/>
            <w:vAlign w:val="center"/>
          </w:tcPr>
          <w:p w14:paraId="6A3BAA65">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4</w:t>
            </w:r>
          </w:p>
        </w:tc>
        <w:tc>
          <w:tcPr>
            <w:tcW w:w="488" w:type="dxa"/>
            <w:shd w:val="clear" w:color="auto" w:fill="auto"/>
            <w:vAlign w:val="center"/>
          </w:tcPr>
          <w:p w14:paraId="02598B42">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2</w:t>
            </w:r>
          </w:p>
        </w:tc>
        <w:tc>
          <w:tcPr>
            <w:tcW w:w="431" w:type="dxa"/>
            <w:shd w:val="clear" w:color="auto" w:fill="auto"/>
            <w:vAlign w:val="center"/>
          </w:tcPr>
          <w:p w14:paraId="59221166">
            <w:pPr>
              <w:keepNext w:val="0"/>
              <w:keepLines w:val="0"/>
              <w:pageBreakBefore w:val="0"/>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auto"/>
                <w:sz w:val="20"/>
                <w:szCs w:val="20"/>
                <w:u w:val="none"/>
              </w:rPr>
            </w:pPr>
          </w:p>
        </w:tc>
        <w:tc>
          <w:tcPr>
            <w:tcW w:w="413" w:type="dxa"/>
            <w:shd w:val="clear" w:color="auto" w:fill="auto"/>
            <w:vAlign w:val="center"/>
          </w:tcPr>
          <w:p w14:paraId="06D4C107">
            <w:pPr>
              <w:keepNext w:val="0"/>
              <w:keepLines w:val="0"/>
              <w:pageBreakBefore w:val="0"/>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auto"/>
                <w:sz w:val="20"/>
                <w:szCs w:val="20"/>
                <w:u w:val="none"/>
              </w:rPr>
            </w:pPr>
          </w:p>
        </w:tc>
        <w:tc>
          <w:tcPr>
            <w:tcW w:w="412" w:type="dxa"/>
            <w:shd w:val="clear" w:color="auto" w:fill="auto"/>
            <w:vAlign w:val="center"/>
          </w:tcPr>
          <w:p w14:paraId="46D96378">
            <w:pPr>
              <w:keepNext w:val="0"/>
              <w:keepLines w:val="0"/>
              <w:pageBreakBefore w:val="0"/>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auto"/>
                <w:sz w:val="20"/>
                <w:szCs w:val="20"/>
                <w:u w:val="none"/>
              </w:rPr>
            </w:pPr>
          </w:p>
        </w:tc>
        <w:tc>
          <w:tcPr>
            <w:tcW w:w="358" w:type="dxa"/>
            <w:shd w:val="clear" w:color="auto" w:fill="auto"/>
            <w:vAlign w:val="center"/>
          </w:tcPr>
          <w:p w14:paraId="2B4AAAFA">
            <w:pPr>
              <w:keepNext w:val="0"/>
              <w:keepLines w:val="0"/>
              <w:pageBreakBefore w:val="0"/>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auto"/>
                <w:sz w:val="20"/>
                <w:szCs w:val="20"/>
                <w:u w:val="none"/>
              </w:rPr>
            </w:pPr>
          </w:p>
        </w:tc>
        <w:tc>
          <w:tcPr>
            <w:tcW w:w="420" w:type="dxa"/>
            <w:shd w:val="clear" w:color="auto" w:fill="auto"/>
            <w:vAlign w:val="center"/>
          </w:tcPr>
          <w:p w14:paraId="01605DD7">
            <w:pPr>
              <w:keepNext w:val="0"/>
              <w:keepLines w:val="0"/>
              <w:pageBreakBefore w:val="0"/>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auto"/>
                <w:sz w:val="20"/>
                <w:szCs w:val="20"/>
                <w:u w:val="none"/>
              </w:rPr>
            </w:pPr>
          </w:p>
        </w:tc>
        <w:tc>
          <w:tcPr>
            <w:tcW w:w="633" w:type="dxa"/>
            <w:shd w:val="clear" w:color="auto" w:fill="auto"/>
            <w:vAlign w:val="center"/>
          </w:tcPr>
          <w:p w14:paraId="63D90586">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sz w:val="20"/>
                <w:szCs w:val="20"/>
                <w:u w:val="none"/>
              </w:rPr>
            </w:pPr>
            <w:r>
              <w:rPr>
                <w:rFonts w:hint="eastAsia" w:ascii="仿宋_GB2312" w:hAnsi="仿宋_GB2312" w:eastAsia="仿宋_GB2312" w:cs="仿宋_GB2312"/>
                <w:i w:val="0"/>
                <w:iCs w:val="0"/>
                <w:color w:val="000000"/>
                <w:kern w:val="0"/>
                <w:sz w:val="20"/>
                <w:szCs w:val="20"/>
                <w:highlight w:val="none"/>
                <w:u w:val="none"/>
                <w:lang w:val="en-US" w:eastAsia="zh-CN" w:bidi="ar"/>
              </w:rPr>
              <w:t>考查</w:t>
            </w:r>
          </w:p>
        </w:tc>
      </w:tr>
      <w:tr w14:paraId="7C8DD2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0" w:hRule="atLeast"/>
          <w:jc w:val="center"/>
        </w:trPr>
        <w:tc>
          <w:tcPr>
            <w:tcW w:w="705" w:type="dxa"/>
            <w:gridSpan w:val="2"/>
            <w:vMerge w:val="continue"/>
            <w:shd w:val="clear" w:color="auto" w:fill="auto"/>
            <w:vAlign w:val="center"/>
          </w:tcPr>
          <w:p w14:paraId="5EE701D9">
            <w:pPr>
              <w:keepNext w:val="0"/>
              <w:keepLines w:val="0"/>
              <w:pageBreakBefore w:val="0"/>
              <w:widowControl/>
              <w:kinsoku/>
              <w:wordWrap/>
              <w:overflowPunct/>
              <w:topLinePunct w:val="0"/>
              <w:autoSpaceDE/>
              <w:autoSpaceDN/>
              <w:bidi w:val="0"/>
              <w:adjustRightInd/>
              <w:snapToGrid/>
              <w:spacing w:after="0" w:line="300" w:lineRule="exact"/>
              <w:jc w:val="center"/>
              <w:rPr>
                <w:rFonts w:hint="eastAsia" w:ascii="仿宋_GB2312" w:hAnsi="仿宋_GB2312" w:eastAsia="仿宋_GB2312" w:cs="仿宋_GB2312"/>
                <w:i w:val="0"/>
                <w:iCs w:val="0"/>
                <w:color w:val="auto"/>
                <w:sz w:val="20"/>
                <w:szCs w:val="20"/>
                <w:u w:val="none"/>
              </w:rPr>
            </w:pPr>
          </w:p>
        </w:tc>
        <w:tc>
          <w:tcPr>
            <w:tcW w:w="480" w:type="dxa"/>
            <w:vMerge w:val="continue"/>
            <w:shd w:val="clear" w:color="auto" w:fill="auto"/>
            <w:vAlign w:val="center"/>
          </w:tcPr>
          <w:p w14:paraId="1CB9AFC6">
            <w:pPr>
              <w:keepNext w:val="0"/>
              <w:keepLines w:val="0"/>
              <w:pageBreakBefore w:val="0"/>
              <w:widowControl/>
              <w:kinsoku/>
              <w:wordWrap/>
              <w:overflowPunct/>
              <w:topLinePunct w:val="0"/>
              <w:autoSpaceDE/>
              <w:autoSpaceDN/>
              <w:bidi w:val="0"/>
              <w:adjustRightInd/>
              <w:snapToGrid/>
              <w:spacing w:after="0" w:line="300" w:lineRule="exact"/>
              <w:jc w:val="center"/>
              <w:rPr>
                <w:rFonts w:hint="eastAsia" w:ascii="仿宋_GB2312" w:hAnsi="仿宋_GB2312" w:eastAsia="仿宋_GB2312" w:cs="仿宋_GB2312"/>
                <w:i w:val="0"/>
                <w:iCs w:val="0"/>
                <w:color w:val="auto"/>
                <w:sz w:val="20"/>
                <w:szCs w:val="20"/>
                <w:u w:val="none"/>
              </w:rPr>
            </w:pPr>
          </w:p>
        </w:tc>
        <w:tc>
          <w:tcPr>
            <w:tcW w:w="720" w:type="dxa"/>
            <w:shd w:val="clear" w:color="auto" w:fill="auto"/>
            <w:vAlign w:val="center"/>
          </w:tcPr>
          <w:p w14:paraId="70ADA82F">
            <w:pPr>
              <w:keepNext w:val="0"/>
              <w:keepLines w:val="0"/>
              <w:pageBreakBefore w:val="0"/>
              <w:widowControl/>
              <w:suppressLineNumbers w:val="0"/>
              <w:kinsoku/>
              <w:wordWrap/>
              <w:overflowPunct/>
              <w:topLinePunct w:val="0"/>
              <w:autoSpaceDE/>
              <w:autoSpaceDN/>
              <w:bidi w:val="0"/>
              <w:adjustRightInd/>
              <w:snapToGrid/>
              <w:spacing w:after="0" w:line="300" w:lineRule="exact"/>
              <w:jc w:val="center"/>
              <w:textAlignment w:val="center"/>
              <w:rPr>
                <w:rFonts w:hint="eastAsia" w:ascii="仿宋_GB2312" w:hAnsi="仿宋_GB2312" w:eastAsia="仿宋_GB2312" w:cs="仿宋_GB2312"/>
                <w:i w:val="0"/>
                <w:iCs w:val="0"/>
                <w:color w:val="auto"/>
                <w:sz w:val="20"/>
                <w:szCs w:val="20"/>
                <w:u w:val="none"/>
              </w:rPr>
            </w:pPr>
            <w:r>
              <w:rPr>
                <w:rFonts w:hint="eastAsia" w:ascii="仿宋_GB2312" w:hAnsi="仿宋_GB2312" w:eastAsia="仿宋_GB2312" w:cs="仿宋_GB2312"/>
                <w:i w:val="0"/>
                <w:color w:val="000000"/>
                <w:kern w:val="0"/>
                <w:sz w:val="20"/>
                <w:szCs w:val="20"/>
                <w:u w:val="none"/>
                <w:lang w:val="en-US" w:eastAsia="zh-CN" w:bidi="ar"/>
              </w:rPr>
              <w:t>14</w:t>
            </w:r>
          </w:p>
        </w:tc>
        <w:tc>
          <w:tcPr>
            <w:tcW w:w="1323" w:type="dxa"/>
            <w:shd w:val="clear" w:color="auto" w:fill="auto"/>
            <w:vAlign w:val="center"/>
          </w:tcPr>
          <w:p w14:paraId="40998478">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r>
              <w:rPr>
                <w:rFonts w:hint="eastAsia" w:ascii="仿宋_GB2312" w:hAnsi="仿宋_GB2312" w:eastAsia="仿宋_GB2312" w:cs="仿宋_GB2312"/>
                <w:i w:val="0"/>
                <w:iCs w:val="0"/>
                <w:color w:val="000000"/>
                <w:kern w:val="0"/>
                <w:sz w:val="20"/>
                <w:szCs w:val="20"/>
                <w:u w:val="none"/>
                <w:lang w:val="en-US" w:eastAsia="zh-CN" w:bidi="ar"/>
              </w:rPr>
              <w:t>1B410101115</w:t>
            </w:r>
          </w:p>
        </w:tc>
        <w:tc>
          <w:tcPr>
            <w:tcW w:w="1432" w:type="dxa"/>
            <w:shd w:val="clear" w:color="auto" w:fill="auto"/>
            <w:vAlign w:val="center"/>
          </w:tcPr>
          <w:p w14:paraId="13D2B749">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习近平新时代中国特色社会主义思想概论</w:t>
            </w:r>
          </w:p>
        </w:tc>
        <w:tc>
          <w:tcPr>
            <w:tcW w:w="597" w:type="dxa"/>
            <w:shd w:val="clear" w:color="auto" w:fill="auto"/>
            <w:vAlign w:val="center"/>
          </w:tcPr>
          <w:p w14:paraId="734C3F09">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3</w:t>
            </w:r>
          </w:p>
        </w:tc>
        <w:tc>
          <w:tcPr>
            <w:tcW w:w="787" w:type="dxa"/>
            <w:shd w:val="clear" w:color="auto" w:fill="auto"/>
            <w:vAlign w:val="center"/>
          </w:tcPr>
          <w:p w14:paraId="0F8C7E39">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r>
              <w:rPr>
                <w:rFonts w:hint="eastAsia" w:ascii="仿宋_GB2312" w:hAnsi="仿宋_GB2312" w:eastAsia="仿宋_GB2312" w:cs="仿宋_GB2312"/>
                <w:i w:val="0"/>
                <w:iCs w:val="0"/>
                <w:color w:val="000000"/>
                <w:kern w:val="0"/>
                <w:sz w:val="20"/>
                <w:szCs w:val="20"/>
                <w:u w:val="none"/>
                <w:lang w:val="en-US" w:eastAsia="zh-CN" w:bidi="ar"/>
              </w:rPr>
              <w:t>48</w:t>
            </w:r>
          </w:p>
        </w:tc>
        <w:tc>
          <w:tcPr>
            <w:tcW w:w="750" w:type="dxa"/>
            <w:shd w:val="clear" w:color="auto" w:fill="auto"/>
            <w:vAlign w:val="center"/>
          </w:tcPr>
          <w:p w14:paraId="04D6D888">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r>
              <w:rPr>
                <w:rFonts w:hint="eastAsia" w:ascii="仿宋_GB2312" w:hAnsi="仿宋_GB2312" w:eastAsia="仿宋_GB2312" w:cs="仿宋_GB2312"/>
                <w:i w:val="0"/>
                <w:iCs w:val="0"/>
                <w:color w:val="000000"/>
                <w:kern w:val="0"/>
                <w:sz w:val="20"/>
                <w:szCs w:val="20"/>
                <w:u w:val="none"/>
                <w:lang w:val="en-US" w:eastAsia="zh-CN" w:bidi="ar"/>
              </w:rPr>
              <w:t>40</w:t>
            </w:r>
          </w:p>
        </w:tc>
        <w:tc>
          <w:tcPr>
            <w:tcW w:w="731" w:type="dxa"/>
            <w:shd w:val="clear" w:color="auto" w:fill="auto"/>
            <w:vAlign w:val="center"/>
          </w:tcPr>
          <w:p w14:paraId="73B0FA15">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r>
              <w:rPr>
                <w:rFonts w:hint="eastAsia" w:ascii="仿宋_GB2312" w:hAnsi="仿宋_GB2312" w:eastAsia="仿宋_GB2312" w:cs="仿宋_GB2312"/>
                <w:i w:val="0"/>
                <w:iCs w:val="0"/>
                <w:color w:val="000000"/>
                <w:kern w:val="0"/>
                <w:sz w:val="20"/>
                <w:szCs w:val="20"/>
                <w:u w:val="none"/>
                <w:lang w:val="en-US" w:eastAsia="zh-CN" w:bidi="ar"/>
              </w:rPr>
              <w:t>8</w:t>
            </w:r>
          </w:p>
        </w:tc>
        <w:tc>
          <w:tcPr>
            <w:tcW w:w="488" w:type="dxa"/>
            <w:shd w:val="clear" w:color="auto" w:fill="auto"/>
            <w:vAlign w:val="center"/>
          </w:tcPr>
          <w:p w14:paraId="2EA68DFC">
            <w:pPr>
              <w:keepNext w:val="0"/>
              <w:keepLines w:val="0"/>
              <w:pageBreakBefore w:val="0"/>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auto"/>
                <w:sz w:val="20"/>
                <w:szCs w:val="20"/>
                <w:u w:val="none"/>
              </w:rPr>
            </w:pPr>
          </w:p>
        </w:tc>
        <w:tc>
          <w:tcPr>
            <w:tcW w:w="431" w:type="dxa"/>
            <w:shd w:val="clear" w:color="auto" w:fill="auto"/>
            <w:vAlign w:val="center"/>
          </w:tcPr>
          <w:p w14:paraId="13364C64">
            <w:pPr>
              <w:keepNext w:val="0"/>
              <w:keepLines w:val="0"/>
              <w:pageBreakBefore w:val="0"/>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auto"/>
                <w:sz w:val="20"/>
                <w:szCs w:val="20"/>
                <w:u w:val="none"/>
              </w:rPr>
            </w:pPr>
          </w:p>
        </w:tc>
        <w:tc>
          <w:tcPr>
            <w:tcW w:w="413" w:type="dxa"/>
            <w:shd w:val="clear" w:color="auto" w:fill="auto"/>
            <w:noWrap/>
            <w:vAlign w:val="center"/>
          </w:tcPr>
          <w:p w14:paraId="6364C91A">
            <w:pPr>
              <w:keepNext w:val="0"/>
              <w:keepLines w:val="0"/>
              <w:pageBreakBefore w:val="0"/>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auto"/>
                <w:sz w:val="20"/>
                <w:szCs w:val="20"/>
                <w:u w:val="none"/>
              </w:rPr>
            </w:pPr>
          </w:p>
        </w:tc>
        <w:tc>
          <w:tcPr>
            <w:tcW w:w="412" w:type="dxa"/>
            <w:shd w:val="clear" w:color="auto" w:fill="auto"/>
            <w:vAlign w:val="center"/>
          </w:tcPr>
          <w:p w14:paraId="7E228ED0">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4</w:t>
            </w:r>
          </w:p>
        </w:tc>
        <w:tc>
          <w:tcPr>
            <w:tcW w:w="358" w:type="dxa"/>
            <w:shd w:val="clear" w:color="auto" w:fill="auto"/>
            <w:vAlign w:val="center"/>
          </w:tcPr>
          <w:p w14:paraId="6A7197D7">
            <w:pPr>
              <w:keepNext w:val="0"/>
              <w:keepLines w:val="0"/>
              <w:pageBreakBefore w:val="0"/>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auto"/>
                <w:sz w:val="20"/>
                <w:szCs w:val="20"/>
                <w:u w:val="none"/>
              </w:rPr>
            </w:pPr>
          </w:p>
        </w:tc>
        <w:tc>
          <w:tcPr>
            <w:tcW w:w="420" w:type="dxa"/>
            <w:shd w:val="clear" w:color="auto" w:fill="auto"/>
            <w:vAlign w:val="center"/>
          </w:tcPr>
          <w:p w14:paraId="65672FC8">
            <w:pPr>
              <w:keepNext w:val="0"/>
              <w:keepLines w:val="0"/>
              <w:pageBreakBefore w:val="0"/>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auto"/>
                <w:sz w:val="20"/>
                <w:szCs w:val="20"/>
                <w:u w:val="none"/>
              </w:rPr>
            </w:pPr>
          </w:p>
        </w:tc>
        <w:tc>
          <w:tcPr>
            <w:tcW w:w="633" w:type="dxa"/>
            <w:shd w:val="clear" w:color="auto" w:fill="auto"/>
            <w:vAlign w:val="center"/>
          </w:tcPr>
          <w:p w14:paraId="6AA41D9B">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考试</w:t>
            </w:r>
          </w:p>
        </w:tc>
      </w:tr>
      <w:tr w14:paraId="1C74F2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0" w:hRule="atLeast"/>
          <w:jc w:val="center"/>
        </w:trPr>
        <w:tc>
          <w:tcPr>
            <w:tcW w:w="705" w:type="dxa"/>
            <w:gridSpan w:val="2"/>
            <w:vMerge w:val="continue"/>
            <w:shd w:val="clear" w:color="auto" w:fill="auto"/>
            <w:vAlign w:val="center"/>
          </w:tcPr>
          <w:p w14:paraId="0C8C9410">
            <w:pPr>
              <w:keepNext w:val="0"/>
              <w:keepLines w:val="0"/>
              <w:pageBreakBefore w:val="0"/>
              <w:widowControl/>
              <w:kinsoku/>
              <w:wordWrap/>
              <w:overflowPunct/>
              <w:topLinePunct w:val="0"/>
              <w:autoSpaceDE/>
              <w:autoSpaceDN/>
              <w:bidi w:val="0"/>
              <w:adjustRightInd/>
              <w:snapToGrid/>
              <w:spacing w:after="0" w:line="300" w:lineRule="exact"/>
              <w:jc w:val="center"/>
              <w:rPr>
                <w:rFonts w:hint="eastAsia" w:ascii="仿宋_GB2312" w:hAnsi="仿宋_GB2312" w:eastAsia="仿宋_GB2312" w:cs="仿宋_GB2312"/>
                <w:i w:val="0"/>
                <w:iCs w:val="0"/>
                <w:color w:val="auto"/>
                <w:sz w:val="20"/>
                <w:szCs w:val="20"/>
                <w:u w:val="none"/>
              </w:rPr>
            </w:pPr>
          </w:p>
        </w:tc>
        <w:tc>
          <w:tcPr>
            <w:tcW w:w="480" w:type="dxa"/>
            <w:vMerge w:val="restart"/>
            <w:shd w:val="clear" w:color="auto" w:fill="auto"/>
            <w:vAlign w:val="center"/>
          </w:tcPr>
          <w:p w14:paraId="6D61F1B9">
            <w:pPr>
              <w:keepNext w:val="0"/>
              <w:keepLines w:val="0"/>
              <w:pageBreakBefore w:val="0"/>
              <w:widowControl/>
              <w:suppressLineNumbers w:val="0"/>
              <w:kinsoku/>
              <w:wordWrap/>
              <w:overflowPunct/>
              <w:topLinePunct w:val="0"/>
              <w:autoSpaceDE/>
              <w:autoSpaceDN/>
              <w:bidi w:val="0"/>
              <w:adjustRightInd/>
              <w:snapToGrid/>
              <w:spacing w:after="0" w:line="300" w:lineRule="exact"/>
              <w:jc w:val="center"/>
              <w:textAlignment w:val="center"/>
              <w:rPr>
                <w:rFonts w:hint="eastAsia" w:ascii="仿宋_GB2312" w:hAnsi="仿宋_GB2312" w:eastAsia="仿宋_GB2312" w:cs="仿宋_GB2312"/>
                <w:i w:val="0"/>
                <w:iCs w:val="0"/>
                <w:color w:val="auto"/>
                <w:sz w:val="20"/>
                <w:szCs w:val="20"/>
                <w:u w:val="none"/>
              </w:rPr>
            </w:pPr>
            <w:r>
              <w:rPr>
                <w:rFonts w:hint="eastAsia" w:ascii="仿宋_GB2312" w:hAnsi="仿宋_GB2312" w:eastAsia="仿宋_GB2312" w:cs="仿宋_GB2312"/>
                <w:i w:val="0"/>
                <w:color w:val="000000"/>
                <w:kern w:val="0"/>
                <w:sz w:val="20"/>
                <w:szCs w:val="20"/>
                <w:u w:val="none"/>
                <w:lang w:val="en-US" w:eastAsia="zh-CN" w:bidi="ar"/>
              </w:rPr>
              <w:t>选修</w:t>
            </w:r>
          </w:p>
        </w:tc>
        <w:tc>
          <w:tcPr>
            <w:tcW w:w="720" w:type="dxa"/>
            <w:shd w:val="clear" w:color="auto" w:fill="auto"/>
            <w:vAlign w:val="center"/>
          </w:tcPr>
          <w:p w14:paraId="51460245">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1</w:t>
            </w:r>
          </w:p>
        </w:tc>
        <w:tc>
          <w:tcPr>
            <w:tcW w:w="1323" w:type="dxa"/>
            <w:shd w:val="clear" w:color="auto" w:fill="auto"/>
            <w:vAlign w:val="center"/>
          </w:tcPr>
          <w:p w14:paraId="35CD55B8">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r>
              <w:rPr>
                <w:rFonts w:hint="eastAsia" w:ascii="仿宋_GB2312" w:hAnsi="仿宋_GB2312" w:eastAsia="仿宋_GB2312" w:cs="仿宋_GB2312"/>
                <w:i w:val="0"/>
                <w:iCs w:val="0"/>
                <w:color w:val="000000"/>
                <w:kern w:val="0"/>
                <w:sz w:val="20"/>
                <w:szCs w:val="20"/>
                <w:u w:val="none"/>
                <w:lang w:val="en-US" w:eastAsia="zh-CN" w:bidi="ar"/>
              </w:rPr>
              <w:t>1B410101201</w:t>
            </w:r>
          </w:p>
        </w:tc>
        <w:tc>
          <w:tcPr>
            <w:tcW w:w="1432" w:type="dxa"/>
            <w:shd w:val="clear" w:color="auto" w:fill="auto"/>
            <w:vAlign w:val="center"/>
          </w:tcPr>
          <w:p w14:paraId="78EF194E">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中国民俗剪纸技法</w:t>
            </w:r>
          </w:p>
        </w:tc>
        <w:tc>
          <w:tcPr>
            <w:tcW w:w="597" w:type="dxa"/>
            <w:shd w:val="clear" w:color="auto" w:fill="auto"/>
            <w:vAlign w:val="center"/>
          </w:tcPr>
          <w:p w14:paraId="529AD88D">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2</w:t>
            </w:r>
          </w:p>
        </w:tc>
        <w:tc>
          <w:tcPr>
            <w:tcW w:w="787" w:type="dxa"/>
            <w:shd w:val="clear" w:color="auto" w:fill="auto"/>
            <w:vAlign w:val="center"/>
          </w:tcPr>
          <w:p w14:paraId="0CB1AE0B">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32</w:t>
            </w:r>
          </w:p>
        </w:tc>
        <w:tc>
          <w:tcPr>
            <w:tcW w:w="750" w:type="dxa"/>
            <w:shd w:val="clear" w:color="auto" w:fill="auto"/>
            <w:vAlign w:val="center"/>
          </w:tcPr>
          <w:p w14:paraId="1D84E9E2">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8</w:t>
            </w:r>
          </w:p>
        </w:tc>
        <w:tc>
          <w:tcPr>
            <w:tcW w:w="731" w:type="dxa"/>
            <w:shd w:val="clear" w:color="auto" w:fill="auto"/>
            <w:vAlign w:val="center"/>
          </w:tcPr>
          <w:p w14:paraId="387F12E2">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24</w:t>
            </w:r>
          </w:p>
        </w:tc>
        <w:tc>
          <w:tcPr>
            <w:tcW w:w="2522" w:type="dxa"/>
            <w:gridSpan w:val="6"/>
            <w:vMerge w:val="restart"/>
            <w:shd w:val="clear" w:color="auto" w:fill="auto"/>
            <w:vAlign w:val="center"/>
          </w:tcPr>
          <w:p w14:paraId="73AE9552">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sz w:val="20"/>
                <w:szCs w:val="20"/>
                <w:u w:val="none"/>
              </w:rPr>
            </w:pPr>
            <w:r>
              <w:rPr>
                <w:rFonts w:hint="eastAsia" w:ascii="仿宋_GB2312" w:hAnsi="仿宋_GB2312" w:eastAsia="仿宋_GB2312" w:cs="仿宋_GB2312"/>
                <w:i w:val="0"/>
                <w:iCs w:val="0"/>
                <w:color w:val="auto"/>
                <w:sz w:val="20"/>
                <w:szCs w:val="20"/>
                <w:u w:val="none"/>
              </w:rPr>
              <w:t>公共选修课最低学分要求为 8学分，其中要求2个学分为思政选修课学分。</w:t>
            </w:r>
          </w:p>
        </w:tc>
        <w:tc>
          <w:tcPr>
            <w:tcW w:w="633" w:type="dxa"/>
            <w:shd w:val="clear" w:color="auto" w:fill="auto"/>
            <w:vAlign w:val="center"/>
          </w:tcPr>
          <w:p w14:paraId="56A32227">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sz w:val="20"/>
                <w:szCs w:val="20"/>
                <w:u w:val="none"/>
              </w:rPr>
            </w:pPr>
            <w:r>
              <w:rPr>
                <w:rFonts w:hint="eastAsia" w:ascii="仿宋_GB2312" w:hAnsi="仿宋_GB2312" w:eastAsia="仿宋_GB2312" w:cs="仿宋_GB2312"/>
                <w:i w:val="0"/>
                <w:iCs w:val="0"/>
                <w:color w:val="000000"/>
                <w:kern w:val="0"/>
                <w:sz w:val="20"/>
                <w:szCs w:val="20"/>
                <w:highlight w:val="none"/>
                <w:u w:val="none"/>
                <w:lang w:val="en-US" w:eastAsia="zh-CN" w:bidi="ar"/>
              </w:rPr>
              <w:t>考查</w:t>
            </w:r>
          </w:p>
        </w:tc>
      </w:tr>
      <w:tr w14:paraId="07EA53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0" w:hRule="atLeast"/>
          <w:jc w:val="center"/>
        </w:trPr>
        <w:tc>
          <w:tcPr>
            <w:tcW w:w="705" w:type="dxa"/>
            <w:gridSpan w:val="2"/>
            <w:vMerge w:val="continue"/>
            <w:shd w:val="clear" w:color="auto" w:fill="auto"/>
            <w:vAlign w:val="center"/>
          </w:tcPr>
          <w:p w14:paraId="29A218B4">
            <w:pPr>
              <w:keepNext w:val="0"/>
              <w:keepLines w:val="0"/>
              <w:pageBreakBefore w:val="0"/>
              <w:widowControl/>
              <w:kinsoku/>
              <w:wordWrap/>
              <w:overflowPunct/>
              <w:topLinePunct w:val="0"/>
              <w:autoSpaceDE/>
              <w:autoSpaceDN/>
              <w:bidi w:val="0"/>
              <w:adjustRightInd/>
              <w:snapToGrid/>
              <w:spacing w:after="0" w:line="300" w:lineRule="exact"/>
              <w:jc w:val="center"/>
              <w:rPr>
                <w:rFonts w:hint="eastAsia" w:ascii="仿宋_GB2312" w:hAnsi="仿宋_GB2312" w:eastAsia="仿宋_GB2312" w:cs="仿宋_GB2312"/>
                <w:i w:val="0"/>
                <w:iCs w:val="0"/>
                <w:color w:val="auto"/>
                <w:sz w:val="20"/>
                <w:szCs w:val="20"/>
                <w:u w:val="none"/>
              </w:rPr>
            </w:pPr>
          </w:p>
        </w:tc>
        <w:tc>
          <w:tcPr>
            <w:tcW w:w="480" w:type="dxa"/>
            <w:vMerge w:val="continue"/>
            <w:shd w:val="clear" w:color="auto" w:fill="auto"/>
            <w:vAlign w:val="center"/>
          </w:tcPr>
          <w:p w14:paraId="4E4A881D">
            <w:pPr>
              <w:keepNext w:val="0"/>
              <w:keepLines w:val="0"/>
              <w:pageBreakBefore w:val="0"/>
              <w:widowControl/>
              <w:kinsoku/>
              <w:wordWrap/>
              <w:overflowPunct/>
              <w:topLinePunct w:val="0"/>
              <w:autoSpaceDE/>
              <w:autoSpaceDN/>
              <w:bidi w:val="0"/>
              <w:adjustRightInd/>
              <w:snapToGrid/>
              <w:spacing w:after="0" w:line="300" w:lineRule="exact"/>
              <w:jc w:val="center"/>
              <w:rPr>
                <w:rFonts w:hint="eastAsia" w:ascii="仿宋_GB2312" w:hAnsi="仿宋_GB2312" w:eastAsia="仿宋_GB2312" w:cs="仿宋_GB2312"/>
                <w:i w:val="0"/>
                <w:iCs w:val="0"/>
                <w:color w:val="auto"/>
                <w:sz w:val="20"/>
                <w:szCs w:val="20"/>
                <w:u w:val="none"/>
              </w:rPr>
            </w:pPr>
          </w:p>
        </w:tc>
        <w:tc>
          <w:tcPr>
            <w:tcW w:w="720" w:type="dxa"/>
            <w:shd w:val="clear" w:color="auto" w:fill="auto"/>
            <w:vAlign w:val="center"/>
          </w:tcPr>
          <w:p w14:paraId="5F8F7564">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2</w:t>
            </w:r>
          </w:p>
        </w:tc>
        <w:tc>
          <w:tcPr>
            <w:tcW w:w="1323" w:type="dxa"/>
            <w:shd w:val="clear" w:color="auto" w:fill="auto"/>
            <w:vAlign w:val="center"/>
          </w:tcPr>
          <w:p w14:paraId="17CD2EE0">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r>
              <w:rPr>
                <w:rFonts w:hint="eastAsia" w:ascii="仿宋_GB2312" w:hAnsi="仿宋_GB2312" w:eastAsia="仿宋_GB2312" w:cs="仿宋_GB2312"/>
                <w:i w:val="0"/>
                <w:iCs w:val="0"/>
                <w:color w:val="000000"/>
                <w:kern w:val="0"/>
                <w:sz w:val="20"/>
                <w:szCs w:val="20"/>
                <w:u w:val="none"/>
                <w:lang w:val="en-US" w:eastAsia="zh-CN" w:bidi="ar"/>
              </w:rPr>
              <w:t>1B410101202</w:t>
            </w:r>
          </w:p>
        </w:tc>
        <w:tc>
          <w:tcPr>
            <w:tcW w:w="1432" w:type="dxa"/>
            <w:shd w:val="clear" w:color="auto" w:fill="auto"/>
            <w:vAlign w:val="center"/>
          </w:tcPr>
          <w:p w14:paraId="35886A27">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影视与鉴赏</w:t>
            </w:r>
          </w:p>
        </w:tc>
        <w:tc>
          <w:tcPr>
            <w:tcW w:w="597" w:type="dxa"/>
            <w:shd w:val="clear" w:color="auto" w:fill="auto"/>
            <w:vAlign w:val="center"/>
          </w:tcPr>
          <w:p w14:paraId="6FD24492">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2</w:t>
            </w:r>
          </w:p>
        </w:tc>
        <w:tc>
          <w:tcPr>
            <w:tcW w:w="787" w:type="dxa"/>
            <w:shd w:val="clear" w:color="auto" w:fill="auto"/>
            <w:vAlign w:val="center"/>
          </w:tcPr>
          <w:p w14:paraId="3F6E3F06">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32</w:t>
            </w:r>
          </w:p>
        </w:tc>
        <w:tc>
          <w:tcPr>
            <w:tcW w:w="750" w:type="dxa"/>
            <w:shd w:val="clear" w:color="auto" w:fill="auto"/>
            <w:vAlign w:val="center"/>
          </w:tcPr>
          <w:p w14:paraId="6BE7E075">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8</w:t>
            </w:r>
          </w:p>
        </w:tc>
        <w:tc>
          <w:tcPr>
            <w:tcW w:w="731" w:type="dxa"/>
            <w:shd w:val="clear" w:color="auto" w:fill="auto"/>
            <w:vAlign w:val="center"/>
          </w:tcPr>
          <w:p w14:paraId="11B2FBF3">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24</w:t>
            </w:r>
          </w:p>
        </w:tc>
        <w:tc>
          <w:tcPr>
            <w:tcW w:w="2522" w:type="dxa"/>
            <w:gridSpan w:val="6"/>
            <w:vMerge w:val="continue"/>
            <w:shd w:val="clear" w:color="auto" w:fill="auto"/>
            <w:vAlign w:val="center"/>
          </w:tcPr>
          <w:p w14:paraId="603BC621">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sz w:val="20"/>
                <w:szCs w:val="20"/>
                <w:u w:val="none"/>
              </w:rPr>
            </w:pPr>
          </w:p>
        </w:tc>
        <w:tc>
          <w:tcPr>
            <w:tcW w:w="633" w:type="dxa"/>
            <w:shd w:val="clear" w:color="auto" w:fill="auto"/>
            <w:vAlign w:val="center"/>
          </w:tcPr>
          <w:p w14:paraId="4341C408">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sz w:val="20"/>
                <w:szCs w:val="20"/>
                <w:u w:val="none"/>
              </w:rPr>
            </w:pPr>
            <w:r>
              <w:rPr>
                <w:rFonts w:hint="eastAsia" w:ascii="仿宋_GB2312" w:hAnsi="仿宋_GB2312" w:eastAsia="仿宋_GB2312" w:cs="仿宋_GB2312"/>
                <w:i w:val="0"/>
                <w:iCs w:val="0"/>
                <w:color w:val="000000"/>
                <w:kern w:val="0"/>
                <w:sz w:val="20"/>
                <w:szCs w:val="20"/>
                <w:highlight w:val="none"/>
                <w:u w:val="none"/>
                <w:lang w:val="en-US" w:eastAsia="zh-CN" w:bidi="ar"/>
              </w:rPr>
              <w:t>考查</w:t>
            </w:r>
          </w:p>
        </w:tc>
      </w:tr>
      <w:tr w14:paraId="7AB7E6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0" w:hRule="atLeast"/>
          <w:jc w:val="center"/>
        </w:trPr>
        <w:tc>
          <w:tcPr>
            <w:tcW w:w="705" w:type="dxa"/>
            <w:gridSpan w:val="2"/>
            <w:vMerge w:val="continue"/>
            <w:shd w:val="clear" w:color="auto" w:fill="auto"/>
            <w:vAlign w:val="center"/>
          </w:tcPr>
          <w:p w14:paraId="5923DD15">
            <w:pPr>
              <w:keepNext w:val="0"/>
              <w:keepLines w:val="0"/>
              <w:pageBreakBefore w:val="0"/>
              <w:widowControl/>
              <w:kinsoku/>
              <w:wordWrap/>
              <w:overflowPunct/>
              <w:topLinePunct w:val="0"/>
              <w:autoSpaceDE/>
              <w:autoSpaceDN/>
              <w:bidi w:val="0"/>
              <w:adjustRightInd/>
              <w:snapToGrid/>
              <w:spacing w:after="0" w:line="300" w:lineRule="exact"/>
              <w:jc w:val="center"/>
              <w:rPr>
                <w:rFonts w:hint="eastAsia" w:ascii="仿宋_GB2312" w:hAnsi="仿宋_GB2312" w:eastAsia="仿宋_GB2312" w:cs="仿宋_GB2312"/>
                <w:i w:val="0"/>
                <w:iCs w:val="0"/>
                <w:color w:val="auto"/>
                <w:sz w:val="20"/>
                <w:szCs w:val="20"/>
                <w:u w:val="none"/>
              </w:rPr>
            </w:pPr>
          </w:p>
        </w:tc>
        <w:tc>
          <w:tcPr>
            <w:tcW w:w="480" w:type="dxa"/>
            <w:vMerge w:val="continue"/>
            <w:shd w:val="clear" w:color="auto" w:fill="auto"/>
            <w:vAlign w:val="center"/>
          </w:tcPr>
          <w:p w14:paraId="7DE67639">
            <w:pPr>
              <w:keepNext w:val="0"/>
              <w:keepLines w:val="0"/>
              <w:pageBreakBefore w:val="0"/>
              <w:widowControl/>
              <w:kinsoku/>
              <w:wordWrap/>
              <w:overflowPunct/>
              <w:topLinePunct w:val="0"/>
              <w:autoSpaceDE/>
              <w:autoSpaceDN/>
              <w:bidi w:val="0"/>
              <w:adjustRightInd/>
              <w:snapToGrid/>
              <w:spacing w:after="0" w:line="300" w:lineRule="exact"/>
              <w:jc w:val="center"/>
              <w:rPr>
                <w:rFonts w:hint="eastAsia" w:ascii="仿宋_GB2312" w:hAnsi="仿宋_GB2312" w:eastAsia="仿宋_GB2312" w:cs="仿宋_GB2312"/>
                <w:i w:val="0"/>
                <w:iCs w:val="0"/>
                <w:color w:val="auto"/>
                <w:sz w:val="20"/>
                <w:szCs w:val="20"/>
                <w:u w:val="none"/>
              </w:rPr>
            </w:pPr>
          </w:p>
        </w:tc>
        <w:tc>
          <w:tcPr>
            <w:tcW w:w="720" w:type="dxa"/>
            <w:shd w:val="clear" w:color="auto" w:fill="auto"/>
            <w:vAlign w:val="center"/>
          </w:tcPr>
          <w:p w14:paraId="736C0594">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3</w:t>
            </w:r>
          </w:p>
        </w:tc>
        <w:tc>
          <w:tcPr>
            <w:tcW w:w="1323" w:type="dxa"/>
            <w:shd w:val="clear" w:color="auto" w:fill="auto"/>
            <w:vAlign w:val="center"/>
          </w:tcPr>
          <w:p w14:paraId="2E2C5E02">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r>
              <w:rPr>
                <w:rFonts w:hint="eastAsia" w:ascii="仿宋_GB2312" w:hAnsi="仿宋_GB2312" w:eastAsia="仿宋_GB2312" w:cs="仿宋_GB2312"/>
                <w:i w:val="0"/>
                <w:iCs w:val="0"/>
                <w:color w:val="000000"/>
                <w:kern w:val="0"/>
                <w:sz w:val="20"/>
                <w:szCs w:val="20"/>
                <w:u w:val="none"/>
                <w:lang w:val="en-US" w:eastAsia="zh-CN" w:bidi="ar"/>
              </w:rPr>
              <w:t>1A410101203</w:t>
            </w:r>
          </w:p>
        </w:tc>
        <w:tc>
          <w:tcPr>
            <w:tcW w:w="1432" w:type="dxa"/>
            <w:shd w:val="clear" w:color="auto" w:fill="auto"/>
            <w:vAlign w:val="center"/>
          </w:tcPr>
          <w:p w14:paraId="5BD129A7">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中华优秀传统文化</w:t>
            </w:r>
          </w:p>
        </w:tc>
        <w:tc>
          <w:tcPr>
            <w:tcW w:w="597" w:type="dxa"/>
            <w:shd w:val="clear" w:color="auto" w:fill="auto"/>
            <w:vAlign w:val="center"/>
          </w:tcPr>
          <w:p w14:paraId="620D5360">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2</w:t>
            </w:r>
          </w:p>
        </w:tc>
        <w:tc>
          <w:tcPr>
            <w:tcW w:w="787" w:type="dxa"/>
            <w:shd w:val="clear" w:color="auto" w:fill="auto"/>
            <w:vAlign w:val="center"/>
          </w:tcPr>
          <w:p w14:paraId="5FB98DFA">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32</w:t>
            </w:r>
          </w:p>
        </w:tc>
        <w:tc>
          <w:tcPr>
            <w:tcW w:w="750" w:type="dxa"/>
            <w:shd w:val="clear" w:color="auto" w:fill="auto"/>
            <w:vAlign w:val="center"/>
          </w:tcPr>
          <w:p w14:paraId="56ED7D79">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32</w:t>
            </w:r>
          </w:p>
        </w:tc>
        <w:tc>
          <w:tcPr>
            <w:tcW w:w="731" w:type="dxa"/>
            <w:shd w:val="clear" w:color="auto" w:fill="auto"/>
            <w:vAlign w:val="center"/>
          </w:tcPr>
          <w:p w14:paraId="2C195B34">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0</w:t>
            </w:r>
          </w:p>
        </w:tc>
        <w:tc>
          <w:tcPr>
            <w:tcW w:w="2522" w:type="dxa"/>
            <w:gridSpan w:val="6"/>
            <w:vMerge w:val="continue"/>
            <w:shd w:val="clear" w:color="auto" w:fill="auto"/>
            <w:vAlign w:val="center"/>
          </w:tcPr>
          <w:p w14:paraId="5EDD8DB3">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sz w:val="20"/>
                <w:szCs w:val="20"/>
                <w:u w:val="none"/>
              </w:rPr>
            </w:pPr>
          </w:p>
        </w:tc>
        <w:tc>
          <w:tcPr>
            <w:tcW w:w="633" w:type="dxa"/>
            <w:shd w:val="clear" w:color="auto" w:fill="auto"/>
            <w:vAlign w:val="center"/>
          </w:tcPr>
          <w:p w14:paraId="43A6453B">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sz w:val="20"/>
                <w:szCs w:val="20"/>
                <w:u w:val="none"/>
              </w:rPr>
            </w:pPr>
            <w:r>
              <w:rPr>
                <w:rFonts w:hint="eastAsia" w:ascii="仿宋_GB2312" w:hAnsi="仿宋_GB2312" w:eastAsia="仿宋_GB2312" w:cs="仿宋_GB2312"/>
                <w:i w:val="0"/>
                <w:iCs w:val="0"/>
                <w:color w:val="000000"/>
                <w:kern w:val="0"/>
                <w:sz w:val="20"/>
                <w:szCs w:val="20"/>
                <w:highlight w:val="none"/>
                <w:u w:val="none"/>
                <w:lang w:val="en-US" w:eastAsia="zh-CN" w:bidi="ar"/>
              </w:rPr>
              <w:t>考查</w:t>
            </w:r>
          </w:p>
        </w:tc>
      </w:tr>
      <w:tr w14:paraId="5E0363E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0" w:hRule="atLeast"/>
          <w:jc w:val="center"/>
        </w:trPr>
        <w:tc>
          <w:tcPr>
            <w:tcW w:w="705" w:type="dxa"/>
            <w:gridSpan w:val="2"/>
            <w:vMerge w:val="continue"/>
            <w:shd w:val="clear" w:color="auto" w:fill="auto"/>
            <w:vAlign w:val="center"/>
          </w:tcPr>
          <w:p w14:paraId="0AD64268">
            <w:pPr>
              <w:keepNext w:val="0"/>
              <w:keepLines w:val="0"/>
              <w:pageBreakBefore w:val="0"/>
              <w:widowControl/>
              <w:kinsoku/>
              <w:wordWrap/>
              <w:overflowPunct/>
              <w:topLinePunct w:val="0"/>
              <w:autoSpaceDE/>
              <w:autoSpaceDN/>
              <w:bidi w:val="0"/>
              <w:adjustRightInd/>
              <w:snapToGrid/>
              <w:spacing w:after="0" w:line="300" w:lineRule="exact"/>
              <w:jc w:val="center"/>
              <w:rPr>
                <w:rFonts w:hint="eastAsia" w:ascii="仿宋_GB2312" w:hAnsi="仿宋_GB2312" w:eastAsia="仿宋_GB2312" w:cs="仿宋_GB2312"/>
                <w:i w:val="0"/>
                <w:iCs w:val="0"/>
                <w:color w:val="auto"/>
                <w:sz w:val="20"/>
                <w:szCs w:val="20"/>
                <w:u w:val="none"/>
              </w:rPr>
            </w:pPr>
          </w:p>
        </w:tc>
        <w:tc>
          <w:tcPr>
            <w:tcW w:w="480" w:type="dxa"/>
            <w:vMerge w:val="continue"/>
            <w:shd w:val="clear" w:color="auto" w:fill="auto"/>
            <w:vAlign w:val="center"/>
          </w:tcPr>
          <w:p w14:paraId="7041BBDE">
            <w:pPr>
              <w:keepNext w:val="0"/>
              <w:keepLines w:val="0"/>
              <w:pageBreakBefore w:val="0"/>
              <w:widowControl/>
              <w:kinsoku/>
              <w:wordWrap/>
              <w:overflowPunct/>
              <w:topLinePunct w:val="0"/>
              <w:autoSpaceDE/>
              <w:autoSpaceDN/>
              <w:bidi w:val="0"/>
              <w:adjustRightInd/>
              <w:snapToGrid/>
              <w:spacing w:after="0" w:line="300" w:lineRule="exact"/>
              <w:jc w:val="center"/>
              <w:rPr>
                <w:rFonts w:hint="eastAsia" w:ascii="仿宋_GB2312" w:hAnsi="仿宋_GB2312" w:eastAsia="仿宋_GB2312" w:cs="仿宋_GB2312"/>
                <w:i w:val="0"/>
                <w:iCs w:val="0"/>
                <w:color w:val="auto"/>
                <w:sz w:val="20"/>
                <w:szCs w:val="20"/>
                <w:u w:val="none"/>
              </w:rPr>
            </w:pPr>
          </w:p>
        </w:tc>
        <w:tc>
          <w:tcPr>
            <w:tcW w:w="720" w:type="dxa"/>
            <w:shd w:val="clear" w:color="auto" w:fill="auto"/>
            <w:vAlign w:val="center"/>
          </w:tcPr>
          <w:p w14:paraId="77119D0E">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4</w:t>
            </w:r>
          </w:p>
        </w:tc>
        <w:tc>
          <w:tcPr>
            <w:tcW w:w="1323" w:type="dxa"/>
            <w:shd w:val="clear" w:color="auto" w:fill="auto"/>
            <w:vAlign w:val="center"/>
          </w:tcPr>
          <w:p w14:paraId="38243339">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r>
              <w:rPr>
                <w:rFonts w:hint="eastAsia" w:ascii="仿宋_GB2312" w:hAnsi="仿宋_GB2312" w:eastAsia="仿宋_GB2312" w:cs="仿宋_GB2312"/>
                <w:i w:val="0"/>
                <w:iCs w:val="0"/>
                <w:color w:val="000000"/>
                <w:kern w:val="0"/>
                <w:sz w:val="20"/>
                <w:szCs w:val="20"/>
                <w:u w:val="none"/>
                <w:lang w:val="en-US" w:eastAsia="zh-CN" w:bidi="ar"/>
              </w:rPr>
              <w:t>1A410101204</w:t>
            </w:r>
          </w:p>
        </w:tc>
        <w:tc>
          <w:tcPr>
            <w:tcW w:w="1432" w:type="dxa"/>
            <w:shd w:val="clear" w:color="auto" w:fill="auto"/>
            <w:vAlign w:val="center"/>
          </w:tcPr>
          <w:p w14:paraId="24A82566">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中国共产党简史</w:t>
            </w:r>
          </w:p>
        </w:tc>
        <w:tc>
          <w:tcPr>
            <w:tcW w:w="597" w:type="dxa"/>
            <w:shd w:val="clear" w:color="auto" w:fill="auto"/>
            <w:vAlign w:val="center"/>
          </w:tcPr>
          <w:p w14:paraId="7D6D168A">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2</w:t>
            </w:r>
          </w:p>
        </w:tc>
        <w:tc>
          <w:tcPr>
            <w:tcW w:w="787" w:type="dxa"/>
            <w:shd w:val="clear" w:color="auto" w:fill="auto"/>
            <w:vAlign w:val="center"/>
          </w:tcPr>
          <w:p w14:paraId="78891F43">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32</w:t>
            </w:r>
          </w:p>
        </w:tc>
        <w:tc>
          <w:tcPr>
            <w:tcW w:w="750" w:type="dxa"/>
            <w:shd w:val="clear" w:color="auto" w:fill="auto"/>
            <w:vAlign w:val="center"/>
          </w:tcPr>
          <w:p w14:paraId="5C9C2A7E">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32</w:t>
            </w:r>
          </w:p>
        </w:tc>
        <w:tc>
          <w:tcPr>
            <w:tcW w:w="731" w:type="dxa"/>
            <w:shd w:val="clear" w:color="auto" w:fill="auto"/>
            <w:vAlign w:val="center"/>
          </w:tcPr>
          <w:p w14:paraId="6B7A5DDA">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0</w:t>
            </w:r>
          </w:p>
        </w:tc>
        <w:tc>
          <w:tcPr>
            <w:tcW w:w="2522" w:type="dxa"/>
            <w:gridSpan w:val="6"/>
            <w:vMerge w:val="continue"/>
            <w:shd w:val="clear" w:color="auto" w:fill="auto"/>
            <w:vAlign w:val="center"/>
          </w:tcPr>
          <w:p w14:paraId="61A53A4E">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sz w:val="20"/>
                <w:szCs w:val="20"/>
                <w:u w:val="none"/>
              </w:rPr>
            </w:pPr>
          </w:p>
        </w:tc>
        <w:tc>
          <w:tcPr>
            <w:tcW w:w="633" w:type="dxa"/>
            <w:shd w:val="clear" w:color="auto" w:fill="auto"/>
            <w:vAlign w:val="center"/>
          </w:tcPr>
          <w:p w14:paraId="0917BA46">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sz w:val="20"/>
                <w:szCs w:val="20"/>
                <w:u w:val="none"/>
              </w:rPr>
            </w:pPr>
            <w:r>
              <w:rPr>
                <w:rFonts w:hint="eastAsia" w:ascii="仿宋_GB2312" w:hAnsi="仿宋_GB2312" w:eastAsia="仿宋_GB2312" w:cs="仿宋_GB2312"/>
                <w:i w:val="0"/>
                <w:iCs w:val="0"/>
                <w:color w:val="000000"/>
                <w:kern w:val="0"/>
                <w:sz w:val="20"/>
                <w:szCs w:val="20"/>
                <w:highlight w:val="none"/>
                <w:u w:val="none"/>
                <w:lang w:val="en-US" w:eastAsia="zh-CN" w:bidi="ar"/>
              </w:rPr>
              <w:t>考查</w:t>
            </w:r>
          </w:p>
        </w:tc>
      </w:tr>
      <w:tr w14:paraId="598C9B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500" w:hRule="atLeast"/>
          <w:jc w:val="center"/>
        </w:trPr>
        <w:tc>
          <w:tcPr>
            <w:tcW w:w="705" w:type="dxa"/>
            <w:gridSpan w:val="2"/>
            <w:vMerge w:val="continue"/>
            <w:shd w:val="clear" w:color="auto" w:fill="auto"/>
            <w:vAlign w:val="center"/>
          </w:tcPr>
          <w:p w14:paraId="2A6B40EF">
            <w:pPr>
              <w:keepNext w:val="0"/>
              <w:keepLines w:val="0"/>
              <w:pageBreakBefore w:val="0"/>
              <w:widowControl/>
              <w:kinsoku/>
              <w:wordWrap/>
              <w:overflowPunct/>
              <w:topLinePunct w:val="0"/>
              <w:autoSpaceDE/>
              <w:autoSpaceDN/>
              <w:bidi w:val="0"/>
              <w:adjustRightInd/>
              <w:snapToGrid/>
              <w:spacing w:after="0" w:line="300" w:lineRule="exact"/>
              <w:jc w:val="center"/>
              <w:rPr>
                <w:rFonts w:hint="eastAsia" w:ascii="仿宋_GB2312" w:hAnsi="仿宋_GB2312" w:eastAsia="仿宋_GB2312" w:cs="仿宋_GB2312"/>
                <w:i w:val="0"/>
                <w:iCs w:val="0"/>
                <w:color w:val="auto"/>
                <w:sz w:val="20"/>
                <w:szCs w:val="20"/>
                <w:u w:val="none"/>
              </w:rPr>
            </w:pPr>
          </w:p>
        </w:tc>
        <w:tc>
          <w:tcPr>
            <w:tcW w:w="480" w:type="dxa"/>
            <w:vMerge w:val="continue"/>
            <w:shd w:val="clear" w:color="auto" w:fill="auto"/>
            <w:vAlign w:val="center"/>
          </w:tcPr>
          <w:p w14:paraId="7AB1E28F">
            <w:pPr>
              <w:keepNext w:val="0"/>
              <w:keepLines w:val="0"/>
              <w:pageBreakBefore w:val="0"/>
              <w:widowControl/>
              <w:kinsoku/>
              <w:wordWrap/>
              <w:overflowPunct/>
              <w:topLinePunct w:val="0"/>
              <w:autoSpaceDE/>
              <w:autoSpaceDN/>
              <w:bidi w:val="0"/>
              <w:adjustRightInd/>
              <w:snapToGrid/>
              <w:spacing w:after="0" w:line="300" w:lineRule="exact"/>
              <w:jc w:val="center"/>
              <w:rPr>
                <w:rFonts w:hint="eastAsia" w:ascii="仿宋_GB2312" w:hAnsi="仿宋_GB2312" w:eastAsia="仿宋_GB2312" w:cs="仿宋_GB2312"/>
                <w:i w:val="0"/>
                <w:iCs w:val="0"/>
                <w:color w:val="auto"/>
                <w:sz w:val="20"/>
                <w:szCs w:val="20"/>
                <w:u w:val="none"/>
              </w:rPr>
            </w:pPr>
          </w:p>
        </w:tc>
        <w:tc>
          <w:tcPr>
            <w:tcW w:w="720" w:type="dxa"/>
            <w:shd w:val="clear" w:color="auto" w:fill="auto"/>
            <w:vAlign w:val="center"/>
          </w:tcPr>
          <w:p w14:paraId="12E9D29C">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5</w:t>
            </w:r>
          </w:p>
        </w:tc>
        <w:tc>
          <w:tcPr>
            <w:tcW w:w="1323" w:type="dxa"/>
            <w:shd w:val="clear" w:color="auto" w:fill="auto"/>
            <w:vAlign w:val="center"/>
          </w:tcPr>
          <w:p w14:paraId="7E011059">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r>
              <w:rPr>
                <w:rFonts w:hint="eastAsia" w:ascii="仿宋_GB2312" w:hAnsi="仿宋_GB2312" w:eastAsia="仿宋_GB2312" w:cs="仿宋_GB2312"/>
                <w:i w:val="0"/>
                <w:iCs w:val="0"/>
                <w:color w:val="000000"/>
                <w:kern w:val="0"/>
                <w:sz w:val="20"/>
                <w:szCs w:val="20"/>
                <w:u w:val="none"/>
                <w:lang w:val="en-US" w:eastAsia="zh-CN" w:bidi="ar"/>
              </w:rPr>
              <w:t>1A410101205</w:t>
            </w:r>
          </w:p>
        </w:tc>
        <w:tc>
          <w:tcPr>
            <w:tcW w:w="1432" w:type="dxa"/>
            <w:shd w:val="clear" w:color="auto" w:fill="auto"/>
            <w:vAlign w:val="center"/>
          </w:tcPr>
          <w:p w14:paraId="457807FD">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改革开放简史</w:t>
            </w:r>
          </w:p>
        </w:tc>
        <w:tc>
          <w:tcPr>
            <w:tcW w:w="597" w:type="dxa"/>
            <w:shd w:val="clear" w:color="auto" w:fill="auto"/>
            <w:vAlign w:val="center"/>
          </w:tcPr>
          <w:p w14:paraId="2DA366EC">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2</w:t>
            </w:r>
          </w:p>
        </w:tc>
        <w:tc>
          <w:tcPr>
            <w:tcW w:w="787" w:type="dxa"/>
            <w:shd w:val="clear" w:color="auto" w:fill="auto"/>
            <w:vAlign w:val="center"/>
          </w:tcPr>
          <w:p w14:paraId="2035EBAA">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32</w:t>
            </w:r>
          </w:p>
        </w:tc>
        <w:tc>
          <w:tcPr>
            <w:tcW w:w="750" w:type="dxa"/>
            <w:shd w:val="clear" w:color="auto" w:fill="auto"/>
            <w:vAlign w:val="center"/>
          </w:tcPr>
          <w:p w14:paraId="6B4F3A9C">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32</w:t>
            </w:r>
          </w:p>
        </w:tc>
        <w:tc>
          <w:tcPr>
            <w:tcW w:w="731" w:type="dxa"/>
            <w:shd w:val="clear" w:color="auto" w:fill="auto"/>
            <w:vAlign w:val="center"/>
          </w:tcPr>
          <w:p w14:paraId="507FC19E">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0</w:t>
            </w:r>
          </w:p>
        </w:tc>
        <w:tc>
          <w:tcPr>
            <w:tcW w:w="2522" w:type="dxa"/>
            <w:gridSpan w:val="6"/>
            <w:vMerge w:val="continue"/>
            <w:shd w:val="clear" w:color="auto" w:fill="auto"/>
            <w:vAlign w:val="center"/>
          </w:tcPr>
          <w:p w14:paraId="401B0987">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sz w:val="20"/>
                <w:szCs w:val="20"/>
                <w:u w:val="none"/>
              </w:rPr>
            </w:pPr>
          </w:p>
        </w:tc>
        <w:tc>
          <w:tcPr>
            <w:tcW w:w="633" w:type="dxa"/>
            <w:shd w:val="clear" w:color="auto" w:fill="auto"/>
            <w:vAlign w:val="center"/>
          </w:tcPr>
          <w:p w14:paraId="69EE0622">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sz w:val="20"/>
                <w:szCs w:val="20"/>
                <w:u w:val="none"/>
              </w:rPr>
            </w:pPr>
            <w:r>
              <w:rPr>
                <w:rFonts w:hint="eastAsia" w:ascii="仿宋_GB2312" w:hAnsi="仿宋_GB2312" w:eastAsia="仿宋_GB2312" w:cs="仿宋_GB2312"/>
                <w:i w:val="0"/>
                <w:iCs w:val="0"/>
                <w:color w:val="000000"/>
                <w:kern w:val="0"/>
                <w:sz w:val="20"/>
                <w:szCs w:val="20"/>
                <w:highlight w:val="none"/>
                <w:u w:val="none"/>
                <w:lang w:val="en-US" w:eastAsia="zh-CN" w:bidi="ar"/>
              </w:rPr>
              <w:t>考查</w:t>
            </w:r>
          </w:p>
        </w:tc>
      </w:tr>
      <w:tr w14:paraId="67FAA8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0" w:hRule="atLeast"/>
          <w:jc w:val="center"/>
        </w:trPr>
        <w:tc>
          <w:tcPr>
            <w:tcW w:w="705" w:type="dxa"/>
            <w:gridSpan w:val="2"/>
            <w:vMerge w:val="continue"/>
            <w:shd w:val="clear" w:color="auto" w:fill="auto"/>
            <w:vAlign w:val="center"/>
          </w:tcPr>
          <w:p w14:paraId="60820044">
            <w:pPr>
              <w:keepNext w:val="0"/>
              <w:keepLines w:val="0"/>
              <w:pageBreakBefore w:val="0"/>
              <w:widowControl/>
              <w:kinsoku/>
              <w:wordWrap/>
              <w:overflowPunct/>
              <w:topLinePunct w:val="0"/>
              <w:autoSpaceDE/>
              <w:autoSpaceDN/>
              <w:bidi w:val="0"/>
              <w:adjustRightInd/>
              <w:snapToGrid/>
              <w:spacing w:after="0" w:line="300" w:lineRule="exact"/>
              <w:jc w:val="center"/>
              <w:rPr>
                <w:rFonts w:hint="eastAsia" w:ascii="仿宋_GB2312" w:hAnsi="仿宋_GB2312" w:eastAsia="仿宋_GB2312" w:cs="仿宋_GB2312"/>
                <w:i w:val="0"/>
                <w:iCs w:val="0"/>
                <w:color w:val="auto"/>
                <w:sz w:val="20"/>
                <w:szCs w:val="20"/>
                <w:u w:val="none"/>
              </w:rPr>
            </w:pPr>
          </w:p>
        </w:tc>
        <w:tc>
          <w:tcPr>
            <w:tcW w:w="480" w:type="dxa"/>
            <w:vMerge w:val="continue"/>
            <w:shd w:val="clear" w:color="auto" w:fill="auto"/>
            <w:vAlign w:val="center"/>
          </w:tcPr>
          <w:p w14:paraId="0BE7BB94">
            <w:pPr>
              <w:keepNext w:val="0"/>
              <w:keepLines w:val="0"/>
              <w:pageBreakBefore w:val="0"/>
              <w:widowControl/>
              <w:kinsoku/>
              <w:wordWrap/>
              <w:overflowPunct/>
              <w:topLinePunct w:val="0"/>
              <w:autoSpaceDE/>
              <w:autoSpaceDN/>
              <w:bidi w:val="0"/>
              <w:adjustRightInd/>
              <w:snapToGrid/>
              <w:spacing w:after="0" w:line="300" w:lineRule="exact"/>
              <w:jc w:val="center"/>
              <w:rPr>
                <w:rFonts w:hint="eastAsia" w:ascii="仿宋_GB2312" w:hAnsi="仿宋_GB2312" w:eastAsia="仿宋_GB2312" w:cs="仿宋_GB2312"/>
                <w:i w:val="0"/>
                <w:iCs w:val="0"/>
                <w:color w:val="auto"/>
                <w:sz w:val="20"/>
                <w:szCs w:val="20"/>
                <w:u w:val="none"/>
              </w:rPr>
            </w:pPr>
          </w:p>
        </w:tc>
        <w:tc>
          <w:tcPr>
            <w:tcW w:w="720" w:type="dxa"/>
            <w:shd w:val="clear" w:color="auto" w:fill="auto"/>
            <w:vAlign w:val="center"/>
          </w:tcPr>
          <w:p w14:paraId="251F97C6">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6</w:t>
            </w:r>
          </w:p>
        </w:tc>
        <w:tc>
          <w:tcPr>
            <w:tcW w:w="1323" w:type="dxa"/>
            <w:shd w:val="clear" w:color="auto" w:fill="auto"/>
            <w:vAlign w:val="center"/>
          </w:tcPr>
          <w:p w14:paraId="05744632">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r>
              <w:rPr>
                <w:rFonts w:hint="eastAsia" w:ascii="仿宋_GB2312" w:hAnsi="仿宋_GB2312" w:eastAsia="仿宋_GB2312" w:cs="仿宋_GB2312"/>
                <w:i w:val="0"/>
                <w:iCs w:val="0"/>
                <w:color w:val="000000"/>
                <w:kern w:val="0"/>
                <w:sz w:val="20"/>
                <w:szCs w:val="20"/>
                <w:u w:val="none"/>
                <w:lang w:val="en-US" w:eastAsia="zh-CN" w:bidi="ar"/>
              </w:rPr>
              <w:t>1A410101206</w:t>
            </w:r>
          </w:p>
        </w:tc>
        <w:tc>
          <w:tcPr>
            <w:tcW w:w="1432" w:type="dxa"/>
            <w:shd w:val="clear" w:color="auto" w:fill="auto"/>
            <w:vAlign w:val="center"/>
          </w:tcPr>
          <w:p w14:paraId="10B826BA">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中华人民共和国简史</w:t>
            </w:r>
          </w:p>
        </w:tc>
        <w:tc>
          <w:tcPr>
            <w:tcW w:w="597" w:type="dxa"/>
            <w:shd w:val="clear" w:color="auto" w:fill="auto"/>
            <w:vAlign w:val="center"/>
          </w:tcPr>
          <w:p w14:paraId="76D9AAEE">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2</w:t>
            </w:r>
          </w:p>
        </w:tc>
        <w:tc>
          <w:tcPr>
            <w:tcW w:w="787" w:type="dxa"/>
            <w:shd w:val="clear" w:color="auto" w:fill="auto"/>
            <w:vAlign w:val="center"/>
          </w:tcPr>
          <w:p w14:paraId="46F0658D">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32</w:t>
            </w:r>
          </w:p>
        </w:tc>
        <w:tc>
          <w:tcPr>
            <w:tcW w:w="750" w:type="dxa"/>
            <w:shd w:val="clear" w:color="auto" w:fill="auto"/>
            <w:vAlign w:val="center"/>
          </w:tcPr>
          <w:p w14:paraId="6D6628F7">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32</w:t>
            </w:r>
          </w:p>
        </w:tc>
        <w:tc>
          <w:tcPr>
            <w:tcW w:w="731" w:type="dxa"/>
            <w:shd w:val="clear" w:color="auto" w:fill="auto"/>
            <w:vAlign w:val="center"/>
          </w:tcPr>
          <w:p w14:paraId="1D0A95C0">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0</w:t>
            </w:r>
          </w:p>
        </w:tc>
        <w:tc>
          <w:tcPr>
            <w:tcW w:w="2522" w:type="dxa"/>
            <w:gridSpan w:val="6"/>
            <w:vMerge w:val="continue"/>
            <w:shd w:val="clear" w:color="auto" w:fill="auto"/>
            <w:vAlign w:val="center"/>
          </w:tcPr>
          <w:p w14:paraId="18E8AA65">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sz w:val="20"/>
                <w:szCs w:val="20"/>
                <w:u w:val="none"/>
              </w:rPr>
            </w:pPr>
          </w:p>
        </w:tc>
        <w:tc>
          <w:tcPr>
            <w:tcW w:w="633" w:type="dxa"/>
            <w:shd w:val="clear" w:color="auto" w:fill="auto"/>
            <w:vAlign w:val="center"/>
          </w:tcPr>
          <w:p w14:paraId="47A35B5A">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sz w:val="20"/>
                <w:szCs w:val="20"/>
                <w:u w:val="none"/>
              </w:rPr>
            </w:pPr>
            <w:r>
              <w:rPr>
                <w:rFonts w:hint="eastAsia" w:ascii="仿宋_GB2312" w:hAnsi="仿宋_GB2312" w:eastAsia="仿宋_GB2312" w:cs="仿宋_GB2312"/>
                <w:i w:val="0"/>
                <w:iCs w:val="0"/>
                <w:color w:val="000000"/>
                <w:kern w:val="0"/>
                <w:sz w:val="20"/>
                <w:szCs w:val="20"/>
                <w:highlight w:val="none"/>
                <w:u w:val="none"/>
                <w:lang w:val="en-US" w:eastAsia="zh-CN" w:bidi="ar"/>
              </w:rPr>
              <w:t>考查</w:t>
            </w:r>
          </w:p>
        </w:tc>
      </w:tr>
      <w:tr w14:paraId="165180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0" w:hRule="atLeast"/>
          <w:jc w:val="center"/>
        </w:trPr>
        <w:tc>
          <w:tcPr>
            <w:tcW w:w="705" w:type="dxa"/>
            <w:gridSpan w:val="2"/>
            <w:vMerge w:val="continue"/>
            <w:shd w:val="clear" w:color="auto" w:fill="auto"/>
            <w:vAlign w:val="center"/>
          </w:tcPr>
          <w:p w14:paraId="157B4266">
            <w:pPr>
              <w:keepNext w:val="0"/>
              <w:keepLines w:val="0"/>
              <w:pageBreakBefore w:val="0"/>
              <w:widowControl/>
              <w:kinsoku/>
              <w:wordWrap/>
              <w:overflowPunct/>
              <w:topLinePunct w:val="0"/>
              <w:autoSpaceDE/>
              <w:autoSpaceDN/>
              <w:bidi w:val="0"/>
              <w:adjustRightInd/>
              <w:snapToGrid/>
              <w:spacing w:after="0" w:line="300" w:lineRule="exact"/>
              <w:jc w:val="center"/>
              <w:rPr>
                <w:rFonts w:hint="eastAsia" w:ascii="仿宋_GB2312" w:hAnsi="仿宋_GB2312" w:eastAsia="仿宋_GB2312" w:cs="仿宋_GB2312"/>
                <w:i w:val="0"/>
                <w:iCs w:val="0"/>
                <w:color w:val="auto"/>
                <w:sz w:val="20"/>
                <w:szCs w:val="20"/>
                <w:u w:val="none"/>
              </w:rPr>
            </w:pPr>
          </w:p>
        </w:tc>
        <w:tc>
          <w:tcPr>
            <w:tcW w:w="480" w:type="dxa"/>
            <w:vMerge w:val="continue"/>
            <w:shd w:val="clear" w:color="auto" w:fill="auto"/>
            <w:vAlign w:val="center"/>
          </w:tcPr>
          <w:p w14:paraId="6932E4F7">
            <w:pPr>
              <w:keepNext w:val="0"/>
              <w:keepLines w:val="0"/>
              <w:pageBreakBefore w:val="0"/>
              <w:widowControl/>
              <w:kinsoku/>
              <w:wordWrap/>
              <w:overflowPunct/>
              <w:topLinePunct w:val="0"/>
              <w:autoSpaceDE/>
              <w:autoSpaceDN/>
              <w:bidi w:val="0"/>
              <w:adjustRightInd/>
              <w:snapToGrid/>
              <w:spacing w:after="0" w:line="300" w:lineRule="exact"/>
              <w:jc w:val="center"/>
              <w:rPr>
                <w:rFonts w:hint="eastAsia" w:ascii="仿宋_GB2312" w:hAnsi="仿宋_GB2312" w:eastAsia="仿宋_GB2312" w:cs="仿宋_GB2312"/>
                <w:i w:val="0"/>
                <w:iCs w:val="0"/>
                <w:color w:val="auto"/>
                <w:sz w:val="20"/>
                <w:szCs w:val="20"/>
                <w:u w:val="none"/>
              </w:rPr>
            </w:pPr>
          </w:p>
        </w:tc>
        <w:tc>
          <w:tcPr>
            <w:tcW w:w="720" w:type="dxa"/>
            <w:shd w:val="clear" w:color="auto" w:fill="auto"/>
            <w:vAlign w:val="center"/>
          </w:tcPr>
          <w:p w14:paraId="59734D70">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7</w:t>
            </w:r>
          </w:p>
        </w:tc>
        <w:tc>
          <w:tcPr>
            <w:tcW w:w="1323" w:type="dxa"/>
            <w:shd w:val="clear" w:color="auto" w:fill="auto"/>
            <w:vAlign w:val="center"/>
          </w:tcPr>
          <w:p w14:paraId="617F6776">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r>
              <w:rPr>
                <w:rFonts w:hint="eastAsia" w:ascii="仿宋_GB2312" w:hAnsi="仿宋_GB2312" w:eastAsia="仿宋_GB2312" w:cs="仿宋_GB2312"/>
                <w:i w:val="0"/>
                <w:iCs w:val="0"/>
                <w:color w:val="000000"/>
                <w:kern w:val="0"/>
                <w:sz w:val="20"/>
                <w:szCs w:val="20"/>
                <w:u w:val="none"/>
                <w:lang w:val="en-US" w:eastAsia="zh-CN" w:bidi="ar"/>
              </w:rPr>
              <w:t>1A410101207</w:t>
            </w:r>
          </w:p>
        </w:tc>
        <w:tc>
          <w:tcPr>
            <w:tcW w:w="1432" w:type="dxa"/>
            <w:shd w:val="clear" w:color="auto" w:fill="auto"/>
            <w:vAlign w:val="center"/>
          </w:tcPr>
          <w:p w14:paraId="33F8AB56">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sz w:val="20"/>
                <w:szCs w:val="20"/>
                <w:u w:val="none"/>
              </w:rPr>
            </w:pPr>
            <w:r>
              <w:rPr>
                <w:rFonts w:hint="eastAsia" w:ascii="仿宋_GB2312" w:hAnsi="仿宋_GB2312" w:eastAsia="仿宋_GB2312" w:cs="仿宋_GB2312"/>
                <w:i w:val="0"/>
                <w:iCs w:val="0"/>
                <w:color w:val="000000"/>
                <w:kern w:val="0"/>
                <w:sz w:val="20"/>
                <w:szCs w:val="20"/>
                <w:highlight w:val="none"/>
                <w:u w:val="none"/>
                <w:lang w:val="en-US" w:eastAsia="zh-CN" w:bidi="ar"/>
              </w:rPr>
              <w:t>社会主义发展简史</w:t>
            </w:r>
          </w:p>
        </w:tc>
        <w:tc>
          <w:tcPr>
            <w:tcW w:w="597" w:type="dxa"/>
            <w:shd w:val="clear" w:color="auto" w:fill="auto"/>
            <w:vAlign w:val="center"/>
          </w:tcPr>
          <w:p w14:paraId="1B50F092">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2</w:t>
            </w:r>
          </w:p>
        </w:tc>
        <w:tc>
          <w:tcPr>
            <w:tcW w:w="787" w:type="dxa"/>
            <w:shd w:val="clear" w:color="auto" w:fill="auto"/>
            <w:vAlign w:val="center"/>
          </w:tcPr>
          <w:p w14:paraId="5764CB9B">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32</w:t>
            </w:r>
          </w:p>
        </w:tc>
        <w:tc>
          <w:tcPr>
            <w:tcW w:w="750" w:type="dxa"/>
            <w:shd w:val="clear" w:color="auto" w:fill="auto"/>
            <w:vAlign w:val="center"/>
          </w:tcPr>
          <w:p w14:paraId="34B4B493">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32</w:t>
            </w:r>
          </w:p>
        </w:tc>
        <w:tc>
          <w:tcPr>
            <w:tcW w:w="731" w:type="dxa"/>
            <w:shd w:val="clear" w:color="auto" w:fill="auto"/>
            <w:vAlign w:val="center"/>
          </w:tcPr>
          <w:p w14:paraId="20BCEE55">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0</w:t>
            </w:r>
          </w:p>
        </w:tc>
        <w:tc>
          <w:tcPr>
            <w:tcW w:w="2522" w:type="dxa"/>
            <w:gridSpan w:val="6"/>
            <w:vMerge w:val="continue"/>
            <w:shd w:val="clear" w:color="auto" w:fill="auto"/>
            <w:vAlign w:val="center"/>
          </w:tcPr>
          <w:p w14:paraId="014B7181">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sz w:val="20"/>
                <w:szCs w:val="20"/>
                <w:u w:val="none"/>
              </w:rPr>
            </w:pPr>
          </w:p>
        </w:tc>
        <w:tc>
          <w:tcPr>
            <w:tcW w:w="633" w:type="dxa"/>
            <w:shd w:val="clear" w:color="auto" w:fill="auto"/>
            <w:vAlign w:val="center"/>
          </w:tcPr>
          <w:p w14:paraId="6407C1C3">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sz w:val="20"/>
                <w:szCs w:val="20"/>
                <w:u w:val="none"/>
              </w:rPr>
            </w:pPr>
            <w:r>
              <w:rPr>
                <w:rFonts w:hint="eastAsia" w:ascii="仿宋_GB2312" w:hAnsi="仿宋_GB2312" w:eastAsia="仿宋_GB2312" w:cs="仿宋_GB2312"/>
                <w:i w:val="0"/>
                <w:iCs w:val="0"/>
                <w:color w:val="000000"/>
                <w:kern w:val="0"/>
                <w:sz w:val="20"/>
                <w:szCs w:val="20"/>
                <w:highlight w:val="none"/>
                <w:u w:val="none"/>
                <w:lang w:val="en-US" w:eastAsia="zh-CN" w:bidi="ar"/>
              </w:rPr>
              <w:t>考查</w:t>
            </w:r>
          </w:p>
        </w:tc>
      </w:tr>
      <w:tr w14:paraId="53FBD3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0" w:hRule="atLeast"/>
          <w:jc w:val="center"/>
        </w:trPr>
        <w:tc>
          <w:tcPr>
            <w:tcW w:w="705" w:type="dxa"/>
            <w:gridSpan w:val="2"/>
            <w:vMerge w:val="continue"/>
            <w:shd w:val="clear" w:color="auto" w:fill="auto"/>
            <w:vAlign w:val="center"/>
          </w:tcPr>
          <w:p w14:paraId="11E9E9A0">
            <w:pPr>
              <w:keepNext w:val="0"/>
              <w:keepLines w:val="0"/>
              <w:pageBreakBefore w:val="0"/>
              <w:widowControl/>
              <w:kinsoku/>
              <w:wordWrap/>
              <w:overflowPunct/>
              <w:topLinePunct w:val="0"/>
              <w:autoSpaceDE/>
              <w:autoSpaceDN/>
              <w:bidi w:val="0"/>
              <w:adjustRightInd/>
              <w:snapToGrid/>
              <w:spacing w:after="0" w:line="300" w:lineRule="exact"/>
              <w:jc w:val="center"/>
              <w:rPr>
                <w:rFonts w:hint="eastAsia" w:ascii="仿宋_GB2312" w:hAnsi="仿宋_GB2312" w:eastAsia="仿宋_GB2312" w:cs="仿宋_GB2312"/>
                <w:i w:val="0"/>
                <w:iCs w:val="0"/>
                <w:color w:val="auto"/>
                <w:sz w:val="20"/>
                <w:szCs w:val="20"/>
                <w:u w:val="none"/>
              </w:rPr>
            </w:pPr>
          </w:p>
        </w:tc>
        <w:tc>
          <w:tcPr>
            <w:tcW w:w="480" w:type="dxa"/>
            <w:vMerge w:val="continue"/>
            <w:shd w:val="clear" w:color="auto" w:fill="auto"/>
            <w:vAlign w:val="center"/>
          </w:tcPr>
          <w:p w14:paraId="07921295">
            <w:pPr>
              <w:keepNext w:val="0"/>
              <w:keepLines w:val="0"/>
              <w:pageBreakBefore w:val="0"/>
              <w:widowControl/>
              <w:kinsoku/>
              <w:wordWrap/>
              <w:overflowPunct/>
              <w:topLinePunct w:val="0"/>
              <w:autoSpaceDE/>
              <w:autoSpaceDN/>
              <w:bidi w:val="0"/>
              <w:adjustRightInd/>
              <w:snapToGrid/>
              <w:spacing w:after="0" w:line="300" w:lineRule="exact"/>
              <w:jc w:val="center"/>
              <w:rPr>
                <w:rFonts w:hint="eastAsia" w:ascii="仿宋_GB2312" w:hAnsi="仿宋_GB2312" w:eastAsia="仿宋_GB2312" w:cs="仿宋_GB2312"/>
                <w:i w:val="0"/>
                <w:iCs w:val="0"/>
                <w:color w:val="auto"/>
                <w:sz w:val="20"/>
                <w:szCs w:val="20"/>
                <w:u w:val="none"/>
              </w:rPr>
            </w:pPr>
          </w:p>
        </w:tc>
        <w:tc>
          <w:tcPr>
            <w:tcW w:w="720" w:type="dxa"/>
            <w:shd w:val="clear" w:color="auto" w:fill="auto"/>
            <w:vAlign w:val="center"/>
          </w:tcPr>
          <w:p w14:paraId="7175C02A">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8</w:t>
            </w:r>
          </w:p>
        </w:tc>
        <w:tc>
          <w:tcPr>
            <w:tcW w:w="1323" w:type="dxa"/>
            <w:shd w:val="clear" w:color="auto" w:fill="auto"/>
            <w:vAlign w:val="center"/>
          </w:tcPr>
          <w:p w14:paraId="0DADC4B3">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r>
              <w:rPr>
                <w:rFonts w:hint="eastAsia" w:ascii="仿宋_GB2312" w:hAnsi="仿宋_GB2312" w:eastAsia="仿宋_GB2312" w:cs="仿宋_GB2312"/>
                <w:i w:val="0"/>
                <w:iCs w:val="0"/>
                <w:color w:val="000000"/>
                <w:kern w:val="0"/>
                <w:sz w:val="20"/>
                <w:szCs w:val="20"/>
                <w:u w:val="none"/>
                <w:lang w:val="en-US" w:eastAsia="zh-CN" w:bidi="ar"/>
              </w:rPr>
              <w:t>1A410101208</w:t>
            </w:r>
          </w:p>
        </w:tc>
        <w:tc>
          <w:tcPr>
            <w:tcW w:w="1432" w:type="dxa"/>
            <w:shd w:val="clear" w:color="auto" w:fill="auto"/>
            <w:vAlign w:val="center"/>
          </w:tcPr>
          <w:p w14:paraId="0849AF4A">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中华民族共同体概论</w:t>
            </w:r>
          </w:p>
        </w:tc>
        <w:tc>
          <w:tcPr>
            <w:tcW w:w="597" w:type="dxa"/>
            <w:shd w:val="clear" w:color="auto" w:fill="auto"/>
            <w:vAlign w:val="center"/>
          </w:tcPr>
          <w:p w14:paraId="3E52375C">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2</w:t>
            </w:r>
          </w:p>
        </w:tc>
        <w:tc>
          <w:tcPr>
            <w:tcW w:w="787" w:type="dxa"/>
            <w:shd w:val="clear" w:color="auto" w:fill="auto"/>
            <w:vAlign w:val="center"/>
          </w:tcPr>
          <w:p w14:paraId="0A6C653D">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32</w:t>
            </w:r>
          </w:p>
        </w:tc>
        <w:tc>
          <w:tcPr>
            <w:tcW w:w="750" w:type="dxa"/>
            <w:shd w:val="clear" w:color="auto" w:fill="auto"/>
            <w:vAlign w:val="center"/>
          </w:tcPr>
          <w:p w14:paraId="59FA830C">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32</w:t>
            </w:r>
          </w:p>
        </w:tc>
        <w:tc>
          <w:tcPr>
            <w:tcW w:w="731" w:type="dxa"/>
            <w:shd w:val="clear" w:color="auto" w:fill="auto"/>
            <w:vAlign w:val="center"/>
          </w:tcPr>
          <w:p w14:paraId="7B8A3F4A">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0</w:t>
            </w:r>
          </w:p>
        </w:tc>
        <w:tc>
          <w:tcPr>
            <w:tcW w:w="2522" w:type="dxa"/>
            <w:gridSpan w:val="6"/>
            <w:vMerge w:val="continue"/>
            <w:shd w:val="clear" w:color="auto" w:fill="auto"/>
            <w:vAlign w:val="center"/>
          </w:tcPr>
          <w:p w14:paraId="4CEA84BF">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sz w:val="20"/>
                <w:szCs w:val="20"/>
                <w:u w:val="none"/>
              </w:rPr>
            </w:pPr>
          </w:p>
        </w:tc>
        <w:tc>
          <w:tcPr>
            <w:tcW w:w="633" w:type="dxa"/>
            <w:shd w:val="clear" w:color="auto" w:fill="auto"/>
            <w:vAlign w:val="center"/>
          </w:tcPr>
          <w:p w14:paraId="39FE60CF">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sz w:val="20"/>
                <w:szCs w:val="20"/>
                <w:u w:val="none"/>
              </w:rPr>
            </w:pPr>
            <w:r>
              <w:rPr>
                <w:rFonts w:hint="eastAsia" w:ascii="仿宋_GB2312" w:hAnsi="仿宋_GB2312" w:eastAsia="仿宋_GB2312" w:cs="仿宋_GB2312"/>
                <w:i w:val="0"/>
                <w:iCs w:val="0"/>
                <w:color w:val="000000"/>
                <w:kern w:val="0"/>
                <w:sz w:val="20"/>
                <w:szCs w:val="20"/>
                <w:highlight w:val="none"/>
                <w:u w:val="none"/>
                <w:lang w:val="en-US" w:eastAsia="zh-CN" w:bidi="ar"/>
              </w:rPr>
              <w:t>考查</w:t>
            </w:r>
          </w:p>
        </w:tc>
      </w:tr>
      <w:tr w14:paraId="018344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0" w:hRule="atLeast"/>
          <w:jc w:val="center"/>
        </w:trPr>
        <w:tc>
          <w:tcPr>
            <w:tcW w:w="705" w:type="dxa"/>
            <w:gridSpan w:val="2"/>
            <w:vMerge w:val="continue"/>
            <w:shd w:val="clear" w:color="auto" w:fill="auto"/>
            <w:vAlign w:val="center"/>
          </w:tcPr>
          <w:p w14:paraId="4A557E43">
            <w:pPr>
              <w:keepNext w:val="0"/>
              <w:keepLines w:val="0"/>
              <w:pageBreakBefore w:val="0"/>
              <w:widowControl/>
              <w:kinsoku/>
              <w:wordWrap/>
              <w:overflowPunct/>
              <w:topLinePunct w:val="0"/>
              <w:autoSpaceDE/>
              <w:autoSpaceDN/>
              <w:bidi w:val="0"/>
              <w:adjustRightInd/>
              <w:snapToGrid/>
              <w:spacing w:after="0" w:line="300" w:lineRule="exact"/>
              <w:jc w:val="center"/>
              <w:rPr>
                <w:rFonts w:hint="eastAsia" w:ascii="仿宋_GB2312" w:hAnsi="仿宋_GB2312" w:eastAsia="仿宋_GB2312" w:cs="仿宋_GB2312"/>
                <w:i w:val="0"/>
                <w:iCs w:val="0"/>
                <w:color w:val="auto"/>
                <w:sz w:val="20"/>
                <w:szCs w:val="20"/>
                <w:u w:val="none"/>
              </w:rPr>
            </w:pPr>
          </w:p>
        </w:tc>
        <w:tc>
          <w:tcPr>
            <w:tcW w:w="480" w:type="dxa"/>
            <w:vMerge w:val="continue"/>
            <w:shd w:val="clear" w:color="auto" w:fill="auto"/>
            <w:vAlign w:val="center"/>
          </w:tcPr>
          <w:p w14:paraId="3DD68482">
            <w:pPr>
              <w:keepNext w:val="0"/>
              <w:keepLines w:val="0"/>
              <w:pageBreakBefore w:val="0"/>
              <w:widowControl/>
              <w:kinsoku/>
              <w:wordWrap/>
              <w:overflowPunct/>
              <w:topLinePunct w:val="0"/>
              <w:autoSpaceDE/>
              <w:autoSpaceDN/>
              <w:bidi w:val="0"/>
              <w:adjustRightInd/>
              <w:snapToGrid/>
              <w:spacing w:after="0" w:line="300" w:lineRule="exact"/>
              <w:jc w:val="center"/>
              <w:rPr>
                <w:rFonts w:hint="eastAsia" w:ascii="仿宋_GB2312" w:hAnsi="仿宋_GB2312" w:eastAsia="仿宋_GB2312" w:cs="仿宋_GB2312"/>
                <w:i w:val="0"/>
                <w:iCs w:val="0"/>
                <w:color w:val="auto"/>
                <w:sz w:val="20"/>
                <w:szCs w:val="20"/>
                <w:u w:val="none"/>
              </w:rPr>
            </w:pPr>
          </w:p>
        </w:tc>
        <w:tc>
          <w:tcPr>
            <w:tcW w:w="720" w:type="dxa"/>
            <w:shd w:val="clear" w:color="auto" w:fill="auto"/>
            <w:vAlign w:val="center"/>
          </w:tcPr>
          <w:p w14:paraId="3D0E807E">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sz w:val="20"/>
                <w:szCs w:val="20"/>
                <w:u w:val="none"/>
                <w:lang w:val="en-US" w:eastAsia="zh-CN"/>
              </w:rPr>
            </w:pPr>
            <w:r>
              <w:rPr>
                <w:rFonts w:hint="eastAsia" w:ascii="仿宋_GB2312" w:hAnsi="仿宋_GB2312" w:eastAsia="仿宋_GB2312" w:cs="仿宋_GB2312"/>
                <w:i w:val="0"/>
                <w:iCs w:val="0"/>
                <w:color w:val="000000"/>
                <w:kern w:val="0"/>
                <w:sz w:val="20"/>
                <w:szCs w:val="20"/>
                <w:u w:val="none"/>
                <w:lang w:val="en-US" w:eastAsia="zh-CN" w:bidi="ar"/>
              </w:rPr>
              <w:t>9</w:t>
            </w:r>
          </w:p>
        </w:tc>
        <w:tc>
          <w:tcPr>
            <w:tcW w:w="1323" w:type="dxa"/>
            <w:shd w:val="clear" w:color="auto" w:fill="auto"/>
            <w:vAlign w:val="center"/>
          </w:tcPr>
          <w:p w14:paraId="69A4CE2F">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r>
              <w:rPr>
                <w:rFonts w:hint="eastAsia" w:ascii="仿宋_GB2312" w:hAnsi="仿宋_GB2312" w:eastAsia="仿宋_GB2312" w:cs="仿宋_GB2312"/>
                <w:i w:val="0"/>
                <w:iCs w:val="0"/>
                <w:color w:val="000000"/>
                <w:kern w:val="0"/>
                <w:sz w:val="20"/>
                <w:szCs w:val="20"/>
                <w:u w:val="none"/>
                <w:lang w:val="en-US" w:eastAsia="zh-CN" w:bidi="ar"/>
              </w:rPr>
              <w:t>1A410101209</w:t>
            </w:r>
          </w:p>
        </w:tc>
        <w:tc>
          <w:tcPr>
            <w:tcW w:w="1432" w:type="dxa"/>
            <w:shd w:val="clear" w:color="auto" w:fill="auto"/>
            <w:vAlign w:val="center"/>
          </w:tcPr>
          <w:p w14:paraId="57FD305B">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高等数学</w:t>
            </w:r>
          </w:p>
        </w:tc>
        <w:tc>
          <w:tcPr>
            <w:tcW w:w="597" w:type="dxa"/>
            <w:shd w:val="clear" w:color="auto" w:fill="auto"/>
            <w:vAlign w:val="center"/>
          </w:tcPr>
          <w:p w14:paraId="6440E977">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2</w:t>
            </w:r>
          </w:p>
        </w:tc>
        <w:tc>
          <w:tcPr>
            <w:tcW w:w="787" w:type="dxa"/>
            <w:shd w:val="clear" w:color="auto" w:fill="auto"/>
            <w:vAlign w:val="center"/>
          </w:tcPr>
          <w:p w14:paraId="10B10C54">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32</w:t>
            </w:r>
          </w:p>
        </w:tc>
        <w:tc>
          <w:tcPr>
            <w:tcW w:w="750" w:type="dxa"/>
            <w:shd w:val="clear" w:color="auto" w:fill="auto"/>
            <w:vAlign w:val="center"/>
          </w:tcPr>
          <w:p w14:paraId="10F69131">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32</w:t>
            </w:r>
          </w:p>
        </w:tc>
        <w:tc>
          <w:tcPr>
            <w:tcW w:w="731" w:type="dxa"/>
            <w:shd w:val="clear" w:color="auto" w:fill="auto"/>
            <w:vAlign w:val="center"/>
          </w:tcPr>
          <w:p w14:paraId="78F9C79B">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0</w:t>
            </w:r>
          </w:p>
        </w:tc>
        <w:tc>
          <w:tcPr>
            <w:tcW w:w="2522" w:type="dxa"/>
            <w:gridSpan w:val="6"/>
            <w:vMerge w:val="continue"/>
            <w:shd w:val="clear" w:color="auto" w:fill="auto"/>
            <w:vAlign w:val="center"/>
          </w:tcPr>
          <w:p w14:paraId="3F8FF822">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sz w:val="20"/>
                <w:szCs w:val="20"/>
                <w:u w:val="none"/>
              </w:rPr>
            </w:pPr>
          </w:p>
        </w:tc>
        <w:tc>
          <w:tcPr>
            <w:tcW w:w="633" w:type="dxa"/>
            <w:shd w:val="clear" w:color="auto" w:fill="auto"/>
            <w:vAlign w:val="center"/>
          </w:tcPr>
          <w:p w14:paraId="6FF56DCE">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sz w:val="20"/>
                <w:szCs w:val="20"/>
                <w:u w:val="none"/>
              </w:rPr>
            </w:pPr>
            <w:r>
              <w:rPr>
                <w:rFonts w:hint="eastAsia" w:ascii="仿宋_GB2312" w:hAnsi="仿宋_GB2312" w:eastAsia="仿宋_GB2312" w:cs="仿宋_GB2312"/>
                <w:i w:val="0"/>
                <w:iCs w:val="0"/>
                <w:color w:val="000000"/>
                <w:kern w:val="0"/>
                <w:sz w:val="20"/>
                <w:szCs w:val="20"/>
                <w:highlight w:val="none"/>
                <w:u w:val="none"/>
                <w:lang w:val="en-US" w:eastAsia="zh-CN" w:bidi="ar"/>
              </w:rPr>
              <w:t>考查</w:t>
            </w:r>
          </w:p>
        </w:tc>
      </w:tr>
      <w:tr w14:paraId="2055F9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0" w:hRule="atLeast"/>
          <w:jc w:val="center"/>
        </w:trPr>
        <w:tc>
          <w:tcPr>
            <w:tcW w:w="705" w:type="dxa"/>
            <w:gridSpan w:val="2"/>
            <w:vMerge w:val="continue"/>
            <w:shd w:val="clear" w:color="auto" w:fill="auto"/>
            <w:vAlign w:val="center"/>
          </w:tcPr>
          <w:p w14:paraId="1711208F">
            <w:pPr>
              <w:keepNext w:val="0"/>
              <w:keepLines w:val="0"/>
              <w:pageBreakBefore w:val="0"/>
              <w:widowControl/>
              <w:kinsoku/>
              <w:wordWrap/>
              <w:overflowPunct/>
              <w:topLinePunct w:val="0"/>
              <w:autoSpaceDE/>
              <w:autoSpaceDN/>
              <w:bidi w:val="0"/>
              <w:adjustRightInd/>
              <w:snapToGrid/>
              <w:spacing w:after="0" w:line="300" w:lineRule="exact"/>
              <w:jc w:val="center"/>
              <w:rPr>
                <w:rFonts w:hint="eastAsia" w:ascii="仿宋_GB2312" w:hAnsi="仿宋_GB2312" w:eastAsia="仿宋_GB2312" w:cs="仿宋_GB2312"/>
                <w:i w:val="0"/>
                <w:iCs w:val="0"/>
                <w:color w:val="auto"/>
                <w:sz w:val="20"/>
                <w:szCs w:val="20"/>
                <w:u w:val="none"/>
              </w:rPr>
            </w:pPr>
          </w:p>
        </w:tc>
        <w:tc>
          <w:tcPr>
            <w:tcW w:w="480" w:type="dxa"/>
            <w:vMerge w:val="continue"/>
            <w:shd w:val="clear" w:color="auto" w:fill="auto"/>
            <w:vAlign w:val="center"/>
          </w:tcPr>
          <w:p w14:paraId="07B0FAB7">
            <w:pPr>
              <w:keepNext w:val="0"/>
              <w:keepLines w:val="0"/>
              <w:pageBreakBefore w:val="0"/>
              <w:widowControl/>
              <w:kinsoku/>
              <w:wordWrap/>
              <w:overflowPunct/>
              <w:topLinePunct w:val="0"/>
              <w:autoSpaceDE/>
              <w:autoSpaceDN/>
              <w:bidi w:val="0"/>
              <w:adjustRightInd/>
              <w:snapToGrid/>
              <w:spacing w:after="0" w:line="300" w:lineRule="exact"/>
              <w:jc w:val="center"/>
              <w:rPr>
                <w:rFonts w:hint="eastAsia" w:ascii="仿宋_GB2312" w:hAnsi="仿宋_GB2312" w:eastAsia="仿宋_GB2312" w:cs="仿宋_GB2312"/>
                <w:i w:val="0"/>
                <w:iCs w:val="0"/>
                <w:color w:val="auto"/>
                <w:sz w:val="20"/>
                <w:szCs w:val="20"/>
                <w:u w:val="none"/>
              </w:rPr>
            </w:pPr>
          </w:p>
        </w:tc>
        <w:tc>
          <w:tcPr>
            <w:tcW w:w="720" w:type="dxa"/>
            <w:shd w:val="clear" w:color="auto" w:fill="auto"/>
            <w:vAlign w:val="center"/>
          </w:tcPr>
          <w:p w14:paraId="2B6443F4">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sz w:val="20"/>
                <w:szCs w:val="20"/>
                <w:u w:val="none"/>
                <w:lang w:val="en-US" w:eastAsia="zh-CN"/>
              </w:rPr>
            </w:pPr>
            <w:r>
              <w:rPr>
                <w:rFonts w:hint="eastAsia" w:ascii="仿宋_GB2312" w:hAnsi="仿宋_GB2312" w:eastAsia="仿宋_GB2312" w:cs="仿宋_GB2312"/>
                <w:i w:val="0"/>
                <w:iCs w:val="0"/>
                <w:color w:val="000000"/>
                <w:kern w:val="0"/>
                <w:sz w:val="20"/>
                <w:szCs w:val="20"/>
                <w:u w:val="none"/>
                <w:lang w:val="en-US" w:eastAsia="zh-CN" w:bidi="ar"/>
              </w:rPr>
              <w:t>10</w:t>
            </w:r>
          </w:p>
        </w:tc>
        <w:tc>
          <w:tcPr>
            <w:tcW w:w="1323" w:type="dxa"/>
            <w:shd w:val="clear" w:color="auto" w:fill="auto"/>
            <w:vAlign w:val="center"/>
          </w:tcPr>
          <w:p w14:paraId="7B79452B">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r>
              <w:rPr>
                <w:rFonts w:hint="eastAsia" w:ascii="仿宋_GB2312" w:hAnsi="仿宋_GB2312" w:eastAsia="仿宋_GB2312" w:cs="仿宋_GB2312"/>
                <w:i w:val="0"/>
                <w:iCs w:val="0"/>
                <w:color w:val="000000"/>
                <w:kern w:val="0"/>
                <w:sz w:val="20"/>
                <w:szCs w:val="20"/>
                <w:u w:val="none"/>
                <w:lang w:val="en-US" w:eastAsia="zh-CN" w:bidi="ar"/>
              </w:rPr>
              <w:t>1A410101210</w:t>
            </w:r>
          </w:p>
        </w:tc>
        <w:tc>
          <w:tcPr>
            <w:tcW w:w="1432" w:type="dxa"/>
            <w:shd w:val="clear" w:color="auto" w:fill="auto"/>
            <w:vAlign w:val="center"/>
          </w:tcPr>
          <w:p w14:paraId="28937903">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语文</w:t>
            </w:r>
          </w:p>
        </w:tc>
        <w:tc>
          <w:tcPr>
            <w:tcW w:w="597" w:type="dxa"/>
            <w:shd w:val="clear" w:color="auto" w:fill="auto"/>
            <w:vAlign w:val="center"/>
          </w:tcPr>
          <w:p w14:paraId="7BBF3ED1">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2</w:t>
            </w:r>
          </w:p>
        </w:tc>
        <w:tc>
          <w:tcPr>
            <w:tcW w:w="787" w:type="dxa"/>
            <w:shd w:val="clear" w:color="auto" w:fill="auto"/>
            <w:vAlign w:val="center"/>
          </w:tcPr>
          <w:p w14:paraId="25BA1B49">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32</w:t>
            </w:r>
          </w:p>
        </w:tc>
        <w:tc>
          <w:tcPr>
            <w:tcW w:w="750" w:type="dxa"/>
            <w:shd w:val="clear" w:color="auto" w:fill="auto"/>
            <w:vAlign w:val="center"/>
          </w:tcPr>
          <w:p w14:paraId="22F1DE7B">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32</w:t>
            </w:r>
          </w:p>
        </w:tc>
        <w:tc>
          <w:tcPr>
            <w:tcW w:w="731" w:type="dxa"/>
            <w:shd w:val="clear" w:color="auto" w:fill="auto"/>
            <w:vAlign w:val="center"/>
          </w:tcPr>
          <w:p w14:paraId="4903B36B">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0</w:t>
            </w:r>
          </w:p>
        </w:tc>
        <w:tc>
          <w:tcPr>
            <w:tcW w:w="2522" w:type="dxa"/>
            <w:gridSpan w:val="6"/>
            <w:vMerge w:val="continue"/>
            <w:shd w:val="clear" w:color="auto" w:fill="auto"/>
            <w:vAlign w:val="center"/>
          </w:tcPr>
          <w:p w14:paraId="39F9EBDB">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sz w:val="20"/>
                <w:szCs w:val="20"/>
                <w:u w:val="none"/>
              </w:rPr>
            </w:pPr>
          </w:p>
        </w:tc>
        <w:tc>
          <w:tcPr>
            <w:tcW w:w="633" w:type="dxa"/>
            <w:shd w:val="clear" w:color="auto" w:fill="auto"/>
            <w:vAlign w:val="center"/>
          </w:tcPr>
          <w:p w14:paraId="684C9456">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sz w:val="20"/>
                <w:szCs w:val="20"/>
                <w:u w:val="none"/>
              </w:rPr>
            </w:pPr>
            <w:r>
              <w:rPr>
                <w:rFonts w:hint="eastAsia" w:ascii="仿宋_GB2312" w:hAnsi="仿宋_GB2312" w:eastAsia="仿宋_GB2312" w:cs="仿宋_GB2312"/>
                <w:i w:val="0"/>
                <w:iCs w:val="0"/>
                <w:color w:val="000000"/>
                <w:kern w:val="0"/>
                <w:sz w:val="20"/>
                <w:szCs w:val="20"/>
                <w:highlight w:val="none"/>
                <w:u w:val="none"/>
                <w:lang w:val="en-US" w:eastAsia="zh-CN" w:bidi="ar"/>
              </w:rPr>
              <w:t>考查</w:t>
            </w:r>
          </w:p>
        </w:tc>
      </w:tr>
      <w:tr w14:paraId="01DB63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0" w:hRule="atLeast"/>
          <w:jc w:val="center"/>
        </w:trPr>
        <w:tc>
          <w:tcPr>
            <w:tcW w:w="705" w:type="dxa"/>
            <w:gridSpan w:val="2"/>
            <w:vMerge w:val="continue"/>
            <w:shd w:val="clear" w:color="auto" w:fill="auto"/>
            <w:vAlign w:val="center"/>
          </w:tcPr>
          <w:p w14:paraId="40C2376D">
            <w:pPr>
              <w:keepNext w:val="0"/>
              <w:keepLines w:val="0"/>
              <w:pageBreakBefore w:val="0"/>
              <w:widowControl/>
              <w:kinsoku/>
              <w:wordWrap/>
              <w:overflowPunct/>
              <w:topLinePunct w:val="0"/>
              <w:autoSpaceDE/>
              <w:autoSpaceDN/>
              <w:bidi w:val="0"/>
              <w:adjustRightInd/>
              <w:snapToGrid/>
              <w:spacing w:after="0" w:line="300" w:lineRule="exact"/>
              <w:jc w:val="center"/>
              <w:rPr>
                <w:rFonts w:hint="eastAsia" w:ascii="仿宋_GB2312" w:hAnsi="仿宋_GB2312" w:eastAsia="仿宋_GB2312" w:cs="仿宋_GB2312"/>
                <w:i w:val="0"/>
                <w:iCs w:val="0"/>
                <w:color w:val="auto"/>
                <w:sz w:val="20"/>
                <w:szCs w:val="20"/>
                <w:u w:val="none"/>
              </w:rPr>
            </w:pPr>
          </w:p>
        </w:tc>
        <w:tc>
          <w:tcPr>
            <w:tcW w:w="480" w:type="dxa"/>
            <w:vMerge w:val="continue"/>
            <w:shd w:val="clear" w:color="auto" w:fill="auto"/>
            <w:vAlign w:val="center"/>
          </w:tcPr>
          <w:p w14:paraId="540C0F92">
            <w:pPr>
              <w:keepNext w:val="0"/>
              <w:keepLines w:val="0"/>
              <w:pageBreakBefore w:val="0"/>
              <w:widowControl/>
              <w:kinsoku/>
              <w:wordWrap/>
              <w:overflowPunct/>
              <w:topLinePunct w:val="0"/>
              <w:autoSpaceDE/>
              <w:autoSpaceDN/>
              <w:bidi w:val="0"/>
              <w:adjustRightInd/>
              <w:snapToGrid/>
              <w:spacing w:after="0" w:line="300" w:lineRule="exact"/>
              <w:jc w:val="center"/>
              <w:rPr>
                <w:rFonts w:hint="eastAsia" w:ascii="仿宋_GB2312" w:hAnsi="仿宋_GB2312" w:eastAsia="仿宋_GB2312" w:cs="仿宋_GB2312"/>
                <w:i w:val="0"/>
                <w:iCs w:val="0"/>
                <w:color w:val="auto"/>
                <w:sz w:val="20"/>
                <w:szCs w:val="20"/>
                <w:u w:val="none"/>
              </w:rPr>
            </w:pPr>
          </w:p>
        </w:tc>
        <w:tc>
          <w:tcPr>
            <w:tcW w:w="720" w:type="dxa"/>
            <w:shd w:val="clear" w:color="auto" w:fill="auto"/>
            <w:vAlign w:val="center"/>
          </w:tcPr>
          <w:p w14:paraId="233D6C52">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sz w:val="20"/>
                <w:szCs w:val="20"/>
                <w:u w:val="none"/>
                <w:lang w:val="en-US" w:eastAsia="zh-CN"/>
              </w:rPr>
            </w:pPr>
            <w:r>
              <w:rPr>
                <w:rFonts w:hint="eastAsia" w:ascii="仿宋_GB2312" w:hAnsi="仿宋_GB2312" w:eastAsia="仿宋_GB2312" w:cs="仿宋_GB2312"/>
                <w:i w:val="0"/>
                <w:iCs w:val="0"/>
                <w:color w:val="000000"/>
                <w:kern w:val="0"/>
                <w:sz w:val="20"/>
                <w:szCs w:val="20"/>
                <w:u w:val="none"/>
                <w:lang w:val="en-US" w:eastAsia="zh-CN" w:bidi="ar"/>
              </w:rPr>
              <w:t>11</w:t>
            </w:r>
          </w:p>
        </w:tc>
        <w:tc>
          <w:tcPr>
            <w:tcW w:w="1323" w:type="dxa"/>
            <w:shd w:val="clear" w:color="auto" w:fill="auto"/>
            <w:vAlign w:val="center"/>
          </w:tcPr>
          <w:p w14:paraId="3BA0E520">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r>
              <w:rPr>
                <w:rFonts w:hint="eastAsia" w:ascii="仿宋_GB2312" w:hAnsi="仿宋_GB2312" w:eastAsia="仿宋_GB2312" w:cs="仿宋_GB2312"/>
                <w:i w:val="0"/>
                <w:iCs w:val="0"/>
                <w:color w:val="000000"/>
                <w:kern w:val="0"/>
                <w:sz w:val="20"/>
                <w:szCs w:val="20"/>
                <w:u w:val="none"/>
                <w:lang w:val="en-US" w:eastAsia="zh-CN" w:bidi="ar"/>
              </w:rPr>
              <w:t>1A410101211</w:t>
            </w:r>
          </w:p>
        </w:tc>
        <w:tc>
          <w:tcPr>
            <w:tcW w:w="1432" w:type="dxa"/>
            <w:shd w:val="clear" w:color="auto" w:fill="auto"/>
            <w:vAlign w:val="center"/>
          </w:tcPr>
          <w:p w14:paraId="028A9631">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sz w:val="20"/>
                <w:szCs w:val="20"/>
                <w:u w:val="none"/>
              </w:rPr>
            </w:pPr>
            <w:r>
              <w:rPr>
                <w:rFonts w:hint="eastAsia" w:ascii="仿宋_GB2312" w:hAnsi="仿宋_GB2312" w:eastAsia="仿宋_GB2312" w:cs="仿宋_GB2312"/>
                <w:i w:val="0"/>
                <w:iCs w:val="0"/>
                <w:color w:val="auto"/>
                <w:kern w:val="0"/>
                <w:sz w:val="20"/>
                <w:szCs w:val="20"/>
                <w:u w:val="none"/>
                <w:lang w:val="en-US" w:eastAsia="zh-CN" w:bidi="ar"/>
              </w:rPr>
              <w:t>物理</w:t>
            </w:r>
          </w:p>
        </w:tc>
        <w:tc>
          <w:tcPr>
            <w:tcW w:w="597" w:type="dxa"/>
            <w:shd w:val="clear" w:color="auto" w:fill="auto"/>
            <w:vAlign w:val="center"/>
          </w:tcPr>
          <w:p w14:paraId="532E2710">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2</w:t>
            </w:r>
          </w:p>
        </w:tc>
        <w:tc>
          <w:tcPr>
            <w:tcW w:w="787" w:type="dxa"/>
            <w:shd w:val="clear" w:color="auto" w:fill="auto"/>
            <w:vAlign w:val="center"/>
          </w:tcPr>
          <w:p w14:paraId="6B8E0DEB">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32</w:t>
            </w:r>
          </w:p>
        </w:tc>
        <w:tc>
          <w:tcPr>
            <w:tcW w:w="750" w:type="dxa"/>
            <w:shd w:val="clear" w:color="auto" w:fill="auto"/>
            <w:vAlign w:val="center"/>
          </w:tcPr>
          <w:p w14:paraId="68B08B83">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32</w:t>
            </w:r>
          </w:p>
        </w:tc>
        <w:tc>
          <w:tcPr>
            <w:tcW w:w="731" w:type="dxa"/>
            <w:shd w:val="clear" w:color="auto" w:fill="auto"/>
            <w:vAlign w:val="center"/>
          </w:tcPr>
          <w:p w14:paraId="79EBFF5F">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0</w:t>
            </w:r>
          </w:p>
        </w:tc>
        <w:tc>
          <w:tcPr>
            <w:tcW w:w="2522" w:type="dxa"/>
            <w:gridSpan w:val="6"/>
            <w:vMerge w:val="continue"/>
            <w:shd w:val="clear" w:color="auto" w:fill="auto"/>
            <w:vAlign w:val="center"/>
          </w:tcPr>
          <w:p w14:paraId="5D20412D">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sz w:val="20"/>
                <w:szCs w:val="20"/>
                <w:u w:val="none"/>
              </w:rPr>
            </w:pPr>
          </w:p>
        </w:tc>
        <w:tc>
          <w:tcPr>
            <w:tcW w:w="633" w:type="dxa"/>
            <w:shd w:val="clear" w:color="auto" w:fill="auto"/>
            <w:vAlign w:val="center"/>
          </w:tcPr>
          <w:p w14:paraId="5FE6D5E8">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sz w:val="20"/>
                <w:szCs w:val="20"/>
                <w:u w:val="none"/>
              </w:rPr>
            </w:pPr>
            <w:r>
              <w:rPr>
                <w:rFonts w:hint="eastAsia" w:ascii="仿宋_GB2312" w:hAnsi="仿宋_GB2312" w:eastAsia="仿宋_GB2312" w:cs="仿宋_GB2312"/>
                <w:i w:val="0"/>
                <w:iCs w:val="0"/>
                <w:color w:val="000000"/>
                <w:kern w:val="0"/>
                <w:sz w:val="20"/>
                <w:szCs w:val="20"/>
                <w:highlight w:val="none"/>
                <w:u w:val="none"/>
                <w:lang w:val="en-US" w:eastAsia="zh-CN" w:bidi="ar"/>
              </w:rPr>
              <w:t>考查</w:t>
            </w:r>
          </w:p>
        </w:tc>
      </w:tr>
      <w:tr w14:paraId="2EF40E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0" w:hRule="atLeast"/>
          <w:jc w:val="center"/>
        </w:trPr>
        <w:tc>
          <w:tcPr>
            <w:tcW w:w="705" w:type="dxa"/>
            <w:gridSpan w:val="2"/>
            <w:vMerge w:val="continue"/>
            <w:shd w:val="clear" w:color="auto" w:fill="auto"/>
            <w:vAlign w:val="center"/>
          </w:tcPr>
          <w:p w14:paraId="00111B2D">
            <w:pPr>
              <w:keepNext w:val="0"/>
              <w:keepLines w:val="0"/>
              <w:pageBreakBefore w:val="0"/>
              <w:widowControl/>
              <w:kinsoku/>
              <w:wordWrap/>
              <w:overflowPunct/>
              <w:topLinePunct w:val="0"/>
              <w:autoSpaceDE/>
              <w:autoSpaceDN/>
              <w:bidi w:val="0"/>
              <w:adjustRightInd/>
              <w:snapToGrid/>
              <w:spacing w:after="0" w:line="300" w:lineRule="exact"/>
              <w:jc w:val="center"/>
              <w:rPr>
                <w:rFonts w:hint="eastAsia" w:ascii="仿宋_GB2312" w:hAnsi="仿宋_GB2312" w:eastAsia="仿宋_GB2312" w:cs="仿宋_GB2312"/>
                <w:i w:val="0"/>
                <w:iCs w:val="0"/>
                <w:color w:val="auto"/>
                <w:sz w:val="20"/>
                <w:szCs w:val="20"/>
                <w:u w:val="none"/>
              </w:rPr>
            </w:pPr>
          </w:p>
        </w:tc>
        <w:tc>
          <w:tcPr>
            <w:tcW w:w="480" w:type="dxa"/>
            <w:vMerge w:val="continue"/>
            <w:shd w:val="clear" w:color="auto" w:fill="auto"/>
            <w:vAlign w:val="center"/>
          </w:tcPr>
          <w:p w14:paraId="6951E2D6">
            <w:pPr>
              <w:keepNext w:val="0"/>
              <w:keepLines w:val="0"/>
              <w:pageBreakBefore w:val="0"/>
              <w:widowControl/>
              <w:kinsoku/>
              <w:wordWrap/>
              <w:overflowPunct/>
              <w:topLinePunct w:val="0"/>
              <w:autoSpaceDE/>
              <w:autoSpaceDN/>
              <w:bidi w:val="0"/>
              <w:adjustRightInd/>
              <w:snapToGrid/>
              <w:spacing w:after="0" w:line="300" w:lineRule="exact"/>
              <w:jc w:val="center"/>
              <w:rPr>
                <w:rFonts w:hint="eastAsia" w:ascii="仿宋_GB2312" w:hAnsi="仿宋_GB2312" w:eastAsia="仿宋_GB2312" w:cs="仿宋_GB2312"/>
                <w:i w:val="0"/>
                <w:iCs w:val="0"/>
                <w:color w:val="auto"/>
                <w:sz w:val="20"/>
                <w:szCs w:val="20"/>
                <w:u w:val="none"/>
              </w:rPr>
            </w:pPr>
          </w:p>
        </w:tc>
        <w:tc>
          <w:tcPr>
            <w:tcW w:w="720" w:type="dxa"/>
            <w:shd w:val="clear" w:color="auto" w:fill="auto"/>
            <w:vAlign w:val="center"/>
          </w:tcPr>
          <w:p w14:paraId="0A36EE68">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sz w:val="20"/>
                <w:szCs w:val="20"/>
                <w:u w:val="none"/>
                <w:lang w:val="en-US" w:eastAsia="zh-CN"/>
              </w:rPr>
            </w:pPr>
            <w:r>
              <w:rPr>
                <w:rFonts w:hint="eastAsia" w:ascii="仿宋_GB2312" w:hAnsi="仿宋_GB2312" w:eastAsia="仿宋_GB2312" w:cs="仿宋_GB2312"/>
                <w:i w:val="0"/>
                <w:iCs w:val="0"/>
                <w:color w:val="000000"/>
                <w:kern w:val="0"/>
                <w:sz w:val="20"/>
                <w:szCs w:val="20"/>
                <w:u w:val="none"/>
                <w:lang w:val="en-US" w:eastAsia="zh-CN" w:bidi="ar"/>
              </w:rPr>
              <w:t>12</w:t>
            </w:r>
          </w:p>
        </w:tc>
        <w:tc>
          <w:tcPr>
            <w:tcW w:w="1323" w:type="dxa"/>
            <w:shd w:val="clear" w:color="auto" w:fill="auto"/>
            <w:vAlign w:val="center"/>
          </w:tcPr>
          <w:p w14:paraId="445CD15A">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r>
              <w:rPr>
                <w:rFonts w:hint="eastAsia" w:ascii="仿宋_GB2312" w:hAnsi="仿宋_GB2312" w:eastAsia="仿宋_GB2312" w:cs="仿宋_GB2312"/>
                <w:i w:val="0"/>
                <w:iCs w:val="0"/>
                <w:color w:val="000000"/>
                <w:kern w:val="0"/>
                <w:sz w:val="20"/>
                <w:szCs w:val="20"/>
                <w:u w:val="none"/>
                <w:lang w:val="en-US" w:eastAsia="zh-CN" w:bidi="ar"/>
              </w:rPr>
              <w:t>1A410101212</w:t>
            </w:r>
          </w:p>
        </w:tc>
        <w:tc>
          <w:tcPr>
            <w:tcW w:w="1432" w:type="dxa"/>
            <w:shd w:val="clear" w:color="auto" w:fill="auto"/>
            <w:vAlign w:val="center"/>
          </w:tcPr>
          <w:p w14:paraId="010DB8AC">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sz w:val="20"/>
                <w:szCs w:val="20"/>
                <w:u w:val="none"/>
              </w:rPr>
            </w:pPr>
            <w:r>
              <w:rPr>
                <w:rFonts w:hint="eastAsia" w:ascii="仿宋_GB2312" w:hAnsi="仿宋_GB2312" w:eastAsia="仿宋_GB2312" w:cs="仿宋_GB2312"/>
                <w:i w:val="0"/>
                <w:iCs w:val="0"/>
                <w:color w:val="auto"/>
                <w:kern w:val="0"/>
                <w:sz w:val="20"/>
                <w:szCs w:val="20"/>
                <w:u w:val="none"/>
                <w:lang w:val="en-US" w:eastAsia="zh-CN" w:bidi="ar"/>
              </w:rPr>
              <w:t>化学</w:t>
            </w:r>
          </w:p>
        </w:tc>
        <w:tc>
          <w:tcPr>
            <w:tcW w:w="597" w:type="dxa"/>
            <w:shd w:val="clear" w:color="auto" w:fill="auto"/>
            <w:vAlign w:val="center"/>
          </w:tcPr>
          <w:p w14:paraId="7CB95435">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2</w:t>
            </w:r>
          </w:p>
        </w:tc>
        <w:tc>
          <w:tcPr>
            <w:tcW w:w="787" w:type="dxa"/>
            <w:shd w:val="clear" w:color="auto" w:fill="auto"/>
            <w:vAlign w:val="center"/>
          </w:tcPr>
          <w:p w14:paraId="7D55D589">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32</w:t>
            </w:r>
          </w:p>
        </w:tc>
        <w:tc>
          <w:tcPr>
            <w:tcW w:w="750" w:type="dxa"/>
            <w:shd w:val="clear" w:color="auto" w:fill="auto"/>
            <w:vAlign w:val="center"/>
          </w:tcPr>
          <w:p w14:paraId="5B3370A9">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32</w:t>
            </w:r>
          </w:p>
        </w:tc>
        <w:tc>
          <w:tcPr>
            <w:tcW w:w="731" w:type="dxa"/>
            <w:shd w:val="clear" w:color="auto" w:fill="auto"/>
            <w:vAlign w:val="center"/>
          </w:tcPr>
          <w:p w14:paraId="7404B3F3">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0</w:t>
            </w:r>
          </w:p>
        </w:tc>
        <w:tc>
          <w:tcPr>
            <w:tcW w:w="2522" w:type="dxa"/>
            <w:gridSpan w:val="6"/>
            <w:vMerge w:val="continue"/>
            <w:shd w:val="clear" w:color="auto" w:fill="auto"/>
            <w:vAlign w:val="center"/>
          </w:tcPr>
          <w:p w14:paraId="26991490">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sz w:val="20"/>
                <w:szCs w:val="20"/>
                <w:u w:val="none"/>
              </w:rPr>
            </w:pPr>
          </w:p>
        </w:tc>
        <w:tc>
          <w:tcPr>
            <w:tcW w:w="633" w:type="dxa"/>
            <w:shd w:val="clear" w:color="auto" w:fill="auto"/>
            <w:vAlign w:val="center"/>
          </w:tcPr>
          <w:p w14:paraId="27385C75">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sz w:val="20"/>
                <w:szCs w:val="20"/>
                <w:u w:val="none"/>
              </w:rPr>
            </w:pPr>
          </w:p>
        </w:tc>
      </w:tr>
      <w:tr w14:paraId="35BA06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2" w:hRule="atLeast"/>
          <w:jc w:val="center"/>
        </w:trPr>
        <w:tc>
          <w:tcPr>
            <w:tcW w:w="705" w:type="dxa"/>
            <w:gridSpan w:val="2"/>
            <w:vMerge w:val="continue"/>
            <w:shd w:val="clear" w:color="auto" w:fill="auto"/>
            <w:vAlign w:val="center"/>
          </w:tcPr>
          <w:p w14:paraId="33F3D6F7">
            <w:pPr>
              <w:keepNext w:val="0"/>
              <w:keepLines w:val="0"/>
              <w:pageBreakBefore w:val="0"/>
              <w:widowControl/>
              <w:kinsoku/>
              <w:wordWrap/>
              <w:overflowPunct/>
              <w:topLinePunct w:val="0"/>
              <w:autoSpaceDE/>
              <w:autoSpaceDN/>
              <w:bidi w:val="0"/>
              <w:adjustRightInd/>
              <w:snapToGrid/>
              <w:spacing w:after="0" w:line="300" w:lineRule="exact"/>
              <w:jc w:val="center"/>
              <w:rPr>
                <w:rFonts w:hint="eastAsia" w:ascii="仿宋_GB2312" w:hAnsi="仿宋_GB2312" w:eastAsia="仿宋_GB2312" w:cs="仿宋_GB2312"/>
                <w:i w:val="0"/>
                <w:iCs w:val="0"/>
                <w:color w:val="auto"/>
                <w:sz w:val="20"/>
                <w:szCs w:val="20"/>
                <w:u w:val="none"/>
              </w:rPr>
            </w:pPr>
          </w:p>
        </w:tc>
        <w:tc>
          <w:tcPr>
            <w:tcW w:w="3955" w:type="dxa"/>
            <w:gridSpan w:val="4"/>
            <w:shd w:val="clear" w:color="auto" w:fill="auto"/>
            <w:vAlign w:val="center"/>
          </w:tcPr>
          <w:p w14:paraId="677AB195">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r>
              <w:rPr>
                <w:rFonts w:hint="eastAsia" w:ascii="仿宋_GB2312" w:hAnsi="仿宋_GB2312" w:eastAsia="仿宋_GB2312" w:cs="仿宋_GB2312"/>
                <w:i w:val="0"/>
                <w:iCs w:val="0"/>
                <w:color w:val="000000"/>
                <w:kern w:val="0"/>
                <w:sz w:val="20"/>
                <w:szCs w:val="20"/>
                <w:u w:val="none"/>
                <w:lang w:val="en-US" w:eastAsia="zh-CN" w:bidi="ar"/>
              </w:rPr>
              <w:t>公共必修课程学分、学时小计</w:t>
            </w:r>
          </w:p>
        </w:tc>
        <w:tc>
          <w:tcPr>
            <w:tcW w:w="597" w:type="dxa"/>
            <w:shd w:val="clear" w:color="auto" w:fill="auto"/>
            <w:vAlign w:val="center"/>
          </w:tcPr>
          <w:p w14:paraId="1E095A34">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r>
              <w:rPr>
                <w:rFonts w:hint="eastAsia" w:ascii="仿宋_GB2312" w:hAnsi="仿宋_GB2312" w:eastAsia="仿宋_GB2312" w:cs="仿宋_GB2312"/>
                <w:i w:val="0"/>
                <w:iCs w:val="0"/>
                <w:color w:val="000000"/>
                <w:kern w:val="0"/>
                <w:sz w:val="20"/>
                <w:szCs w:val="20"/>
                <w:u w:val="none"/>
                <w:lang w:val="en-US" w:eastAsia="zh-CN" w:bidi="ar"/>
              </w:rPr>
              <w:t>40</w:t>
            </w:r>
          </w:p>
        </w:tc>
        <w:tc>
          <w:tcPr>
            <w:tcW w:w="787" w:type="dxa"/>
            <w:shd w:val="clear" w:color="auto" w:fill="auto"/>
            <w:vAlign w:val="center"/>
          </w:tcPr>
          <w:p w14:paraId="5FC73EC9">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r>
              <w:rPr>
                <w:rFonts w:hint="eastAsia" w:ascii="仿宋_GB2312" w:hAnsi="仿宋_GB2312" w:eastAsia="仿宋_GB2312" w:cs="仿宋_GB2312"/>
                <w:i w:val="0"/>
                <w:iCs w:val="0"/>
                <w:color w:val="000000"/>
                <w:kern w:val="0"/>
                <w:sz w:val="20"/>
                <w:szCs w:val="20"/>
                <w:u w:val="none"/>
                <w:lang w:val="en-US" w:eastAsia="zh-CN" w:bidi="ar"/>
              </w:rPr>
              <w:t>762</w:t>
            </w:r>
          </w:p>
        </w:tc>
        <w:tc>
          <w:tcPr>
            <w:tcW w:w="750" w:type="dxa"/>
            <w:shd w:val="clear" w:color="auto" w:fill="auto"/>
            <w:vAlign w:val="center"/>
          </w:tcPr>
          <w:p w14:paraId="3E118995">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r>
              <w:rPr>
                <w:rFonts w:hint="eastAsia" w:ascii="仿宋_GB2312" w:hAnsi="仿宋_GB2312" w:eastAsia="仿宋_GB2312" w:cs="仿宋_GB2312"/>
                <w:i w:val="0"/>
                <w:iCs w:val="0"/>
                <w:color w:val="000000"/>
                <w:kern w:val="0"/>
                <w:sz w:val="20"/>
                <w:szCs w:val="20"/>
                <w:u w:val="none"/>
                <w:lang w:val="en-US" w:eastAsia="zh-CN" w:bidi="ar"/>
              </w:rPr>
              <w:t>382</w:t>
            </w:r>
          </w:p>
        </w:tc>
        <w:tc>
          <w:tcPr>
            <w:tcW w:w="731" w:type="dxa"/>
            <w:shd w:val="clear" w:color="auto" w:fill="auto"/>
            <w:vAlign w:val="center"/>
          </w:tcPr>
          <w:p w14:paraId="58AB846C">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r>
              <w:rPr>
                <w:rFonts w:hint="eastAsia" w:ascii="仿宋_GB2312" w:hAnsi="仿宋_GB2312" w:eastAsia="仿宋_GB2312" w:cs="仿宋_GB2312"/>
                <w:i w:val="0"/>
                <w:iCs w:val="0"/>
                <w:color w:val="000000"/>
                <w:kern w:val="0"/>
                <w:sz w:val="20"/>
                <w:szCs w:val="20"/>
                <w:u w:val="none"/>
                <w:lang w:val="en-US" w:eastAsia="zh-CN" w:bidi="ar"/>
              </w:rPr>
              <w:t>380</w:t>
            </w:r>
          </w:p>
        </w:tc>
        <w:tc>
          <w:tcPr>
            <w:tcW w:w="488" w:type="dxa"/>
            <w:shd w:val="clear" w:color="auto" w:fill="auto"/>
            <w:vAlign w:val="center"/>
          </w:tcPr>
          <w:p w14:paraId="5A047FC5">
            <w:pPr>
              <w:keepNext w:val="0"/>
              <w:keepLines w:val="0"/>
              <w:pageBreakBefore w:val="0"/>
              <w:widowControl/>
              <w:kinsoku/>
              <w:wordWrap/>
              <w:overflowPunct/>
              <w:topLinePunct w:val="0"/>
              <w:autoSpaceDE/>
              <w:autoSpaceDN/>
              <w:bidi w:val="0"/>
              <w:adjustRightInd/>
              <w:snapToGrid/>
              <w:spacing w:after="0" w:line="300" w:lineRule="exact"/>
              <w:jc w:val="center"/>
              <w:rPr>
                <w:rFonts w:hint="eastAsia" w:ascii="仿宋_GB2312" w:hAnsi="仿宋_GB2312" w:eastAsia="仿宋_GB2312" w:cs="仿宋_GB2312"/>
                <w:i w:val="0"/>
                <w:iCs w:val="0"/>
                <w:color w:val="auto"/>
                <w:sz w:val="20"/>
                <w:szCs w:val="20"/>
                <w:u w:val="none"/>
              </w:rPr>
            </w:pPr>
          </w:p>
        </w:tc>
        <w:tc>
          <w:tcPr>
            <w:tcW w:w="431" w:type="dxa"/>
            <w:shd w:val="clear" w:color="auto" w:fill="auto"/>
            <w:vAlign w:val="center"/>
          </w:tcPr>
          <w:p w14:paraId="4A66B438">
            <w:pPr>
              <w:keepNext w:val="0"/>
              <w:keepLines w:val="0"/>
              <w:pageBreakBefore w:val="0"/>
              <w:widowControl/>
              <w:kinsoku/>
              <w:wordWrap/>
              <w:overflowPunct/>
              <w:topLinePunct w:val="0"/>
              <w:autoSpaceDE/>
              <w:autoSpaceDN/>
              <w:bidi w:val="0"/>
              <w:adjustRightInd/>
              <w:snapToGrid/>
              <w:spacing w:after="0" w:line="300" w:lineRule="exact"/>
              <w:jc w:val="center"/>
              <w:rPr>
                <w:rFonts w:hint="eastAsia" w:ascii="仿宋_GB2312" w:hAnsi="仿宋_GB2312" w:eastAsia="仿宋_GB2312" w:cs="仿宋_GB2312"/>
                <w:i w:val="0"/>
                <w:iCs w:val="0"/>
                <w:color w:val="auto"/>
                <w:sz w:val="20"/>
                <w:szCs w:val="20"/>
                <w:u w:val="none"/>
              </w:rPr>
            </w:pPr>
          </w:p>
        </w:tc>
        <w:tc>
          <w:tcPr>
            <w:tcW w:w="413" w:type="dxa"/>
            <w:shd w:val="clear" w:color="auto" w:fill="auto"/>
            <w:vAlign w:val="center"/>
          </w:tcPr>
          <w:p w14:paraId="5769F21C">
            <w:pPr>
              <w:keepNext w:val="0"/>
              <w:keepLines w:val="0"/>
              <w:pageBreakBefore w:val="0"/>
              <w:widowControl/>
              <w:kinsoku/>
              <w:wordWrap/>
              <w:overflowPunct/>
              <w:topLinePunct w:val="0"/>
              <w:autoSpaceDE/>
              <w:autoSpaceDN/>
              <w:bidi w:val="0"/>
              <w:adjustRightInd/>
              <w:snapToGrid/>
              <w:spacing w:after="0" w:line="300" w:lineRule="exact"/>
              <w:jc w:val="center"/>
              <w:rPr>
                <w:rFonts w:hint="eastAsia" w:ascii="仿宋_GB2312" w:hAnsi="仿宋_GB2312" w:eastAsia="仿宋_GB2312" w:cs="仿宋_GB2312"/>
                <w:i w:val="0"/>
                <w:iCs w:val="0"/>
                <w:color w:val="auto"/>
                <w:sz w:val="20"/>
                <w:szCs w:val="20"/>
                <w:u w:val="none"/>
              </w:rPr>
            </w:pPr>
          </w:p>
        </w:tc>
        <w:tc>
          <w:tcPr>
            <w:tcW w:w="412" w:type="dxa"/>
            <w:shd w:val="clear" w:color="auto" w:fill="auto"/>
            <w:vAlign w:val="center"/>
          </w:tcPr>
          <w:p w14:paraId="0284E088">
            <w:pPr>
              <w:keepNext w:val="0"/>
              <w:keepLines w:val="0"/>
              <w:pageBreakBefore w:val="0"/>
              <w:widowControl/>
              <w:kinsoku/>
              <w:wordWrap/>
              <w:overflowPunct/>
              <w:topLinePunct w:val="0"/>
              <w:autoSpaceDE/>
              <w:autoSpaceDN/>
              <w:bidi w:val="0"/>
              <w:adjustRightInd/>
              <w:snapToGrid/>
              <w:spacing w:after="0" w:line="300" w:lineRule="exact"/>
              <w:jc w:val="center"/>
              <w:rPr>
                <w:rFonts w:hint="eastAsia" w:ascii="仿宋_GB2312" w:hAnsi="仿宋_GB2312" w:eastAsia="仿宋_GB2312" w:cs="仿宋_GB2312"/>
                <w:i w:val="0"/>
                <w:iCs w:val="0"/>
                <w:color w:val="auto"/>
                <w:sz w:val="20"/>
                <w:szCs w:val="20"/>
                <w:u w:val="none"/>
              </w:rPr>
            </w:pPr>
          </w:p>
        </w:tc>
        <w:tc>
          <w:tcPr>
            <w:tcW w:w="358" w:type="dxa"/>
            <w:shd w:val="clear" w:color="auto" w:fill="auto"/>
            <w:vAlign w:val="center"/>
          </w:tcPr>
          <w:p w14:paraId="6D26F19F">
            <w:pPr>
              <w:keepNext w:val="0"/>
              <w:keepLines w:val="0"/>
              <w:pageBreakBefore w:val="0"/>
              <w:widowControl/>
              <w:kinsoku/>
              <w:wordWrap/>
              <w:overflowPunct/>
              <w:topLinePunct w:val="0"/>
              <w:autoSpaceDE/>
              <w:autoSpaceDN/>
              <w:bidi w:val="0"/>
              <w:adjustRightInd/>
              <w:snapToGrid/>
              <w:spacing w:after="0" w:line="300" w:lineRule="exact"/>
              <w:jc w:val="center"/>
              <w:rPr>
                <w:rFonts w:hint="eastAsia" w:ascii="仿宋_GB2312" w:hAnsi="仿宋_GB2312" w:eastAsia="仿宋_GB2312" w:cs="仿宋_GB2312"/>
                <w:i w:val="0"/>
                <w:iCs w:val="0"/>
                <w:color w:val="auto"/>
                <w:sz w:val="20"/>
                <w:szCs w:val="20"/>
                <w:u w:val="none"/>
              </w:rPr>
            </w:pPr>
          </w:p>
        </w:tc>
        <w:tc>
          <w:tcPr>
            <w:tcW w:w="420" w:type="dxa"/>
            <w:shd w:val="clear" w:color="auto" w:fill="auto"/>
            <w:noWrap/>
            <w:vAlign w:val="center"/>
          </w:tcPr>
          <w:p w14:paraId="648BD29B">
            <w:pPr>
              <w:keepNext w:val="0"/>
              <w:keepLines w:val="0"/>
              <w:pageBreakBefore w:val="0"/>
              <w:widowControl/>
              <w:kinsoku/>
              <w:wordWrap/>
              <w:overflowPunct/>
              <w:topLinePunct w:val="0"/>
              <w:autoSpaceDE/>
              <w:autoSpaceDN/>
              <w:bidi w:val="0"/>
              <w:adjustRightInd/>
              <w:snapToGrid/>
              <w:spacing w:after="0" w:line="300" w:lineRule="exact"/>
              <w:jc w:val="center"/>
              <w:rPr>
                <w:rFonts w:hint="eastAsia" w:ascii="仿宋_GB2312" w:hAnsi="仿宋_GB2312" w:eastAsia="仿宋_GB2312" w:cs="仿宋_GB2312"/>
                <w:i w:val="0"/>
                <w:iCs w:val="0"/>
                <w:color w:val="auto"/>
                <w:sz w:val="20"/>
                <w:szCs w:val="20"/>
                <w:u w:val="none"/>
              </w:rPr>
            </w:pPr>
          </w:p>
        </w:tc>
        <w:tc>
          <w:tcPr>
            <w:tcW w:w="633" w:type="dxa"/>
            <w:shd w:val="clear" w:color="auto" w:fill="auto"/>
            <w:noWrap/>
            <w:vAlign w:val="center"/>
          </w:tcPr>
          <w:p w14:paraId="227B9827">
            <w:pPr>
              <w:keepNext w:val="0"/>
              <w:keepLines w:val="0"/>
              <w:pageBreakBefore w:val="0"/>
              <w:widowControl/>
              <w:kinsoku/>
              <w:wordWrap/>
              <w:overflowPunct/>
              <w:topLinePunct w:val="0"/>
              <w:autoSpaceDE/>
              <w:autoSpaceDN/>
              <w:bidi w:val="0"/>
              <w:adjustRightInd/>
              <w:snapToGrid/>
              <w:spacing w:after="0" w:line="300" w:lineRule="exact"/>
              <w:jc w:val="center"/>
              <w:rPr>
                <w:rFonts w:hint="eastAsia" w:ascii="仿宋_GB2312" w:hAnsi="仿宋_GB2312" w:eastAsia="仿宋_GB2312" w:cs="仿宋_GB2312"/>
                <w:i w:val="0"/>
                <w:iCs w:val="0"/>
                <w:color w:val="auto"/>
                <w:sz w:val="20"/>
                <w:szCs w:val="20"/>
                <w:u w:val="none"/>
              </w:rPr>
            </w:pPr>
          </w:p>
        </w:tc>
      </w:tr>
      <w:tr w14:paraId="1B7C52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8" w:hRule="atLeast"/>
          <w:jc w:val="center"/>
        </w:trPr>
        <w:tc>
          <w:tcPr>
            <w:tcW w:w="705" w:type="dxa"/>
            <w:gridSpan w:val="2"/>
            <w:vMerge w:val="continue"/>
            <w:shd w:val="clear" w:color="auto" w:fill="auto"/>
            <w:vAlign w:val="center"/>
          </w:tcPr>
          <w:p w14:paraId="3D24939E">
            <w:pPr>
              <w:keepNext w:val="0"/>
              <w:keepLines w:val="0"/>
              <w:pageBreakBefore w:val="0"/>
              <w:widowControl/>
              <w:kinsoku/>
              <w:wordWrap/>
              <w:overflowPunct/>
              <w:topLinePunct w:val="0"/>
              <w:autoSpaceDE/>
              <w:autoSpaceDN/>
              <w:bidi w:val="0"/>
              <w:adjustRightInd/>
              <w:snapToGrid/>
              <w:spacing w:after="0" w:line="300" w:lineRule="exact"/>
              <w:jc w:val="center"/>
              <w:rPr>
                <w:rFonts w:hint="eastAsia" w:ascii="仿宋_GB2312" w:hAnsi="仿宋_GB2312" w:eastAsia="仿宋_GB2312" w:cs="仿宋_GB2312"/>
                <w:i w:val="0"/>
                <w:iCs w:val="0"/>
                <w:color w:val="auto"/>
                <w:sz w:val="20"/>
                <w:szCs w:val="20"/>
                <w:u w:val="none"/>
              </w:rPr>
            </w:pPr>
          </w:p>
        </w:tc>
        <w:tc>
          <w:tcPr>
            <w:tcW w:w="3955" w:type="dxa"/>
            <w:gridSpan w:val="4"/>
            <w:shd w:val="clear" w:color="auto" w:fill="auto"/>
            <w:vAlign w:val="center"/>
          </w:tcPr>
          <w:p w14:paraId="636DADB1">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r>
              <w:rPr>
                <w:rFonts w:hint="eastAsia" w:ascii="仿宋_GB2312" w:hAnsi="仿宋_GB2312" w:eastAsia="仿宋_GB2312" w:cs="仿宋_GB2312"/>
                <w:i w:val="0"/>
                <w:iCs w:val="0"/>
                <w:color w:val="000000"/>
                <w:kern w:val="0"/>
                <w:sz w:val="20"/>
                <w:szCs w:val="20"/>
                <w:u w:val="none"/>
                <w:lang w:val="en-US" w:eastAsia="zh-CN" w:bidi="ar"/>
              </w:rPr>
              <w:t>公共必修课程学分、学时占比</w:t>
            </w:r>
          </w:p>
        </w:tc>
        <w:tc>
          <w:tcPr>
            <w:tcW w:w="597" w:type="dxa"/>
            <w:shd w:val="clear" w:color="auto" w:fill="auto"/>
            <w:vAlign w:val="center"/>
          </w:tcPr>
          <w:p w14:paraId="3A78DBED">
            <w:pPr>
              <w:keepNext w:val="0"/>
              <w:keepLines w:val="0"/>
              <w:pageBreakBefore w:val="0"/>
              <w:widowControl/>
              <w:suppressLineNumbers w:val="0"/>
              <w:kinsoku/>
              <w:wordWrap/>
              <w:overflowPunct/>
              <w:topLinePunct w:val="0"/>
              <w:autoSpaceDE/>
              <w:autoSpaceDN/>
              <w:bidi w:val="0"/>
              <w:adjustRightInd/>
              <w:snapToGrid/>
              <w:spacing w:after="0" w:line="300" w:lineRule="exact"/>
              <w:ind w:left="-105" w:leftChars="-50" w:right="-105" w:rightChars="-50"/>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r>
              <w:rPr>
                <w:rFonts w:hint="default" w:ascii="仿宋_GB2312" w:hAnsi="仿宋_GB2312" w:eastAsia="仿宋_GB2312" w:cs="仿宋_GB2312"/>
                <w:i w:val="0"/>
                <w:iCs w:val="0"/>
                <w:color w:val="000000"/>
                <w:kern w:val="0"/>
                <w:sz w:val="20"/>
                <w:szCs w:val="20"/>
                <w:u w:val="none"/>
                <w:lang w:val="en-US" w:eastAsia="zh-CN" w:bidi="ar"/>
              </w:rPr>
              <w:t>27.59%</w:t>
            </w:r>
          </w:p>
        </w:tc>
        <w:tc>
          <w:tcPr>
            <w:tcW w:w="787" w:type="dxa"/>
            <w:shd w:val="clear" w:color="auto" w:fill="auto"/>
            <w:vAlign w:val="center"/>
          </w:tcPr>
          <w:p w14:paraId="27C4CC89">
            <w:pPr>
              <w:keepNext w:val="0"/>
              <w:keepLines w:val="0"/>
              <w:pageBreakBefore w:val="0"/>
              <w:widowControl/>
              <w:suppressLineNumbers w:val="0"/>
              <w:kinsoku/>
              <w:wordWrap/>
              <w:overflowPunct/>
              <w:topLinePunct w:val="0"/>
              <w:autoSpaceDE/>
              <w:autoSpaceDN/>
              <w:bidi w:val="0"/>
              <w:adjustRightInd/>
              <w:snapToGrid/>
              <w:spacing w:after="0" w:line="300" w:lineRule="exact"/>
              <w:ind w:left="-105" w:leftChars="-50" w:right="-105" w:rightChars="-50"/>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r>
              <w:rPr>
                <w:rFonts w:hint="default" w:ascii="仿宋_GB2312" w:hAnsi="仿宋_GB2312" w:eastAsia="仿宋_GB2312" w:cs="仿宋_GB2312"/>
                <w:i w:val="0"/>
                <w:iCs w:val="0"/>
                <w:color w:val="000000"/>
                <w:kern w:val="0"/>
                <w:sz w:val="20"/>
                <w:szCs w:val="20"/>
                <w:u w:val="none"/>
                <w:lang w:val="en-US" w:eastAsia="zh-CN" w:bidi="ar"/>
              </w:rPr>
              <w:t>28.54%</w:t>
            </w:r>
          </w:p>
        </w:tc>
        <w:tc>
          <w:tcPr>
            <w:tcW w:w="750" w:type="dxa"/>
            <w:shd w:val="clear" w:color="auto" w:fill="auto"/>
            <w:vAlign w:val="center"/>
          </w:tcPr>
          <w:p w14:paraId="22AA648E">
            <w:pPr>
              <w:keepNext w:val="0"/>
              <w:keepLines w:val="0"/>
              <w:pageBreakBefore w:val="0"/>
              <w:widowControl/>
              <w:suppressLineNumbers w:val="0"/>
              <w:kinsoku/>
              <w:wordWrap/>
              <w:overflowPunct/>
              <w:topLinePunct w:val="0"/>
              <w:autoSpaceDE/>
              <w:autoSpaceDN/>
              <w:bidi w:val="0"/>
              <w:adjustRightInd/>
              <w:snapToGrid/>
              <w:spacing w:after="0" w:line="300" w:lineRule="exact"/>
              <w:ind w:left="-105" w:leftChars="-50" w:right="-105" w:rightChars="-50"/>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r>
              <w:rPr>
                <w:rFonts w:hint="default" w:ascii="仿宋_GB2312" w:hAnsi="仿宋_GB2312" w:eastAsia="仿宋_GB2312" w:cs="仿宋_GB2312"/>
                <w:i w:val="0"/>
                <w:iCs w:val="0"/>
                <w:color w:val="000000"/>
                <w:kern w:val="0"/>
                <w:sz w:val="20"/>
                <w:szCs w:val="20"/>
                <w:u w:val="none"/>
                <w:lang w:val="en-US" w:eastAsia="zh-CN" w:bidi="ar"/>
              </w:rPr>
              <w:t>14.31%</w:t>
            </w:r>
          </w:p>
        </w:tc>
        <w:tc>
          <w:tcPr>
            <w:tcW w:w="731" w:type="dxa"/>
            <w:shd w:val="clear" w:color="auto" w:fill="auto"/>
            <w:vAlign w:val="center"/>
          </w:tcPr>
          <w:p w14:paraId="5C9B1A36">
            <w:pPr>
              <w:keepNext w:val="0"/>
              <w:keepLines w:val="0"/>
              <w:pageBreakBefore w:val="0"/>
              <w:widowControl/>
              <w:suppressLineNumbers w:val="0"/>
              <w:kinsoku/>
              <w:wordWrap/>
              <w:overflowPunct/>
              <w:topLinePunct w:val="0"/>
              <w:autoSpaceDE/>
              <w:autoSpaceDN/>
              <w:bidi w:val="0"/>
              <w:adjustRightInd/>
              <w:snapToGrid/>
              <w:spacing w:after="0" w:line="300" w:lineRule="exact"/>
              <w:ind w:left="-105" w:leftChars="-50" w:right="-105" w:rightChars="-50"/>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r>
              <w:rPr>
                <w:rFonts w:hint="default" w:ascii="仿宋_GB2312" w:hAnsi="仿宋_GB2312" w:eastAsia="仿宋_GB2312" w:cs="仿宋_GB2312"/>
                <w:i w:val="0"/>
                <w:iCs w:val="0"/>
                <w:color w:val="000000"/>
                <w:kern w:val="0"/>
                <w:sz w:val="20"/>
                <w:szCs w:val="20"/>
                <w:u w:val="none"/>
                <w:lang w:val="en-US" w:eastAsia="zh-CN" w:bidi="ar"/>
              </w:rPr>
              <w:t>14.23%</w:t>
            </w:r>
          </w:p>
        </w:tc>
        <w:tc>
          <w:tcPr>
            <w:tcW w:w="488" w:type="dxa"/>
            <w:shd w:val="clear" w:color="auto" w:fill="auto"/>
            <w:vAlign w:val="center"/>
          </w:tcPr>
          <w:p w14:paraId="325E697E">
            <w:pPr>
              <w:keepNext w:val="0"/>
              <w:keepLines w:val="0"/>
              <w:pageBreakBefore w:val="0"/>
              <w:widowControl/>
              <w:kinsoku/>
              <w:wordWrap/>
              <w:overflowPunct/>
              <w:topLinePunct w:val="0"/>
              <w:autoSpaceDE/>
              <w:autoSpaceDN/>
              <w:bidi w:val="0"/>
              <w:adjustRightInd/>
              <w:snapToGrid/>
              <w:spacing w:after="0" w:line="300" w:lineRule="exact"/>
              <w:jc w:val="center"/>
              <w:rPr>
                <w:rFonts w:hint="eastAsia" w:ascii="仿宋_GB2312" w:hAnsi="仿宋_GB2312" w:eastAsia="仿宋_GB2312" w:cs="仿宋_GB2312"/>
                <w:i w:val="0"/>
                <w:iCs w:val="0"/>
                <w:color w:val="auto"/>
                <w:sz w:val="20"/>
                <w:szCs w:val="20"/>
                <w:u w:val="none"/>
              </w:rPr>
            </w:pPr>
          </w:p>
        </w:tc>
        <w:tc>
          <w:tcPr>
            <w:tcW w:w="431" w:type="dxa"/>
            <w:shd w:val="clear" w:color="auto" w:fill="auto"/>
            <w:vAlign w:val="center"/>
          </w:tcPr>
          <w:p w14:paraId="4562E25A">
            <w:pPr>
              <w:keepNext w:val="0"/>
              <w:keepLines w:val="0"/>
              <w:pageBreakBefore w:val="0"/>
              <w:widowControl/>
              <w:kinsoku/>
              <w:wordWrap/>
              <w:overflowPunct/>
              <w:topLinePunct w:val="0"/>
              <w:autoSpaceDE/>
              <w:autoSpaceDN/>
              <w:bidi w:val="0"/>
              <w:adjustRightInd/>
              <w:snapToGrid/>
              <w:spacing w:after="0" w:line="300" w:lineRule="exact"/>
              <w:jc w:val="center"/>
              <w:rPr>
                <w:rFonts w:hint="eastAsia" w:ascii="仿宋_GB2312" w:hAnsi="仿宋_GB2312" w:eastAsia="仿宋_GB2312" w:cs="仿宋_GB2312"/>
                <w:i w:val="0"/>
                <w:iCs w:val="0"/>
                <w:color w:val="auto"/>
                <w:sz w:val="20"/>
                <w:szCs w:val="20"/>
                <w:u w:val="none"/>
              </w:rPr>
            </w:pPr>
          </w:p>
        </w:tc>
        <w:tc>
          <w:tcPr>
            <w:tcW w:w="413" w:type="dxa"/>
            <w:shd w:val="clear" w:color="auto" w:fill="auto"/>
            <w:vAlign w:val="center"/>
          </w:tcPr>
          <w:p w14:paraId="01265BBA">
            <w:pPr>
              <w:keepNext w:val="0"/>
              <w:keepLines w:val="0"/>
              <w:pageBreakBefore w:val="0"/>
              <w:widowControl/>
              <w:kinsoku/>
              <w:wordWrap/>
              <w:overflowPunct/>
              <w:topLinePunct w:val="0"/>
              <w:autoSpaceDE/>
              <w:autoSpaceDN/>
              <w:bidi w:val="0"/>
              <w:adjustRightInd/>
              <w:snapToGrid/>
              <w:spacing w:after="0" w:line="300" w:lineRule="exact"/>
              <w:jc w:val="center"/>
              <w:rPr>
                <w:rFonts w:hint="eastAsia" w:ascii="仿宋_GB2312" w:hAnsi="仿宋_GB2312" w:eastAsia="仿宋_GB2312" w:cs="仿宋_GB2312"/>
                <w:i w:val="0"/>
                <w:iCs w:val="0"/>
                <w:color w:val="auto"/>
                <w:sz w:val="20"/>
                <w:szCs w:val="20"/>
                <w:u w:val="none"/>
              </w:rPr>
            </w:pPr>
          </w:p>
        </w:tc>
        <w:tc>
          <w:tcPr>
            <w:tcW w:w="412" w:type="dxa"/>
            <w:shd w:val="clear" w:color="auto" w:fill="auto"/>
            <w:vAlign w:val="center"/>
          </w:tcPr>
          <w:p w14:paraId="0C7905E9">
            <w:pPr>
              <w:keepNext w:val="0"/>
              <w:keepLines w:val="0"/>
              <w:pageBreakBefore w:val="0"/>
              <w:widowControl/>
              <w:kinsoku/>
              <w:wordWrap/>
              <w:overflowPunct/>
              <w:topLinePunct w:val="0"/>
              <w:autoSpaceDE/>
              <w:autoSpaceDN/>
              <w:bidi w:val="0"/>
              <w:adjustRightInd/>
              <w:snapToGrid/>
              <w:spacing w:after="0" w:line="300" w:lineRule="exact"/>
              <w:jc w:val="center"/>
              <w:rPr>
                <w:rFonts w:hint="eastAsia" w:ascii="仿宋_GB2312" w:hAnsi="仿宋_GB2312" w:eastAsia="仿宋_GB2312" w:cs="仿宋_GB2312"/>
                <w:i w:val="0"/>
                <w:iCs w:val="0"/>
                <w:color w:val="auto"/>
                <w:sz w:val="20"/>
                <w:szCs w:val="20"/>
                <w:u w:val="none"/>
              </w:rPr>
            </w:pPr>
          </w:p>
        </w:tc>
        <w:tc>
          <w:tcPr>
            <w:tcW w:w="358" w:type="dxa"/>
            <w:shd w:val="clear" w:color="auto" w:fill="auto"/>
            <w:noWrap/>
            <w:vAlign w:val="center"/>
          </w:tcPr>
          <w:p w14:paraId="5A9F1778">
            <w:pPr>
              <w:keepNext w:val="0"/>
              <w:keepLines w:val="0"/>
              <w:pageBreakBefore w:val="0"/>
              <w:widowControl/>
              <w:kinsoku/>
              <w:wordWrap/>
              <w:overflowPunct/>
              <w:topLinePunct w:val="0"/>
              <w:autoSpaceDE/>
              <w:autoSpaceDN/>
              <w:bidi w:val="0"/>
              <w:adjustRightInd/>
              <w:snapToGrid/>
              <w:spacing w:after="0" w:line="300" w:lineRule="exact"/>
              <w:jc w:val="center"/>
              <w:rPr>
                <w:rFonts w:hint="eastAsia" w:ascii="仿宋_GB2312" w:hAnsi="仿宋_GB2312" w:eastAsia="仿宋_GB2312" w:cs="仿宋_GB2312"/>
                <w:i w:val="0"/>
                <w:iCs w:val="0"/>
                <w:color w:val="auto"/>
                <w:sz w:val="20"/>
                <w:szCs w:val="20"/>
                <w:u w:val="none"/>
              </w:rPr>
            </w:pPr>
          </w:p>
        </w:tc>
        <w:tc>
          <w:tcPr>
            <w:tcW w:w="420" w:type="dxa"/>
            <w:shd w:val="clear" w:color="auto" w:fill="auto"/>
            <w:noWrap/>
            <w:vAlign w:val="center"/>
          </w:tcPr>
          <w:p w14:paraId="11CA1F5D">
            <w:pPr>
              <w:keepNext w:val="0"/>
              <w:keepLines w:val="0"/>
              <w:pageBreakBefore w:val="0"/>
              <w:widowControl/>
              <w:kinsoku/>
              <w:wordWrap/>
              <w:overflowPunct/>
              <w:topLinePunct w:val="0"/>
              <w:autoSpaceDE/>
              <w:autoSpaceDN/>
              <w:bidi w:val="0"/>
              <w:adjustRightInd/>
              <w:snapToGrid/>
              <w:spacing w:after="0" w:line="300" w:lineRule="exact"/>
              <w:jc w:val="center"/>
              <w:rPr>
                <w:rFonts w:hint="eastAsia" w:ascii="仿宋_GB2312" w:hAnsi="仿宋_GB2312" w:eastAsia="仿宋_GB2312" w:cs="仿宋_GB2312"/>
                <w:i w:val="0"/>
                <w:iCs w:val="0"/>
                <w:color w:val="auto"/>
                <w:sz w:val="20"/>
                <w:szCs w:val="20"/>
                <w:u w:val="none"/>
              </w:rPr>
            </w:pPr>
          </w:p>
        </w:tc>
        <w:tc>
          <w:tcPr>
            <w:tcW w:w="633" w:type="dxa"/>
            <w:shd w:val="clear" w:color="auto" w:fill="auto"/>
            <w:noWrap/>
            <w:vAlign w:val="center"/>
          </w:tcPr>
          <w:p w14:paraId="115D7A67">
            <w:pPr>
              <w:keepNext w:val="0"/>
              <w:keepLines w:val="0"/>
              <w:pageBreakBefore w:val="0"/>
              <w:widowControl/>
              <w:kinsoku/>
              <w:wordWrap/>
              <w:overflowPunct/>
              <w:topLinePunct w:val="0"/>
              <w:autoSpaceDE/>
              <w:autoSpaceDN/>
              <w:bidi w:val="0"/>
              <w:adjustRightInd/>
              <w:snapToGrid/>
              <w:spacing w:after="0" w:line="300" w:lineRule="exact"/>
              <w:jc w:val="center"/>
              <w:rPr>
                <w:rFonts w:hint="eastAsia" w:ascii="仿宋_GB2312" w:hAnsi="仿宋_GB2312" w:eastAsia="仿宋_GB2312" w:cs="仿宋_GB2312"/>
                <w:i w:val="0"/>
                <w:iCs w:val="0"/>
                <w:color w:val="auto"/>
                <w:sz w:val="20"/>
                <w:szCs w:val="20"/>
                <w:u w:val="none"/>
              </w:rPr>
            </w:pPr>
          </w:p>
        </w:tc>
      </w:tr>
      <w:tr w14:paraId="6034C1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9" w:hRule="atLeast"/>
          <w:jc w:val="center"/>
        </w:trPr>
        <w:tc>
          <w:tcPr>
            <w:tcW w:w="705" w:type="dxa"/>
            <w:gridSpan w:val="2"/>
            <w:vMerge w:val="continue"/>
            <w:shd w:val="clear" w:color="auto" w:fill="auto"/>
            <w:vAlign w:val="center"/>
          </w:tcPr>
          <w:p w14:paraId="29E45CAC">
            <w:pPr>
              <w:keepNext w:val="0"/>
              <w:keepLines w:val="0"/>
              <w:pageBreakBefore w:val="0"/>
              <w:widowControl/>
              <w:kinsoku/>
              <w:wordWrap/>
              <w:overflowPunct/>
              <w:topLinePunct w:val="0"/>
              <w:autoSpaceDE/>
              <w:autoSpaceDN/>
              <w:bidi w:val="0"/>
              <w:adjustRightInd/>
              <w:snapToGrid/>
              <w:spacing w:after="0" w:line="300" w:lineRule="exact"/>
              <w:jc w:val="center"/>
              <w:rPr>
                <w:rFonts w:hint="eastAsia" w:ascii="仿宋_GB2312" w:hAnsi="仿宋_GB2312" w:eastAsia="仿宋_GB2312" w:cs="仿宋_GB2312"/>
                <w:i w:val="0"/>
                <w:iCs w:val="0"/>
                <w:color w:val="auto"/>
                <w:sz w:val="20"/>
                <w:szCs w:val="20"/>
                <w:u w:val="none"/>
              </w:rPr>
            </w:pPr>
          </w:p>
        </w:tc>
        <w:tc>
          <w:tcPr>
            <w:tcW w:w="3955" w:type="dxa"/>
            <w:gridSpan w:val="4"/>
            <w:shd w:val="clear" w:color="auto" w:fill="auto"/>
            <w:noWrap/>
            <w:vAlign w:val="center"/>
          </w:tcPr>
          <w:p w14:paraId="7FBCA4C6">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r>
              <w:rPr>
                <w:rFonts w:hint="eastAsia" w:ascii="仿宋_GB2312" w:hAnsi="仿宋_GB2312" w:eastAsia="仿宋_GB2312" w:cs="仿宋_GB2312"/>
                <w:i w:val="0"/>
                <w:iCs w:val="0"/>
                <w:color w:val="000000"/>
                <w:kern w:val="0"/>
                <w:sz w:val="20"/>
                <w:szCs w:val="20"/>
                <w:u w:val="none"/>
                <w:lang w:val="en-US" w:eastAsia="zh-CN" w:bidi="ar"/>
              </w:rPr>
              <w:t>公共选修课程学分、学时小计</w:t>
            </w:r>
          </w:p>
        </w:tc>
        <w:tc>
          <w:tcPr>
            <w:tcW w:w="597" w:type="dxa"/>
            <w:shd w:val="clear" w:color="auto" w:fill="auto"/>
            <w:vAlign w:val="center"/>
          </w:tcPr>
          <w:p w14:paraId="4920BF3F">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r>
              <w:rPr>
                <w:rFonts w:hint="eastAsia" w:ascii="仿宋_GB2312" w:hAnsi="仿宋_GB2312" w:eastAsia="仿宋_GB2312" w:cs="仿宋_GB2312"/>
                <w:i w:val="0"/>
                <w:iCs w:val="0"/>
                <w:color w:val="000000"/>
                <w:kern w:val="0"/>
                <w:sz w:val="20"/>
                <w:szCs w:val="20"/>
                <w:u w:val="none"/>
                <w:lang w:val="en-US" w:eastAsia="zh-CN" w:bidi="ar"/>
              </w:rPr>
              <w:t>8</w:t>
            </w:r>
          </w:p>
        </w:tc>
        <w:tc>
          <w:tcPr>
            <w:tcW w:w="787" w:type="dxa"/>
            <w:shd w:val="clear" w:color="auto" w:fill="auto"/>
            <w:vAlign w:val="center"/>
          </w:tcPr>
          <w:p w14:paraId="4199A735">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r>
              <w:rPr>
                <w:rFonts w:hint="eastAsia" w:ascii="仿宋_GB2312" w:hAnsi="仿宋_GB2312" w:eastAsia="仿宋_GB2312" w:cs="仿宋_GB2312"/>
                <w:i w:val="0"/>
                <w:iCs w:val="0"/>
                <w:color w:val="000000"/>
                <w:kern w:val="0"/>
                <w:sz w:val="20"/>
                <w:szCs w:val="20"/>
                <w:u w:val="none"/>
                <w:lang w:val="en-US" w:eastAsia="zh-CN" w:bidi="ar"/>
              </w:rPr>
              <w:t>128</w:t>
            </w:r>
          </w:p>
        </w:tc>
        <w:tc>
          <w:tcPr>
            <w:tcW w:w="750" w:type="dxa"/>
            <w:shd w:val="clear" w:color="auto" w:fill="auto"/>
            <w:vAlign w:val="center"/>
          </w:tcPr>
          <w:p w14:paraId="6BC2ECB2">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r>
              <w:rPr>
                <w:rFonts w:hint="eastAsia" w:ascii="仿宋_GB2312" w:hAnsi="仿宋_GB2312" w:eastAsia="仿宋_GB2312" w:cs="仿宋_GB2312"/>
                <w:i w:val="0"/>
                <w:iCs w:val="0"/>
                <w:color w:val="000000"/>
                <w:kern w:val="0"/>
                <w:sz w:val="20"/>
                <w:szCs w:val="20"/>
                <w:u w:val="none"/>
                <w:lang w:val="en-US" w:eastAsia="zh-CN" w:bidi="ar"/>
              </w:rPr>
              <w:t>80</w:t>
            </w:r>
          </w:p>
        </w:tc>
        <w:tc>
          <w:tcPr>
            <w:tcW w:w="731" w:type="dxa"/>
            <w:shd w:val="clear" w:color="auto" w:fill="auto"/>
            <w:vAlign w:val="center"/>
          </w:tcPr>
          <w:p w14:paraId="5BE37491">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r>
              <w:rPr>
                <w:rFonts w:hint="eastAsia" w:ascii="仿宋_GB2312" w:hAnsi="仿宋_GB2312" w:eastAsia="仿宋_GB2312" w:cs="仿宋_GB2312"/>
                <w:i w:val="0"/>
                <w:iCs w:val="0"/>
                <w:color w:val="000000"/>
                <w:kern w:val="0"/>
                <w:sz w:val="20"/>
                <w:szCs w:val="20"/>
                <w:u w:val="none"/>
                <w:lang w:val="en-US" w:eastAsia="zh-CN" w:bidi="ar"/>
              </w:rPr>
              <w:t>48</w:t>
            </w:r>
          </w:p>
        </w:tc>
        <w:tc>
          <w:tcPr>
            <w:tcW w:w="488" w:type="dxa"/>
            <w:shd w:val="clear" w:color="auto" w:fill="auto"/>
            <w:noWrap/>
            <w:vAlign w:val="center"/>
          </w:tcPr>
          <w:p w14:paraId="7FA5272A">
            <w:pPr>
              <w:keepNext w:val="0"/>
              <w:keepLines w:val="0"/>
              <w:pageBreakBefore w:val="0"/>
              <w:widowControl/>
              <w:kinsoku/>
              <w:wordWrap/>
              <w:overflowPunct/>
              <w:topLinePunct w:val="0"/>
              <w:autoSpaceDE/>
              <w:autoSpaceDN/>
              <w:bidi w:val="0"/>
              <w:adjustRightInd/>
              <w:snapToGrid/>
              <w:spacing w:after="0" w:line="300" w:lineRule="exact"/>
              <w:jc w:val="center"/>
              <w:rPr>
                <w:rFonts w:hint="eastAsia" w:ascii="仿宋_GB2312" w:hAnsi="仿宋_GB2312" w:eastAsia="仿宋_GB2312" w:cs="仿宋_GB2312"/>
                <w:i w:val="0"/>
                <w:iCs w:val="0"/>
                <w:color w:val="auto"/>
                <w:sz w:val="20"/>
                <w:szCs w:val="20"/>
                <w:u w:val="none"/>
              </w:rPr>
            </w:pPr>
          </w:p>
        </w:tc>
        <w:tc>
          <w:tcPr>
            <w:tcW w:w="431" w:type="dxa"/>
            <w:shd w:val="clear" w:color="auto" w:fill="auto"/>
            <w:noWrap/>
            <w:vAlign w:val="center"/>
          </w:tcPr>
          <w:p w14:paraId="4ED3A9BA">
            <w:pPr>
              <w:keepNext w:val="0"/>
              <w:keepLines w:val="0"/>
              <w:pageBreakBefore w:val="0"/>
              <w:widowControl/>
              <w:kinsoku/>
              <w:wordWrap/>
              <w:overflowPunct/>
              <w:topLinePunct w:val="0"/>
              <w:autoSpaceDE/>
              <w:autoSpaceDN/>
              <w:bidi w:val="0"/>
              <w:adjustRightInd/>
              <w:snapToGrid/>
              <w:spacing w:after="0" w:line="300" w:lineRule="exact"/>
              <w:jc w:val="center"/>
              <w:rPr>
                <w:rFonts w:hint="eastAsia" w:ascii="仿宋_GB2312" w:hAnsi="仿宋_GB2312" w:eastAsia="仿宋_GB2312" w:cs="仿宋_GB2312"/>
                <w:i w:val="0"/>
                <w:iCs w:val="0"/>
                <w:color w:val="auto"/>
                <w:sz w:val="20"/>
                <w:szCs w:val="20"/>
                <w:u w:val="none"/>
              </w:rPr>
            </w:pPr>
          </w:p>
        </w:tc>
        <w:tc>
          <w:tcPr>
            <w:tcW w:w="413" w:type="dxa"/>
            <w:shd w:val="clear" w:color="auto" w:fill="auto"/>
            <w:noWrap/>
            <w:vAlign w:val="center"/>
          </w:tcPr>
          <w:p w14:paraId="5F4B6E08">
            <w:pPr>
              <w:keepNext w:val="0"/>
              <w:keepLines w:val="0"/>
              <w:pageBreakBefore w:val="0"/>
              <w:widowControl/>
              <w:kinsoku/>
              <w:wordWrap/>
              <w:overflowPunct/>
              <w:topLinePunct w:val="0"/>
              <w:autoSpaceDE/>
              <w:autoSpaceDN/>
              <w:bidi w:val="0"/>
              <w:adjustRightInd/>
              <w:snapToGrid/>
              <w:spacing w:after="0" w:line="300" w:lineRule="exact"/>
              <w:jc w:val="center"/>
              <w:rPr>
                <w:rFonts w:hint="eastAsia" w:ascii="仿宋_GB2312" w:hAnsi="仿宋_GB2312" w:eastAsia="仿宋_GB2312" w:cs="仿宋_GB2312"/>
                <w:i w:val="0"/>
                <w:iCs w:val="0"/>
                <w:color w:val="auto"/>
                <w:sz w:val="20"/>
                <w:szCs w:val="20"/>
                <w:u w:val="none"/>
              </w:rPr>
            </w:pPr>
          </w:p>
        </w:tc>
        <w:tc>
          <w:tcPr>
            <w:tcW w:w="412" w:type="dxa"/>
            <w:shd w:val="clear" w:color="auto" w:fill="auto"/>
            <w:noWrap/>
            <w:vAlign w:val="center"/>
          </w:tcPr>
          <w:p w14:paraId="1B965132">
            <w:pPr>
              <w:keepNext w:val="0"/>
              <w:keepLines w:val="0"/>
              <w:pageBreakBefore w:val="0"/>
              <w:widowControl/>
              <w:kinsoku/>
              <w:wordWrap/>
              <w:overflowPunct/>
              <w:topLinePunct w:val="0"/>
              <w:autoSpaceDE/>
              <w:autoSpaceDN/>
              <w:bidi w:val="0"/>
              <w:adjustRightInd/>
              <w:snapToGrid/>
              <w:spacing w:after="0" w:line="300" w:lineRule="exact"/>
              <w:jc w:val="center"/>
              <w:rPr>
                <w:rFonts w:hint="eastAsia" w:ascii="仿宋_GB2312" w:hAnsi="仿宋_GB2312" w:eastAsia="仿宋_GB2312" w:cs="仿宋_GB2312"/>
                <w:i w:val="0"/>
                <w:iCs w:val="0"/>
                <w:color w:val="auto"/>
                <w:sz w:val="20"/>
                <w:szCs w:val="20"/>
                <w:u w:val="none"/>
              </w:rPr>
            </w:pPr>
          </w:p>
        </w:tc>
        <w:tc>
          <w:tcPr>
            <w:tcW w:w="358" w:type="dxa"/>
            <w:shd w:val="clear" w:color="auto" w:fill="auto"/>
            <w:noWrap/>
            <w:vAlign w:val="center"/>
          </w:tcPr>
          <w:p w14:paraId="278C36B0">
            <w:pPr>
              <w:keepNext w:val="0"/>
              <w:keepLines w:val="0"/>
              <w:pageBreakBefore w:val="0"/>
              <w:widowControl/>
              <w:kinsoku/>
              <w:wordWrap/>
              <w:overflowPunct/>
              <w:topLinePunct w:val="0"/>
              <w:autoSpaceDE/>
              <w:autoSpaceDN/>
              <w:bidi w:val="0"/>
              <w:adjustRightInd/>
              <w:snapToGrid/>
              <w:spacing w:after="0" w:line="300" w:lineRule="exact"/>
              <w:jc w:val="center"/>
              <w:rPr>
                <w:rFonts w:hint="eastAsia" w:ascii="仿宋_GB2312" w:hAnsi="仿宋_GB2312" w:eastAsia="仿宋_GB2312" w:cs="仿宋_GB2312"/>
                <w:i w:val="0"/>
                <w:iCs w:val="0"/>
                <w:color w:val="auto"/>
                <w:sz w:val="20"/>
                <w:szCs w:val="20"/>
                <w:u w:val="none"/>
              </w:rPr>
            </w:pPr>
          </w:p>
        </w:tc>
        <w:tc>
          <w:tcPr>
            <w:tcW w:w="420" w:type="dxa"/>
            <w:shd w:val="clear" w:color="auto" w:fill="auto"/>
            <w:noWrap/>
            <w:vAlign w:val="center"/>
          </w:tcPr>
          <w:p w14:paraId="71B1C602">
            <w:pPr>
              <w:keepNext w:val="0"/>
              <w:keepLines w:val="0"/>
              <w:pageBreakBefore w:val="0"/>
              <w:widowControl/>
              <w:kinsoku/>
              <w:wordWrap/>
              <w:overflowPunct/>
              <w:topLinePunct w:val="0"/>
              <w:autoSpaceDE/>
              <w:autoSpaceDN/>
              <w:bidi w:val="0"/>
              <w:adjustRightInd/>
              <w:snapToGrid/>
              <w:spacing w:after="0" w:line="300" w:lineRule="exact"/>
              <w:jc w:val="center"/>
              <w:rPr>
                <w:rFonts w:hint="eastAsia" w:ascii="仿宋_GB2312" w:hAnsi="仿宋_GB2312" w:eastAsia="仿宋_GB2312" w:cs="仿宋_GB2312"/>
                <w:i w:val="0"/>
                <w:iCs w:val="0"/>
                <w:color w:val="auto"/>
                <w:sz w:val="20"/>
                <w:szCs w:val="20"/>
                <w:u w:val="none"/>
              </w:rPr>
            </w:pPr>
          </w:p>
        </w:tc>
        <w:tc>
          <w:tcPr>
            <w:tcW w:w="633" w:type="dxa"/>
            <w:shd w:val="clear" w:color="auto" w:fill="auto"/>
            <w:vAlign w:val="center"/>
          </w:tcPr>
          <w:p w14:paraId="1D2725B8">
            <w:pPr>
              <w:keepNext w:val="0"/>
              <w:keepLines w:val="0"/>
              <w:pageBreakBefore w:val="0"/>
              <w:widowControl/>
              <w:kinsoku/>
              <w:wordWrap/>
              <w:overflowPunct/>
              <w:topLinePunct w:val="0"/>
              <w:autoSpaceDE/>
              <w:autoSpaceDN/>
              <w:bidi w:val="0"/>
              <w:adjustRightInd/>
              <w:snapToGrid/>
              <w:spacing w:after="0" w:line="300" w:lineRule="exact"/>
              <w:jc w:val="center"/>
              <w:rPr>
                <w:rFonts w:hint="eastAsia" w:ascii="仿宋_GB2312" w:hAnsi="仿宋_GB2312" w:eastAsia="仿宋_GB2312" w:cs="仿宋_GB2312"/>
                <w:i w:val="0"/>
                <w:iCs w:val="0"/>
                <w:color w:val="auto"/>
                <w:sz w:val="20"/>
                <w:szCs w:val="20"/>
                <w:u w:val="none"/>
              </w:rPr>
            </w:pPr>
          </w:p>
        </w:tc>
      </w:tr>
      <w:tr w14:paraId="412C28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2" w:hRule="atLeast"/>
          <w:jc w:val="center"/>
        </w:trPr>
        <w:tc>
          <w:tcPr>
            <w:tcW w:w="705" w:type="dxa"/>
            <w:gridSpan w:val="2"/>
            <w:vMerge w:val="continue"/>
            <w:shd w:val="clear" w:color="auto" w:fill="auto"/>
            <w:vAlign w:val="center"/>
          </w:tcPr>
          <w:p w14:paraId="0B4B7600">
            <w:pPr>
              <w:keepNext w:val="0"/>
              <w:keepLines w:val="0"/>
              <w:pageBreakBefore w:val="0"/>
              <w:widowControl/>
              <w:kinsoku/>
              <w:wordWrap/>
              <w:overflowPunct/>
              <w:topLinePunct w:val="0"/>
              <w:autoSpaceDE/>
              <w:autoSpaceDN/>
              <w:bidi w:val="0"/>
              <w:adjustRightInd/>
              <w:snapToGrid/>
              <w:spacing w:after="0" w:line="300" w:lineRule="exact"/>
              <w:jc w:val="center"/>
              <w:rPr>
                <w:rFonts w:hint="eastAsia" w:ascii="仿宋_GB2312" w:hAnsi="仿宋_GB2312" w:eastAsia="仿宋_GB2312" w:cs="仿宋_GB2312"/>
                <w:i w:val="0"/>
                <w:iCs w:val="0"/>
                <w:color w:val="auto"/>
                <w:sz w:val="20"/>
                <w:szCs w:val="20"/>
                <w:u w:val="none"/>
              </w:rPr>
            </w:pPr>
          </w:p>
        </w:tc>
        <w:tc>
          <w:tcPr>
            <w:tcW w:w="3955" w:type="dxa"/>
            <w:gridSpan w:val="4"/>
            <w:shd w:val="clear" w:color="auto" w:fill="auto"/>
            <w:noWrap/>
            <w:vAlign w:val="center"/>
          </w:tcPr>
          <w:p w14:paraId="6B6B9D06">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r>
              <w:rPr>
                <w:rFonts w:hint="eastAsia" w:ascii="仿宋_GB2312" w:hAnsi="仿宋_GB2312" w:eastAsia="仿宋_GB2312" w:cs="仿宋_GB2312"/>
                <w:i w:val="0"/>
                <w:iCs w:val="0"/>
                <w:color w:val="000000"/>
                <w:kern w:val="0"/>
                <w:sz w:val="20"/>
                <w:szCs w:val="20"/>
                <w:u w:val="none"/>
                <w:lang w:val="en-US" w:eastAsia="zh-CN" w:bidi="ar"/>
              </w:rPr>
              <w:t>公共选修课程学分、学时占比</w:t>
            </w:r>
          </w:p>
        </w:tc>
        <w:tc>
          <w:tcPr>
            <w:tcW w:w="597" w:type="dxa"/>
            <w:shd w:val="clear" w:color="auto" w:fill="auto"/>
            <w:vAlign w:val="center"/>
          </w:tcPr>
          <w:p w14:paraId="35FE8279">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r>
              <w:rPr>
                <w:rFonts w:hint="default" w:ascii="仿宋_GB2312" w:hAnsi="仿宋_GB2312" w:eastAsia="仿宋_GB2312" w:cs="仿宋_GB2312"/>
                <w:i w:val="0"/>
                <w:iCs w:val="0"/>
                <w:color w:val="000000"/>
                <w:kern w:val="0"/>
                <w:sz w:val="20"/>
                <w:szCs w:val="20"/>
                <w:u w:val="none"/>
                <w:lang w:val="en-US" w:eastAsia="zh-CN" w:bidi="ar"/>
              </w:rPr>
              <w:t>5.52%</w:t>
            </w:r>
          </w:p>
        </w:tc>
        <w:tc>
          <w:tcPr>
            <w:tcW w:w="787" w:type="dxa"/>
            <w:shd w:val="clear" w:color="auto" w:fill="auto"/>
            <w:vAlign w:val="center"/>
          </w:tcPr>
          <w:p w14:paraId="7BAE4B83">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r>
              <w:rPr>
                <w:rFonts w:hint="default" w:ascii="仿宋_GB2312" w:hAnsi="仿宋_GB2312" w:eastAsia="仿宋_GB2312" w:cs="仿宋_GB2312"/>
                <w:i w:val="0"/>
                <w:iCs w:val="0"/>
                <w:color w:val="000000"/>
                <w:kern w:val="0"/>
                <w:sz w:val="20"/>
                <w:szCs w:val="20"/>
                <w:u w:val="none"/>
                <w:lang w:val="en-US" w:eastAsia="zh-CN" w:bidi="ar"/>
              </w:rPr>
              <w:t>4.79%</w:t>
            </w:r>
          </w:p>
        </w:tc>
        <w:tc>
          <w:tcPr>
            <w:tcW w:w="750" w:type="dxa"/>
            <w:shd w:val="clear" w:color="auto" w:fill="auto"/>
            <w:vAlign w:val="center"/>
          </w:tcPr>
          <w:p w14:paraId="0A44DD0B">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r>
              <w:rPr>
                <w:rFonts w:hint="default" w:ascii="仿宋_GB2312" w:hAnsi="仿宋_GB2312" w:eastAsia="仿宋_GB2312" w:cs="仿宋_GB2312"/>
                <w:i w:val="0"/>
                <w:iCs w:val="0"/>
                <w:color w:val="000000"/>
                <w:kern w:val="0"/>
                <w:sz w:val="20"/>
                <w:szCs w:val="20"/>
                <w:u w:val="none"/>
                <w:lang w:val="en-US" w:eastAsia="zh-CN" w:bidi="ar"/>
              </w:rPr>
              <w:t>3.00%</w:t>
            </w:r>
          </w:p>
        </w:tc>
        <w:tc>
          <w:tcPr>
            <w:tcW w:w="731" w:type="dxa"/>
            <w:shd w:val="clear" w:color="auto" w:fill="auto"/>
            <w:vAlign w:val="center"/>
          </w:tcPr>
          <w:p w14:paraId="09B3710D">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r>
              <w:rPr>
                <w:rFonts w:hint="default" w:ascii="仿宋_GB2312" w:hAnsi="仿宋_GB2312" w:eastAsia="仿宋_GB2312" w:cs="仿宋_GB2312"/>
                <w:i w:val="0"/>
                <w:iCs w:val="0"/>
                <w:color w:val="000000"/>
                <w:kern w:val="0"/>
                <w:sz w:val="20"/>
                <w:szCs w:val="20"/>
                <w:u w:val="none"/>
                <w:lang w:val="en-US" w:eastAsia="zh-CN" w:bidi="ar"/>
              </w:rPr>
              <w:t>1.80%</w:t>
            </w:r>
          </w:p>
        </w:tc>
        <w:tc>
          <w:tcPr>
            <w:tcW w:w="488" w:type="dxa"/>
            <w:shd w:val="clear" w:color="auto" w:fill="auto"/>
            <w:noWrap/>
            <w:vAlign w:val="center"/>
          </w:tcPr>
          <w:p w14:paraId="19CB20AF">
            <w:pPr>
              <w:keepNext w:val="0"/>
              <w:keepLines w:val="0"/>
              <w:pageBreakBefore w:val="0"/>
              <w:widowControl/>
              <w:kinsoku/>
              <w:wordWrap/>
              <w:overflowPunct/>
              <w:topLinePunct w:val="0"/>
              <w:autoSpaceDE/>
              <w:autoSpaceDN/>
              <w:bidi w:val="0"/>
              <w:adjustRightInd/>
              <w:snapToGrid/>
              <w:spacing w:after="0" w:line="300" w:lineRule="exact"/>
              <w:jc w:val="center"/>
              <w:rPr>
                <w:rFonts w:hint="eastAsia" w:ascii="仿宋_GB2312" w:hAnsi="仿宋_GB2312" w:eastAsia="仿宋_GB2312" w:cs="仿宋_GB2312"/>
                <w:i w:val="0"/>
                <w:iCs w:val="0"/>
                <w:color w:val="auto"/>
                <w:sz w:val="20"/>
                <w:szCs w:val="20"/>
                <w:u w:val="none"/>
              </w:rPr>
            </w:pPr>
          </w:p>
        </w:tc>
        <w:tc>
          <w:tcPr>
            <w:tcW w:w="431" w:type="dxa"/>
            <w:shd w:val="clear" w:color="auto" w:fill="auto"/>
            <w:noWrap/>
            <w:vAlign w:val="center"/>
          </w:tcPr>
          <w:p w14:paraId="1B42F0DB">
            <w:pPr>
              <w:keepNext w:val="0"/>
              <w:keepLines w:val="0"/>
              <w:pageBreakBefore w:val="0"/>
              <w:widowControl/>
              <w:kinsoku/>
              <w:wordWrap/>
              <w:overflowPunct/>
              <w:topLinePunct w:val="0"/>
              <w:autoSpaceDE/>
              <w:autoSpaceDN/>
              <w:bidi w:val="0"/>
              <w:adjustRightInd/>
              <w:snapToGrid/>
              <w:spacing w:after="0" w:line="300" w:lineRule="exact"/>
              <w:jc w:val="center"/>
              <w:rPr>
                <w:rFonts w:hint="eastAsia" w:ascii="仿宋_GB2312" w:hAnsi="仿宋_GB2312" w:eastAsia="仿宋_GB2312" w:cs="仿宋_GB2312"/>
                <w:i w:val="0"/>
                <w:iCs w:val="0"/>
                <w:color w:val="auto"/>
                <w:sz w:val="20"/>
                <w:szCs w:val="20"/>
                <w:u w:val="none"/>
              </w:rPr>
            </w:pPr>
          </w:p>
        </w:tc>
        <w:tc>
          <w:tcPr>
            <w:tcW w:w="413" w:type="dxa"/>
            <w:shd w:val="clear" w:color="auto" w:fill="auto"/>
            <w:noWrap/>
            <w:vAlign w:val="center"/>
          </w:tcPr>
          <w:p w14:paraId="54654FA9">
            <w:pPr>
              <w:keepNext w:val="0"/>
              <w:keepLines w:val="0"/>
              <w:pageBreakBefore w:val="0"/>
              <w:widowControl/>
              <w:kinsoku/>
              <w:wordWrap/>
              <w:overflowPunct/>
              <w:topLinePunct w:val="0"/>
              <w:autoSpaceDE/>
              <w:autoSpaceDN/>
              <w:bidi w:val="0"/>
              <w:adjustRightInd/>
              <w:snapToGrid/>
              <w:spacing w:after="0" w:line="300" w:lineRule="exact"/>
              <w:jc w:val="center"/>
              <w:rPr>
                <w:rFonts w:hint="eastAsia" w:ascii="仿宋_GB2312" w:hAnsi="仿宋_GB2312" w:eastAsia="仿宋_GB2312" w:cs="仿宋_GB2312"/>
                <w:i w:val="0"/>
                <w:iCs w:val="0"/>
                <w:color w:val="auto"/>
                <w:sz w:val="20"/>
                <w:szCs w:val="20"/>
                <w:u w:val="none"/>
              </w:rPr>
            </w:pPr>
          </w:p>
        </w:tc>
        <w:tc>
          <w:tcPr>
            <w:tcW w:w="412" w:type="dxa"/>
            <w:shd w:val="clear" w:color="auto" w:fill="auto"/>
            <w:noWrap/>
            <w:vAlign w:val="center"/>
          </w:tcPr>
          <w:p w14:paraId="38CB9AF8">
            <w:pPr>
              <w:keepNext w:val="0"/>
              <w:keepLines w:val="0"/>
              <w:pageBreakBefore w:val="0"/>
              <w:widowControl/>
              <w:kinsoku/>
              <w:wordWrap/>
              <w:overflowPunct/>
              <w:topLinePunct w:val="0"/>
              <w:autoSpaceDE/>
              <w:autoSpaceDN/>
              <w:bidi w:val="0"/>
              <w:adjustRightInd/>
              <w:snapToGrid/>
              <w:spacing w:after="0" w:line="300" w:lineRule="exact"/>
              <w:jc w:val="center"/>
              <w:rPr>
                <w:rFonts w:hint="eastAsia" w:ascii="仿宋_GB2312" w:hAnsi="仿宋_GB2312" w:eastAsia="仿宋_GB2312" w:cs="仿宋_GB2312"/>
                <w:i w:val="0"/>
                <w:iCs w:val="0"/>
                <w:color w:val="auto"/>
                <w:sz w:val="20"/>
                <w:szCs w:val="20"/>
                <w:u w:val="none"/>
              </w:rPr>
            </w:pPr>
          </w:p>
        </w:tc>
        <w:tc>
          <w:tcPr>
            <w:tcW w:w="358" w:type="dxa"/>
            <w:shd w:val="clear" w:color="auto" w:fill="auto"/>
            <w:noWrap/>
            <w:vAlign w:val="center"/>
          </w:tcPr>
          <w:p w14:paraId="299F6F6D">
            <w:pPr>
              <w:keepNext w:val="0"/>
              <w:keepLines w:val="0"/>
              <w:pageBreakBefore w:val="0"/>
              <w:widowControl/>
              <w:kinsoku/>
              <w:wordWrap/>
              <w:overflowPunct/>
              <w:topLinePunct w:val="0"/>
              <w:autoSpaceDE/>
              <w:autoSpaceDN/>
              <w:bidi w:val="0"/>
              <w:adjustRightInd/>
              <w:snapToGrid/>
              <w:spacing w:after="0" w:line="300" w:lineRule="exact"/>
              <w:jc w:val="center"/>
              <w:rPr>
                <w:rFonts w:hint="eastAsia" w:ascii="仿宋_GB2312" w:hAnsi="仿宋_GB2312" w:eastAsia="仿宋_GB2312" w:cs="仿宋_GB2312"/>
                <w:i w:val="0"/>
                <w:iCs w:val="0"/>
                <w:color w:val="auto"/>
                <w:sz w:val="20"/>
                <w:szCs w:val="20"/>
                <w:u w:val="none"/>
              </w:rPr>
            </w:pPr>
          </w:p>
        </w:tc>
        <w:tc>
          <w:tcPr>
            <w:tcW w:w="420" w:type="dxa"/>
            <w:shd w:val="clear" w:color="auto" w:fill="auto"/>
            <w:noWrap/>
            <w:vAlign w:val="center"/>
          </w:tcPr>
          <w:p w14:paraId="1E78BE20">
            <w:pPr>
              <w:keepNext w:val="0"/>
              <w:keepLines w:val="0"/>
              <w:pageBreakBefore w:val="0"/>
              <w:widowControl/>
              <w:kinsoku/>
              <w:wordWrap/>
              <w:overflowPunct/>
              <w:topLinePunct w:val="0"/>
              <w:autoSpaceDE/>
              <w:autoSpaceDN/>
              <w:bidi w:val="0"/>
              <w:adjustRightInd/>
              <w:snapToGrid/>
              <w:spacing w:after="0" w:line="300" w:lineRule="exact"/>
              <w:jc w:val="center"/>
              <w:rPr>
                <w:rFonts w:hint="eastAsia" w:ascii="仿宋_GB2312" w:hAnsi="仿宋_GB2312" w:eastAsia="仿宋_GB2312" w:cs="仿宋_GB2312"/>
                <w:i w:val="0"/>
                <w:iCs w:val="0"/>
                <w:color w:val="auto"/>
                <w:sz w:val="20"/>
                <w:szCs w:val="20"/>
                <w:u w:val="none"/>
              </w:rPr>
            </w:pPr>
          </w:p>
        </w:tc>
        <w:tc>
          <w:tcPr>
            <w:tcW w:w="633" w:type="dxa"/>
            <w:shd w:val="clear" w:color="auto" w:fill="auto"/>
            <w:vAlign w:val="center"/>
          </w:tcPr>
          <w:p w14:paraId="77F8C21A">
            <w:pPr>
              <w:keepNext w:val="0"/>
              <w:keepLines w:val="0"/>
              <w:pageBreakBefore w:val="0"/>
              <w:widowControl/>
              <w:kinsoku/>
              <w:wordWrap/>
              <w:overflowPunct/>
              <w:topLinePunct w:val="0"/>
              <w:autoSpaceDE/>
              <w:autoSpaceDN/>
              <w:bidi w:val="0"/>
              <w:adjustRightInd/>
              <w:snapToGrid/>
              <w:spacing w:after="0" w:line="300" w:lineRule="exact"/>
              <w:jc w:val="center"/>
              <w:rPr>
                <w:rFonts w:hint="eastAsia" w:ascii="仿宋_GB2312" w:hAnsi="仿宋_GB2312" w:eastAsia="仿宋_GB2312" w:cs="仿宋_GB2312"/>
                <w:i w:val="0"/>
                <w:iCs w:val="0"/>
                <w:color w:val="auto"/>
                <w:sz w:val="20"/>
                <w:szCs w:val="20"/>
                <w:u w:val="none"/>
              </w:rPr>
            </w:pPr>
          </w:p>
        </w:tc>
      </w:tr>
      <w:tr w14:paraId="6F34F06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jc w:val="center"/>
        </w:trPr>
        <w:tc>
          <w:tcPr>
            <w:tcW w:w="323" w:type="dxa"/>
            <w:vMerge w:val="restart"/>
            <w:shd w:val="clear" w:color="auto" w:fill="auto"/>
            <w:vAlign w:val="center"/>
          </w:tcPr>
          <w:p w14:paraId="5463774B">
            <w:pPr>
              <w:keepNext w:val="0"/>
              <w:keepLines w:val="0"/>
              <w:pageBreakBefore w:val="0"/>
              <w:widowControl/>
              <w:suppressLineNumbers w:val="0"/>
              <w:kinsoku/>
              <w:wordWrap/>
              <w:overflowPunct/>
              <w:topLinePunct w:val="0"/>
              <w:autoSpaceDE/>
              <w:autoSpaceDN/>
              <w:bidi w:val="0"/>
              <w:adjustRightInd/>
              <w:snapToGrid/>
              <w:spacing w:after="0" w:line="300" w:lineRule="exact"/>
              <w:jc w:val="center"/>
              <w:textAlignment w:val="center"/>
              <w:rPr>
                <w:rFonts w:hint="eastAsia" w:ascii="仿宋_GB2312" w:hAnsi="仿宋_GB2312" w:eastAsia="仿宋_GB2312" w:cs="仿宋_GB2312"/>
                <w:i w:val="0"/>
                <w:iCs w:val="0"/>
                <w:color w:val="auto"/>
                <w:sz w:val="20"/>
                <w:szCs w:val="20"/>
                <w:u w:val="none"/>
              </w:rPr>
            </w:pPr>
            <w:r>
              <w:rPr>
                <w:rFonts w:hint="eastAsia" w:ascii="仿宋_GB2312" w:hAnsi="仿宋_GB2312" w:eastAsia="仿宋_GB2312" w:cs="仿宋_GB2312"/>
                <w:i w:val="0"/>
                <w:color w:val="000000"/>
                <w:kern w:val="0"/>
                <w:sz w:val="20"/>
                <w:szCs w:val="20"/>
                <w:u w:val="none"/>
                <w:lang w:val="en-US" w:eastAsia="zh-CN" w:bidi="ar"/>
              </w:rPr>
              <w:t>专业课</w:t>
            </w:r>
          </w:p>
        </w:tc>
        <w:tc>
          <w:tcPr>
            <w:tcW w:w="382" w:type="dxa"/>
            <w:vMerge w:val="restart"/>
            <w:shd w:val="clear" w:color="auto" w:fill="auto"/>
            <w:vAlign w:val="center"/>
          </w:tcPr>
          <w:p w14:paraId="1F313CE2">
            <w:pPr>
              <w:keepNext w:val="0"/>
              <w:keepLines w:val="0"/>
              <w:pageBreakBefore w:val="0"/>
              <w:widowControl/>
              <w:suppressLineNumbers w:val="0"/>
              <w:kinsoku/>
              <w:wordWrap/>
              <w:overflowPunct/>
              <w:topLinePunct w:val="0"/>
              <w:autoSpaceDE/>
              <w:autoSpaceDN/>
              <w:bidi w:val="0"/>
              <w:adjustRightInd/>
              <w:snapToGrid/>
              <w:spacing w:after="0" w:line="300" w:lineRule="exact"/>
              <w:jc w:val="center"/>
              <w:textAlignment w:val="center"/>
              <w:rPr>
                <w:rFonts w:hint="eastAsia" w:ascii="仿宋_GB2312" w:hAnsi="仿宋_GB2312" w:eastAsia="仿宋_GB2312" w:cs="仿宋_GB2312"/>
                <w:i w:val="0"/>
                <w:iCs w:val="0"/>
                <w:color w:val="auto"/>
                <w:sz w:val="20"/>
                <w:szCs w:val="20"/>
                <w:u w:val="none"/>
              </w:rPr>
            </w:pPr>
            <w:r>
              <w:rPr>
                <w:rFonts w:hint="eastAsia" w:ascii="仿宋_GB2312" w:hAnsi="仿宋_GB2312" w:eastAsia="仿宋_GB2312" w:cs="仿宋_GB2312"/>
                <w:i w:val="0"/>
                <w:color w:val="000000"/>
                <w:kern w:val="0"/>
                <w:sz w:val="20"/>
                <w:szCs w:val="20"/>
                <w:u w:val="none"/>
                <w:lang w:val="en-US" w:eastAsia="zh-CN" w:bidi="ar"/>
              </w:rPr>
              <w:t>专业基础课</w:t>
            </w:r>
          </w:p>
        </w:tc>
        <w:tc>
          <w:tcPr>
            <w:tcW w:w="480" w:type="dxa"/>
            <w:vMerge w:val="restart"/>
            <w:shd w:val="clear" w:color="auto" w:fill="auto"/>
            <w:noWrap/>
            <w:vAlign w:val="center"/>
          </w:tcPr>
          <w:p w14:paraId="7D74ABD8">
            <w:pPr>
              <w:keepNext w:val="0"/>
              <w:keepLines w:val="0"/>
              <w:pageBreakBefore w:val="0"/>
              <w:widowControl/>
              <w:suppressLineNumbers w:val="0"/>
              <w:kinsoku/>
              <w:wordWrap/>
              <w:overflowPunct/>
              <w:topLinePunct w:val="0"/>
              <w:autoSpaceDE/>
              <w:autoSpaceDN/>
              <w:bidi w:val="0"/>
              <w:adjustRightInd/>
              <w:snapToGrid/>
              <w:spacing w:after="0" w:line="300" w:lineRule="exact"/>
              <w:jc w:val="center"/>
              <w:textAlignment w:val="center"/>
              <w:rPr>
                <w:rFonts w:hint="eastAsia" w:ascii="仿宋_GB2312" w:hAnsi="仿宋_GB2312" w:eastAsia="仿宋_GB2312" w:cs="仿宋_GB2312"/>
                <w:i w:val="0"/>
                <w:iCs w:val="0"/>
                <w:color w:val="auto"/>
                <w:sz w:val="20"/>
                <w:szCs w:val="20"/>
                <w:u w:val="none"/>
              </w:rPr>
            </w:pPr>
            <w:r>
              <w:rPr>
                <w:rFonts w:hint="eastAsia" w:ascii="仿宋_GB2312" w:hAnsi="仿宋_GB2312" w:eastAsia="仿宋_GB2312" w:cs="仿宋_GB2312"/>
                <w:i w:val="0"/>
                <w:color w:val="000000"/>
                <w:kern w:val="0"/>
                <w:sz w:val="20"/>
                <w:szCs w:val="20"/>
                <w:u w:val="none"/>
                <w:lang w:val="en-US" w:eastAsia="zh-CN" w:bidi="ar"/>
              </w:rPr>
              <w:t>必修</w:t>
            </w:r>
          </w:p>
        </w:tc>
        <w:tc>
          <w:tcPr>
            <w:tcW w:w="720" w:type="dxa"/>
            <w:shd w:val="clear" w:color="auto" w:fill="auto"/>
            <w:noWrap/>
            <w:vAlign w:val="center"/>
          </w:tcPr>
          <w:p w14:paraId="611D94CA">
            <w:pPr>
              <w:keepNext w:val="0"/>
              <w:keepLines w:val="0"/>
              <w:pageBreakBefore w:val="0"/>
              <w:widowControl/>
              <w:suppressLineNumbers w:val="0"/>
              <w:kinsoku/>
              <w:wordWrap/>
              <w:overflowPunct/>
              <w:topLinePunct w:val="0"/>
              <w:autoSpaceDE/>
              <w:autoSpaceDN/>
              <w:bidi w:val="0"/>
              <w:adjustRightInd/>
              <w:snapToGrid/>
              <w:spacing w:after="0" w:line="300" w:lineRule="exact"/>
              <w:jc w:val="center"/>
              <w:textAlignment w:val="center"/>
              <w:rPr>
                <w:rFonts w:hint="eastAsia" w:ascii="仿宋_GB2312" w:hAnsi="仿宋_GB2312" w:eastAsia="仿宋_GB2312" w:cs="仿宋_GB2312"/>
                <w:i w:val="0"/>
                <w:iCs w:val="0"/>
                <w:color w:val="auto"/>
                <w:sz w:val="20"/>
                <w:szCs w:val="20"/>
                <w:u w:val="none"/>
              </w:rPr>
            </w:pPr>
            <w:r>
              <w:rPr>
                <w:rFonts w:hint="eastAsia" w:ascii="仿宋_GB2312" w:hAnsi="仿宋_GB2312" w:eastAsia="仿宋_GB2312" w:cs="仿宋_GB2312"/>
                <w:i w:val="0"/>
                <w:color w:val="000000"/>
                <w:kern w:val="0"/>
                <w:sz w:val="20"/>
                <w:szCs w:val="20"/>
                <w:u w:val="none"/>
                <w:lang w:val="en-US" w:eastAsia="zh-CN" w:bidi="ar"/>
              </w:rPr>
              <w:t>1</w:t>
            </w:r>
          </w:p>
        </w:tc>
        <w:tc>
          <w:tcPr>
            <w:tcW w:w="1323" w:type="dxa"/>
            <w:shd w:val="clear" w:color="auto" w:fill="auto"/>
            <w:noWrap/>
            <w:vAlign w:val="center"/>
          </w:tcPr>
          <w:p w14:paraId="523DDD6F">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r>
              <w:rPr>
                <w:rFonts w:hint="eastAsia" w:ascii="仿宋_GB2312" w:hAnsi="仿宋_GB2312" w:eastAsia="仿宋_GB2312" w:cs="仿宋_GB2312"/>
                <w:i w:val="0"/>
                <w:iCs w:val="0"/>
                <w:color w:val="000000"/>
                <w:kern w:val="0"/>
                <w:sz w:val="20"/>
                <w:szCs w:val="20"/>
                <w:u w:val="none"/>
                <w:lang w:val="en-US" w:eastAsia="zh-CN" w:bidi="ar"/>
              </w:rPr>
              <w:t>4A440101301</w:t>
            </w:r>
          </w:p>
        </w:tc>
        <w:tc>
          <w:tcPr>
            <w:tcW w:w="1432" w:type="dxa"/>
            <w:shd w:val="clear" w:color="auto" w:fill="auto"/>
            <w:vAlign w:val="center"/>
          </w:tcPr>
          <w:p w14:paraId="41DBB0D3">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中外建筑简史</w:t>
            </w:r>
          </w:p>
        </w:tc>
        <w:tc>
          <w:tcPr>
            <w:tcW w:w="597" w:type="dxa"/>
            <w:shd w:val="clear" w:color="auto" w:fill="auto"/>
            <w:vAlign w:val="center"/>
          </w:tcPr>
          <w:p w14:paraId="1BEFBA88">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2</w:t>
            </w:r>
          </w:p>
        </w:tc>
        <w:tc>
          <w:tcPr>
            <w:tcW w:w="787" w:type="dxa"/>
            <w:shd w:val="clear" w:color="auto" w:fill="auto"/>
            <w:noWrap/>
            <w:vAlign w:val="center"/>
          </w:tcPr>
          <w:p w14:paraId="45DB5AC3">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36</w:t>
            </w:r>
          </w:p>
        </w:tc>
        <w:tc>
          <w:tcPr>
            <w:tcW w:w="750" w:type="dxa"/>
            <w:shd w:val="clear" w:color="auto" w:fill="auto"/>
            <w:noWrap/>
            <w:vAlign w:val="center"/>
          </w:tcPr>
          <w:p w14:paraId="3F530B10">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12</w:t>
            </w:r>
          </w:p>
        </w:tc>
        <w:tc>
          <w:tcPr>
            <w:tcW w:w="731" w:type="dxa"/>
            <w:shd w:val="clear" w:color="auto" w:fill="auto"/>
            <w:noWrap/>
            <w:vAlign w:val="center"/>
          </w:tcPr>
          <w:p w14:paraId="23476E07">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24</w:t>
            </w:r>
          </w:p>
        </w:tc>
        <w:tc>
          <w:tcPr>
            <w:tcW w:w="488" w:type="dxa"/>
            <w:shd w:val="clear" w:color="auto" w:fill="auto"/>
            <w:noWrap/>
            <w:vAlign w:val="center"/>
          </w:tcPr>
          <w:p w14:paraId="5A89741A">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sz w:val="20"/>
                <w:szCs w:val="20"/>
                <w:u w:val="none"/>
              </w:rPr>
            </w:pPr>
            <w:r>
              <w:rPr>
                <w:rFonts w:hint="eastAsia" w:ascii="仿宋" w:hAnsi="仿宋" w:eastAsia="仿宋" w:cs="仿宋"/>
                <w:i w:val="0"/>
                <w:iCs w:val="0"/>
                <w:color w:val="000000"/>
                <w:kern w:val="0"/>
                <w:sz w:val="20"/>
                <w:szCs w:val="20"/>
                <w:u w:val="none"/>
                <w:lang w:val="en-US" w:eastAsia="zh-CN" w:bidi="ar"/>
              </w:rPr>
              <w:t>2</w:t>
            </w:r>
          </w:p>
        </w:tc>
        <w:tc>
          <w:tcPr>
            <w:tcW w:w="431" w:type="dxa"/>
            <w:shd w:val="clear" w:color="auto" w:fill="auto"/>
            <w:noWrap/>
            <w:vAlign w:val="center"/>
          </w:tcPr>
          <w:p w14:paraId="119CBB1B">
            <w:pPr>
              <w:keepNext w:val="0"/>
              <w:keepLines w:val="0"/>
              <w:pageBreakBefore w:val="0"/>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auto"/>
                <w:sz w:val="20"/>
                <w:szCs w:val="20"/>
                <w:u w:val="none"/>
              </w:rPr>
            </w:pPr>
          </w:p>
        </w:tc>
        <w:tc>
          <w:tcPr>
            <w:tcW w:w="413" w:type="dxa"/>
            <w:shd w:val="clear" w:color="auto" w:fill="auto"/>
            <w:noWrap/>
            <w:vAlign w:val="center"/>
          </w:tcPr>
          <w:p w14:paraId="5B5DFA66">
            <w:pPr>
              <w:keepNext w:val="0"/>
              <w:keepLines w:val="0"/>
              <w:pageBreakBefore w:val="0"/>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auto"/>
                <w:sz w:val="20"/>
                <w:szCs w:val="20"/>
                <w:u w:val="none"/>
              </w:rPr>
            </w:pPr>
          </w:p>
        </w:tc>
        <w:tc>
          <w:tcPr>
            <w:tcW w:w="412" w:type="dxa"/>
            <w:shd w:val="clear" w:color="auto" w:fill="auto"/>
            <w:noWrap/>
            <w:vAlign w:val="center"/>
          </w:tcPr>
          <w:p w14:paraId="0A66E899">
            <w:pPr>
              <w:keepNext w:val="0"/>
              <w:keepLines w:val="0"/>
              <w:pageBreakBefore w:val="0"/>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auto"/>
                <w:sz w:val="20"/>
                <w:szCs w:val="20"/>
                <w:u w:val="none"/>
              </w:rPr>
            </w:pPr>
          </w:p>
        </w:tc>
        <w:tc>
          <w:tcPr>
            <w:tcW w:w="358" w:type="dxa"/>
            <w:shd w:val="clear" w:color="auto" w:fill="auto"/>
            <w:noWrap/>
            <w:vAlign w:val="center"/>
          </w:tcPr>
          <w:p w14:paraId="65CBA5C2">
            <w:pPr>
              <w:keepNext w:val="0"/>
              <w:keepLines w:val="0"/>
              <w:pageBreakBefore w:val="0"/>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auto"/>
                <w:sz w:val="20"/>
                <w:szCs w:val="20"/>
                <w:u w:val="none"/>
              </w:rPr>
            </w:pPr>
          </w:p>
        </w:tc>
        <w:tc>
          <w:tcPr>
            <w:tcW w:w="420" w:type="dxa"/>
            <w:shd w:val="clear" w:color="auto" w:fill="auto"/>
            <w:noWrap/>
            <w:vAlign w:val="center"/>
          </w:tcPr>
          <w:p w14:paraId="44598621">
            <w:pPr>
              <w:keepNext w:val="0"/>
              <w:keepLines w:val="0"/>
              <w:pageBreakBefore w:val="0"/>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auto"/>
                <w:sz w:val="20"/>
                <w:szCs w:val="20"/>
                <w:u w:val="none"/>
              </w:rPr>
            </w:pPr>
          </w:p>
        </w:tc>
        <w:tc>
          <w:tcPr>
            <w:tcW w:w="633" w:type="dxa"/>
            <w:shd w:val="clear" w:color="auto" w:fill="auto"/>
            <w:vAlign w:val="center"/>
          </w:tcPr>
          <w:p w14:paraId="4BA2EAF7">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sz w:val="20"/>
                <w:szCs w:val="20"/>
                <w:u w:val="none"/>
              </w:rPr>
            </w:pPr>
            <w:r>
              <w:rPr>
                <w:rFonts w:hint="eastAsia" w:ascii="仿宋_GB2312" w:hAnsi="仿宋_GB2312" w:eastAsia="仿宋_GB2312" w:cs="仿宋_GB2312"/>
                <w:i w:val="0"/>
                <w:iCs w:val="0"/>
                <w:color w:val="auto"/>
                <w:kern w:val="0"/>
                <w:sz w:val="20"/>
                <w:szCs w:val="20"/>
                <w:u w:val="none"/>
                <w:lang w:val="en-US" w:eastAsia="zh-CN" w:bidi="ar"/>
              </w:rPr>
              <w:t>考试</w:t>
            </w:r>
          </w:p>
        </w:tc>
      </w:tr>
      <w:tr w14:paraId="71487C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03" w:hRule="atLeast"/>
          <w:jc w:val="center"/>
        </w:trPr>
        <w:tc>
          <w:tcPr>
            <w:tcW w:w="323" w:type="dxa"/>
            <w:vMerge w:val="continue"/>
            <w:shd w:val="clear" w:color="auto" w:fill="auto"/>
            <w:vAlign w:val="center"/>
          </w:tcPr>
          <w:p w14:paraId="3841FF2B">
            <w:pPr>
              <w:keepNext w:val="0"/>
              <w:keepLines w:val="0"/>
              <w:pageBreakBefore w:val="0"/>
              <w:widowControl/>
              <w:kinsoku/>
              <w:wordWrap/>
              <w:overflowPunct/>
              <w:topLinePunct w:val="0"/>
              <w:autoSpaceDE/>
              <w:autoSpaceDN/>
              <w:bidi w:val="0"/>
              <w:adjustRightInd/>
              <w:snapToGrid/>
              <w:spacing w:after="0" w:line="300" w:lineRule="exact"/>
              <w:jc w:val="center"/>
              <w:rPr>
                <w:rFonts w:hint="eastAsia" w:ascii="仿宋_GB2312" w:hAnsi="仿宋_GB2312" w:eastAsia="仿宋_GB2312" w:cs="仿宋_GB2312"/>
                <w:i w:val="0"/>
                <w:iCs w:val="0"/>
                <w:color w:val="auto"/>
                <w:sz w:val="20"/>
                <w:szCs w:val="20"/>
                <w:u w:val="none"/>
              </w:rPr>
            </w:pPr>
          </w:p>
        </w:tc>
        <w:tc>
          <w:tcPr>
            <w:tcW w:w="382" w:type="dxa"/>
            <w:vMerge w:val="continue"/>
            <w:shd w:val="clear" w:color="auto" w:fill="auto"/>
            <w:vAlign w:val="center"/>
          </w:tcPr>
          <w:p w14:paraId="4A58653A">
            <w:pPr>
              <w:keepNext w:val="0"/>
              <w:keepLines w:val="0"/>
              <w:pageBreakBefore w:val="0"/>
              <w:widowControl/>
              <w:kinsoku/>
              <w:wordWrap/>
              <w:overflowPunct/>
              <w:topLinePunct w:val="0"/>
              <w:autoSpaceDE/>
              <w:autoSpaceDN/>
              <w:bidi w:val="0"/>
              <w:adjustRightInd/>
              <w:snapToGrid/>
              <w:spacing w:after="0" w:line="300" w:lineRule="exact"/>
              <w:jc w:val="center"/>
              <w:rPr>
                <w:rFonts w:hint="eastAsia" w:ascii="仿宋_GB2312" w:hAnsi="仿宋_GB2312" w:eastAsia="仿宋_GB2312" w:cs="仿宋_GB2312"/>
                <w:i w:val="0"/>
                <w:iCs w:val="0"/>
                <w:color w:val="auto"/>
                <w:sz w:val="20"/>
                <w:szCs w:val="20"/>
                <w:u w:val="none"/>
              </w:rPr>
            </w:pPr>
          </w:p>
        </w:tc>
        <w:tc>
          <w:tcPr>
            <w:tcW w:w="480" w:type="dxa"/>
            <w:vMerge w:val="continue"/>
            <w:shd w:val="clear" w:color="auto" w:fill="auto"/>
            <w:noWrap/>
            <w:vAlign w:val="center"/>
          </w:tcPr>
          <w:p w14:paraId="5CBB2438">
            <w:pPr>
              <w:keepNext w:val="0"/>
              <w:keepLines w:val="0"/>
              <w:pageBreakBefore w:val="0"/>
              <w:widowControl/>
              <w:kinsoku/>
              <w:wordWrap/>
              <w:overflowPunct/>
              <w:topLinePunct w:val="0"/>
              <w:autoSpaceDE/>
              <w:autoSpaceDN/>
              <w:bidi w:val="0"/>
              <w:adjustRightInd/>
              <w:snapToGrid/>
              <w:spacing w:after="0" w:line="300" w:lineRule="exact"/>
              <w:jc w:val="center"/>
              <w:rPr>
                <w:rFonts w:hint="eastAsia" w:ascii="仿宋_GB2312" w:hAnsi="仿宋_GB2312" w:eastAsia="仿宋_GB2312" w:cs="仿宋_GB2312"/>
                <w:i w:val="0"/>
                <w:iCs w:val="0"/>
                <w:color w:val="auto"/>
                <w:sz w:val="20"/>
                <w:szCs w:val="20"/>
                <w:u w:val="none"/>
              </w:rPr>
            </w:pPr>
          </w:p>
        </w:tc>
        <w:tc>
          <w:tcPr>
            <w:tcW w:w="720" w:type="dxa"/>
            <w:shd w:val="clear" w:color="auto" w:fill="auto"/>
            <w:noWrap/>
            <w:vAlign w:val="center"/>
          </w:tcPr>
          <w:p w14:paraId="2F9823BC">
            <w:pPr>
              <w:keepNext w:val="0"/>
              <w:keepLines w:val="0"/>
              <w:pageBreakBefore w:val="0"/>
              <w:widowControl/>
              <w:suppressLineNumbers w:val="0"/>
              <w:kinsoku/>
              <w:wordWrap/>
              <w:overflowPunct/>
              <w:topLinePunct w:val="0"/>
              <w:autoSpaceDE/>
              <w:autoSpaceDN/>
              <w:bidi w:val="0"/>
              <w:adjustRightInd/>
              <w:snapToGrid/>
              <w:spacing w:after="0" w:line="300" w:lineRule="exact"/>
              <w:jc w:val="center"/>
              <w:textAlignment w:val="center"/>
              <w:rPr>
                <w:rFonts w:hint="eastAsia" w:ascii="仿宋_GB2312" w:hAnsi="仿宋_GB2312" w:eastAsia="仿宋_GB2312" w:cs="仿宋_GB2312"/>
                <w:i w:val="0"/>
                <w:iCs w:val="0"/>
                <w:color w:val="auto"/>
                <w:sz w:val="20"/>
                <w:szCs w:val="20"/>
                <w:u w:val="none"/>
              </w:rPr>
            </w:pPr>
            <w:r>
              <w:rPr>
                <w:rFonts w:hint="eastAsia" w:ascii="仿宋_GB2312" w:hAnsi="仿宋_GB2312" w:eastAsia="仿宋_GB2312" w:cs="仿宋_GB2312"/>
                <w:i w:val="0"/>
                <w:color w:val="000000"/>
                <w:kern w:val="0"/>
                <w:sz w:val="20"/>
                <w:szCs w:val="20"/>
                <w:u w:val="none"/>
                <w:lang w:val="en-US" w:eastAsia="zh-CN" w:bidi="ar"/>
              </w:rPr>
              <w:t>2</w:t>
            </w:r>
          </w:p>
        </w:tc>
        <w:tc>
          <w:tcPr>
            <w:tcW w:w="1323" w:type="dxa"/>
            <w:shd w:val="clear" w:color="auto" w:fill="auto"/>
            <w:noWrap/>
            <w:vAlign w:val="center"/>
          </w:tcPr>
          <w:p w14:paraId="64113700">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r>
              <w:rPr>
                <w:rFonts w:hint="eastAsia" w:ascii="仿宋_GB2312" w:hAnsi="仿宋_GB2312" w:eastAsia="仿宋_GB2312" w:cs="仿宋_GB2312"/>
                <w:i w:val="0"/>
                <w:iCs w:val="0"/>
                <w:color w:val="000000"/>
                <w:kern w:val="0"/>
                <w:sz w:val="20"/>
                <w:szCs w:val="20"/>
                <w:u w:val="none"/>
                <w:lang w:val="en-US" w:eastAsia="zh-CN" w:bidi="ar"/>
              </w:rPr>
              <w:t>4B440101302</w:t>
            </w:r>
          </w:p>
        </w:tc>
        <w:tc>
          <w:tcPr>
            <w:tcW w:w="1432" w:type="dxa"/>
            <w:shd w:val="clear" w:color="auto" w:fill="auto"/>
            <w:vAlign w:val="center"/>
          </w:tcPr>
          <w:p w14:paraId="58613625">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建筑美术基础</w:t>
            </w:r>
          </w:p>
        </w:tc>
        <w:tc>
          <w:tcPr>
            <w:tcW w:w="597" w:type="dxa"/>
            <w:shd w:val="clear" w:color="auto" w:fill="auto"/>
            <w:vAlign w:val="center"/>
          </w:tcPr>
          <w:p w14:paraId="1284A08D">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4</w:t>
            </w:r>
          </w:p>
        </w:tc>
        <w:tc>
          <w:tcPr>
            <w:tcW w:w="787" w:type="dxa"/>
            <w:shd w:val="clear" w:color="auto" w:fill="auto"/>
            <w:noWrap/>
            <w:vAlign w:val="center"/>
          </w:tcPr>
          <w:p w14:paraId="4E1DD33E">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64</w:t>
            </w:r>
          </w:p>
        </w:tc>
        <w:tc>
          <w:tcPr>
            <w:tcW w:w="750" w:type="dxa"/>
            <w:shd w:val="clear" w:color="auto" w:fill="auto"/>
            <w:noWrap/>
            <w:vAlign w:val="center"/>
          </w:tcPr>
          <w:p w14:paraId="7CF130A4">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20</w:t>
            </w:r>
          </w:p>
        </w:tc>
        <w:tc>
          <w:tcPr>
            <w:tcW w:w="731" w:type="dxa"/>
            <w:shd w:val="clear" w:color="auto" w:fill="auto"/>
            <w:noWrap/>
            <w:vAlign w:val="center"/>
          </w:tcPr>
          <w:p w14:paraId="4FDEED29">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44</w:t>
            </w:r>
          </w:p>
        </w:tc>
        <w:tc>
          <w:tcPr>
            <w:tcW w:w="488" w:type="dxa"/>
            <w:shd w:val="clear" w:color="auto" w:fill="auto"/>
            <w:noWrap/>
            <w:vAlign w:val="center"/>
          </w:tcPr>
          <w:p w14:paraId="7E2A5314">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sz w:val="20"/>
                <w:szCs w:val="20"/>
                <w:u w:val="none"/>
              </w:rPr>
            </w:pPr>
            <w:r>
              <w:rPr>
                <w:rFonts w:hint="eastAsia" w:ascii="仿宋" w:hAnsi="仿宋" w:eastAsia="仿宋" w:cs="仿宋"/>
                <w:i w:val="0"/>
                <w:iCs w:val="0"/>
                <w:color w:val="000000"/>
                <w:kern w:val="0"/>
                <w:sz w:val="20"/>
                <w:szCs w:val="20"/>
                <w:u w:val="none"/>
                <w:lang w:val="en-US" w:eastAsia="zh-CN" w:bidi="ar"/>
              </w:rPr>
              <w:t>4</w:t>
            </w:r>
          </w:p>
        </w:tc>
        <w:tc>
          <w:tcPr>
            <w:tcW w:w="431" w:type="dxa"/>
            <w:shd w:val="clear" w:color="auto" w:fill="auto"/>
            <w:noWrap/>
            <w:vAlign w:val="center"/>
          </w:tcPr>
          <w:p w14:paraId="0CCE9407">
            <w:pPr>
              <w:keepNext w:val="0"/>
              <w:keepLines w:val="0"/>
              <w:pageBreakBefore w:val="0"/>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auto"/>
                <w:sz w:val="20"/>
                <w:szCs w:val="20"/>
                <w:u w:val="none"/>
              </w:rPr>
            </w:pPr>
          </w:p>
        </w:tc>
        <w:tc>
          <w:tcPr>
            <w:tcW w:w="413" w:type="dxa"/>
            <w:shd w:val="clear" w:color="auto" w:fill="auto"/>
            <w:noWrap/>
            <w:vAlign w:val="center"/>
          </w:tcPr>
          <w:p w14:paraId="3CC225EE">
            <w:pPr>
              <w:keepNext w:val="0"/>
              <w:keepLines w:val="0"/>
              <w:pageBreakBefore w:val="0"/>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auto"/>
                <w:sz w:val="20"/>
                <w:szCs w:val="20"/>
                <w:u w:val="none"/>
              </w:rPr>
            </w:pPr>
          </w:p>
        </w:tc>
        <w:tc>
          <w:tcPr>
            <w:tcW w:w="412" w:type="dxa"/>
            <w:shd w:val="clear" w:color="auto" w:fill="auto"/>
            <w:noWrap/>
            <w:vAlign w:val="center"/>
          </w:tcPr>
          <w:p w14:paraId="7FE8349E">
            <w:pPr>
              <w:keepNext w:val="0"/>
              <w:keepLines w:val="0"/>
              <w:pageBreakBefore w:val="0"/>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auto"/>
                <w:sz w:val="20"/>
                <w:szCs w:val="20"/>
                <w:u w:val="none"/>
              </w:rPr>
            </w:pPr>
          </w:p>
        </w:tc>
        <w:tc>
          <w:tcPr>
            <w:tcW w:w="358" w:type="dxa"/>
            <w:shd w:val="clear" w:color="auto" w:fill="auto"/>
            <w:noWrap/>
            <w:vAlign w:val="center"/>
          </w:tcPr>
          <w:p w14:paraId="041DD3EC">
            <w:pPr>
              <w:keepNext w:val="0"/>
              <w:keepLines w:val="0"/>
              <w:pageBreakBefore w:val="0"/>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auto"/>
                <w:sz w:val="20"/>
                <w:szCs w:val="20"/>
                <w:u w:val="none"/>
              </w:rPr>
            </w:pPr>
          </w:p>
        </w:tc>
        <w:tc>
          <w:tcPr>
            <w:tcW w:w="420" w:type="dxa"/>
            <w:shd w:val="clear" w:color="auto" w:fill="auto"/>
            <w:noWrap/>
            <w:vAlign w:val="center"/>
          </w:tcPr>
          <w:p w14:paraId="19A96F90">
            <w:pPr>
              <w:keepNext w:val="0"/>
              <w:keepLines w:val="0"/>
              <w:pageBreakBefore w:val="0"/>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auto"/>
                <w:sz w:val="20"/>
                <w:szCs w:val="20"/>
                <w:u w:val="none"/>
              </w:rPr>
            </w:pPr>
          </w:p>
        </w:tc>
        <w:tc>
          <w:tcPr>
            <w:tcW w:w="633" w:type="dxa"/>
            <w:shd w:val="clear" w:color="auto" w:fill="auto"/>
            <w:vAlign w:val="center"/>
          </w:tcPr>
          <w:p w14:paraId="5764D7F0">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sz w:val="20"/>
                <w:szCs w:val="20"/>
                <w:u w:val="none"/>
              </w:rPr>
            </w:pPr>
            <w:r>
              <w:rPr>
                <w:rFonts w:hint="eastAsia" w:ascii="仿宋_GB2312" w:hAnsi="仿宋_GB2312" w:eastAsia="仿宋_GB2312" w:cs="仿宋_GB2312"/>
                <w:i w:val="0"/>
                <w:iCs w:val="0"/>
                <w:color w:val="000000"/>
                <w:kern w:val="0"/>
                <w:sz w:val="20"/>
                <w:szCs w:val="20"/>
                <w:highlight w:val="none"/>
                <w:u w:val="none"/>
                <w:lang w:val="en-US" w:eastAsia="zh-CN" w:bidi="ar"/>
              </w:rPr>
              <w:t>考查</w:t>
            </w:r>
          </w:p>
        </w:tc>
      </w:tr>
      <w:tr w14:paraId="2119C3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323" w:type="dxa"/>
            <w:vMerge w:val="continue"/>
            <w:shd w:val="clear" w:color="auto" w:fill="auto"/>
            <w:vAlign w:val="center"/>
          </w:tcPr>
          <w:p w14:paraId="66580F2E">
            <w:pPr>
              <w:keepNext w:val="0"/>
              <w:keepLines w:val="0"/>
              <w:pageBreakBefore w:val="0"/>
              <w:widowControl/>
              <w:kinsoku/>
              <w:wordWrap/>
              <w:overflowPunct/>
              <w:topLinePunct w:val="0"/>
              <w:autoSpaceDE/>
              <w:autoSpaceDN/>
              <w:bidi w:val="0"/>
              <w:adjustRightInd/>
              <w:snapToGrid/>
              <w:spacing w:after="0" w:line="300" w:lineRule="exact"/>
              <w:jc w:val="center"/>
              <w:rPr>
                <w:rFonts w:hint="eastAsia" w:ascii="仿宋_GB2312" w:hAnsi="仿宋_GB2312" w:eastAsia="仿宋_GB2312" w:cs="仿宋_GB2312"/>
                <w:i w:val="0"/>
                <w:iCs w:val="0"/>
                <w:color w:val="auto"/>
                <w:sz w:val="20"/>
                <w:szCs w:val="20"/>
                <w:u w:val="none"/>
              </w:rPr>
            </w:pPr>
          </w:p>
        </w:tc>
        <w:tc>
          <w:tcPr>
            <w:tcW w:w="382" w:type="dxa"/>
            <w:vMerge w:val="continue"/>
            <w:shd w:val="clear" w:color="auto" w:fill="auto"/>
            <w:vAlign w:val="center"/>
          </w:tcPr>
          <w:p w14:paraId="7ADE5D03">
            <w:pPr>
              <w:keepNext w:val="0"/>
              <w:keepLines w:val="0"/>
              <w:pageBreakBefore w:val="0"/>
              <w:widowControl/>
              <w:kinsoku/>
              <w:wordWrap/>
              <w:overflowPunct/>
              <w:topLinePunct w:val="0"/>
              <w:autoSpaceDE/>
              <w:autoSpaceDN/>
              <w:bidi w:val="0"/>
              <w:adjustRightInd/>
              <w:snapToGrid/>
              <w:spacing w:after="0" w:line="300" w:lineRule="exact"/>
              <w:jc w:val="center"/>
              <w:rPr>
                <w:rFonts w:hint="eastAsia" w:ascii="仿宋_GB2312" w:hAnsi="仿宋_GB2312" w:eastAsia="仿宋_GB2312" w:cs="仿宋_GB2312"/>
                <w:i w:val="0"/>
                <w:iCs w:val="0"/>
                <w:color w:val="auto"/>
                <w:sz w:val="20"/>
                <w:szCs w:val="20"/>
                <w:u w:val="none"/>
              </w:rPr>
            </w:pPr>
          </w:p>
        </w:tc>
        <w:tc>
          <w:tcPr>
            <w:tcW w:w="480" w:type="dxa"/>
            <w:vMerge w:val="continue"/>
            <w:shd w:val="clear" w:color="auto" w:fill="auto"/>
            <w:noWrap/>
            <w:vAlign w:val="center"/>
          </w:tcPr>
          <w:p w14:paraId="7734F093">
            <w:pPr>
              <w:keepNext w:val="0"/>
              <w:keepLines w:val="0"/>
              <w:pageBreakBefore w:val="0"/>
              <w:widowControl/>
              <w:kinsoku/>
              <w:wordWrap/>
              <w:overflowPunct/>
              <w:topLinePunct w:val="0"/>
              <w:autoSpaceDE/>
              <w:autoSpaceDN/>
              <w:bidi w:val="0"/>
              <w:adjustRightInd/>
              <w:snapToGrid/>
              <w:spacing w:after="0" w:line="300" w:lineRule="exact"/>
              <w:jc w:val="center"/>
              <w:rPr>
                <w:rFonts w:hint="eastAsia" w:ascii="仿宋_GB2312" w:hAnsi="仿宋_GB2312" w:eastAsia="仿宋_GB2312" w:cs="仿宋_GB2312"/>
                <w:i w:val="0"/>
                <w:iCs w:val="0"/>
                <w:color w:val="auto"/>
                <w:sz w:val="20"/>
                <w:szCs w:val="20"/>
                <w:u w:val="none"/>
              </w:rPr>
            </w:pPr>
          </w:p>
        </w:tc>
        <w:tc>
          <w:tcPr>
            <w:tcW w:w="720" w:type="dxa"/>
            <w:shd w:val="clear" w:color="auto" w:fill="auto"/>
            <w:noWrap/>
            <w:vAlign w:val="center"/>
          </w:tcPr>
          <w:p w14:paraId="66D660B5">
            <w:pPr>
              <w:keepNext w:val="0"/>
              <w:keepLines w:val="0"/>
              <w:pageBreakBefore w:val="0"/>
              <w:widowControl/>
              <w:suppressLineNumbers w:val="0"/>
              <w:kinsoku/>
              <w:wordWrap/>
              <w:overflowPunct/>
              <w:topLinePunct w:val="0"/>
              <w:autoSpaceDE/>
              <w:autoSpaceDN/>
              <w:bidi w:val="0"/>
              <w:adjustRightInd/>
              <w:snapToGrid/>
              <w:spacing w:after="0" w:line="300" w:lineRule="exact"/>
              <w:jc w:val="center"/>
              <w:textAlignment w:val="center"/>
              <w:rPr>
                <w:rFonts w:hint="eastAsia" w:ascii="仿宋_GB2312" w:hAnsi="仿宋_GB2312" w:eastAsia="仿宋_GB2312" w:cs="仿宋_GB2312"/>
                <w:i w:val="0"/>
                <w:iCs w:val="0"/>
                <w:color w:val="auto"/>
                <w:sz w:val="20"/>
                <w:szCs w:val="20"/>
                <w:u w:val="none"/>
              </w:rPr>
            </w:pPr>
            <w:r>
              <w:rPr>
                <w:rFonts w:hint="eastAsia" w:ascii="仿宋_GB2312" w:hAnsi="仿宋_GB2312" w:eastAsia="仿宋_GB2312" w:cs="仿宋_GB2312"/>
                <w:i w:val="0"/>
                <w:color w:val="000000"/>
                <w:kern w:val="0"/>
                <w:sz w:val="20"/>
                <w:szCs w:val="20"/>
                <w:u w:val="none"/>
                <w:lang w:val="en-US" w:eastAsia="zh-CN" w:bidi="ar"/>
              </w:rPr>
              <w:t>3</w:t>
            </w:r>
          </w:p>
        </w:tc>
        <w:tc>
          <w:tcPr>
            <w:tcW w:w="1323" w:type="dxa"/>
            <w:shd w:val="clear" w:color="auto" w:fill="auto"/>
            <w:noWrap/>
            <w:vAlign w:val="center"/>
          </w:tcPr>
          <w:p w14:paraId="7FC8A565">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r>
              <w:rPr>
                <w:rFonts w:hint="eastAsia" w:ascii="仿宋_GB2312" w:hAnsi="仿宋_GB2312" w:eastAsia="仿宋_GB2312" w:cs="仿宋_GB2312"/>
                <w:i w:val="0"/>
                <w:iCs w:val="0"/>
                <w:color w:val="000000"/>
                <w:kern w:val="0"/>
                <w:sz w:val="20"/>
                <w:szCs w:val="20"/>
                <w:u w:val="none"/>
                <w:lang w:val="en-US" w:eastAsia="zh-CN" w:bidi="ar"/>
              </w:rPr>
              <w:t>4B440101303</w:t>
            </w:r>
          </w:p>
        </w:tc>
        <w:tc>
          <w:tcPr>
            <w:tcW w:w="1432" w:type="dxa"/>
            <w:shd w:val="clear" w:color="auto" w:fill="auto"/>
            <w:vAlign w:val="center"/>
          </w:tcPr>
          <w:p w14:paraId="1C562FEC">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建筑制图</w:t>
            </w:r>
          </w:p>
        </w:tc>
        <w:tc>
          <w:tcPr>
            <w:tcW w:w="597" w:type="dxa"/>
            <w:shd w:val="clear" w:color="auto" w:fill="auto"/>
            <w:vAlign w:val="center"/>
          </w:tcPr>
          <w:p w14:paraId="3175C3AD">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4</w:t>
            </w:r>
          </w:p>
        </w:tc>
        <w:tc>
          <w:tcPr>
            <w:tcW w:w="787" w:type="dxa"/>
            <w:shd w:val="clear" w:color="auto" w:fill="auto"/>
            <w:noWrap/>
            <w:vAlign w:val="center"/>
          </w:tcPr>
          <w:p w14:paraId="1523A7AD">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64</w:t>
            </w:r>
          </w:p>
        </w:tc>
        <w:tc>
          <w:tcPr>
            <w:tcW w:w="750" w:type="dxa"/>
            <w:shd w:val="clear" w:color="auto" w:fill="auto"/>
            <w:noWrap/>
            <w:vAlign w:val="center"/>
          </w:tcPr>
          <w:p w14:paraId="6237AFE4">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20</w:t>
            </w:r>
          </w:p>
        </w:tc>
        <w:tc>
          <w:tcPr>
            <w:tcW w:w="731" w:type="dxa"/>
            <w:shd w:val="clear" w:color="auto" w:fill="auto"/>
            <w:noWrap/>
            <w:vAlign w:val="center"/>
          </w:tcPr>
          <w:p w14:paraId="42A89476">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44</w:t>
            </w:r>
          </w:p>
        </w:tc>
        <w:tc>
          <w:tcPr>
            <w:tcW w:w="488" w:type="dxa"/>
            <w:shd w:val="clear" w:color="auto" w:fill="auto"/>
            <w:noWrap/>
            <w:vAlign w:val="center"/>
          </w:tcPr>
          <w:p w14:paraId="28A1570C">
            <w:pPr>
              <w:keepNext w:val="0"/>
              <w:keepLines w:val="0"/>
              <w:pageBreakBefore w:val="0"/>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auto"/>
                <w:sz w:val="20"/>
                <w:szCs w:val="20"/>
                <w:u w:val="none"/>
              </w:rPr>
            </w:pPr>
          </w:p>
        </w:tc>
        <w:tc>
          <w:tcPr>
            <w:tcW w:w="431" w:type="dxa"/>
            <w:shd w:val="clear" w:color="auto" w:fill="auto"/>
            <w:noWrap/>
            <w:vAlign w:val="center"/>
          </w:tcPr>
          <w:p w14:paraId="493864E4">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sz w:val="20"/>
                <w:szCs w:val="20"/>
                <w:u w:val="none"/>
              </w:rPr>
            </w:pPr>
            <w:r>
              <w:rPr>
                <w:rFonts w:hint="eastAsia" w:ascii="仿宋" w:hAnsi="仿宋" w:eastAsia="仿宋" w:cs="仿宋"/>
                <w:i w:val="0"/>
                <w:iCs w:val="0"/>
                <w:color w:val="000000"/>
                <w:kern w:val="0"/>
                <w:sz w:val="20"/>
                <w:szCs w:val="20"/>
                <w:u w:val="none"/>
                <w:lang w:val="en-US" w:eastAsia="zh-CN" w:bidi="ar"/>
              </w:rPr>
              <w:t>4</w:t>
            </w:r>
          </w:p>
        </w:tc>
        <w:tc>
          <w:tcPr>
            <w:tcW w:w="413" w:type="dxa"/>
            <w:shd w:val="clear" w:color="auto" w:fill="auto"/>
            <w:noWrap/>
            <w:vAlign w:val="center"/>
          </w:tcPr>
          <w:p w14:paraId="24B49C6B">
            <w:pPr>
              <w:keepNext w:val="0"/>
              <w:keepLines w:val="0"/>
              <w:pageBreakBefore w:val="0"/>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auto"/>
                <w:sz w:val="20"/>
                <w:szCs w:val="20"/>
                <w:u w:val="none"/>
              </w:rPr>
            </w:pPr>
          </w:p>
        </w:tc>
        <w:tc>
          <w:tcPr>
            <w:tcW w:w="412" w:type="dxa"/>
            <w:shd w:val="clear" w:color="auto" w:fill="auto"/>
            <w:noWrap/>
            <w:vAlign w:val="center"/>
          </w:tcPr>
          <w:p w14:paraId="01E7709C">
            <w:pPr>
              <w:keepNext w:val="0"/>
              <w:keepLines w:val="0"/>
              <w:pageBreakBefore w:val="0"/>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auto"/>
                <w:sz w:val="20"/>
                <w:szCs w:val="20"/>
                <w:u w:val="none"/>
              </w:rPr>
            </w:pPr>
          </w:p>
        </w:tc>
        <w:tc>
          <w:tcPr>
            <w:tcW w:w="358" w:type="dxa"/>
            <w:shd w:val="clear" w:color="auto" w:fill="auto"/>
            <w:noWrap/>
            <w:vAlign w:val="center"/>
          </w:tcPr>
          <w:p w14:paraId="01E2B68F">
            <w:pPr>
              <w:keepNext w:val="0"/>
              <w:keepLines w:val="0"/>
              <w:pageBreakBefore w:val="0"/>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auto"/>
                <w:sz w:val="20"/>
                <w:szCs w:val="20"/>
                <w:u w:val="none"/>
              </w:rPr>
            </w:pPr>
          </w:p>
        </w:tc>
        <w:tc>
          <w:tcPr>
            <w:tcW w:w="420" w:type="dxa"/>
            <w:shd w:val="clear" w:color="auto" w:fill="auto"/>
            <w:noWrap/>
            <w:vAlign w:val="center"/>
          </w:tcPr>
          <w:p w14:paraId="1F5D943E">
            <w:pPr>
              <w:keepNext w:val="0"/>
              <w:keepLines w:val="0"/>
              <w:pageBreakBefore w:val="0"/>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auto"/>
                <w:sz w:val="20"/>
                <w:szCs w:val="20"/>
                <w:u w:val="none"/>
              </w:rPr>
            </w:pPr>
          </w:p>
        </w:tc>
        <w:tc>
          <w:tcPr>
            <w:tcW w:w="633" w:type="dxa"/>
            <w:shd w:val="clear" w:color="auto" w:fill="auto"/>
            <w:vAlign w:val="center"/>
          </w:tcPr>
          <w:p w14:paraId="7286E53D">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sz w:val="20"/>
                <w:szCs w:val="20"/>
                <w:u w:val="none"/>
              </w:rPr>
            </w:pPr>
            <w:r>
              <w:rPr>
                <w:rFonts w:hint="eastAsia" w:ascii="仿宋_GB2312" w:hAnsi="仿宋_GB2312" w:eastAsia="仿宋_GB2312" w:cs="仿宋_GB2312"/>
                <w:i w:val="0"/>
                <w:iCs w:val="0"/>
                <w:color w:val="000000"/>
                <w:kern w:val="0"/>
                <w:sz w:val="20"/>
                <w:szCs w:val="20"/>
                <w:highlight w:val="none"/>
                <w:u w:val="none"/>
                <w:lang w:val="en-US" w:eastAsia="zh-CN" w:bidi="ar"/>
              </w:rPr>
              <w:t>考查</w:t>
            </w:r>
          </w:p>
        </w:tc>
      </w:tr>
      <w:tr w14:paraId="6371F2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323" w:type="dxa"/>
            <w:vMerge w:val="continue"/>
            <w:shd w:val="clear" w:color="auto" w:fill="auto"/>
            <w:vAlign w:val="center"/>
          </w:tcPr>
          <w:p w14:paraId="6593008F">
            <w:pPr>
              <w:keepNext w:val="0"/>
              <w:keepLines w:val="0"/>
              <w:pageBreakBefore w:val="0"/>
              <w:widowControl/>
              <w:kinsoku/>
              <w:wordWrap/>
              <w:overflowPunct/>
              <w:topLinePunct w:val="0"/>
              <w:autoSpaceDE/>
              <w:autoSpaceDN/>
              <w:bidi w:val="0"/>
              <w:adjustRightInd/>
              <w:snapToGrid/>
              <w:spacing w:after="0" w:line="300" w:lineRule="exact"/>
              <w:jc w:val="center"/>
              <w:rPr>
                <w:rFonts w:hint="eastAsia" w:ascii="仿宋_GB2312" w:hAnsi="仿宋_GB2312" w:eastAsia="仿宋_GB2312" w:cs="仿宋_GB2312"/>
                <w:i w:val="0"/>
                <w:iCs w:val="0"/>
                <w:color w:val="auto"/>
                <w:sz w:val="20"/>
                <w:szCs w:val="20"/>
                <w:u w:val="none"/>
              </w:rPr>
            </w:pPr>
          </w:p>
        </w:tc>
        <w:tc>
          <w:tcPr>
            <w:tcW w:w="382" w:type="dxa"/>
            <w:vMerge w:val="continue"/>
            <w:shd w:val="clear" w:color="auto" w:fill="auto"/>
            <w:vAlign w:val="center"/>
          </w:tcPr>
          <w:p w14:paraId="6137D33B">
            <w:pPr>
              <w:keepNext w:val="0"/>
              <w:keepLines w:val="0"/>
              <w:pageBreakBefore w:val="0"/>
              <w:widowControl/>
              <w:kinsoku/>
              <w:wordWrap/>
              <w:overflowPunct/>
              <w:topLinePunct w:val="0"/>
              <w:autoSpaceDE/>
              <w:autoSpaceDN/>
              <w:bidi w:val="0"/>
              <w:adjustRightInd/>
              <w:snapToGrid/>
              <w:spacing w:after="0" w:line="300" w:lineRule="exact"/>
              <w:jc w:val="center"/>
              <w:rPr>
                <w:rFonts w:hint="eastAsia" w:ascii="仿宋_GB2312" w:hAnsi="仿宋_GB2312" w:eastAsia="仿宋_GB2312" w:cs="仿宋_GB2312"/>
                <w:i w:val="0"/>
                <w:iCs w:val="0"/>
                <w:color w:val="auto"/>
                <w:sz w:val="20"/>
                <w:szCs w:val="20"/>
                <w:u w:val="none"/>
              </w:rPr>
            </w:pPr>
          </w:p>
        </w:tc>
        <w:tc>
          <w:tcPr>
            <w:tcW w:w="480" w:type="dxa"/>
            <w:vMerge w:val="continue"/>
            <w:shd w:val="clear" w:color="auto" w:fill="auto"/>
            <w:noWrap/>
            <w:vAlign w:val="center"/>
          </w:tcPr>
          <w:p w14:paraId="722BF757">
            <w:pPr>
              <w:keepNext w:val="0"/>
              <w:keepLines w:val="0"/>
              <w:pageBreakBefore w:val="0"/>
              <w:widowControl/>
              <w:kinsoku/>
              <w:wordWrap/>
              <w:overflowPunct/>
              <w:topLinePunct w:val="0"/>
              <w:autoSpaceDE/>
              <w:autoSpaceDN/>
              <w:bidi w:val="0"/>
              <w:adjustRightInd/>
              <w:snapToGrid/>
              <w:spacing w:after="0" w:line="300" w:lineRule="exact"/>
              <w:jc w:val="center"/>
              <w:rPr>
                <w:rFonts w:hint="eastAsia" w:ascii="仿宋_GB2312" w:hAnsi="仿宋_GB2312" w:eastAsia="仿宋_GB2312" w:cs="仿宋_GB2312"/>
                <w:i w:val="0"/>
                <w:iCs w:val="0"/>
                <w:color w:val="auto"/>
                <w:sz w:val="20"/>
                <w:szCs w:val="20"/>
                <w:u w:val="none"/>
              </w:rPr>
            </w:pPr>
          </w:p>
        </w:tc>
        <w:tc>
          <w:tcPr>
            <w:tcW w:w="720" w:type="dxa"/>
            <w:shd w:val="clear" w:color="auto" w:fill="auto"/>
            <w:noWrap/>
            <w:vAlign w:val="center"/>
          </w:tcPr>
          <w:p w14:paraId="116384D2">
            <w:pPr>
              <w:keepNext w:val="0"/>
              <w:keepLines w:val="0"/>
              <w:pageBreakBefore w:val="0"/>
              <w:widowControl/>
              <w:suppressLineNumbers w:val="0"/>
              <w:kinsoku/>
              <w:wordWrap/>
              <w:overflowPunct/>
              <w:topLinePunct w:val="0"/>
              <w:autoSpaceDE/>
              <w:autoSpaceDN/>
              <w:bidi w:val="0"/>
              <w:adjustRightInd/>
              <w:snapToGrid/>
              <w:spacing w:after="0" w:line="300" w:lineRule="exact"/>
              <w:jc w:val="center"/>
              <w:textAlignment w:val="center"/>
              <w:rPr>
                <w:rFonts w:hint="eastAsia" w:ascii="仿宋_GB2312" w:hAnsi="仿宋_GB2312" w:eastAsia="仿宋_GB2312" w:cs="仿宋_GB2312"/>
                <w:i w:val="0"/>
                <w:iCs w:val="0"/>
                <w:color w:val="auto"/>
                <w:sz w:val="20"/>
                <w:szCs w:val="20"/>
                <w:u w:val="none"/>
              </w:rPr>
            </w:pPr>
            <w:r>
              <w:rPr>
                <w:rFonts w:hint="eastAsia" w:ascii="仿宋_GB2312" w:hAnsi="仿宋_GB2312" w:eastAsia="仿宋_GB2312" w:cs="仿宋_GB2312"/>
                <w:i w:val="0"/>
                <w:color w:val="000000"/>
                <w:kern w:val="0"/>
                <w:sz w:val="20"/>
                <w:szCs w:val="20"/>
                <w:u w:val="none"/>
                <w:lang w:val="en-US" w:eastAsia="zh-CN" w:bidi="ar"/>
              </w:rPr>
              <w:t>4</w:t>
            </w:r>
          </w:p>
        </w:tc>
        <w:tc>
          <w:tcPr>
            <w:tcW w:w="1323" w:type="dxa"/>
            <w:shd w:val="clear" w:color="auto" w:fill="auto"/>
            <w:noWrap/>
            <w:vAlign w:val="center"/>
          </w:tcPr>
          <w:p w14:paraId="5224603F">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r>
              <w:rPr>
                <w:rFonts w:hint="eastAsia" w:ascii="仿宋_GB2312" w:hAnsi="仿宋_GB2312" w:eastAsia="仿宋_GB2312" w:cs="仿宋_GB2312"/>
                <w:i w:val="0"/>
                <w:iCs w:val="0"/>
                <w:color w:val="000000"/>
                <w:kern w:val="0"/>
                <w:sz w:val="20"/>
                <w:szCs w:val="20"/>
                <w:u w:val="none"/>
                <w:lang w:val="en-US" w:eastAsia="zh-CN" w:bidi="ar"/>
              </w:rPr>
              <w:t>4B440101304</w:t>
            </w:r>
          </w:p>
        </w:tc>
        <w:tc>
          <w:tcPr>
            <w:tcW w:w="1432" w:type="dxa"/>
            <w:shd w:val="clear" w:color="auto" w:fill="auto"/>
            <w:vAlign w:val="center"/>
          </w:tcPr>
          <w:p w14:paraId="6D5DF7B7">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建筑构成</w:t>
            </w:r>
          </w:p>
        </w:tc>
        <w:tc>
          <w:tcPr>
            <w:tcW w:w="597" w:type="dxa"/>
            <w:shd w:val="clear" w:color="auto" w:fill="auto"/>
            <w:vAlign w:val="center"/>
          </w:tcPr>
          <w:p w14:paraId="06C4EA47">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8</w:t>
            </w:r>
          </w:p>
        </w:tc>
        <w:tc>
          <w:tcPr>
            <w:tcW w:w="787" w:type="dxa"/>
            <w:shd w:val="clear" w:color="auto" w:fill="auto"/>
            <w:noWrap/>
            <w:vAlign w:val="center"/>
          </w:tcPr>
          <w:p w14:paraId="4D797B68">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128</w:t>
            </w:r>
          </w:p>
        </w:tc>
        <w:tc>
          <w:tcPr>
            <w:tcW w:w="750" w:type="dxa"/>
            <w:shd w:val="clear" w:color="auto" w:fill="auto"/>
            <w:noWrap/>
            <w:vAlign w:val="center"/>
          </w:tcPr>
          <w:p w14:paraId="412F47F5">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40</w:t>
            </w:r>
          </w:p>
        </w:tc>
        <w:tc>
          <w:tcPr>
            <w:tcW w:w="731" w:type="dxa"/>
            <w:shd w:val="clear" w:color="auto" w:fill="auto"/>
            <w:noWrap/>
            <w:vAlign w:val="center"/>
          </w:tcPr>
          <w:p w14:paraId="239B51DD">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88</w:t>
            </w:r>
          </w:p>
        </w:tc>
        <w:tc>
          <w:tcPr>
            <w:tcW w:w="488" w:type="dxa"/>
            <w:shd w:val="clear" w:color="auto" w:fill="auto"/>
            <w:noWrap/>
            <w:vAlign w:val="center"/>
          </w:tcPr>
          <w:p w14:paraId="28E6AFF9">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sz w:val="20"/>
                <w:szCs w:val="20"/>
                <w:u w:val="none"/>
              </w:rPr>
            </w:pPr>
            <w:r>
              <w:rPr>
                <w:rFonts w:hint="eastAsia" w:ascii="仿宋" w:hAnsi="仿宋" w:eastAsia="仿宋" w:cs="仿宋"/>
                <w:i w:val="0"/>
                <w:iCs w:val="0"/>
                <w:color w:val="000000"/>
                <w:kern w:val="0"/>
                <w:sz w:val="20"/>
                <w:szCs w:val="20"/>
                <w:u w:val="none"/>
                <w:lang w:val="en-US" w:eastAsia="zh-CN" w:bidi="ar"/>
              </w:rPr>
              <w:t>8</w:t>
            </w:r>
          </w:p>
        </w:tc>
        <w:tc>
          <w:tcPr>
            <w:tcW w:w="431" w:type="dxa"/>
            <w:shd w:val="clear" w:color="auto" w:fill="auto"/>
            <w:noWrap/>
            <w:vAlign w:val="center"/>
          </w:tcPr>
          <w:p w14:paraId="7482BE68">
            <w:pPr>
              <w:keepNext w:val="0"/>
              <w:keepLines w:val="0"/>
              <w:pageBreakBefore w:val="0"/>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auto"/>
                <w:sz w:val="20"/>
                <w:szCs w:val="20"/>
                <w:u w:val="none"/>
              </w:rPr>
            </w:pPr>
          </w:p>
        </w:tc>
        <w:tc>
          <w:tcPr>
            <w:tcW w:w="413" w:type="dxa"/>
            <w:shd w:val="clear" w:color="auto" w:fill="auto"/>
            <w:noWrap/>
            <w:vAlign w:val="center"/>
          </w:tcPr>
          <w:p w14:paraId="44FE8AF8">
            <w:pPr>
              <w:keepNext w:val="0"/>
              <w:keepLines w:val="0"/>
              <w:pageBreakBefore w:val="0"/>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auto"/>
                <w:sz w:val="20"/>
                <w:szCs w:val="20"/>
                <w:u w:val="none"/>
              </w:rPr>
            </w:pPr>
          </w:p>
        </w:tc>
        <w:tc>
          <w:tcPr>
            <w:tcW w:w="412" w:type="dxa"/>
            <w:shd w:val="clear" w:color="auto" w:fill="auto"/>
            <w:noWrap/>
            <w:vAlign w:val="center"/>
          </w:tcPr>
          <w:p w14:paraId="14049A34">
            <w:pPr>
              <w:keepNext w:val="0"/>
              <w:keepLines w:val="0"/>
              <w:pageBreakBefore w:val="0"/>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auto"/>
                <w:sz w:val="20"/>
                <w:szCs w:val="20"/>
                <w:u w:val="none"/>
              </w:rPr>
            </w:pPr>
          </w:p>
        </w:tc>
        <w:tc>
          <w:tcPr>
            <w:tcW w:w="358" w:type="dxa"/>
            <w:shd w:val="clear" w:color="auto" w:fill="auto"/>
            <w:noWrap/>
            <w:vAlign w:val="center"/>
          </w:tcPr>
          <w:p w14:paraId="4094F6F9">
            <w:pPr>
              <w:keepNext w:val="0"/>
              <w:keepLines w:val="0"/>
              <w:pageBreakBefore w:val="0"/>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auto"/>
                <w:sz w:val="20"/>
                <w:szCs w:val="20"/>
                <w:u w:val="none"/>
              </w:rPr>
            </w:pPr>
          </w:p>
        </w:tc>
        <w:tc>
          <w:tcPr>
            <w:tcW w:w="420" w:type="dxa"/>
            <w:shd w:val="clear" w:color="auto" w:fill="auto"/>
            <w:noWrap/>
            <w:vAlign w:val="center"/>
          </w:tcPr>
          <w:p w14:paraId="2FE6F197">
            <w:pPr>
              <w:keepNext w:val="0"/>
              <w:keepLines w:val="0"/>
              <w:pageBreakBefore w:val="0"/>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auto"/>
                <w:sz w:val="20"/>
                <w:szCs w:val="20"/>
                <w:u w:val="none"/>
              </w:rPr>
            </w:pPr>
          </w:p>
        </w:tc>
        <w:tc>
          <w:tcPr>
            <w:tcW w:w="633" w:type="dxa"/>
            <w:shd w:val="clear" w:color="auto" w:fill="auto"/>
            <w:vAlign w:val="center"/>
          </w:tcPr>
          <w:p w14:paraId="51A219C1">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sz w:val="20"/>
                <w:szCs w:val="20"/>
                <w:u w:val="none"/>
              </w:rPr>
            </w:pPr>
            <w:r>
              <w:rPr>
                <w:rFonts w:hint="eastAsia" w:ascii="仿宋_GB2312" w:hAnsi="仿宋_GB2312" w:eastAsia="仿宋_GB2312" w:cs="仿宋_GB2312"/>
                <w:i w:val="0"/>
                <w:iCs w:val="0"/>
                <w:color w:val="000000"/>
                <w:kern w:val="0"/>
                <w:sz w:val="20"/>
                <w:szCs w:val="20"/>
                <w:highlight w:val="none"/>
                <w:u w:val="none"/>
                <w:lang w:val="en-US" w:eastAsia="zh-CN" w:bidi="ar"/>
              </w:rPr>
              <w:t>考查</w:t>
            </w:r>
          </w:p>
        </w:tc>
      </w:tr>
      <w:tr w14:paraId="09CE4F6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03" w:hRule="atLeast"/>
          <w:jc w:val="center"/>
        </w:trPr>
        <w:tc>
          <w:tcPr>
            <w:tcW w:w="323" w:type="dxa"/>
            <w:vMerge w:val="continue"/>
            <w:shd w:val="clear" w:color="auto" w:fill="auto"/>
            <w:vAlign w:val="center"/>
          </w:tcPr>
          <w:p w14:paraId="13BF6C5E">
            <w:pPr>
              <w:keepNext w:val="0"/>
              <w:keepLines w:val="0"/>
              <w:pageBreakBefore w:val="0"/>
              <w:widowControl/>
              <w:kinsoku/>
              <w:wordWrap/>
              <w:overflowPunct/>
              <w:topLinePunct w:val="0"/>
              <w:autoSpaceDE/>
              <w:autoSpaceDN/>
              <w:bidi w:val="0"/>
              <w:adjustRightInd/>
              <w:snapToGrid/>
              <w:spacing w:after="0" w:line="300" w:lineRule="exact"/>
              <w:jc w:val="center"/>
              <w:rPr>
                <w:rFonts w:hint="eastAsia" w:ascii="仿宋_GB2312" w:hAnsi="仿宋_GB2312" w:eastAsia="仿宋_GB2312" w:cs="仿宋_GB2312"/>
                <w:i w:val="0"/>
                <w:iCs w:val="0"/>
                <w:color w:val="auto"/>
                <w:sz w:val="20"/>
                <w:szCs w:val="20"/>
                <w:u w:val="none"/>
              </w:rPr>
            </w:pPr>
          </w:p>
        </w:tc>
        <w:tc>
          <w:tcPr>
            <w:tcW w:w="382" w:type="dxa"/>
            <w:vMerge w:val="continue"/>
            <w:shd w:val="clear" w:color="auto" w:fill="auto"/>
            <w:vAlign w:val="center"/>
          </w:tcPr>
          <w:p w14:paraId="7B7EE682">
            <w:pPr>
              <w:keepNext w:val="0"/>
              <w:keepLines w:val="0"/>
              <w:pageBreakBefore w:val="0"/>
              <w:widowControl/>
              <w:kinsoku/>
              <w:wordWrap/>
              <w:overflowPunct/>
              <w:topLinePunct w:val="0"/>
              <w:autoSpaceDE/>
              <w:autoSpaceDN/>
              <w:bidi w:val="0"/>
              <w:adjustRightInd/>
              <w:snapToGrid/>
              <w:spacing w:after="0" w:line="300" w:lineRule="exact"/>
              <w:jc w:val="center"/>
              <w:rPr>
                <w:rFonts w:hint="eastAsia" w:ascii="仿宋_GB2312" w:hAnsi="仿宋_GB2312" w:eastAsia="仿宋_GB2312" w:cs="仿宋_GB2312"/>
                <w:i w:val="0"/>
                <w:iCs w:val="0"/>
                <w:color w:val="auto"/>
                <w:sz w:val="20"/>
                <w:szCs w:val="20"/>
                <w:u w:val="none"/>
              </w:rPr>
            </w:pPr>
          </w:p>
        </w:tc>
        <w:tc>
          <w:tcPr>
            <w:tcW w:w="480" w:type="dxa"/>
            <w:vMerge w:val="continue"/>
            <w:shd w:val="clear" w:color="auto" w:fill="auto"/>
            <w:noWrap/>
            <w:vAlign w:val="center"/>
          </w:tcPr>
          <w:p w14:paraId="5D783549">
            <w:pPr>
              <w:keepNext w:val="0"/>
              <w:keepLines w:val="0"/>
              <w:pageBreakBefore w:val="0"/>
              <w:widowControl/>
              <w:kinsoku/>
              <w:wordWrap/>
              <w:overflowPunct/>
              <w:topLinePunct w:val="0"/>
              <w:autoSpaceDE/>
              <w:autoSpaceDN/>
              <w:bidi w:val="0"/>
              <w:adjustRightInd/>
              <w:snapToGrid/>
              <w:spacing w:after="0" w:line="300" w:lineRule="exact"/>
              <w:jc w:val="center"/>
              <w:rPr>
                <w:rFonts w:hint="eastAsia" w:ascii="仿宋_GB2312" w:hAnsi="仿宋_GB2312" w:eastAsia="仿宋_GB2312" w:cs="仿宋_GB2312"/>
                <w:i w:val="0"/>
                <w:iCs w:val="0"/>
                <w:color w:val="auto"/>
                <w:sz w:val="20"/>
                <w:szCs w:val="20"/>
                <w:u w:val="none"/>
              </w:rPr>
            </w:pPr>
          </w:p>
        </w:tc>
        <w:tc>
          <w:tcPr>
            <w:tcW w:w="720" w:type="dxa"/>
            <w:shd w:val="clear" w:color="auto" w:fill="auto"/>
            <w:noWrap/>
            <w:vAlign w:val="center"/>
          </w:tcPr>
          <w:p w14:paraId="4B9C574D">
            <w:pPr>
              <w:keepNext w:val="0"/>
              <w:keepLines w:val="0"/>
              <w:pageBreakBefore w:val="0"/>
              <w:widowControl/>
              <w:suppressLineNumbers w:val="0"/>
              <w:kinsoku/>
              <w:wordWrap/>
              <w:overflowPunct/>
              <w:topLinePunct w:val="0"/>
              <w:autoSpaceDE/>
              <w:autoSpaceDN/>
              <w:bidi w:val="0"/>
              <w:adjustRightInd/>
              <w:snapToGrid/>
              <w:spacing w:after="0" w:line="300" w:lineRule="exact"/>
              <w:jc w:val="center"/>
              <w:textAlignment w:val="center"/>
              <w:rPr>
                <w:rFonts w:hint="eastAsia" w:ascii="仿宋_GB2312" w:hAnsi="仿宋_GB2312" w:eastAsia="仿宋_GB2312" w:cs="仿宋_GB2312"/>
                <w:i w:val="0"/>
                <w:iCs w:val="0"/>
                <w:color w:val="auto"/>
                <w:sz w:val="20"/>
                <w:szCs w:val="20"/>
                <w:u w:val="none"/>
              </w:rPr>
            </w:pPr>
            <w:r>
              <w:rPr>
                <w:rFonts w:hint="eastAsia" w:ascii="仿宋_GB2312" w:hAnsi="仿宋_GB2312" w:eastAsia="仿宋_GB2312" w:cs="仿宋_GB2312"/>
                <w:i w:val="0"/>
                <w:color w:val="000000"/>
                <w:kern w:val="0"/>
                <w:sz w:val="20"/>
                <w:szCs w:val="20"/>
                <w:u w:val="none"/>
                <w:lang w:val="en-US" w:eastAsia="zh-CN" w:bidi="ar"/>
              </w:rPr>
              <w:t>5</w:t>
            </w:r>
          </w:p>
        </w:tc>
        <w:tc>
          <w:tcPr>
            <w:tcW w:w="1323" w:type="dxa"/>
            <w:shd w:val="clear" w:color="auto" w:fill="auto"/>
            <w:noWrap/>
            <w:vAlign w:val="center"/>
          </w:tcPr>
          <w:p w14:paraId="2A2A4328">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r>
              <w:rPr>
                <w:rFonts w:hint="eastAsia" w:ascii="仿宋_GB2312" w:hAnsi="仿宋_GB2312" w:eastAsia="仿宋_GB2312" w:cs="仿宋_GB2312"/>
                <w:i w:val="0"/>
                <w:iCs w:val="0"/>
                <w:color w:val="000000"/>
                <w:kern w:val="0"/>
                <w:sz w:val="20"/>
                <w:szCs w:val="20"/>
                <w:u w:val="none"/>
                <w:lang w:val="en-US" w:eastAsia="zh-CN" w:bidi="ar"/>
              </w:rPr>
              <w:t>4B440101305</w:t>
            </w:r>
          </w:p>
        </w:tc>
        <w:tc>
          <w:tcPr>
            <w:tcW w:w="1432" w:type="dxa"/>
            <w:shd w:val="clear" w:color="auto" w:fill="auto"/>
            <w:vAlign w:val="center"/>
          </w:tcPr>
          <w:p w14:paraId="6E251D8A">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建筑学概论</w:t>
            </w:r>
          </w:p>
        </w:tc>
        <w:tc>
          <w:tcPr>
            <w:tcW w:w="597" w:type="dxa"/>
            <w:shd w:val="clear" w:color="auto" w:fill="auto"/>
            <w:vAlign w:val="center"/>
          </w:tcPr>
          <w:p w14:paraId="25016505">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2</w:t>
            </w:r>
          </w:p>
        </w:tc>
        <w:tc>
          <w:tcPr>
            <w:tcW w:w="787" w:type="dxa"/>
            <w:shd w:val="clear" w:color="auto" w:fill="auto"/>
            <w:noWrap/>
            <w:vAlign w:val="center"/>
          </w:tcPr>
          <w:p w14:paraId="0779D519">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36</w:t>
            </w:r>
          </w:p>
        </w:tc>
        <w:tc>
          <w:tcPr>
            <w:tcW w:w="750" w:type="dxa"/>
            <w:shd w:val="clear" w:color="auto" w:fill="auto"/>
            <w:noWrap/>
            <w:vAlign w:val="center"/>
          </w:tcPr>
          <w:p w14:paraId="39BB55D0">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12</w:t>
            </w:r>
          </w:p>
        </w:tc>
        <w:tc>
          <w:tcPr>
            <w:tcW w:w="731" w:type="dxa"/>
            <w:shd w:val="clear" w:color="auto" w:fill="auto"/>
            <w:noWrap/>
            <w:vAlign w:val="center"/>
          </w:tcPr>
          <w:p w14:paraId="3E7A46E5">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24</w:t>
            </w:r>
          </w:p>
        </w:tc>
        <w:tc>
          <w:tcPr>
            <w:tcW w:w="488" w:type="dxa"/>
            <w:shd w:val="clear" w:color="auto" w:fill="auto"/>
            <w:noWrap/>
            <w:vAlign w:val="center"/>
          </w:tcPr>
          <w:p w14:paraId="60E606CB">
            <w:pPr>
              <w:keepNext w:val="0"/>
              <w:keepLines w:val="0"/>
              <w:pageBreakBefore w:val="0"/>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auto"/>
                <w:sz w:val="20"/>
                <w:szCs w:val="20"/>
                <w:u w:val="none"/>
              </w:rPr>
            </w:pPr>
          </w:p>
        </w:tc>
        <w:tc>
          <w:tcPr>
            <w:tcW w:w="431" w:type="dxa"/>
            <w:shd w:val="clear" w:color="auto" w:fill="auto"/>
            <w:noWrap/>
            <w:vAlign w:val="center"/>
          </w:tcPr>
          <w:p w14:paraId="418BDC16">
            <w:pPr>
              <w:keepNext w:val="0"/>
              <w:keepLines w:val="0"/>
              <w:pageBreakBefore w:val="0"/>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auto"/>
                <w:sz w:val="20"/>
                <w:szCs w:val="20"/>
                <w:u w:val="none"/>
              </w:rPr>
            </w:pPr>
          </w:p>
        </w:tc>
        <w:tc>
          <w:tcPr>
            <w:tcW w:w="413" w:type="dxa"/>
            <w:shd w:val="clear" w:color="auto" w:fill="auto"/>
            <w:noWrap/>
            <w:vAlign w:val="center"/>
          </w:tcPr>
          <w:p w14:paraId="2929030C">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sz w:val="20"/>
                <w:szCs w:val="20"/>
                <w:u w:val="none"/>
              </w:rPr>
            </w:pPr>
            <w:r>
              <w:rPr>
                <w:rFonts w:hint="eastAsia" w:ascii="仿宋" w:hAnsi="仿宋" w:eastAsia="仿宋" w:cs="仿宋"/>
                <w:i w:val="0"/>
                <w:iCs w:val="0"/>
                <w:color w:val="000000"/>
                <w:kern w:val="0"/>
                <w:sz w:val="20"/>
                <w:szCs w:val="20"/>
                <w:u w:val="none"/>
                <w:lang w:val="en-US" w:eastAsia="zh-CN" w:bidi="ar"/>
              </w:rPr>
              <w:t>2</w:t>
            </w:r>
          </w:p>
        </w:tc>
        <w:tc>
          <w:tcPr>
            <w:tcW w:w="412" w:type="dxa"/>
            <w:shd w:val="clear" w:color="auto" w:fill="auto"/>
            <w:noWrap/>
            <w:vAlign w:val="center"/>
          </w:tcPr>
          <w:p w14:paraId="3C5AFD3B">
            <w:pPr>
              <w:keepNext w:val="0"/>
              <w:keepLines w:val="0"/>
              <w:pageBreakBefore w:val="0"/>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auto"/>
                <w:sz w:val="20"/>
                <w:szCs w:val="20"/>
                <w:u w:val="none"/>
              </w:rPr>
            </w:pPr>
          </w:p>
        </w:tc>
        <w:tc>
          <w:tcPr>
            <w:tcW w:w="358" w:type="dxa"/>
            <w:shd w:val="clear" w:color="auto" w:fill="auto"/>
            <w:noWrap/>
            <w:vAlign w:val="center"/>
          </w:tcPr>
          <w:p w14:paraId="2829FF16">
            <w:pPr>
              <w:keepNext w:val="0"/>
              <w:keepLines w:val="0"/>
              <w:pageBreakBefore w:val="0"/>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auto"/>
                <w:sz w:val="20"/>
                <w:szCs w:val="20"/>
                <w:u w:val="none"/>
              </w:rPr>
            </w:pPr>
          </w:p>
        </w:tc>
        <w:tc>
          <w:tcPr>
            <w:tcW w:w="420" w:type="dxa"/>
            <w:shd w:val="clear" w:color="auto" w:fill="auto"/>
            <w:noWrap/>
            <w:vAlign w:val="center"/>
          </w:tcPr>
          <w:p w14:paraId="065954E0">
            <w:pPr>
              <w:keepNext w:val="0"/>
              <w:keepLines w:val="0"/>
              <w:pageBreakBefore w:val="0"/>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auto"/>
                <w:sz w:val="20"/>
                <w:szCs w:val="20"/>
                <w:u w:val="none"/>
              </w:rPr>
            </w:pPr>
          </w:p>
        </w:tc>
        <w:tc>
          <w:tcPr>
            <w:tcW w:w="633" w:type="dxa"/>
            <w:shd w:val="clear" w:color="auto" w:fill="auto"/>
            <w:vAlign w:val="center"/>
          </w:tcPr>
          <w:p w14:paraId="3F227B57">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sz w:val="20"/>
                <w:szCs w:val="20"/>
                <w:u w:val="none"/>
              </w:rPr>
            </w:pPr>
            <w:r>
              <w:rPr>
                <w:rFonts w:hint="eastAsia" w:ascii="仿宋_GB2312" w:hAnsi="仿宋_GB2312" w:eastAsia="仿宋_GB2312" w:cs="仿宋_GB2312"/>
                <w:i w:val="0"/>
                <w:iCs w:val="0"/>
                <w:color w:val="000000"/>
                <w:kern w:val="0"/>
                <w:sz w:val="20"/>
                <w:szCs w:val="20"/>
                <w:highlight w:val="none"/>
                <w:u w:val="none"/>
                <w:lang w:val="en-US" w:eastAsia="zh-CN" w:bidi="ar"/>
              </w:rPr>
              <w:t>考查</w:t>
            </w:r>
          </w:p>
        </w:tc>
      </w:tr>
      <w:tr w14:paraId="743350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4" w:hRule="atLeast"/>
          <w:jc w:val="center"/>
        </w:trPr>
        <w:tc>
          <w:tcPr>
            <w:tcW w:w="323" w:type="dxa"/>
            <w:vMerge w:val="continue"/>
            <w:shd w:val="clear" w:color="auto" w:fill="auto"/>
            <w:vAlign w:val="center"/>
          </w:tcPr>
          <w:p w14:paraId="1F28517E">
            <w:pPr>
              <w:keepNext w:val="0"/>
              <w:keepLines w:val="0"/>
              <w:pageBreakBefore w:val="0"/>
              <w:widowControl/>
              <w:kinsoku/>
              <w:wordWrap/>
              <w:overflowPunct/>
              <w:topLinePunct w:val="0"/>
              <w:autoSpaceDE/>
              <w:autoSpaceDN/>
              <w:bidi w:val="0"/>
              <w:adjustRightInd/>
              <w:snapToGrid/>
              <w:spacing w:after="0" w:line="300" w:lineRule="exact"/>
              <w:jc w:val="center"/>
              <w:rPr>
                <w:rFonts w:hint="eastAsia" w:ascii="仿宋_GB2312" w:hAnsi="仿宋_GB2312" w:eastAsia="仿宋_GB2312" w:cs="仿宋_GB2312"/>
                <w:i w:val="0"/>
                <w:iCs w:val="0"/>
                <w:color w:val="auto"/>
                <w:sz w:val="20"/>
                <w:szCs w:val="20"/>
                <w:u w:val="none"/>
              </w:rPr>
            </w:pPr>
          </w:p>
        </w:tc>
        <w:tc>
          <w:tcPr>
            <w:tcW w:w="382" w:type="dxa"/>
            <w:vMerge w:val="continue"/>
            <w:shd w:val="clear" w:color="auto" w:fill="auto"/>
            <w:vAlign w:val="center"/>
          </w:tcPr>
          <w:p w14:paraId="57CE28E2">
            <w:pPr>
              <w:keepNext w:val="0"/>
              <w:keepLines w:val="0"/>
              <w:pageBreakBefore w:val="0"/>
              <w:widowControl/>
              <w:kinsoku/>
              <w:wordWrap/>
              <w:overflowPunct/>
              <w:topLinePunct w:val="0"/>
              <w:autoSpaceDE/>
              <w:autoSpaceDN/>
              <w:bidi w:val="0"/>
              <w:adjustRightInd/>
              <w:snapToGrid/>
              <w:spacing w:after="0" w:line="300" w:lineRule="exact"/>
              <w:jc w:val="center"/>
              <w:rPr>
                <w:rFonts w:hint="eastAsia" w:ascii="仿宋_GB2312" w:hAnsi="仿宋_GB2312" w:eastAsia="仿宋_GB2312" w:cs="仿宋_GB2312"/>
                <w:i w:val="0"/>
                <w:iCs w:val="0"/>
                <w:color w:val="auto"/>
                <w:sz w:val="20"/>
                <w:szCs w:val="20"/>
                <w:u w:val="none"/>
              </w:rPr>
            </w:pPr>
          </w:p>
        </w:tc>
        <w:tc>
          <w:tcPr>
            <w:tcW w:w="480" w:type="dxa"/>
            <w:vMerge w:val="continue"/>
            <w:shd w:val="clear" w:color="auto" w:fill="auto"/>
            <w:noWrap/>
            <w:vAlign w:val="center"/>
          </w:tcPr>
          <w:p w14:paraId="3933F8D6">
            <w:pPr>
              <w:keepNext w:val="0"/>
              <w:keepLines w:val="0"/>
              <w:pageBreakBefore w:val="0"/>
              <w:widowControl/>
              <w:kinsoku/>
              <w:wordWrap/>
              <w:overflowPunct/>
              <w:topLinePunct w:val="0"/>
              <w:autoSpaceDE/>
              <w:autoSpaceDN/>
              <w:bidi w:val="0"/>
              <w:adjustRightInd/>
              <w:snapToGrid/>
              <w:spacing w:after="0" w:line="300" w:lineRule="exact"/>
              <w:jc w:val="center"/>
              <w:rPr>
                <w:rFonts w:hint="eastAsia" w:ascii="仿宋_GB2312" w:hAnsi="仿宋_GB2312" w:eastAsia="仿宋_GB2312" w:cs="仿宋_GB2312"/>
                <w:i w:val="0"/>
                <w:iCs w:val="0"/>
                <w:color w:val="auto"/>
                <w:sz w:val="20"/>
                <w:szCs w:val="20"/>
                <w:u w:val="none"/>
              </w:rPr>
            </w:pPr>
          </w:p>
        </w:tc>
        <w:tc>
          <w:tcPr>
            <w:tcW w:w="720" w:type="dxa"/>
            <w:shd w:val="clear" w:color="auto" w:fill="auto"/>
            <w:noWrap/>
            <w:vAlign w:val="center"/>
          </w:tcPr>
          <w:p w14:paraId="1EE82B0F">
            <w:pPr>
              <w:keepNext w:val="0"/>
              <w:keepLines w:val="0"/>
              <w:pageBreakBefore w:val="0"/>
              <w:widowControl/>
              <w:suppressLineNumbers w:val="0"/>
              <w:kinsoku/>
              <w:wordWrap/>
              <w:overflowPunct/>
              <w:topLinePunct w:val="0"/>
              <w:autoSpaceDE/>
              <w:autoSpaceDN/>
              <w:bidi w:val="0"/>
              <w:adjustRightInd/>
              <w:snapToGrid/>
              <w:spacing w:after="0" w:line="300" w:lineRule="exact"/>
              <w:jc w:val="center"/>
              <w:textAlignment w:val="center"/>
              <w:rPr>
                <w:rFonts w:hint="eastAsia" w:ascii="仿宋_GB2312" w:hAnsi="仿宋_GB2312" w:eastAsia="仿宋_GB2312" w:cs="仿宋_GB2312"/>
                <w:i w:val="0"/>
                <w:iCs w:val="0"/>
                <w:color w:val="auto"/>
                <w:sz w:val="20"/>
                <w:szCs w:val="20"/>
                <w:u w:val="none"/>
              </w:rPr>
            </w:pPr>
            <w:r>
              <w:rPr>
                <w:rFonts w:hint="eastAsia" w:ascii="仿宋_GB2312" w:hAnsi="仿宋_GB2312" w:eastAsia="仿宋_GB2312" w:cs="仿宋_GB2312"/>
                <w:i w:val="0"/>
                <w:color w:val="000000"/>
                <w:kern w:val="0"/>
                <w:sz w:val="20"/>
                <w:szCs w:val="20"/>
                <w:u w:val="none"/>
                <w:lang w:val="en-US" w:eastAsia="zh-CN" w:bidi="ar"/>
              </w:rPr>
              <w:t>6</w:t>
            </w:r>
          </w:p>
        </w:tc>
        <w:tc>
          <w:tcPr>
            <w:tcW w:w="1323" w:type="dxa"/>
            <w:shd w:val="clear" w:color="auto" w:fill="auto"/>
            <w:noWrap/>
            <w:vAlign w:val="center"/>
          </w:tcPr>
          <w:p w14:paraId="3311A40F">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r>
              <w:rPr>
                <w:rFonts w:hint="eastAsia" w:ascii="仿宋_GB2312" w:hAnsi="仿宋_GB2312" w:eastAsia="仿宋_GB2312" w:cs="仿宋_GB2312"/>
                <w:i w:val="0"/>
                <w:iCs w:val="0"/>
                <w:color w:val="000000"/>
                <w:kern w:val="0"/>
                <w:sz w:val="20"/>
                <w:szCs w:val="20"/>
                <w:u w:val="none"/>
                <w:lang w:val="en-US" w:eastAsia="zh-CN" w:bidi="ar"/>
              </w:rPr>
              <w:t>4B440101306</w:t>
            </w:r>
          </w:p>
        </w:tc>
        <w:tc>
          <w:tcPr>
            <w:tcW w:w="1432" w:type="dxa"/>
            <w:shd w:val="clear" w:color="auto" w:fill="auto"/>
            <w:vAlign w:val="center"/>
          </w:tcPr>
          <w:p w14:paraId="3F628469">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建筑表现技法</w:t>
            </w:r>
          </w:p>
        </w:tc>
        <w:tc>
          <w:tcPr>
            <w:tcW w:w="597" w:type="dxa"/>
            <w:shd w:val="clear" w:color="auto" w:fill="auto"/>
            <w:vAlign w:val="center"/>
          </w:tcPr>
          <w:p w14:paraId="5C5A00DE">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4</w:t>
            </w:r>
          </w:p>
        </w:tc>
        <w:tc>
          <w:tcPr>
            <w:tcW w:w="787" w:type="dxa"/>
            <w:shd w:val="clear" w:color="auto" w:fill="auto"/>
            <w:noWrap/>
            <w:vAlign w:val="center"/>
          </w:tcPr>
          <w:p w14:paraId="21436783">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64</w:t>
            </w:r>
          </w:p>
        </w:tc>
        <w:tc>
          <w:tcPr>
            <w:tcW w:w="750" w:type="dxa"/>
            <w:shd w:val="clear" w:color="auto" w:fill="auto"/>
            <w:noWrap/>
            <w:vAlign w:val="center"/>
          </w:tcPr>
          <w:p w14:paraId="3298E530">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20</w:t>
            </w:r>
          </w:p>
        </w:tc>
        <w:tc>
          <w:tcPr>
            <w:tcW w:w="731" w:type="dxa"/>
            <w:shd w:val="clear" w:color="auto" w:fill="auto"/>
            <w:noWrap/>
            <w:vAlign w:val="center"/>
          </w:tcPr>
          <w:p w14:paraId="64580A18">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44</w:t>
            </w:r>
          </w:p>
        </w:tc>
        <w:tc>
          <w:tcPr>
            <w:tcW w:w="488" w:type="dxa"/>
            <w:shd w:val="clear" w:color="auto" w:fill="auto"/>
            <w:noWrap/>
            <w:vAlign w:val="center"/>
          </w:tcPr>
          <w:p w14:paraId="65538727">
            <w:pPr>
              <w:keepNext w:val="0"/>
              <w:keepLines w:val="0"/>
              <w:pageBreakBefore w:val="0"/>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auto"/>
                <w:sz w:val="20"/>
                <w:szCs w:val="20"/>
                <w:u w:val="none"/>
              </w:rPr>
            </w:pPr>
          </w:p>
        </w:tc>
        <w:tc>
          <w:tcPr>
            <w:tcW w:w="431" w:type="dxa"/>
            <w:shd w:val="clear" w:color="auto" w:fill="auto"/>
            <w:noWrap/>
            <w:vAlign w:val="center"/>
          </w:tcPr>
          <w:p w14:paraId="5993D491">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sz w:val="20"/>
                <w:szCs w:val="20"/>
                <w:u w:val="none"/>
              </w:rPr>
            </w:pPr>
            <w:r>
              <w:rPr>
                <w:rFonts w:hint="eastAsia" w:ascii="仿宋" w:hAnsi="仿宋" w:eastAsia="仿宋" w:cs="仿宋"/>
                <w:i w:val="0"/>
                <w:iCs w:val="0"/>
                <w:color w:val="000000"/>
                <w:kern w:val="0"/>
                <w:sz w:val="20"/>
                <w:szCs w:val="20"/>
                <w:u w:val="none"/>
                <w:lang w:val="en-US" w:eastAsia="zh-CN" w:bidi="ar"/>
              </w:rPr>
              <w:t>4</w:t>
            </w:r>
          </w:p>
        </w:tc>
        <w:tc>
          <w:tcPr>
            <w:tcW w:w="413" w:type="dxa"/>
            <w:shd w:val="clear" w:color="auto" w:fill="auto"/>
            <w:noWrap/>
            <w:vAlign w:val="center"/>
          </w:tcPr>
          <w:p w14:paraId="6AED954E">
            <w:pPr>
              <w:keepNext w:val="0"/>
              <w:keepLines w:val="0"/>
              <w:pageBreakBefore w:val="0"/>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auto"/>
                <w:sz w:val="20"/>
                <w:szCs w:val="20"/>
                <w:u w:val="none"/>
              </w:rPr>
            </w:pPr>
          </w:p>
        </w:tc>
        <w:tc>
          <w:tcPr>
            <w:tcW w:w="412" w:type="dxa"/>
            <w:shd w:val="clear" w:color="auto" w:fill="auto"/>
            <w:noWrap/>
            <w:vAlign w:val="center"/>
          </w:tcPr>
          <w:p w14:paraId="110E4852">
            <w:pPr>
              <w:keepNext w:val="0"/>
              <w:keepLines w:val="0"/>
              <w:pageBreakBefore w:val="0"/>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auto"/>
                <w:sz w:val="20"/>
                <w:szCs w:val="20"/>
                <w:u w:val="none"/>
              </w:rPr>
            </w:pPr>
          </w:p>
        </w:tc>
        <w:tc>
          <w:tcPr>
            <w:tcW w:w="358" w:type="dxa"/>
            <w:shd w:val="clear" w:color="auto" w:fill="auto"/>
            <w:noWrap/>
            <w:vAlign w:val="center"/>
          </w:tcPr>
          <w:p w14:paraId="7ECDE554">
            <w:pPr>
              <w:keepNext w:val="0"/>
              <w:keepLines w:val="0"/>
              <w:pageBreakBefore w:val="0"/>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auto"/>
                <w:sz w:val="20"/>
                <w:szCs w:val="20"/>
                <w:u w:val="none"/>
              </w:rPr>
            </w:pPr>
          </w:p>
        </w:tc>
        <w:tc>
          <w:tcPr>
            <w:tcW w:w="420" w:type="dxa"/>
            <w:shd w:val="clear" w:color="auto" w:fill="auto"/>
            <w:noWrap/>
            <w:vAlign w:val="center"/>
          </w:tcPr>
          <w:p w14:paraId="0EB4AD07">
            <w:pPr>
              <w:keepNext w:val="0"/>
              <w:keepLines w:val="0"/>
              <w:pageBreakBefore w:val="0"/>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auto"/>
                <w:sz w:val="20"/>
                <w:szCs w:val="20"/>
                <w:u w:val="none"/>
              </w:rPr>
            </w:pPr>
          </w:p>
        </w:tc>
        <w:tc>
          <w:tcPr>
            <w:tcW w:w="633" w:type="dxa"/>
            <w:shd w:val="clear" w:color="auto" w:fill="auto"/>
            <w:vAlign w:val="center"/>
          </w:tcPr>
          <w:p w14:paraId="20AFB2C5">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sz w:val="20"/>
                <w:szCs w:val="20"/>
                <w:u w:val="none"/>
              </w:rPr>
            </w:pPr>
            <w:r>
              <w:rPr>
                <w:rFonts w:hint="eastAsia" w:ascii="仿宋_GB2312" w:hAnsi="仿宋_GB2312" w:eastAsia="仿宋_GB2312" w:cs="仿宋_GB2312"/>
                <w:i w:val="0"/>
                <w:iCs w:val="0"/>
                <w:color w:val="000000"/>
                <w:kern w:val="0"/>
                <w:sz w:val="20"/>
                <w:szCs w:val="20"/>
                <w:highlight w:val="none"/>
                <w:u w:val="none"/>
                <w:lang w:val="en-US" w:eastAsia="zh-CN" w:bidi="ar"/>
              </w:rPr>
              <w:t>考查</w:t>
            </w:r>
          </w:p>
        </w:tc>
      </w:tr>
      <w:tr w14:paraId="6778AF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323" w:type="dxa"/>
            <w:vMerge w:val="continue"/>
            <w:shd w:val="clear" w:color="auto" w:fill="auto"/>
            <w:vAlign w:val="center"/>
          </w:tcPr>
          <w:p w14:paraId="3B01B381">
            <w:pPr>
              <w:keepNext w:val="0"/>
              <w:keepLines w:val="0"/>
              <w:pageBreakBefore w:val="0"/>
              <w:widowControl/>
              <w:kinsoku/>
              <w:wordWrap/>
              <w:overflowPunct/>
              <w:topLinePunct w:val="0"/>
              <w:autoSpaceDE/>
              <w:autoSpaceDN/>
              <w:bidi w:val="0"/>
              <w:adjustRightInd/>
              <w:snapToGrid/>
              <w:spacing w:after="0" w:line="300" w:lineRule="exact"/>
              <w:jc w:val="center"/>
              <w:rPr>
                <w:rFonts w:hint="eastAsia" w:ascii="仿宋_GB2312" w:hAnsi="仿宋_GB2312" w:eastAsia="仿宋_GB2312" w:cs="仿宋_GB2312"/>
                <w:i w:val="0"/>
                <w:iCs w:val="0"/>
                <w:color w:val="auto"/>
                <w:sz w:val="20"/>
                <w:szCs w:val="20"/>
                <w:u w:val="none"/>
              </w:rPr>
            </w:pPr>
          </w:p>
        </w:tc>
        <w:tc>
          <w:tcPr>
            <w:tcW w:w="382" w:type="dxa"/>
            <w:vMerge w:val="continue"/>
            <w:shd w:val="clear" w:color="auto" w:fill="auto"/>
            <w:vAlign w:val="center"/>
          </w:tcPr>
          <w:p w14:paraId="6BB5BDE4">
            <w:pPr>
              <w:keepNext w:val="0"/>
              <w:keepLines w:val="0"/>
              <w:pageBreakBefore w:val="0"/>
              <w:widowControl/>
              <w:kinsoku/>
              <w:wordWrap/>
              <w:overflowPunct/>
              <w:topLinePunct w:val="0"/>
              <w:autoSpaceDE/>
              <w:autoSpaceDN/>
              <w:bidi w:val="0"/>
              <w:adjustRightInd/>
              <w:snapToGrid/>
              <w:spacing w:after="0" w:line="300" w:lineRule="exact"/>
              <w:jc w:val="center"/>
              <w:rPr>
                <w:rFonts w:hint="eastAsia" w:ascii="仿宋_GB2312" w:hAnsi="仿宋_GB2312" w:eastAsia="仿宋_GB2312" w:cs="仿宋_GB2312"/>
                <w:i w:val="0"/>
                <w:iCs w:val="0"/>
                <w:color w:val="auto"/>
                <w:sz w:val="20"/>
                <w:szCs w:val="20"/>
                <w:u w:val="none"/>
              </w:rPr>
            </w:pPr>
          </w:p>
        </w:tc>
        <w:tc>
          <w:tcPr>
            <w:tcW w:w="480" w:type="dxa"/>
            <w:vMerge w:val="continue"/>
            <w:shd w:val="clear" w:color="auto" w:fill="auto"/>
            <w:noWrap/>
            <w:vAlign w:val="center"/>
          </w:tcPr>
          <w:p w14:paraId="7269E7F7">
            <w:pPr>
              <w:keepNext w:val="0"/>
              <w:keepLines w:val="0"/>
              <w:pageBreakBefore w:val="0"/>
              <w:widowControl/>
              <w:kinsoku/>
              <w:wordWrap/>
              <w:overflowPunct/>
              <w:topLinePunct w:val="0"/>
              <w:autoSpaceDE/>
              <w:autoSpaceDN/>
              <w:bidi w:val="0"/>
              <w:adjustRightInd/>
              <w:snapToGrid/>
              <w:spacing w:after="0" w:line="300" w:lineRule="exact"/>
              <w:jc w:val="center"/>
              <w:rPr>
                <w:rFonts w:hint="eastAsia" w:ascii="仿宋_GB2312" w:hAnsi="仿宋_GB2312" w:eastAsia="仿宋_GB2312" w:cs="仿宋_GB2312"/>
                <w:i w:val="0"/>
                <w:iCs w:val="0"/>
                <w:color w:val="auto"/>
                <w:sz w:val="20"/>
                <w:szCs w:val="20"/>
                <w:u w:val="none"/>
              </w:rPr>
            </w:pPr>
          </w:p>
        </w:tc>
        <w:tc>
          <w:tcPr>
            <w:tcW w:w="720" w:type="dxa"/>
            <w:shd w:val="clear" w:color="auto" w:fill="auto"/>
            <w:noWrap/>
            <w:vAlign w:val="center"/>
          </w:tcPr>
          <w:p w14:paraId="6F4E93F9">
            <w:pPr>
              <w:keepNext w:val="0"/>
              <w:keepLines w:val="0"/>
              <w:pageBreakBefore w:val="0"/>
              <w:widowControl/>
              <w:suppressLineNumbers w:val="0"/>
              <w:kinsoku/>
              <w:wordWrap/>
              <w:overflowPunct/>
              <w:topLinePunct w:val="0"/>
              <w:autoSpaceDE/>
              <w:autoSpaceDN/>
              <w:bidi w:val="0"/>
              <w:adjustRightInd/>
              <w:snapToGrid/>
              <w:spacing w:after="0" w:line="300" w:lineRule="exact"/>
              <w:jc w:val="center"/>
              <w:textAlignment w:val="center"/>
              <w:rPr>
                <w:rFonts w:hint="eastAsia" w:ascii="仿宋_GB2312" w:hAnsi="仿宋_GB2312" w:eastAsia="仿宋_GB2312" w:cs="仿宋_GB2312"/>
                <w:i w:val="0"/>
                <w:iCs w:val="0"/>
                <w:color w:val="auto"/>
                <w:sz w:val="20"/>
                <w:szCs w:val="20"/>
                <w:u w:val="none"/>
              </w:rPr>
            </w:pPr>
            <w:r>
              <w:rPr>
                <w:rFonts w:hint="eastAsia" w:ascii="仿宋_GB2312" w:hAnsi="仿宋_GB2312" w:eastAsia="仿宋_GB2312" w:cs="仿宋_GB2312"/>
                <w:i w:val="0"/>
                <w:color w:val="000000"/>
                <w:kern w:val="0"/>
                <w:sz w:val="20"/>
                <w:szCs w:val="20"/>
                <w:u w:val="none"/>
                <w:lang w:val="en-US" w:eastAsia="zh-CN" w:bidi="ar"/>
              </w:rPr>
              <w:t>7</w:t>
            </w:r>
          </w:p>
        </w:tc>
        <w:tc>
          <w:tcPr>
            <w:tcW w:w="1323" w:type="dxa"/>
            <w:shd w:val="clear" w:color="auto" w:fill="auto"/>
            <w:noWrap/>
            <w:vAlign w:val="center"/>
          </w:tcPr>
          <w:p w14:paraId="480D739F">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r>
              <w:rPr>
                <w:rFonts w:hint="eastAsia" w:ascii="仿宋_GB2312" w:hAnsi="仿宋_GB2312" w:eastAsia="仿宋_GB2312" w:cs="仿宋_GB2312"/>
                <w:i w:val="0"/>
                <w:iCs w:val="0"/>
                <w:color w:val="000000"/>
                <w:kern w:val="0"/>
                <w:sz w:val="20"/>
                <w:szCs w:val="20"/>
                <w:u w:val="none"/>
                <w:lang w:val="en-US" w:eastAsia="zh-CN" w:bidi="ar"/>
              </w:rPr>
              <w:t>4B440101307</w:t>
            </w:r>
          </w:p>
        </w:tc>
        <w:tc>
          <w:tcPr>
            <w:tcW w:w="1432" w:type="dxa"/>
            <w:shd w:val="clear" w:color="auto" w:fill="auto"/>
            <w:vAlign w:val="center"/>
          </w:tcPr>
          <w:p w14:paraId="62D3FA05">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BIM技术应用基础</w:t>
            </w:r>
          </w:p>
        </w:tc>
        <w:tc>
          <w:tcPr>
            <w:tcW w:w="597" w:type="dxa"/>
            <w:shd w:val="clear" w:color="auto" w:fill="auto"/>
            <w:vAlign w:val="center"/>
          </w:tcPr>
          <w:p w14:paraId="3B29EDCA">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4</w:t>
            </w:r>
          </w:p>
        </w:tc>
        <w:tc>
          <w:tcPr>
            <w:tcW w:w="787" w:type="dxa"/>
            <w:shd w:val="clear" w:color="auto" w:fill="auto"/>
            <w:noWrap/>
            <w:vAlign w:val="center"/>
          </w:tcPr>
          <w:p w14:paraId="01A98D5D">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64</w:t>
            </w:r>
          </w:p>
        </w:tc>
        <w:tc>
          <w:tcPr>
            <w:tcW w:w="750" w:type="dxa"/>
            <w:shd w:val="clear" w:color="auto" w:fill="auto"/>
            <w:noWrap/>
            <w:vAlign w:val="center"/>
          </w:tcPr>
          <w:p w14:paraId="2FDC496C">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20</w:t>
            </w:r>
          </w:p>
        </w:tc>
        <w:tc>
          <w:tcPr>
            <w:tcW w:w="731" w:type="dxa"/>
            <w:shd w:val="clear" w:color="auto" w:fill="auto"/>
            <w:noWrap/>
            <w:vAlign w:val="center"/>
          </w:tcPr>
          <w:p w14:paraId="35716A6B">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44</w:t>
            </w:r>
          </w:p>
        </w:tc>
        <w:tc>
          <w:tcPr>
            <w:tcW w:w="488" w:type="dxa"/>
            <w:shd w:val="clear" w:color="auto" w:fill="auto"/>
            <w:noWrap/>
            <w:vAlign w:val="center"/>
          </w:tcPr>
          <w:p w14:paraId="1A9D48B5">
            <w:pPr>
              <w:keepNext w:val="0"/>
              <w:keepLines w:val="0"/>
              <w:pageBreakBefore w:val="0"/>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auto"/>
                <w:sz w:val="20"/>
                <w:szCs w:val="20"/>
                <w:u w:val="none"/>
              </w:rPr>
            </w:pPr>
          </w:p>
        </w:tc>
        <w:tc>
          <w:tcPr>
            <w:tcW w:w="431" w:type="dxa"/>
            <w:shd w:val="clear" w:color="auto" w:fill="auto"/>
            <w:noWrap/>
            <w:vAlign w:val="center"/>
          </w:tcPr>
          <w:p w14:paraId="6ABE3077">
            <w:pPr>
              <w:keepNext w:val="0"/>
              <w:keepLines w:val="0"/>
              <w:pageBreakBefore w:val="0"/>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auto"/>
                <w:sz w:val="20"/>
                <w:szCs w:val="20"/>
                <w:u w:val="none"/>
              </w:rPr>
            </w:pPr>
          </w:p>
        </w:tc>
        <w:tc>
          <w:tcPr>
            <w:tcW w:w="413" w:type="dxa"/>
            <w:shd w:val="clear" w:color="auto" w:fill="auto"/>
            <w:noWrap/>
            <w:vAlign w:val="center"/>
          </w:tcPr>
          <w:p w14:paraId="18987EA7">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sz w:val="20"/>
                <w:szCs w:val="20"/>
                <w:u w:val="none"/>
              </w:rPr>
            </w:pPr>
            <w:r>
              <w:rPr>
                <w:rFonts w:hint="eastAsia" w:ascii="仿宋" w:hAnsi="仿宋" w:eastAsia="仿宋" w:cs="仿宋"/>
                <w:i w:val="0"/>
                <w:iCs w:val="0"/>
                <w:color w:val="000000"/>
                <w:kern w:val="0"/>
                <w:sz w:val="20"/>
                <w:szCs w:val="20"/>
                <w:u w:val="none"/>
                <w:lang w:val="en-US" w:eastAsia="zh-CN" w:bidi="ar"/>
              </w:rPr>
              <w:t>4</w:t>
            </w:r>
          </w:p>
        </w:tc>
        <w:tc>
          <w:tcPr>
            <w:tcW w:w="412" w:type="dxa"/>
            <w:shd w:val="clear" w:color="auto" w:fill="auto"/>
            <w:noWrap/>
            <w:vAlign w:val="center"/>
          </w:tcPr>
          <w:p w14:paraId="4272BD95">
            <w:pPr>
              <w:keepNext w:val="0"/>
              <w:keepLines w:val="0"/>
              <w:pageBreakBefore w:val="0"/>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auto"/>
                <w:sz w:val="20"/>
                <w:szCs w:val="20"/>
                <w:u w:val="none"/>
              </w:rPr>
            </w:pPr>
          </w:p>
        </w:tc>
        <w:tc>
          <w:tcPr>
            <w:tcW w:w="358" w:type="dxa"/>
            <w:shd w:val="clear" w:color="auto" w:fill="auto"/>
            <w:noWrap/>
            <w:vAlign w:val="center"/>
          </w:tcPr>
          <w:p w14:paraId="4296456C">
            <w:pPr>
              <w:keepNext w:val="0"/>
              <w:keepLines w:val="0"/>
              <w:pageBreakBefore w:val="0"/>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auto"/>
                <w:sz w:val="20"/>
                <w:szCs w:val="20"/>
                <w:u w:val="none"/>
              </w:rPr>
            </w:pPr>
          </w:p>
        </w:tc>
        <w:tc>
          <w:tcPr>
            <w:tcW w:w="420" w:type="dxa"/>
            <w:shd w:val="clear" w:color="auto" w:fill="auto"/>
            <w:noWrap/>
            <w:vAlign w:val="center"/>
          </w:tcPr>
          <w:p w14:paraId="7B06F974">
            <w:pPr>
              <w:keepNext w:val="0"/>
              <w:keepLines w:val="0"/>
              <w:pageBreakBefore w:val="0"/>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auto"/>
                <w:sz w:val="20"/>
                <w:szCs w:val="20"/>
                <w:u w:val="none"/>
              </w:rPr>
            </w:pPr>
          </w:p>
        </w:tc>
        <w:tc>
          <w:tcPr>
            <w:tcW w:w="633" w:type="dxa"/>
            <w:shd w:val="clear" w:color="auto" w:fill="auto"/>
            <w:vAlign w:val="center"/>
          </w:tcPr>
          <w:p w14:paraId="64FBC4BD">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sz w:val="20"/>
                <w:szCs w:val="20"/>
                <w:u w:val="none"/>
              </w:rPr>
            </w:pPr>
            <w:r>
              <w:rPr>
                <w:rFonts w:hint="eastAsia" w:ascii="仿宋_GB2312" w:hAnsi="仿宋_GB2312" w:eastAsia="仿宋_GB2312" w:cs="仿宋_GB2312"/>
                <w:i w:val="0"/>
                <w:iCs w:val="0"/>
                <w:color w:val="000000"/>
                <w:kern w:val="0"/>
                <w:sz w:val="20"/>
                <w:szCs w:val="20"/>
                <w:highlight w:val="none"/>
                <w:u w:val="none"/>
                <w:lang w:val="en-US" w:eastAsia="zh-CN" w:bidi="ar"/>
              </w:rPr>
              <w:t>考查</w:t>
            </w:r>
          </w:p>
        </w:tc>
      </w:tr>
      <w:tr w14:paraId="06846F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8" w:hRule="atLeast"/>
          <w:jc w:val="center"/>
        </w:trPr>
        <w:tc>
          <w:tcPr>
            <w:tcW w:w="323" w:type="dxa"/>
            <w:vMerge w:val="continue"/>
            <w:shd w:val="clear" w:color="auto" w:fill="auto"/>
            <w:vAlign w:val="center"/>
          </w:tcPr>
          <w:p w14:paraId="1A069022">
            <w:pPr>
              <w:keepNext w:val="0"/>
              <w:keepLines w:val="0"/>
              <w:pageBreakBefore w:val="0"/>
              <w:widowControl/>
              <w:kinsoku/>
              <w:wordWrap/>
              <w:overflowPunct/>
              <w:topLinePunct w:val="0"/>
              <w:autoSpaceDE/>
              <w:autoSpaceDN/>
              <w:bidi w:val="0"/>
              <w:adjustRightInd/>
              <w:snapToGrid/>
              <w:spacing w:after="0" w:line="300" w:lineRule="exact"/>
              <w:jc w:val="center"/>
              <w:rPr>
                <w:rFonts w:hint="eastAsia" w:ascii="仿宋_GB2312" w:hAnsi="仿宋_GB2312" w:eastAsia="仿宋_GB2312" w:cs="仿宋_GB2312"/>
                <w:i w:val="0"/>
                <w:iCs w:val="0"/>
                <w:color w:val="auto"/>
                <w:sz w:val="20"/>
                <w:szCs w:val="20"/>
                <w:u w:val="none"/>
              </w:rPr>
            </w:pPr>
          </w:p>
        </w:tc>
        <w:tc>
          <w:tcPr>
            <w:tcW w:w="382" w:type="dxa"/>
            <w:vMerge w:val="continue"/>
            <w:shd w:val="clear" w:color="auto" w:fill="auto"/>
            <w:vAlign w:val="center"/>
          </w:tcPr>
          <w:p w14:paraId="11C5BD59">
            <w:pPr>
              <w:keepNext w:val="0"/>
              <w:keepLines w:val="0"/>
              <w:pageBreakBefore w:val="0"/>
              <w:widowControl/>
              <w:kinsoku/>
              <w:wordWrap/>
              <w:overflowPunct/>
              <w:topLinePunct w:val="0"/>
              <w:autoSpaceDE/>
              <w:autoSpaceDN/>
              <w:bidi w:val="0"/>
              <w:adjustRightInd/>
              <w:snapToGrid/>
              <w:spacing w:after="0" w:line="300" w:lineRule="exact"/>
              <w:jc w:val="center"/>
              <w:rPr>
                <w:rFonts w:hint="eastAsia" w:ascii="仿宋_GB2312" w:hAnsi="仿宋_GB2312" w:eastAsia="仿宋_GB2312" w:cs="仿宋_GB2312"/>
                <w:i w:val="0"/>
                <w:iCs w:val="0"/>
                <w:color w:val="auto"/>
                <w:sz w:val="20"/>
                <w:szCs w:val="20"/>
                <w:u w:val="none"/>
              </w:rPr>
            </w:pPr>
          </w:p>
        </w:tc>
        <w:tc>
          <w:tcPr>
            <w:tcW w:w="480" w:type="dxa"/>
            <w:vMerge w:val="continue"/>
            <w:shd w:val="clear" w:color="auto" w:fill="auto"/>
            <w:noWrap/>
            <w:vAlign w:val="center"/>
          </w:tcPr>
          <w:p w14:paraId="40A494AE">
            <w:pPr>
              <w:keepNext w:val="0"/>
              <w:keepLines w:val="0"/>
              <w:pageBreakBefore w:val="0"/>
              <w:widowControl/>
              <w:kinsoku/>
              <w:wordWrap/>
              <w:overflowPunct/>
              <w:topLinePunct w:val="0"/>
              <w:autoSpaceDE/>
              <w:autoSpaceDN/>
              <w:bidi w:val="0"/>
              <w:adjustRightInd/>
              <w:snapToGrid/>
              <w:spacing w:after="0" w:line="300" w:lineRule="exact"/>
              <w:jc w:val="center"/>
              <w:rPr>
                <w:rFonts w:hint="eastAsia" w:ascii="仿宋_GB2312" w:hAnsi="仿宋_GB2312" w:eastAsia="仿宋_GB2312" w:cs="仿宋_GB2312"/>
                <w:i w:val="0"/>
                <w:iCs w:val="0"/>
                <w:color w:val="auto"/>
                <w:sz w:val="20"/>
                <w:szCs w:val="20"/>
                <w:u w:val="none"/>
              </w:rPr>
            </w:pPr>
          </w:p>
        </w:tc>
        <w:tc>
          <w:tcPr>
            <w:tcW w:w="720" w:type="dxa"/>
            <w:shd w:val="clear" w:color="auto" w:fill="auto"/>
            <w:noWrap/>
            <w:vAlign w:val="center"/>
          </w:tcPr>
          <w:p w14:paraId="439A1371">
            <w:pPr>
              <w:keepNext w:val="0"/>
              <w:keepLines w:val="0"/>
              <w:pageBreakBefore w:val="0"/>
              <w:widowControl/>
              <w:suppressLineNumbers w:val="0"/>
              <w:kinsoku/>
              <w:wordWrap/>
              <w:overflowPunct/>
              <w:topLinePunct w:val="0"/>
              <w:autoSpaceDE/>
              <w:autoSpaceDN/>
              <w:bidi w:val="0"/>
              <w:adjustRightInd/>
              <w:snapToGrid/>
              <w:spacing w:after="0" w:line="300" w:lineRule="exact"/>
              <w:jc w:val="center"/>
              <w:textAlignment w:val="center"/>
              <w:rPr>
                <w:rFonts w:hint="eastAsia" w:ascii="仿宋_GB2312" w:hAnsi="仿宋_GB2312" w:eastAsia="仿宋_GB2312" w:cs="仿宋_GB2312"/>
                <w:i w:val="0"/>
                <w:iCs w:val="0"/>
                <w:color w:val="auto"/>
                <w:sz w:val="20"/>
                <w:szCs w:val="20"/>
                <w:u w:val="none"/>
              </w:rPr>
            </w:pPr>
            <w:r>
              <w:rPr>
                <w:rFonts w:hint="eastAsia" w:ascii="仿宋_GB2312" w:hAnsi="仿宋_GB2312" w:eastAsia="仿宋_GB2312" w:cs="仿宋_GB2312"/>
                <w:i w:val="0"/>
                <w:color w:val="000000"/>
                <w:kern w:val="0"/>
                <w:sz w:val="20"/>
                <w:szCs w:val="20"/>
                <w:u w:val="none"/>
                <w:lang w:val="en-US" w:eastAsia="zh-CN" w:bidi="ar"/>
              </w:rPr>
              <w:t>8</w:t>
            </w:r>
          </w:p>
        </w:tc>
        <w:tc>
          <w:tcPr>
            <w:tcW w:w="1323" w:type="dxa"/>
            <w:shd w:val="clear" w:color="auto" w:fill="auto"/>
            <w:noWrap/>
            <w:vAlign w:val="center"/>
          </w:tcPr>
          <w:p w14:paraId="63BEC1FF">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r>
              <w:rPr>
                <w:rFonts w:hint="eastAsia" w:ascii="仿宋_GB2312" w:hAnsi="仿宋_GB2312" w:eastAsia="仿宋_GB2312" w:cs="仿宋_GB2312"/>
                <w:i w:val="0"/>
                <w:iCs w:val="0"/>
                <w:color w:val="000000"/>
                <w:kern w:val="0"/>
                <w:sz w:val="20"/>
                <w:szCs w:val="20"/>
                <w:u w:val="none"/>
                <w:lang w:val="en-US" w:eastAsia="zh-CN" w:bidi="ar"/>
              </w:rPr>
              <w:t>4B440101308</w:t>
            </w:r>
          </w:p>
        </w:tc>
        <w:tc>
          <w:tcPr>
            <w:tcW w:w="1432" w:type="dxa"/>
            <w:shd w:val="clear" w:color="auto" w:fill="auto"/>
            <w:vAlign w:val="center"/>
          </w:tcPr>
          <w:p w14:paraId="67523755">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建筑设计基础</w:t>
            </w:r>
          </w:p>
        </w:tc>
        <w:tc>
          <w:tcPr>
            <w:tcW w:w="597" w:type="dxa"/>
            <w:shd w:val="clear" w:color="auto" w:fill="auto"/>
            <w:vAlign w:val="center"/>
          </w:tcPr>
          <w:p w14:paraId="1BB559CC">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2</w:t>
            </w:r>
          </w:p>
        </w:tc>
        <w:tc>
          <w:tcPr>
            <w:tcW w:w="787" w:type="dxa"/>
            <w:shd w:val="clear" w:color="auto" w:fill="auto"/>
            <w:noWrap/>
            <w:vAlign w:val="center"/>
          </w:tcPr>
          <w:p w14:paraId="7B1F3CBA">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36</w:t>
            </w:r>
          </w:p>
        </w:tc>
        <w:tc>
          <w:tcPr>
            <w:tcW w:w="750" w:type="dxa"/>
            <w:shd w:val="clear" w:color="auto" w:fill="auto"/>
            <w:noWrap/>
            <w:vAlign w:val="center"/>
          </w:tcPr>
          <w:p w14:paraId="4E48D23F">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12</w:t>
            </w:r>
          </w:p>
        </w:tc>
        <w:tc>
          <w:tcPr>
            <w:tcW w:w="731" w:type="dxa"/>
            <w:shd w:val="clear" w:color="auto" w:fill="auto"/>
            <w:noWrap/>
            <w:vAlign w:val="center"/>
          </w:tcPr>
          <w:p w14:paraId="065AD97A">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24</w:t>
            </w:r>
          </w:p>
        </w:tc>
        <w:tc>
          <w:tcPr>
            <w:tcW w:w="488" w:type="dxa"/>
            <w:shd w:val="clear" w:color="auto" w:fill="auto"/>
            <w:noWrap/>
            <w:vAlign w:val="center"/>
          </w:tcPr>
          <w:p w14:paraId="5E6B4E70">
            <w:pPr>
              <w:keepNext w:val="0"/>
              <w:keepLines w:val="0"/>
              <w:pageBreakBefore w:val="0"/>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auto"/>
                <w:sz w:val="20"/>
                <w:szCs w:val="20"/>
                <w:u w:val="none"/>
              </w:rPr>
            </w:pPr>
          </w:p>
        </w:tc>
        <w:tc>
          <w:tcPr>
            <w:tcW w:w="431" w:type="dxa"/>
            <w:shd w:val="clear" w:color="auto" w:fill="auto"/>
            <w:noWrap/>
            <w:vAlign w:val="center"/>
          </w:tcPr>
          <w:p w14:paraId="1B0CC027">
            <w:pPr>
              <w:keepNext w:val="0"/>
              <w:keepLines w:val="0"/>
              <w:pageBreakBefore w:val="0"/>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auto"/>
                <w:sz w:val="20"/>
                <w:szCs w:val="20"/>
                <w:u w:val="none"/>
              </w:rPr>
            </w:pPr>
          </w:p>
        </w:tc>
        <w:tc>
          <w:tcPr>
            <w:tcW w:w="413" w:type="dxa"/>
            <w:shd w:val="clear" w:color="auto" w:fill="auto"/>
            <w:noWrap/>
            <w:vAlign w:val="center"/>
          </w:tcPr>
          <w:p w14:paraId="694E7C49">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sz w:val="20"/>
                <w:szCs w:val="20"/>
                <w:u w:val="none"/>
              </w:rPr>
            </w:pPr>
            <w:r>
              <w:rPr>
                <w:rFonts w:hint="eastAsia" w:ascii="仿宋" w:hAnsi="仿宋" w:eastAsia="仿宋" w:cs="仿宋"/>
                <w:i w:val="0"/>
                <w:iCs w:val="0"/>
                <w:color w:val="000000"/>
                <w:kern w:val="0"/>
                <w:sz w:val="20"/>
                <w:szCs w:val="20"/>
                <w:u w:val="none"/>
                <w:lang w:val="en-US" w:eastAsia="zh-CN" w:bidi="ar"/>
              </w:rPr>
              <w:t>2</w:t>
            </w:r>
          </w:p>
        </w:tc>
        <w:tc>
          <w:tcPr>
            <w:tcW w:w="412" w:type="dxa"/>
            <w:shd w:val="clear" w:color="auto" w:fill="auto"/>
            <w:noWrap/>
            <w:vAlign w:val="center"/>
          </w:tcPr>
          <w:p w14:paraId="7E79CBC4">
            <w:pPr>
              <w:keepNext w:val="0"/>
              <w:keepLines w:val="0"/>
              <w:pageBreakBefore w:val="0"/>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auto"/>
                <w:sz w:val="20"/>
                <w:szCs w:val="20"/>
                <w:u w:val="none"/>
              </w:rPr>
            </w:pPr>
          </w:p>
        </w:tc>
        <w:tc>
          <w:tcPr>
            <w:tcW w:w="358" w:type="dxa"/>
            <w:shd w:val="clear" w:color="auto" w:fill="auto"/>
            <w:noWrap/>
            <w:vAlign w:val="center"/>
          </w:tcPr>
          <w:p w14:paraId="40F603C9">
            <w:pPr>
              <w:keepNext w:val="0"/>
              <w:keepLines w:val="0"/>
              <w:pageBreakBefore w:val="0"/>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auto"/>
                <w:sz w:val="20"/>
                <w:szCs w:val="20"/>
                <w:u w:val="none"/>
              </w:rPr>
            </w:pPr>
          </w:p>
        </w:tc>
        <w:tc>
          <w:tcPr>
            <w:tcW w:w="420" w:type="dxa"/>
            <w:shd w:val="clear" w:color="auto" w:fill="auto"/>
            <w:noWrap/>
            <w:vAlign w:val="center"/>
          </w:tcPr>
          <w:p w14:paraId="0BCFEDAA">
            <w:pPr>
              <w:keepNext w:val="0"/>
              <w:keepLines w:val="0"/>
              <w:pageBreakBefore w:val="0"/>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auto"/>
                <w:sz w:val="20"/>
                <w:szCs w:val="20"/>
                <w:u w:val="none"/>
              </w:rPr>
            </w:pPr>
          </w:p>
        </w:tc>
        <w:tc>
          <w:tcPr>
            <w:tcW w:w="633" w:type="dxa"/>
            <w:shd w:val="clear" w:color="auto" w:fill="auto"/>
            <w:vAlign w:val="center"/>
          </w:tcPr>
          <w:p w14:paraId="7BFE43F6">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sz w:val="20"/>
                <w:szCs w:val="20"/>
                <w:u w:val="none"/>
              </w:rPr>
            </w:pPr>
            <w:r>
              <w:rPr>
                <w:rFonts w:hint="eastAsia" w:ascii="仿宋_GB2312" w:hAnsi="仿宋_GB2312" w:eastAsia="仿宋_GB2312" w:cs="仿宋_GB2312"/>
                <w:i w:val="0"/>
                <w:iCs w:val="0"/>
                <w:color w:val="000000"/>
                <w:kern w:val="0"/>
                <w:sz w:val="20"/>
                <w:szCs w:val="20"/>
                <w:highlight w:val="none"/>
                <w:u w:val="none"/>
                <w:lang w:val="en-US" w:eastAsia="zh-CN" w:bidi="ar"/>
              </w:rPr>
              <w:t>考查</w:t>
            </w:r>
          </w:p>
        </w:tc>
      </w:tr>
      <w:tr w14:paraId="4C38BE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8" w:hRule="atLeast"/>
          <w:jc w:val="center"/>
        </w:trPr>
        <w:tc>
          <w:tcPr>
            <w:tcW w:w="323" w:type="dxa"/>
            <w:vMerge w:val="continue"/>
            <w:shd w:val="clear" w:color="auto" w:fill="auto"/>
            <w:vAlign w:val="center"/>
          </w:tcPr>
          <w:p w14:paraId="4E176A1E">
            <w:pPr>
              <w:keepNext w:val="0"/>
              <w:keepLines w:val="0"/>
              <w:pageBreakBefore w:val="0"/>
              <w:widowControl/>
              <w:kinsoku/>
              <w:wordWrap/>
              <w:overflowPunct/>
              <w:topLinePunct w:val="0"/>
              <w:autoSpaceDE/>
              <w:autoSpaceDN/>
              <w:bidi w:val="0"/>
              <w:adjustRightInd/>
              <w:snapToGrid/>
              <w:spacing w:after="0" w:line="300" w:lineRule="exact"/>
              <w:jc w:val="center"/>
              <w:rPr>
                <w:rFonts w:hint="eastAsia" w:ascii="仿宋_GB2312" w:hAnsi="仿宋_GB2312" w:eastAsia="仿宋_GB2312" w:cs="仿宋_GB2312"/>
                <w:i w:val="0"/>
                <w:iCs w:val="0"/>
                <w:color w:val="auto"/>
                <w:sz w:val="20"/>
                <w:szCs w:val="20"/>
                <w:u w:val="none"/>
              </w:rPr>
            </w:pPr>
          </w:p>
        </w:tc>
        <w:tc>
          <w:tcPr>
            <w:tcW w:w="382" w:type="dxa"/>
            <w:vMerge w:val="continue"/>
            <w:shd w:val="clear" w:color="auto" w:fill="auto"/>
            <w:vAlign w:val="center"/>
          </w:tcPr>
          <w:p w14:paraId="25296E33">
            <w:pPr>
              <w:keepNext w:val="0"/>
              <w:keepLines w:val="0"/>
              <w:pageBreakBefore w:val="0"/>
              <w:widowControl/>
              <w:kinsoku/>
              <w:wordWrap/>
              <w:overflowPunct/>
              <w:topLinePunct w:val="0"/>
              <w:autoSpaceDE/>
              <w:autoSpaceDN/>
              <w:bidi w:val="0"/>
              <w:adjustRightInd/>
              <w:snapToGrid/>
              <w:spacing w:after="0" w:line="300" w:lineRule="exact"/>
              <w:jc w:val="center"/>
              <w:rPr>
                <w:rFonts w:hint="eastAsia" w:ascii="仿宋_GB2312" w:hAnsi="仿宋_GB2312" w:eastAsia="仿宋_GB2312" w:cs="仿宋_GB2312"/>
                <w:i w:val="0"/>
                <w:iCs w:val="0"/>
                <w:color w:val="auto"/>
                <w:sz w:val="20"/>
                <w:szCs w:val="20"/>
                <w:u w:val="none"/>
              </w:rPr>
            </w:pPr>
          </w:p>
        </w:tc>
        <w:tc>
          <w:tcPr>
            <w:tcW w:w="480" w:type="dxa"/>
            <w:vMerge w:val="continue"/>
            <w:shd w:val="clear" w:color="auto" w:fill="auto"/>
            <w:noWrap/>
            <w:vAlign w:val="center"/>
          </w:tcPr>
          <w:p w14:paraId="2FF01DB0">
            <w:pPr>
              <w:keepNext w:val="0"/>
              <w:keepLines w:val="0"/>
              <w:pageBreakBefore w:val="0"/>
              <w:widowControl/>
              <w:kinsoku/>
              <w:wordWrap/>
              <w:overflowPunct/>
              <w:topLinePunct w:val="0"/>
              <w:autoSpaceDE/>
              <w:autoSpaceDN/>
              <w:bidi w:val="0"/>
              <w:adjustRightInd/>
              <w:snapToGrid/>
              <w:spacing w:after="0" w:line="300" w:lineRule="exact"/>
              <w:jc w:val="center"/>
              <w:rPr>
                <w:rFonts w:hint="eastAsia" w:ascii="仿宋_GB2312" w:hAnsi="仿宋_GB2312" w:eastAsia="仿宋_GB2312" w:cs="仿宋_GB2312"/>
                <w:i w:val="0"/>
                <w:iCs w:val="0"/>
                <w:color w:val="auto"/>
                <w:sz w:val="20"/>
                <w:szCs w:val="20"/>
                <w:u w:val="none"/>
              </w:rPr>
            </w:pPr>
          </w:p>
        </w:tc>
        <w:tc>
          <w:tcPr>
            <w:tcW w:w="720" w:type="dxa"/>
            <w:shd w:val="clear" w:color="auto" w:fill="auto"/>
            <w:noWrap/>
            <w:vAlign w:val="center"/>
          </w:tcPr>
          <w:p w14:paraId="0AA55008">
            <w:pPr>
              <w:keepNext w:val="0"/>
              <w:keepLines w:val="0"/>
              <w:pageBreakBefore w:val="0"/>
              <w:widowControl/>
              <w:suppressLineNumbers w:val="0"/>
              <w:kinsoku/>
              <w:wordWrap/>
              <w:overflowPunct/>
              <w:topLinePunct w:val="0"/>
              <w:autoSpaceDE/>
              <w:autoSpaceDN/>
              <w:bidi w:val="0"/>
              <w:adjustRightInd/>
              <w:snapToGrid/>
              <w:spacing w:after="0" w:line="300" w:lineRule="exact"/>
              <w:jc w:val="center"/>
              <w:textAlignment w:val="center"/>
              <w:rPr>
                <w:rFonts w:hint="eastAsia" w:ascii="仿宋_GB2312" w:hAnsi="仿宋_GB2312" w:eastAsia="仿宋_GB2312" w:cs="仿宋_GB2312"/>
                <w:i w:val="0"/>
                <w:color w:val="000000"/>
                <w:kern w:val="0"/>
                <w:sz w:val="20"/>
                <w:szCs w:val="20"/>
                <w:u w:val="none"/>
                <w:lang w:val="en-US" w:eastAsia="zh-CN" w:bidi="ar"/>
              </w:rPr>
            </w:pPr>
            <w:r>
              <w:rPr>
                <w:rFonts w:hint="eastAsia" w:ascii="仿宋_GB2312" w:hAnsi="仿宋_GB2312" w:eastAsia="仿宋_GB2312" w:cs="仿宋_GB2312"/>
                <w:i w:val="0"/>
                <w:color w:val="000000"/>
                <w:kern w:val="0"/>
                <w:sz w:val="20"/>
                <w:szCs w:val="20"/>
                <w:u w:val="none"/>
                <w:lang w:val="en-US" w:eastAsia="zh-CN" w:bidi="ar"/>
              </w:rPr>
              <w:t>9</w:t>
            </w:r>
          </w:p>
        </w:tc>
        <w:tc>
          <w:tcPr>
            <w:tcW w:w="1323" w:type="dxa"/>
            <w:shd w:val="clear" w:color="auto" w:fill="auto"/>
            <w:noWrap/>
            <w:vAlign w:val="center"/>
          </w:tcPr>
          <w:p w14:paraId="649E12E5">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r>
              <w:rPr>
                <w:rFonts w:hint="eastAsia" w:ascii="仿宋_GB2312" w:hAnsi="仿宋_GB2312" w:eastAsia="仿宋_GB2312" w:cs="仿宋_GB2312"/>
                <w:i w:val="0"/>
                <w:iCs w:val="0"/>
                <w:color w:val="000000"/>
                <w:kern w:val="0"/>
                <w:sz w:val="20"/>
                <w:szCs w:val="20"/>
                <w:u w:val="none"/>
                <w:lang w:val="en-US" w:eastAsia="zh-CN" w:bidi="ar"/>
              </w:rPr>
              <w:t>4B440101309</w:t>
            </w:r>
          </w:p>
        </w:tc>
        <w:tc>
          <w:tcPr>
            <w:tcW w:w="1432" w:type="dxa"/>
            <w:shd w:val="clear" w:color="auto" w:fill="auto"/>
            <w:vAlign w:val="center"/>
          </w:tcPr>
          <w:p w14:paraId="2C6851C2">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SKetchup（草图大师）</w:t>
            </w:r>
          </w:p>
        </w:tc>
        <w:tc>
          <w:tcPr>
            <w:tcW w:w="597" w:type="dxa"/>
            <w:shd w:val="clear" w:color="auto" w:fill="auto"/>
            <w:vAlign w:val="center"/>
          </w:tcPr>
          <w:p w14:paraId="44AD82E4">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4</w:t>
            </w:r>
          </w:p>
        </w:tc>
        <w:tc>
          <w:tcPr>
            <w:tcW w:w="787" w:type="dxa"/>
            <w:shd w:val="clear" w:color="auto" w:fill="auto"/>
            <w:noWrap/>
            <w:vAlign w:val="center"/>
          </w:tcPr>
          <w:p w14:paraId="64A03BF0">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64</w:t>
            </w:r>
          </w:p>
        </w:tc>
        <w:tc>
          <w:tcPr>
            <w:tcW w:w="750" w:type="dxa"/>
            <w:shd w:val="clear" w:color="auto" w:fill="auto"/>
            <w:noWrap/>
            <w:vAlign w:val="center"/>
          </w:tcPr>
          <w:p w14:paraId="53DC28F2">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20</w:t>
            </w:r>
          </w:p>
        </w:tc>
        <w:tc>
          <w:tcPr>
            <w:tcW w:w="731" w:type="dxa"/>
            <w:shd w:val="clear" w:color="auto" w:fill="auto"/>
            <w:noWrap/>
            <w:vAlign w:val="center"/>
          </w:tcPr>
          <w:p w14:paraId="6F0E8CAA">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44</w:t>
            </w:r>
          </w:p>
        </w:tc>
        <w:tc>
          <w:tcPr>
            <w:tcW w:w="488" w:type="dxa"/>
            <w:shd w:val="clear" w:color="auto" w:fill="auto"/>
            <w:noWrap/>
            <w:vAlign w:val="center"/>
          </w:tcPr>
          <w:p w14:paraId="4982FA00">
            <w:pPr>
              <w:keepNext w:val="0"/>
              <w:keepLines w:val="0"/>
              <w:pageBreakBefore w:val="0"/>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auto"/>
                <w:sz w:val="20"/>
                <w:szCs w:val="20"/>
                <w:u w:val="none"/>
              </w:rPr>
            </w:pPr>
          </w:p>
        </w:tc>
        <w:tc>
          <w:tcPr>
            <w:tcW w:w="431" w:type="dxa"/>
            <w:shd w:val="clear" w:color="auto" w:fill="auto"/>
            <w:noWrap/>
            <w:vAlign w:val="center"/>
          </w:tcPr>
          <w:p w14:paraId="4D4213DE">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sz w:val="20"/>
                <w:szCs w:val="20"/>
                <w:u w:val="none"/>
              </w:rPr>
            </w:pPr>
            <w:r>
              <w:rPr>
                <w:rFonts w:hint="eastAsia" w:ascii="仿宋" w:hAnsi="仿宋" w:eastAsia="仿宋" w:cs="仿宋"/>
                <w:i w:val="0"/>
                <w:iCs w:val="0"/>
                <w:color w:val="000000"/>
                <w:kern w:val="0"/>
                <w:sz w:val="20"/>
                <w:szCs w:val="20"/>
                <w:u w:val="none"/>
                <w:lang w:val="en-US" w:eastAsia="zh-CN" w:bidi="ar"/>
              </w:rPr>
              <w:t>4</w:t>
            </w:r>
          </w:p>
        </w:tc>
        <w:tc>
          <w:tcPr>
            <w:tcW w:w="413" w:type="dxa"/>
            <w:shd w:val="clear" w:color="auto" w:fill="auto"/>
            <w:noWrap/>
            <w:vAlign w:val="center"/>
          </w:tcPr>
          <w:p w14:paraId="0F85EE62">
            <w:pPr>
              <w:keepNext w:val="0"/>
              <w:keepLines w:val="0"/>
              <w:pageBreakBefore w:val="0"/>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auto"/>
                <w:sz w:val="20"/>
                <w:szCs w:val="20"/>
                <w:u w:val="none"/>
              </w:rPr>
            </w:pPr>
          </w:p>
        </w:tc>
        <w:tc>
          <w:tcPr>
            <w:tcW w:w="412" w:type="dxa"/>
            <w:shd w:val="clear" w:color="auto" w:fill="auto"/>
            <w:noWrap/>
            <w:vAlign w:val="center"/>
          </w:tcPr>
          <w:p w14:paraId="08261B80">
            <w:pPr>
              <w:keepNext w:val="0"/>
              <w:keepLines w:val="0"/>
              <w:pageBreakBefore w:val="0"/>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auto"/>
                <w:sz w:val="20"/>
                <w:szCs w:val="20"/>
                <w:u w:val="none"/>
              </w:rPr>
            </w:pPr>
          </w:p>
        </w:tc>
        <w:tc>
          <w:tcPr>
            <w:tcW w:w="358" w:type="dxa"/>
            <w:shd w:val="clear" w:color="auto" w:fill="auto"/>
            <w:noWrap/>
            <w:vAlign w:val="center"/>
          </w:tcPr>
          <w:p w14:paraId="37E725F3">
            <w:pPr>
              <w:keepNext w:val="0"/>
              <w:keepLines w:val="0"/>
              <w:pageBreakBefore w:val="0"/>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auto"/>
                <w:sz w:val="20"/>
                <w:szCs w:val="20"/>
                <w:u w:val="none"/>
              </w:rPr>
            </w:pPr>
          </w:p>
        </w:tc>
        <w:tc>
          <w:tcPr>
            <w:tcW w:w="420" w:type="dxa"/>
            <w:shd w:val="clear" w:color="auto" w:fill="auto"/>
            <w:noWrap/>
            <w:vAlign w:val="center"/>
          </w:tcPr>
          <w:p w14:paraId="27C3F5E2">
            <w:pPr>
              <w:keepNext w:val="0"/>
              <w:keepLines w:val="0"/>
              <w:pageBreakBefore w:val="0"/>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auto"/>
                <w:sz w:val="20"/>
                <w:szCs w:val="20"/>
                <w:u w:val="none"/>
              </w:rPr>
            </w:pPr>
          </w:p>
        </w:tc>
        <w:tc>
          <w:tcPr>
            <w:tcW w:w="633" w:type="dxa"/>
            <w:shd w:val="clear" w:color="auto" w:fill="auto"/>
            <w:vAlign w:val="center"/>
          </w:tcPr>
          <w:p w14:paraId="044820E6">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sz w:val="20"/>
                <w:szCs w:val="20"/>
                <w:u w:val="none"/>
              </w:rPr>
            </w:pPr>
            <w:r>
              <w:rPr>
                <w:rFonts w:hint="eastAsia" w:ascii="仿宋_GB2312" w:hAnsi="仿宋_GB2312" w:eastAsia="仿宋_GB2312" w:cs="仿宋_GB2312"/>
                <w:i w:val="0"/>
                <w:iCs w:val="0"/>
                <w:color w:val="000000"/>
                <w:kern w:val="0"/>
                <w:sz w:val="20"/>
                <w:szCs w:val="20"/>
                <w:highlight w:val="none"/>
                <w:u w:val="none"/>
                <w:lang w:val="en-US" w:eastAsia="zh-CN" w:bidi="ar"/>
              </w:rPr>
              <w:t>考查</w:t>
            </w:r>
          </w:p>
        </w:tc>
      </w:tr>
      <w:tr w14:paraId="611D3C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8" w:hRule="atLeast"/>
          <w:jc w:val="center"/>
        </w:trPr>
        <w:tc>
          <w:tcPr>
            <w:tcW w:w="323" w:type="dxa"/>
            <w:vMerge w:val="continue"/>
            <w:shd w:val="clear" w:color="auto" w:fill="auto"/>
            <w:vAlign w:val="center"/>
          </w:tcPr>
          <w:p w14:paraId="1AC18113">
            <w:pPr>
              <w:keepNext w:val="0"/>
              <w:keepLines w:val="0"/>
              <w:pageBreakBefore w:val="0"/>
              <w:widowControl/>
              <w:kinsoku/>
              <w:wordWrap/>
              <w:overflowPunct/>
              <w:topLinePunct w:val="0"/>
              <w:autoSpaceDE/>
              <w:autoSpaceDN/>
              <w:bidi w:val="0"/>
              <w:adjustRightInd/>
              <w:snapToGrid/>
              <w:spacing w:after="0" w:line="300" w:lineRule="exact"/>
              <w:jc w:val="center"/>
              <w:rPr>
                <w:rFonts w:hint="eastAsia" w:ascii="仿宋_GB2312" w:hAnsi="仿宋_GB2312" w:eastAsia="仿宋_GB2312" w:cs="仿宋_GB2312"/>
                <w:i w:val="0"/>
                <w:iCs w:val="0"/>
                <w:color w:val="auto"/>
                <w:sz w:val="20"/>
                <w:szCs w:val="20"/>
                <w:u w:val="none"/>
              </w:rPr>
            </w:pPr>
          </w:p>
        </w:tc>
        <w:tc>
          <w:tcPr>
            <w:tcW w:w="382" w:type="dxa"/>
            <w:vMerge w:val="continue"/>
            <w:shd w:val="clear" w:color="auto" w:fill="auto"/>
            <w:vAlign w:val="center"/>
          </w:tcPr>
          <w:p w14:paraId="3486977D">
            <w:pPr>
              <w:keepNext w:val="0"/>
              <w:keepLines w:val="0"/>
              <w:pageBreakBefore w:val="0"/>
              <w:widowControl/>
              <w:kinsoku/>
              <w:wordWrap/>
              <w:overflowPunct/>
              <w:topLinePunct w:val="0"/>
              <w:autoSpaceDE/>
              <w:autoSpaceDN/>
              <w:bidi w:val="0"/>
              <w:adjustRightInd/>
              <w:snapToGrid/>
              <w:spacing w:after="0" w:line="300" w:lineRule="exact"/>
              <w:jc w:val="center"/>
              <w:rPr>
                <w:rFonts w:hint="eastAsia" w:ascii="仿宋_GB2312" w:hAnsi="仿宋_GB2312" w:eastAsia="仿宋_GB2312" w:cs="仿宋_GB2312"/>
                <w:i w:val="0"/>
                <w:iCs w:val="0"/>
                <w:color w:val="auto"/>
                <w:sz w:val="20"/>
                <w:szCs w:val="20"/>
                <w:u w:val="none"/>
              </w:rPr>
            </w:pPr>
          </w:p>
        </w:tc>
        <w:tc>
          <w:tcPr>
            <w:tcW w:w="480" w:type="dxa"/>
            <w:vMerge w:val="continue"/>
            <w:shd w:val="clear" w:color="auto" w:fill="auto"/>
            <w:noWrap/>
            <w:vAlign w:val="center"/>
          </w:tcPr>
          <w:p w14:paraId="441BA70C">
            <w:pPr>
              <w:keepNext w:val="0"/>
              <w:keepLines w:val="0"/>
              <w:pageBreakBefore w:val="0"/>
              <w:widowControl/>
              <w:kinsoku/>
              <w:wordWrap/>
              <w:overflowPunct/>
              <w:topLinePunct w:val="0"/>
              <w:autoSpaceDE/>
              <w:autoSpaceDN/>
              <w:bidi w:val="0"/>
              <w:adjustRightInd/>
              <w:snapToGrid/>
              <w:spacing w:after="0" w:line="300" w:lineRule="exact"/>
              <w:jc w:val="center"/>
              <w:rPr>
                <w:rFonts w:hint="eastAsia" w:ascii="仿宋_GB2312" w:hAnsi="仿宋_GB2312" w:eastAsia="仿宋_GB2312" w:cs="仿宋_GB2312"/>
                <w:i w:val="0"/>
                <w:iCs w:val="0"/>
                <w:color w:val="auto"/>
                <w:sz w:val="20"/>
                <w:szCs w:val="20"/>
                <w:u w:val="none"/>
              </w:rPr>
            </w:pPr>
          </w:p>
        </w:tc>
        <w:tc>
          <w:tcPr>
            <w:tcW w:w="720" w:type="dxa"/>
            <w:shd w:val="clear" w:color="auto" w:fill="auto"/>
            <w:noWrap/>
            <w:vAlign w:val="center"/>
          </w:tcPr>
          <w:p w14:paraId="63C95725">
            <w:pPr>
              <w:keepNext w:val="0"/>
              <w:keepLines w:val="0"/>
              <w:pageBreakBefore w:val="0"/>
              <w:widowControl/>
              <w:suppressLineNumbers w:val="0"/>
              <w:kinsoku/>
              <w:wordWrap/>
              <w:overflowPunct/>
              <w:topLinePunct w:val="0"/>
              <w:autoSpaceDE/>
              <w:autoSpaceDN/>
              <w:bidi w:val="0"/>
              <w:adjustRightInd/>
              <w:snapToGrid/>
              <w:spacing w:after="0" w:line="300" w:lineRule="exact"/>
              <w:jc w:val="center"/>
              <w:textAlignment w:val="center"/>
              <w:rPr>
                <w:rFonts w:hint="eastAsia" w:ascii="仿宋_GB2312" w:hAnsi="仿宋_GB2312" w:eastAsia="仿宋_GB2312" w:cs="仿宋_GB2312"/>
                <w:i w:val="0"/>
                <w:color w:val="000000"/>
                <w:kern w:val="0"/>
                <w:sz w:val="20"/>
                <w:szCs w:val="20"/>
                <w:u w:val="none"/>
                <w:lang w:val="en-US" w:eastAsia="zh-CN" w:bidi="ar"/>
              </w:rPr>
            </w:pPr>
            <w:r>
              <w:rPr>
                <w:rFonts w:hint="eastAsia" w:ascii="仿宋_GB2312" w:hAnsi="仿宋_GB2312" w:eastAsia="仿宋_GB2312" w:cs="仿宋_GB2312"/>
                <w:i w:val="0"/>
                <w:color w:val="000000"/>
                <w:kern w:val="0"/>
                <w:sz w:val="20"/>
                <w:szCs w:val="20"/>
                <w:u w:val="none"/>
                <w:lang w:val="en-US" w:eastAsia="zh-CN" w:bidi="ar"/>
              </w:rPr>
              <w:t>10</w:t>
            </w:r>
          </w:p>
        </w:tc>
        <w:tc>
          <w:tcPr>
            <w:tcW w:w="1323" w:type="dxa"/>
            <w:shd w:val="clear" w:color="auto" w:fill="auto"/>
            <w:noWrap/>
            <w:vAlign w:val="center"/>
          </w:tcPr>
          <w:p w14:paraId="789EB4F3">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r>
              <w:rPr>
                <w:rFonts w:hint="eastAsia" w:ascii="仿宋_GB2312" w:hAnsi="仿宋_GB2312" w:eastAsia="仿宋_GB2312" w:cs="仿宋_GB2312"/>
                <w:i w:val="0"/>
                <w:iCs w:val="0"/>
                <w:color w:val="000000"/>
                <w:kern w:val="0"/>
                <w:sz w:val="20"/>
                <w:szCs w:val="20"/>
                <w:u w:val="none"/>
                <w:lang w:val="en-US" w:eastAsia="zh-CN" w:bidi="ar"/>
              </w:rPr>
              <w:t>4B440101310</w:t>
            </w:r>
          </w:p>
        </w:tc>
        <w:tc>
          <w:tcPr>
            <w:tcW w:w="1432" w:type="dxa"/>
            <w:shd w:val="clear" w:color="auto" w:fill="auto"/>
            <w:vAlign w:val="center"/>
          </w:tcPr>
          <w:p w14:paraId="2E0B8102">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Photoshop</w:t>
            </w:r>
          </w:p>
        </w:tc>
        <w:tc>
          <w:tcPr>
            <w:tcW w:w="597" w:type="dxa"/>
            <w:shd w:val="clear" w:color="auto" w:fill="auto"/>
            <w:vAlign w:val="center"/>
          </w:tcPr>
          <w:p w14:paraId="472A2AFC">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4</w:t>
            </w:r>
          </w:p>
        </w:tc>
        <w:tc>
          <w:tcPr>
            <w:tcW w:w="787" w:type="dxa"/>
            <w:shd w:val="clear" w:color="auto" w:fill="auto"/>
            <w:noWrap/>
            <w:vAlign w:val="center"/>
          </w:tcPr>
          <w:p w14:paraId="780B3540">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64</w:t>
            </w:r>
          </w:p>
        </w:tc>
        <w:tc>
          <w:tcPr>
            <w:tcW w:w="750" w:type="dxa"/>
            <w:shd w:val="clear" w:color="auto" w:fill="auto"/>
            <w:noWrap/>
            <w:vAlign w:val="center"/>
          </w:tcPr>
          <w:p w14:paraId="426DE20A">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20</w:t>
            </w:r>
          </w:p>
        </w:tc>
        <w:tc>
          <w:tcPr>
            <w:tcW w:w="731" w:type="dxa"/>
            <w:shd w:val="clear" w:color="auto" w:fill="auto"/>
            <w:noWrap/>
            <w:vAlign w:val="center"/>
          </w:tcPr>
          <w:p w14:paraId="1C7E793A">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44</w:t>
            </w:r>
          </w:p>
        </w:tc>
        <w:tc>
          <w:tcPr>
            <w:tcW w:w="488" w:type="dxa"/>
            <w:shd w:val="clear" w:color="auto" w:fill="auto"/>
            <w:noWrap/>
            <w:vAlign w:val="center"/>
          </w:tcPr>
          <w:p w14:paraId="3DDE3F48">
            <w:pPr>
              <w:keepNext w:val="0"/>
              <w:keepLines w:val="0"/>
              <w:pageBreakBefore w:val="0"/>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auto"/>
                <w:sz w:val="20"/>
                <w:szCs w:val="20"/>
                <w:u w:val="none"/>
              </w:rPr>
            </w:pPr>
          </w:p>
        </w:tc>
        <w:tc>
          <w:tcPr>
            <w:tcW w:w="431" w:type="dxa"/>
            <w:shd w:val="clear" w:color="auto" w:fill="auto"/>
            <w:noWrap/>
            <w:vAlign w:val="center"/>
          </w:tcPr>
          <w:p w14:paraId="7C4743DE">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sz w:val="20"/>
                <w:szCs w:val="20"/>
                <w:u w:val="none"/>
              </w:rPr>
            </w:pPr>
            <w:r>
              <w:rPr>
                <w:rFonts w:hint="eastAsia" w:ascii="仿宋" w:hAnsi="仿宋" w:eastAsia="仿宋" w:cs="仿宋"/>
                <w:i w:val="0"/>
                <w:iCs w:val="0"/>
                <w:color w:val="000000"/>
                <w:kern w:val="0"/>
                <w:sz w:val="20"/>
                <w:szCs w:val="20"/>
                <w:u w:val="none"/>
                <w:lang w:val="en-US" w:eastAsia="zh-CN" w:bidi="ar"/>
              </w:rPr>
              <w:t>4</w:t>
            </w:r>
          </w:p>
        </w:tc>
        <w:tc>
          <w:tcPr>
            <w:tcW w:w="413" w:type="dxa"/>
            <w:shd w:val="clear" w:color="auto" w:fill="auto"/>
            <w:noWrap/>
            <w:vAlign w:val="center"/>
          </w:tcPr>
          <w:p w14:paraId="5DE7C56A">
            <w:pPr>
              <w:keepNext w:val="0"/>
              <w:keepLines w:val="0"/>
              <w:pageBreakBefore w:val="0"/>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auto"/>
                <w:sz w:val="20"/>
                <w:szCs w:val="20"/>
                <w:u w:val="none"/>
              </w:rPr>
            </w:pPr>
          </w:p>
        </w:tc>
        <w:tc>
          <w:tcPr>
            <w:tcW w:w="412" w:type="dxa"/>
            <w:shd w:val="clear" w:color="auto" w:fill="auto"/>
            <w:noWrap/>
            <w:vAlign w:val="center"/>
          </w:tcPr>
          <w:p w14:paraId="0397925A">
            <w:pPr>
              <w:keepNext w:val="0"/>
              <w:keepLines w:val="0"/>
              <w:pageBreakBefore w:val="0"/>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auto"/>
                <w:sz w:val="20"/>
                <w:szCs w:val="20"/>
                <w:u w:val="none"/>
              </w:rPr>
            </w:pPr>
          </w:p>
        </w:tc>
        <w:tc>
          <w:tcPr>
            <w:tcW w:w="358" w:type="dxa"/>
            <w:shd w:val="clear" w:color="auto" w:fill="auto"/>
            <w:noWrap/>
            <w:vAlign w:val="center"/>
          </w:tcPr>
          <w:p w14:paraId="637D86CC">
            <w:pPr>
              <w:keepNext w:val="0"/>
              <w:keepLines w:val="0"/>
              <w:pageBreakBefore w:val="0"/>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auto"/>
                <w:sz w:val="20"/>
                <w:szCs w:val="20"/>
                <w:u w:val="none"/>
              </w:rPr>
            </w:pPr>
          </w:p>
        </w:tc>
        <w:tc>
          <w:tcPr>
            <w:tcW w:w="420" w:type="dxa"/>
            <w:shd w:val="clear" w:color="auto" w:fill="auto"/>
            <w:noWrap/>
            <w:vAlign w:val="center"/>
          </w:tcPr>
          <w:p w14:paraId="0618A858">
            <w:pPr>
              <w:keepNext w:val="0"/>
              <w:keepLines w:val="0"/>
              <w:pageBreakBefore w:val="0"/>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auto"/>
                <w:sz w:val="20"/>
                <w:szCs w:val="20"/>
                <w:u w:val="none"/>
              </w:rPr>
            </w:pPr>
          </w:p>
        </w:tc>
        <w:tc>
          <w:tcPr>
            <w:tcW w:w="633" w:type="dxa"/>
            <w:shd w:val="clear" w:color="auto" w:fill="auto"/>
            <w:vAlign w:val="center"/>
          </w:tcPr>
          <w:p w14:paraId="44EA6095">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sz w:val="20"/>
                <w:szCs w:val="20"/>
                <w:u w:val="none"/>
              </w:rPr>
            </w:pPr>
            <w:r>
              <w:rPr>
                <w:rFonts w:hint="eastAsia" w:ascii="仿宋_GB2312" w:hAnsi="仿宋_GB2312" w:eastAsia="仿宋_GB2312" w:cs="仿宋_GB2312"/>
                <w:i w:val="0"/>
                <w:iCs w:val="0"/>
                <w:color w:val="000000"/>
                <w:kern w:val="0"/>
                <w:sz w:val="20"/>
                <w:szCs w:val="20"/>
                <w:highlight w:val="none"/>
                <w:u w:val="none"/>
                <w:lang w:val="en-US" w:eastAsia="zh-CN" w:bidi="ar"/>
              </w:rPr>
              <w:t>考查</w:t>
            </w:r>
          </w:p>
        </w:tc>
      </w:tr>
      <w:tr w14:paraId="4FF05C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323" w:type="dxa"/>
            <w:vMerge w:val="continue"/>
            <w:shd w:val="clear" w:color="auto" w:fill="auto"/>
            <w:vAlign w:val="center"/>
          </w:tcPr>
          <w:p w14:paraId="1BB3ADAC">
            <w:pPr>
              <w:keepNext w:val="0"/>
              <w:keepLines w:val="0"/>
              <w:pageBreakBefore w:val="0"/>
              <w:widowControl/>
              <w:kinsoku/>
              <w:wordWrap/>
              <w:overflowPunct/>
              <w:topLinePunct w:val="0"/>
              <w:autoSpaceDE/>
              <w:autoSpaceDN/>
              <w:bidi w:val="0"/>
              <w:adjustRightInd/>
              <w:snapToGrid/>
              <w:spacing w:after="0" w:line="300" w:lineRule="exact"/>
              <w:jc w:val="center"/>
              <w:rPr>
                <w:rFonts w:hint="eastAsia" w:ascii="仿宋_GB2312" w:hAnsi="仿宋_GB2312" w:eastAsia="仿宋_GB2312" w:cs="仿宋_GB2312"/>
                <w:i w:val="0"/>
                <w:iCs w:val="0"/>
                <w:color w:val="auto"/>
                <w:sz w:val="20"/>
                <w:szCs w:val="20"/>
                <w:u w:val="none"/>
              </w:rPr>
            </w:pPr>
          </w:p>
        </w:tc>
        <w:tc>
          <w:tcPr>
            <w:tcW w:w="382" w:type="dxa"/>
            <w:vMerge w:val="restart"/>
            <w:shd w:val="clear" w:color="auto" w:fill="auto"/>
            <w:vAlign w:val="center"/>
          </w:tcPr>
          <w:p w14:paraId="43493C9C">
            <w:pPr>
              <w:keepNext w:val="0"/>
              <w:keepLines w:val="0"/>
              <w:pageBreakBefore w:val="0"/>
              <w:widowControl/>
              <w:suppressLineNumbers w:val="0"/>
              <w:kinsoku/>
              <w:wordWrap/>
              <w:overflowPunct/>
              <w:topLinePunct w:val="0"/>
              <w:autoSpaceDE/>
              <w:autoSpaceDN/>
              <w:bidi w:val="0"/>
              <w:adjustRightInd/>
              <w:snapToGrid/>
              <w:spacing w:after="0" w:line="300" w:lineRule="exact"/>
              <w:jc w:val="center"/>
              <w:textAlignment w:val="center"/>
              <w:rPr>
                <w:rFonts w:hint="eastAsia" w:ascii="仿宋_GB2312" w:hAnsi="仿宋_GB2312" w:eastAsia="仿宋_GB2312" w:cs="仿宋_GB2312"/>
                <w:i w:val="0"/>
                <w:color w:val="000000"/>
                <w:kern w:val="0"/>
                <w:sz w:val="20"/>
                <w:szCs w:val="20"/>
                <w:u w:val="none"/>
                <w:lang w:val="en-US" w:eastAsia="zh-CN" w:bidi="ar"/>
              </w:rPr>
            </w:pPr>
          </w:p>
          <w:p w14:paraId="4150B723">
            <w:pPr>
              <w:keepNext w:val="0"/>
              <w:keepLines w:val="0"/>
              <w:pageBreakBefore w:val="0"/>
              <w:widowControl/>
              <w:suppressLineNumbers w:val="0"/>
              <w:kinsoku/>
              <w:wordWrap/>
              <w:overflowPunct/>
              <w:topLinePunct w:val="0"/>
              <w:autoSpaceDE/>
              <w:autoSpaceDN/>
              <w:bidi w:val="0"/>
              <w:adjustRightInd/>
              <w:snapToGrid/>
              <w:spacing w:after="0" w:line="300" w:lineRule="exact"/>
              <w:jc w:val="center"/>
              <w:textAlignment w:val="center"/>
              <w:rPr>
                <w:rFonts w:hint="eastAsia" w:ascii="仿宋_GB2312" w:hAnsi="仿宋_GB2312" w:eastAsia="仿宋_GB2312" w:cs="仿宋_GB2312"/>
                <w:i w:val="0"/>
                <w:color w:val="000000"/>
                <w:kern w:val="0"/>
                <w:sz w:val="20"/>
                <w:szCs w:val="20"/>
                <w:u w:val="none"/>
                <w:lang w:val="en-US" w:eastAsia="zh-CN" w:bidi="ar"/>
              </w:rPr>
            </w:pPr>
          </w:p>
          <w:p w14:paraId="29E7B736">
            <w:pPr>
              <w:keepNext w:val="0"/>
              <w:keepLines w:val="0"/>
              <w:pageBreakBefore w:val="0"/>
              <w:widowControl/>
              <w:suppressLineNumbers w:val="0"/>
              <w:kinsoku/>
              <w:wordWrap/>
              <w:overflowPunct/>
              <w:topLinePunct w:val="0"/>
              <w:autoSpaceDE/>
              <w:autoSpaceDN/>
              <w:bidi w:val="0"/>
              <w:adjustRightInd/>
              <w:snapToGrid/>
              <w:spacing w:after="0" w:line="300" w:lineRule="exact"/>
              <w:jc w:val="center"/>
              <w:textAlignment w:val="center"/>
              <w:rPr>
                <w:rFonts w:hint="eastAsia" w:ascii="仿宋_GB2312" w:hAnsi="仿宋_GB2312" w:eastAsia="仿宋_GB2312" w:cs="仿宋_GB2312"/>
                <w:i w:val="0"/>
                <w:color w:val="000000"/>
                <w:kern w:val="0"/>
                <w:sz w:val="20"/>
                <w:szCs w:val="20"/>
                <w:u w:val="none"/>
                <w:lang w:val="en-US" w:eastAsia="zh-CN" w:bidi="ar"/>
              </w:rPr>
            </w:pPr>
          </w:p>
          <w:p w14:paraId="2B0A707A">
            <w:pPr>
              <w:keepNext w:val="0"/>
              <w:keepLines w:val="0"/>
              <w:pageBreakBefore w:val="0"/>
              <w:widowControl/>
              <w:suppressLineNumbers w:val="0"/>
              <w:kinsoku/>
              <w:wordWrap/>
              <w:overflowPunct/>
              <w:topLinePunct w:val="0"/>
              <w:autoSpaceDE/>
              <w:autoSpaceDN/>
              <w:bidi w:val="0"/>
              <w:adjustRightInd/>
              <w:snapToGrid/>
              <w:spacing w:after="0" w:line="300" w:lineRule="exact"/>
              <w:jc w:val="center"/>
              <w:textAlignment w:val="center"/>
              <w:rPr>
                <w:rFonts w:hint="eastAsia" w:ascii="仿宋_GB2312" w:hAnsi="仿宋_GB2312" w:eastAsia="仿宋_GB2312" w:cs="仿宋_GB2312"/>
                <w:i w:val="0"/>
                <w:color w:val="000000"/>
                <w:kern w:val="0"/>
                <w:sz w:val="20"/>
                <w:szCs w:val="20"/>
                <w:u w:val="none"/>
                <w:lang w:val="en-US" w:eastAsia="zh-CN" w:bidi="ar"/>
              </w:rPr>
            </w:pPr>
          </w:p>
          <w:p w14:paraId="58133ED3">
            <w:pPr>
              <w:keepNext w:val="0"/>
              <w:keepLines w:val="0"/>
              <w:pageBreakBefore w:val="0"/>
              <w:widowControl/>
              <w:suppressLineNumbers w:val="0"/>
              <w:kinsoku/>
              <w:wordWrap/>
              <w:overflowPunct/>
              <w:topLinePunct w:val="0"/>
              <w:autoSpaceDE/>
              <w:autoSpaceDN/>
              <w:bidi w:val="0"/>
              <w:adjustRightInd/>
              <w:snapToGrid/>
              <w:spacing w:after="0" w:line="300" w:lineRule="exact"/>
              <w:jc w:val="center"/>
              <w:textAlignment w:val="center"/>
              <w:rPr>
                <w:rFonts w:hint="eastAsia" w:ascii="仿宋_GB2312" w:hAnsi="仿宋_GB2312" w:eastAsia="仿宋_GB2312" w:cs="仿宋_GB2312"/>
                <w:i w:val="0"/>
                <w:color w:val="000000"/>
                <w:kern w:val="0"/>
                <w:sz w:val="20"/>
                <w:szCs w:val="20"/>
                <w:u w:val="none"/>
                <w:lang w:val="en-US" w:eastAsia="zh-CN" w:bidi="ar"/>
              </w:rPr>
            </w:pPr>
          </w:p>
          <w:p w14:paraId="117AA85C">
            <w:pPr>
              <w:keepNext w:val="0"/>
              <w:keepLines w:val="0"/>
              <w:pageBreakBefore w:val="0"/>
              <w:widowControl/>
              <w:suppressLineNumbers w:val="0"/>
              <w:kinsoku/>
              <w:wordWrap/>
              <w:overflowPunct/>
              <w:topLinePunct w:val="0"/>
              <w:autoSpaceDE/>
              <w:autoSpaceDN/>
              <w:bidi w:val="0"/>
              <w:adjustRightInd/>
              <w:snapToGrid/>
              <w:spacing w:after="0" w:line="300" w:lineRule="exact"/>
              <w:jc w:val="center"/>
              <w:textAlignment w:val="center"/>
              <w:rPr>
                <w:rFonts w:hint="eastAsia" w:ascii="仿宋_GB2312" w:hAnsi="仿宋_GB2312" w:eastAsia="仿宋_GB2312" w:cs="仿宋_GB2312"/>
                <w:i w:val="0"/>
                <w:iCs w:val="0"/>
                <w:color w:val="auto"/>
                <w:sz w:val="20"/>
                <w:szCs w:val="20"/>
                <w:u w:val="none"/>
              </w:rPr>
            </w:pPr>
            <w:r>
              <w:rPr>
                <w:rFonts w:hint="eastAsia" w:ascii="仿宋_GB2312" w:hAnsi="仿宋_GB2312" w:eastAsia="仿宋_GB2312" w:cs="仿宋_GB2312"/>
                <w:i w:val="0"/>
                <w:color w:val="000000"/>
                <w:kern w:val="0"/>
                <w:sz w:val="20"/>
                <w:szCs w:val="20"/>
                <w:u w:val="none"/>
                <w:lang w:val="en-US" w:eastAsia="zh-CN" w:bidi="ar"/>
              </w:rPr>
              <w:t>专业核心课</w:t>
            </w:r>
          </w:p>
        </w:tc>
        <w:tc>
          <w:tcPr>
            <w:tcW w:w="480" w:type="dxa"/>
            <w:vMerge w:val="restart"/>
            <w:shd w:val="clear" w:color="auto" w:fill="auto"/>
            <w:noWrap/>
            <w:vAlign w:val="center"/>
          </w:tcPr>
          <w:p w14:paraId="4F0BBB83">
            <w:pPr>
              <w:keepNext w:val="0"/>
              <w:keepLines w:val="0"/>
              <w:pageBreakBefore w:val="0"/>
              <w:widowControl/>
              <w:suppressLineNumbers w:val="0"/>
              <w:kinsoku/>
              <w:wordWrap/>
              <w:overflowPunct/>
              <w:topLinePunct w:val="0"/>
              <w:autoSpaceDE/>
              <w:autoSpaceDN/>
              <w:bidi w:val="0"/>
              <w:adjustRightInd/>
              <w:snapToGrid/>
              <w:spacing w:after="0" w:line="300" w:lineRule="exact"/>
              <w:jc w:val="center"/>
              <w:textAlignment w:val="center"/>
              <w:rPr>
                <w:rFonts w:hint="eastAsia" w:ascii="仿宋_GB2312" w:hAnsi="仿宋_GB2312" w:eastAsia="仿宋_GB2312" w:cs="仿宋_GB2312"/>
                <w:i w:val="0"/>
                <w:iCs w:val="0"/>
                <w:color w:val="auto"/>
                <w:sz w:val="20"/>
                <w:szCs w:val="20"/>
                <w:u w:val="none"/>
              </w:rPr>
            </w:pPr>
            <w:r>
              <w:rPr>
                <w:rFonts w:hint="eastAsia" w:ascii="仿宋_GB2312" w:hAnsi="仿宋_GB2312" w:eastAsia="仿宋_GB2312" w:cs="仿宋_GB2312"/>
                <w:i w:val="0"/>
                <w:color w:val="000000"/>
                <w:kern w:val="0"/>
                <w:sz w:val="20"/>
                <w:szCs w:val="20"/>
                <w:u w:val="none"/>
                <w:lang w:val="en-US" w:eastAsia="zh-CN" w:bidi="ar"/>
              </w:rPr>
              <w:t>必修</w:t>
            </w:r>
          </w:p>
        </w:tc>
        <w:tc>
          <w:tcPr>
            <w:tcW w:w="720" w:type="dxa"/>
            <w:shd w:val="clear" w:color="auto" w:fill="auto"/>
            <w:noWrap/>
            <w:vAlign w:val="center"/>
          </w:tcPr>
          <w:p w14:paraId="66BBF3E9">
            <w:pPr>
              <w:keepNext w:val="0"/>
              <w:keepLines w:val="0"/>
              <w:pageBreakBefore w:val="0"/>
              <w:widowControl/>
              <w:suppressLineNumbers w:val="0"/>
              <w:kinsoku/>
              <w:wordWrap/>
              <w:overflowPunct/>
              <w:topLinePunct w:val="0"/>
              <w:autoSpaceDE/>
              <w:autoSpaceDN/>
              <w:bidi w:val="0"/>
              <w:adjustRightInd/>
              <w:snapToGrid/>
              <w:spacing w:after="0" w:line="300" w:lineRule="exact"/>
              <w:jc w:val="center"/>
              <w:textAlignment w:val="center"/>
              <w:rPr>
                <w:rFonts w:hint="eastAsia" w:ascii="仿宋_GB2312" w:hAnsi="仿宋_GB2312" w:eastAsia="仿宋_GB2312" w:cs="仿宋_GB2312"/>
                <w:i w:val="0"/>
                <w:iCs w:val="0"/>
                <w:color w:val="auto"/>
                <w:sz w:val="20"/>
                <w:szCs w:val="20"/>
                <w:u w:val="none"/>
              </w:rPr>
            </w:pPr>
            <w:r>
              <w:rPr>
                <w:rFonts w:hint="eastAsia" w:ascii="仿宋_GB2312" w:hAnsi="仿宋_GB2312" w:eastAsia="仿宋_GB2312" w:cs="仿宋_GB2312"/>
                <w:i w:val="0"/>
                <w:color w:val="000000"/>
                <w:kern w:val="0"/>
                <w:sz w:val="20"/>
                <w:szCs w:val="20"/>
                <w:u w:val="none"/>
                <w:lang w:val="en-US" w:eastAsia="zh-CN" w:bidi="ar"/>
              </w:rPr>
              <w:t>1</w:t>
            </w:r>
          </w:p>
        </w:tc>
        <w:tc>
          <w:tcPr>
            <w:tcW w:w="1323" w:type="dxa"/>
            <w:shd w:val="clear" w:color="auto" w:fill="auto"/>
            <w:noWrap/>
            <w:vAlign w:val="center"/>
          </w:tcPr>
          <w:p w14:paraId="28D3ED8C">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r>
              <w:rPr>
                <w:rFonts w:hint="eastAsia" w:ascii="仿宋_GB2312" w:hAnsi="仿宋_GB2312" w:eastAsia="仿宋_GB2312" w:cs="仿宋_GB2312"/>
                <w:i w:val="0"/>
                <w:iCs w:val="0"/>
                <w:color w:val="000000"/>
                <w:kern w:val="0"/>
                <w:sz w:val="20"/>
                <w:szCs w:val="20"/>
                <w:u w:val="none"/>
                <w:lang w:val="en-US" w:eastAsia="zh-CN" w:bidi="ar"/>
              </w:rPr>
              <w:t>4B440101401</w:t>
            </w:r>
          </w:p>
        </w:tc>
        <w:tc>
          <w:tcPr>
            <w:tcW w:w="1432" w:type="dxa"/>
            <w:shd w:val="clear" w:color="auto" w:fill="auto"/>
            <w:vAlign w:val="center"/>
          </w:tcPr>
          <w:p w14:paraId="6B7D48AE">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建筑测量</w:t>
            </w:r>
          </w:p>
        </w:tc>
        <w:tc>
          <w:tcPr>
            <w:tcW w:w="597" w:type="dxa"/>
            <w:shd w:val="clear" w:color="auto" w:fill="auto"/>
            <w:vAlign w:val="center"/>
          </w:tcPr>
          <w:p w14:paraId="7AF90FFC">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4</w:t>
            </w:r>
          </w:p>
        </w:tc>
        <w:tc>
          <w:tcPr>
            <w:tcW w:w="787" w:type="dxa"/>
            <w:shd w:val="clear" w:color="auto" w:fill="auto"/>
            <w:noWrap/>
            <w:vAlign w:val="center"/>
          </w:tcPr>
          <w:p w14:paraId="2855A02D">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72</w:t>
            </w:r>
          </w:p>
        </w:tc>
        <w:tc>
          <w:tcPr>
            <w:tcW w:w="750" w:type="dxa"/>
            <w:shd w:val="clear" w:color="auto" w:fill="auto"/>
            <w:noWrap/>
            <w:vAlign w:val="center"/>
          </w:tcPr>
          <w:p w14:paraId="2F595388">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20</w:t>
            </w:r>
          </w:p>
        </w:tc>
        <w:tc>
          <w:tcPr>
            <w:tcW w:w="731" w:type="dxa"/>
            <w:shd w:val="clear" w:color="auto" w:fill="auto"/>
            <w:noWrap/>
            <w:vAlign w:val="center"/>
          </w:tcPr>
          <w:p w14:paraId="5B2302CA">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52</w:t>
            </w:r>
          </w:p>
        </w:tc>
        <w:tc>
          <w:tcPr>
            <w:tcW w:w="488" w:type="dxa"/>
            <w:shd w:val="clear" w:color="auto" w:fill="auto"/>
            <w:noWrap/>
            <w:vAlign w:val="center"/>
          </w:tcPr>
          <w:p w14:paraId="7DC7B15F">
            <w:pPr>
              <w:keepNext w:val="0"/>
              <w:keepLines w:val="0"/>
              <w:pageBreakBefore w:val="0"/>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auto"/>
                <w:sz w:val="20"/>
                <w:szCs w:val="20"/>
                <w:u w:val="none"/>
              </w:rPr>
            </w:pPr>
          </w:p>
        </w:tc>
        <w:tc>
          <w:tcPr>
            <w:tcW w:w="431" w:type="dxa"/>
            <w:shd w:val="clear" w:color="auto" w:fill="auto"/>
            <w:noWrap/>
            <w:vAlign w:val="center"/>
          </w:tcPr>
          <w:p w14:paraId="1875CC20">
            <w:pPr>
              <w:keepNext w:val="0"/>
              <w:keepLines w:val="0"/>
              <w:pageBreakBefore w:val="0"/>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auto"/>
                <w:sz w:val="20"/>
                <w:szCs w:val="20"/>
                <w:u w:val="none"/>
              </w:rPr>
            </w:pPr>
          </w:p>
        </w:tc>
        <w:tc>
          <w:tcPr>
            <w:tcW w:w="413" w:type="dxa"/>
            <w:shd w:val="clear" w:color="auto" w:fill="auto"/>
            <w:noWrap/>
            <w:vAlign w:val="center"/>
          </w:tcPr>
          <w:p w14:paraId="790B55A7">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sz w:val="20"/>
                <w:szCs w:val="20"/>
                <w:u w:val="none"/>
              </w:rPr>
            </w:pPr>
            <w:r>
              <w:rPr>
                <w:rFonts w:hint="eastAsia" w:ascii="仿宋" w:hAnsi="仿宋" w:eastAsia="仿宋" w:cs="仿宋"/>
                <w:i w:val="0"/>
                <w:iCs w:val="0"/>
                <w:color w:val="000000"/>
                <w:kern w:val="0"/>
                <w:sz w:val="20"/>
                <w:szCs w:val="20"/>
                <w:u w:val="none"/>
                <w:lang w:val="en-US" w:eastAsia="zh-CN" w:bidi="ar"/>
              </w:rPr>
              <w:t>4</w:t>
            </w:r>
          </w:p>
        </w:tc>
        <w:tc>
          <w:tcPr>
            <w:tcW w:w="412" w:type="dxa"/>
            <w:shd w:val="clear" w:color="auto" w:fill="auto"/>
            <w:noWrap/>
            <w:vAlign w:val="center"/>
          </w:tcPr>
          <w:p w14:paraId="1936A69F">
            <w:pPr>
              <w:keepNext w:val="0"/>
              <w:keepLines w:val="0"/>
              <w:pageBreakBefore w:val="0"/>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auto"/>
                <w:sz w:val="20"/>
                <w:szCs w:val="20"/>
                <w:u w:val="none"/>
              </w:rPr>
            </w:pPr>
          </w:p>
        </w:tc>
        <w:tc>
          <w:tcPr>
            <w:tcW w:w="358" w:type="dxa"/>
            <w:shd w:val="clear" w:color="auto" w:fill="auto"/>
            <w:noWrap/>
            <w:vAlign w:val="center"/>
          </w:tcPr>
          <w:p w14:paraId="338E9BE2">
            <w:pPr>
              <w:keepNext w:val="0"/>
              <w:keepLines w:val="0"/>
              <w:pageBreakBefore w:val="0"/>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auto"/>
                <w:sz w:val="20"/>
                <w:szCs w:val="20"/>
                <w:u w:val="none"/>
              </w:rPr>
            </w:pPr>
          </w:p>
        </w:tc>
        <w:tc>
          <w:tcPr>
            <w:tcW w:w="420" w:type="dxa"/>
            <w:shd w:val="clear" w:color="auto" w:fill="auto"/>
            <w:noWrap/>
            <w:vAlign w:val="center"/>
          </w:tcPr>
          <w:p w14:paraId="6558A346">
            <w:pPr>
              <w:keepNext w:val="0"/>
              <w:keepLines w:val="0"/>
              <w:pageBreakBefore w:val="0"/>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auto"/>
                <w:sz w:val="20"/>
                <w:szCs w:val="20"/>
                <w:u w:val="none"/>
              </w:rPr>
            </w:pPr>
          </w:p>
        </w:tc>
        <w:tc>
          <w:tcPr>
            <w:tcW w:w="633" w:type="dxa"/>
            <w:shd w:val="clear" w:color="auto" w:fill="auto"/>
            <w:vAlign w:val="center"/>
          </w:tcPr>
          <w:p w14:paraId="3D1A6FC2">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sz w:val="20"/>
                <w:szCs w:val="20"/>
                <w:u w:val="none"/>
              </w:rPr>
            </w:pPr>
            <w:r>
              <w:rPr>
                <w:rFonts w:hint="eastAsia" w:ascii="仿宋_GB2312" w:hAnsi="仿宋_GB2312" w:eastAsia="仿宋_GB2312" w:cs="仿宋_GB2312"/>
                <w:i w:val="0"/>
                <w:iCs w:val="0"/>
                <w:color w:val="000000"/>
                <w:kern w:val="0"/>
                <w:sz w:val="20"/>
                <w:szCs w:val="20"/>
                <w:highlight w:val="none"/>
                <w:u w:val="none"/>
                <w:lang w:val="en-US" w:eastAsia="zh-CN" w:bidi="ar"/>
              </w:rPr>
              <w:t>考查</w:t>
            </w:r>
          </w:p>
        </w:tc>
      </w:tr>
      <w:tr w14:paraId="61DE42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1" w:hRule="atLeast"/>
          <w:jc w:val="center"/>
        </w:trPr>
        <w:tc>
          <w:tcPr>
            <w:tcW w:w="323" w:type="dxa"/>
            <w:vMerge w:val="continue"/>
            <w:shd w:val="clear" w:color="auto" w:fill="auto"/>
            <w:vAlign w:val="center"/>
          </w:tcPr>
          <w:p w14:paraId="00686661">
            <w:pPr>
              <w:keepNext w:val="0"/>
              <w:keepLines w:val="0"/>
              <w:pageBreakBefore w:val="0"/>
              <w:widowControl/>
              <w:kinsoku/>
              <w:wordWrap/>
              <w:overflowPunct/>
              <w:topLinePunct w:val="0"/>
              <w:autoSpaceDE/>
              <w:autoSpaceDN/>
              <w:bidi w:val="0"/>
              <w:adjustRightInd/>
              <w:snapToGrid/>
              <w:spacing w:after="0" w:line="300" w:lineRule="exact"/>
              <w:jc w:val="center"/>
              <w:rPr>
                <w:rFonts w:hint="eastAsia" w:ascii="仿宋_GB2312" w:hAnsi="仿宋_GB2312" w:eastAsia="仿宋_GB2312" w:cs="仿宋_GB2312"/>
                <w:i w:val="0"/>
                <w:iCs w:val="0"/>
                <w:color w:val="auto"/>
                <w:sz w:val="20"/>
                <w:szCs w:val="20"/>
                <w:u w:val="none"/>
              </w:rPr>
            </w:pPr>
          </w:p>
        </w:tc>
        <w:tc>
          <w:tcPr>
            <w:tcW w:w="382" w:type="dxa"/>
            <w:vMerge w:val="continue"/>
            <w:shd w:val="clear" w:color="auto" w:fill="auto"/>
            <w:vAlign w:val="center"/>
          </w:tcPr>
          <w:p w14:paraId="6EA86DA7">
            <w:pPr>
              <w:keepNext w:val="0"/>
              <w:keepLines w:val="0"/>
              <w:pageBreakBefore w:val="0"/>
              <w:widowControl/>
              <w:kinsoku/>
              <w:wordWrap/>
              <w:overflowPunct/>
              <w:topLinePunct w:val="0"/>
              <w:autoSpaceDE/>
              <w:autoSpaceDN/>
              <w:bidi w:val="0"/>
              <w:adjustRightInd/>
              <w:snapToGrid/>
              <w:spacing w:after="0" w:line="300" w:lineRule="exact"/>
              <w:jc w:val="center"/>
              <w:rPr>
                <w:rFonts w:hint="eastAsia" w:ascii="仿宋_GB2312" w:hAnsi="仿宋_GB2312" w:eastAsia="仿宋_GB2312" w:cs="仿宋_GB2312"/>
                <w:i w:val="0"/>
                <w:iCs w:val="0"/>
                <w:color w:val="auto"/>
                <w:sz w:val="20"/>
                <w:szCs w:val="20"/>
                <w:u w:val="none"/>
              </w:rPr>
            </w:pPr>
          </w:p>
        </w:tc>
        <w:tc>
          <w:tcPr>
            <w:tcW w:w="480" w:type="dxa"/>
            <w:vMerge w:val="continue"/>
            <w:shd w:val="clear" w:color="auto" w:fill="auto"/>
            <w:noWrap/>
            <w:vAlign w:val="center"/>
          </w:tcPr>
          <w:p w14:paraId="028791D1">
            <w:pPr>
              <w:keepNext w:val="0"/>
              <w:keepLines w:val="0"/>
              <w:pageBreakBefore w:val="0"/>
              <w:widowControl/>
              <w:kinsoku/>
              <w:wordWrap/>
              <w:overflowPunct/>
              <w:topLinePunct w:val="0"/>
              <w:autoSpaceDE/>
              <w:autoSpaceDN/>
              <w:bidi w:val="0"/>
              <w:adjustRightInd/>
              <w:snapToGrid/>
              <w:spacing w:after="0" w:line="300" w:lineRule="exact"/>
              <w:jc w:val="center"/>
              <w:rPr>
                <w:rFonts w:hint="eastAsia" w:ascii="仿宋_GB2312" w:hAnsi="仿宋_GB2312" w:eastAsia="仿宋_GB2312" w:cs="仿宋_GB2312"/>
                <w:i w:val="0"/>
                <w:iCs w:val="0"/>
                <w:color w:val="auto"/>
                <w:sz w:val="20"/>
                <w:szCs w:val="20"/>
                <w:u w:val="none"/>
              </w:rPr>
            </w:pPr>
          </w:p>
        </w:tc>
        <w:tc>
          <w:tcPr>
            <w:tcW w:w="720" w:type="dxa"/>
            <w:shd w:val="clear" w:color="auto" w:fill="auto"/>
            <w:noWrap/>
            <w:vAlign w:val="center"/>
          </w:tcPr>
          <w:p w14:paraId="66F2D173">
            <w:pPr>
              <w:keepNext w:val="0"/>
              <w:keepLines w:val="0"/>
              <w:pageBreakBefore w:val="0"/>
              <w:widowControl/>
              <w:suppressLineNumbers w:val="0"/>
              <w:kinsoku/>
              <w:wordWrap/>
              <w:overflowPunct/>
              <w:topLinePunct w:val="0"/>
              <w:autoSpaceDE/>
              <w:autoSpaceDN/>
              <w:bidi w:val="0"/>
              <w:adjustRightInd/>
              <w:snapToGrid/>
              <w:spacing w:after="0" w:line="300" w:lineRule="exact"/>
              <w:jc w:val="center"/>
              <w:textAlignment w:val="center"/>
              <w:rPr>
                <w:rFonts w:hint="eastAsia" w:ascii="仿宋_GB2312" w:hAnsi="仿宋_GB2312" w:eastAsia="仿宋_GB2312" w:cs="仿宋_GB2312"/>
                <w:i w:val="0"/>
                <w:iCs w:val="0"/>
                <w:color w:val="auto"/>
                <w:sz w:val="20"/>
                <w:szCs w:val="20"/>
                <w:u w:val="none"/>
              </w:rPr>
            </w:pPr>
            <w:r>
              <w:rPr>
                <w:rFonts w:hint="eastAsia" w:ascii="仿宋_GB2312" w:hAnsi="仿宋_GB2312" w:eastAsia="仿宋_GB2312" w:cs="仿宋_GB2312"/>
                <w:i w:val="0"/>
                <w:color w:val="000000"/>
                <w:kern w:val="0"/>
                <w:sz w:val="20"/>
                <w:szCs w:val="20"/>
                <w:u w:val="none"/>
                <w:lang w:val="en-US" w:eastAsia="zh-CN" w:bidi="ar"/>
              </w:rPr>
              <w:t>2</w:t>
            </w:r>
          </w:p>
        </w:tc>
        <w:tc>
          <w:tcPr>
            <w:tcW w:w="1323" w:type="dxa"/>
            <w:shd w:val="clear" w:color="auto" w:fill="auto"/>
            <w:noWrap/>
            <w:vAlign w:val="center"/>
          </w:tcPr>
          <w:p w14:paraId="711AF151">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r>
              <w:rPr>
                <w:rFonts w:hint="eastAsia" w:ascii="仿宋_GB2312" w:hAnsi="仿宋_GB2312" w:eastAsia="仿宋_GB2312" w:cs="仿宋_GB2312"/>
                <w:i w:val="0"/>
                <w:iCs w:val="0"/>
                <w:color w:val="000000"/>
                <w:kern w:val="0"/>
                <w:sz w:val="20"/>
                <w:szCs w:val="20"/>
                <w:u w:val="none"/>
                <w:lang w:val="en-US" w:eastAsia="zh-CN" w:bidi="ar"/>
              </w:rPr>
              <w:t>4B440101402</w:t>
            </w:r>
          </w:p>
        </w:tc>
        <w:tc>
          <w:tcPr>
            <w:tcW w:w="1432" w:type="dxa"/>
            <w:shd w:val="clear" w:color="auto" w:fill="auto"/>
            <w:vAlign w:val="center"/>
          </w:tcPr>
          <w:p w14:paraId="74743C02">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建筑施工图设计</w:t>
            </w:r>
          </w:p>
        </w:tc>
        <w:tc>
          <w:tcPr>
            <w:tcW w:w="597" w:type="dxa"/>
            <w:shd w:val="clear" w:color="auto" w:fill="auto"/>
            <w:vAlign w:val="center"/>
          </w:tcPr>
          <w:p w14:paraId="0337A7F3">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4</w:t>
            </w:r>
          </w:p>
        </w:tc>
        <w:tc>
          <w:tcPr>
            <w:tcW w:w="787" w:type="dxa"/>
            <w:shd w:val="clear" w:color="auto" w:fill="auto"/>
            <w:noWrap/>
            <w:vAlign w:val="center"/>
          </w:tcPr>
          <w:p w14:paraId="6D68DB9B">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72</w:t>
            </w:r>
          </w:p>
        </w:tc>
        <w:tc>
          <w:tcPr>
            <w:tcW w:w="750" w:type="dxa"/>
            <w:shd w:val="clear" w:color="auto" w:fill="auto"/>
            <w:noWrap/>
            <w:vAlign w:val="center"/>
          </w:tcPr>
          <w:p w14:paraId="23383DEA">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20</w:t>
            </w:r>
          </w:p>
        </w:tc>
        <w:tc>
          <w:tcPr>
            <w:tcW w:w="731" w:type="dxa"/>
            <w:shd w:val="clear" w:color="auto" w:fill="auto"/>
            <w:noWrap/>
            <w:vAlign w:val="center"/>
          </w:tcPr>
          <w:p w14:paraId="39DBE0BC">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52</w:t>
            </w:r>
          </w:p>
        </w:tc>
        <w:tc>
          <w:tcPr>
            <w:tcW w:w="488" w:type="dxa"/>
            <w:shd w:val="clear" w:color="auto" w:fill="auto"/>
            <w:noWrap/>
            <w:vAlign w:val="center"/>
          </w:tcPr>
          <w:p w14:paraId="2024A1C8">
            <w:pPr>
              <w:keepNext w:val="0"/>
              <w:keepLines w:val="0"/>
              <w:pageBreakBefore w:val="0"/>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auto"/>
                <w:sz w:val="20"/>
                <w:szCs w:val="20"/>
                <w:u w:val="none"/>
              </w:rPr>
            </w:pPr>
          </w:p>
        </w:tc>
        <w:tc>
          <w:tcPr>
            <w:tcW w:w="431" w:type="dxa"/>
            <w:shd w:val="clear" w:color="auto" w:fill="auto"/>
            <w:noWrap/>
            <w:vAlign w:val="center"/>
          </w:tcPr>
          <w:p w14:paraId="0F43085C">
            <w:pPr>
              <w:keepNext w:val="0"/>
              <w:keepLines w:val="0"/>
              <w:pageBreakBefore w:val="0"/>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auto"/>
                <w:sz w:val="20"/>
                <w:szCs w:val="20"/>
                <w:u w:val="none"/>
              </w:rPr>
            </w:pPr>
          </w:p>
        </w:tc>
        <w:tc>
          <w:tcPr>
            <w:tcW w:w="413" w:type="dxa"/>
            <w:shd w:val="clear" w:color="auto" w:fill="auto"/>
            <w:noWrap/>
            <w:vAlign w:val="center"/>
          </w:tcPr>
          <w:p w14:paraId="53E0A05C">
            <w:pPr>
              <w:keepNext w:val="0"/>
              <w:keepLines w:val="0"/>
              <w:pageBreakBefore w:val="0"/>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auto"/>
                <w:sz w:val="20"/>
                <w:szCs w:val="20"/>
                <w:u w:val="none"/>
              </w:rPr>
            </w:pPr>
          </w:p>
        </w:tc>
        <w:tc>
          <w:tcPr>
            <w:tcW w:w="412" w:type="dxa"/>
            <w:shd w:val="clear" w:color="auto" w:fill="auto"/>
            <w:noWrap/>
            <w:vAlign w:val="center"/>
          </w:tcPr>
          <w:p w14:paraId="0F73AE4B">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sz w:val="20"/>
                <w:szCs w:val="20"/>
                <w:u w:val="none"/>
              </w:rPr>
            </w:pPr>
            <w:r>
              <w:rPr>
                <w:rFonts w:hint="eastAsia" w:ascii="仿宋" w:hAnsi="仿宋" w:eastAsia="仿宋" w:cs="仿宋"/>
                <w:i w:val="0"/>
                <w:iCs w:val="0"/>
                <w:color w:val="000000"/>
                <w:kern w:val="0"/>
                <w:sz w:val="20"/>
                <w:szCs w:val="20"/>
                <w:u w:val="none"/>
                <w:lang w:val="en-US" w:eastAsia="zh-CN" w:bidi="ar"/>
              </w:rPr>
              <w:t>4</w:t>
            </w:r>
          </w:p>
        </w:tc>
        <w:tc>
          <w:tcPr>
            <w:tcW w:w="358" w:type="dxa"/>
            <w:shd w:val="clear" w:color="auto" w:fill="auto"/>
            <w:noWrap/>
            <w:vAlign w:val="center"/>
          </w:tcPr>
          <w:p w14:paraId="5CAAF848">
            <w:pPr>
              <w:keepNext w:val="0"/>
              <w:keepLines w:val="0"/>
              <w:pageBreakBefore w:val="0"/>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auto"/>
                <w:sz w:val="20"/>
                <w:szCs w:val="20"/>
                <w:u w:val="none"/>
              </w:rPr>
            </w:pPr>
          </w:p>
        </w:tc>
        <w:tc>
          <w:tcPr>
            <w:tcW w:w="420" w:type="dxa"/>
            <w:shd w:val="clear" w:color="auto" w:fill="auto"/>
            <w:noWrap/>
            <w:vAlign w:val="center"/>
          </w:tcPr>
          <w:p w14:paraId="2E324EC4">
            <w:pPr>
              <w:keepNext w:val="0"/>
              <w:keepLines w:val="0"/>
              <w:pageBreakBefore w:val="0"/>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auto"/>
                <w:sz w:val="20"/>
                <w:szCs w:val="20"/>
                <w:u w:val="none"/>
              </w:rPr>
            </w:pPr>
          </w:p>
        </w:tc>
        <w:tc>
          <w:tcPr>
            <w:tcW w:w="633" w:type="dxa"/>
            <w:shd w:val="clear" w:color="auto" w:fill="auto"/>
            <w:vAlign w:val="center"/>
          </w:tcPr>
          <w:p w14:paraId="474A2A07">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sz w:val="20"/>
                <w:szCs w:val="20"/>
                <w:u w:val="none"/>
              </w:rPr>
            </w:pPr>
            <w:r>
              <w:rPr>
                <w:rFonts w:hint="eastAsia" w:ascii="仿宋_GB2312" w:hAnsi="仿宋_GB2312" w:eastAsia="仿宋_GB2312" w:cs="仿宋_GB2312"/>
                <w:i w:val="0"/>
                <w:iCs w:val="0"/>
                <w:color w:val="000000"/>
                <w:kern w:val="0"/>
                <w:sz w:val="20"/>
                <w:szCs w:val="20"/>
                <w:highlight w:val="none"/>
                <w:u w:val="none"/>
                <w:lang w:val="en-US" w:eastAsia="zh-CN" w:bidi="ar"/>
              </w:rPr>
              <w:t>考查</w:t>
            </w:r>
          </w:p>
        </w:tc>
      </w:tr>
      <w:tr w14:paraId="356B28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323" w:type="dxa"/>
            <w:vMerge w:val="continue"/>
            <w:shd w:val="clear" w:color="auto" w:fill="auto"/>
            <w:vAlign w:val="center"/>
          </w:tcPr>
          <w:p w14:paraId="2E8A5012">
            <w:pPr>
              <w:keepNext w:val="0"/>
              <w:keepLines w:val="0"/>
              <w:pageBreakBefore w:val="0"/>
              <w:widowControl/>
              <w:kinsoku/>
              <w:wordWrap/>
              <w:overflowPunct/>
              <w:topLinePunct w:val="0"/>
              <w:autoSpaceDE/>
              <w:autoSpaceDN/>
              <w:bidi w:val="0"/>
              <w:adjustRightInd/>
              <w:snapToGrid/>
              <w:spacing w:after="0" w:line="300" w:lineRule="exact"/>
              <w:jc w:val="center"/>
              <w:rPr>
                <w:rFonts w:hint="eastAsia" w:ascii="仿宋_GB2312" w:hAnsi="仿宋_GB2312" w:eastAsia="仿宋_GB2312" w:cs="仿宋_GB2312"/>
                <w:i w:val="0"/>
                <w:iCs w:val="0"/>
                <w:color w:val="auto"/>
                <w:sz w:val="20"/>
                <w:szCs w:val="20"/>
                <w:u w:val="none"/>
              </w:rPr>
            </w:pPr>
          </w:p>
        </w:tc>
        <w:tc>
          <w:tcPr>
            <w:tcW w:w="382" w:type="dxa"/>
            <w:vMerge w:val="continue"/>
            <w:shd w:val="clear" w:color="auto" w:fill="auto"/>
            <w:vAlign w:val="center"/>
          </w:tcPr>
          <w:p w14:paraId="125BFEF5">
            <w:pPr>
              <w:keepNext w:val="0"/>
              <w:keepLines w:val="0"/>
              <w:pageBreakBefore w:val="0"/>
              <w:widowControl/>
              <w:kinsoku/>
              <w:wordWrap/>
              <w:overflowPunct/>
              <w:topLinePunct w:val="0"/>
              <w:autoSpaceDE/>
              <w:autoSpaceDN/>
              <w:bidi w:val="0"/>
              <w:adjustRightInd/>
              <w:snapToGrid/>
              <w:spacing w:after="0" w:line="300" w:lineRule="exact"/>
              <w:jc w:val="center"/>
              <w:rPr>
                <w:rFonts w:hint="eastAsia" w:ascii="仿宋_GB2312" w:hAnsi="仿宋_GB2312" w:eastAsia="仿宋_GB2312" w:cs="仿宋_GB2312"/>
                <w:i w:val="0"/>
                <w:iCs w:val="0"/>
                <w:color w:val="auto"/>
                <w:sz w:val="20"/>
                <w:szCs w:val="20"/>
                <w:u w:val="none"/>
              </w:rPr>
            </w:pPr>
          </w:p>
        </w:tc>
        <w:tc>
          <w:tcPr>
            <w:tcW w:w="480" w:type="dxa"/>
            <w:vMerge w:val="continue"/>
            <w:shd w:val="clear" w:color="auto" w:fill="auto"/>
            <w:noWrap/>
            <w:vAlign w:val="center"/>
          </w:tcPr>
          <w:p w14:paraId="2ED55593">
            <w:pPr>
              <w:keepNext w:val="0"/>
              <w:keepLines w:val="0"/>
              <w:pageBreakBefore w:val="0"/>
              <w:widowControl/>
              <w:kinsoku/>
              <w:wordWrap/>
              <w:overflowPunct/>
              <w:topLinePunct w:val="0"/>
              <w:autoSpaceDE/>
              <w:autoSpaceDN/>
              <w:bidi w:val="0"/>
              <w:adjustRightInd/>
              <w:snapToGrid/>
              <w:spacing w:after="0" w:line="300" w:lineRule="exact"/>
              <w:jc w:val="center"/>
              <w:rPr>
                <w:rFonts w:hint="eastAsia" w:ascii="仿宋_GB2312" w:hAnsi="仿宋_GB2312" w:eastAsia="仿宋_GB2312" w:cs="仿宋_GB2312"/>
                <w:i w:val="0"/>
                <w:iCs w:val="0"/>
                <w:color w:val="auto"/>
                <w:sz w:val="20"/>
                <w:szCs w:val="20"/>
                <w:u w:val="none"/>
              </w:rPr>
            </w:pPr>
          </w:p>
        </w:tc>
        <w:tc>
          <w:tcPr>
            <w:tcW w:w="720" w:type="dxa"/>
            <w:shd w:val="clear" w:color="auto" w:fill="auto"/>
            <w:noWrap/>
            <w:vAlign w:val="center"/>
          </w:tcPr>
          <w:p w14:paraId="5C901C60">
            <w:pPr>
              <w:keepNext w:val="0"/>
              <w:keepLines w:val="0"/>
              <w:pageBreakBefore w:val="0"/>
              <w:widowControl/>
              <w:suppressLineNumbers w:val="0"/>
              <w:kinsoku/>
              <w:wordWrap/>
              <w:overflowPunct/>
              <w:topLinePunct w:val="0"/>
              <w:autoSpaceDE/>
              <w:autoSpaceDN/>
              <w:bidi w:val="0"/>
              <w:adjustRightInd/>
              <w:snapToGrid/>
              <w:spacing w:after="0" w:line="300" w:lineRule="exact"/>
              <w:jc w:val="center"/>
              <w:textAlignment w:val="center"/>
              <w:rPr>
                <w:rFonts w:hint="eastAsia" w:ascii="仿宋_GB2312" w:hAnsi="仿宋_GB2312" w:eastAsia="仿宋_GB2312" w:cs="仿宋_GB2312"/>
                <w:i w:val="0"/>
                <w:iCs w:val="0"/>
                <w:color w:val="auto"/>
                <w:sz w:val="20"/>
                <w:szCs w:val="20"/>
                <w:u w:val="none"/>
              </w:rPr>
            </w:pPr>
            <w:r>
              <w:rPr>
                <w:rFonts w:hint="eastAsia" w:ascii="仿宋_GB2312" w:hAnsi="仿宋_GB2312" w:eastAsia="仿宋_GB2312" w:cs="仿宋_GB2312"/>
                <w:i w:val="0"/>
                <w:color w:val="000000"/>
                <w:kern w:val="0"/>
                <w:sz w:val="20"/>
                <w:szCs w:val="20"/>
                <w:u w:val="none"/>
                <w:lang w:val="en-US" w:eastAsia="zh-CN" w:bidi="ar"/>
              </w:rPr>
              <w:t>3</w:t>
            </w:r>
          </w:p>
        </w:tc>
        <w:tc>
          <w:tcPr>
            <w:tcW w:w="1323" w:type="dxa"/>
            <w:shd w:val="clear" w:color="auto" w:fill="auto"/>
            <w:noWrap/>
            <w:vAlign w:val="center"/>
          </w:tcPr>
          <w:p w14:paraId="30C9344F">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r>
              <w:rPr>
                <w:rFonts w:hint="eastAsia" w:ascii="仿宋_GB2312" w:hAnsi="仿宋_GB2312" w:eastAsia="仿宋_GB2312" w:cs="仿宋_GB2312"/>
                <w:i w:val="0"/>
                <w:iCs w:val="0"/>
                <w:color w:val="000000"/>
                <w:kern w:val="0"/>
                <w:sz w:val="20"/>
                <w:szCs w:val="20"/>
                <w:u w:val="none"/>
                <w:lang w:val="en-US" w:eastAsia="zh-CN" w:bidi="ar"/>
              </w:rPr>
              <w:t>4B440101403</w:t>
            </w:r>
          </w:p>
        </w:tc>
        <w:tc>
          <w:tcPr>
            <w:tcW w:w="1432" w:type="dxa"/>
            <w:shd w:val="clear" w:color="auto" w:fill="auto"/>
            <w:vAlign w:val="center"/>
          </w:tcPr>
          <w:p w14:paraId="63D51DFD">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建筑设计</w:t>
            </w:r>
          </w:p>
        </w:tc>
        <w:tc>
          <w:tcPr>
            <w:tcW w:w="597" w:type="dxa"/>
            <w:shd w:val="clear" w:color="auto" w:fill="auto"/>
            <w:vAlign w:val="center"/>
          </w:tcPr>
          <w:p w14:paraId="79C88605">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4</w:t>
            </w:r>
          </w:p>
        </w:tc>
        <w:tc>
          <w:tcPr>
            <w:tcW w:w="787" w:type="dxa"/>
            <w:shd w:val="clear" w:color="auto" w:fill="auto"/>
            <w:noWrap/>
            <w:vAlign w:val="center"/>
          </w:tcPr>
          <w:p w14:paraId="29855417">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72</w:t>
            </w:r>
          </w:p>
        </w:tc>
        <w:tc>
          <w:tcPr>
            <w:tcW w:w="750" w:type="dxa"/>
            <w:shd w:val="clear" w:color="auto" w:fill="auto"/>
            <w:noWrap/>
            <w:vAlign w:val="center"/>
          </w:tcPr>
          <w:p w14:paraId="6DBE29BE">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20</w:t>
            </w:r>
          </w:p>
        </w:tc>
        <w:tc>
          <w:tcPr>
            <w:tcW w:w="731" w:type="dxa"/>
            <w:shd w:val="clear" w:color="auto" w:fill="auto"/>
            <w:noWrap/>
            <w:vAlign w:val="center"/>
          </w:tcPr>
          <w:p w14:paraId="4AD73F4F">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52</w:t>
            </w:r>
          </w:p>
        </w:tc>
        <w:tc>
          <w:tcPr>
            <w:tcW w:w="488" w:type="dxa"/>
            <w:shd w:val="clear" w:color="auto" w:fill="auto"/>
            <w:noWrap/>
            <w:vAlign w:val="center"/>
          </w:tcPr>
          <w:p w14:paraId="62D7E549">
            <w:pPr>
              <w:keepNext w:val="0"/>
              <w:keepLines w:val="0"/>
              <w:pageBreakBefore w:val="0"/>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auto"/>
                <w:sz w:val="20"/>
                <w:szCs w:val="20"/>
                <w:u w:val="none"/>
              </w:rPr>
            </w:pPr>
          </w:p>
        </w:tc>
        <w:tc>
          <w:tcPr>
            <w:tcW w:w="431" w:type="dxa"/>
            <w:shd w:val="clear" w:color="auto" w:fill="auto"/>
            <w:noWrap/>
            <w:vAlign w:val="center"/>
          </w:tcPr>
          <w:p w14:paraId="2D9A57DD">
            <w:pPr>
              <w:keepNext w:val="0"/>
              <w:keepLines w:val="0"/>
              <w:pageBreakBefore w:val="0"/>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auto"/>
                <w:sz w:val="20"/>
                <w:szCs w:val="20"/>
                <w:u w:val="none"/>
              </w:rPr>
            </w:pPr>
          </w:p>
        </w:tc>
        <w:tc>
          <w:tcPr>
            <w:tcW w:w="413" w:type="dxa"/>
            <w:shd w:val="clear" w:color="auto" w:fill="auto"/>
            <w:noWrap/>
            <w:vAlign w:val="center"/>
          </w:tcPr>
          <w:p w14:paraId="0FCEB324">
            <w:pPr>
              <w:keepNext w:val="0"/>
              <w:keepLines w:val="0"/>
              <w:pageBreakBefore w:val="0"/>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auto"/>
                <w:sz w:val="20"/>
                <w:szCs w:val="20"/>
                <w:u w:val="none"/>
              </w:rPr>
            </w:pPr>
          </w:p>
        </w:tc>
        <w:tc>
          <w:tcPr>
            <w:tcW w:w="412" w:type="dxa"/>
            <w:shd w:val="clear" w:color="auto" w:fill="auto"/>
            <w:noWrap/>
            <w:vAlign w:val="center"/>
          </w:tcPr>
          <w:p w14:paraId="104C4005">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sz w:val="20"/>
                <w:szCs w:val="20"/>
                <w:u w:val="none"/>
              </w:rPr>
            </w:pPr>
            <w:r>
              <w:rPr>
                <w:rFonts w:hint="eastAsia" w:ascii="仿宋" w:hAnsi="仿宋" w:eastAsia="仿宋" w:cs="仿宋"/>
                <w:i w:val="0"/>
                <w:iCs w:val="0"/>
                <w:color w:val="000000"/>
                <w:kern w:val="0"/>
                <w:sz w:val="20"/>
                <w:szCs w:val="20"/>
                <w:u w:val="none"/>
                <w:lang w:val="en-US" w:eastAsia="zh-CN" w:bidi="ar"/>
              </w:rPr>
              <w:t>4</w:t>
            </w:r>
          </w:p>
        </w:tc>
        <w:tc>
          <w:tcPr>
            <w:tcW w:w="358" w:type="dxa"/>
            <w:shd w:val="clear" w:color="auto" w:fill="auto"/>
            <w:noWrap/>
            <w:vAlign w:val="center"/>
          </w:tcPr>
          <w:p w14:paraId="78C69891">
            <w:pPr>
              <w:keepNext w:val="0"/>
              <w:keepLines w:val="0"/>
              <w:pageBreakBefore w:val="0"/>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auto"/>
                <w:sz w:val="20"/>
                <w:szCs w:val="20"/>
                <w:u w:val="none"/>
              </w:rPr>
            </w:pPr>
          </w:p>
        </w:tc>
        <w:tc>
          <w:tcPr>
            <w:tcW w:w="420" w:type="dxa"/>
            <w:shd w:val="clear" w:color="auto" w:fill="auto"/>
            <w:noWrap/>
            <w:vAlign w:val="center"/>
          </w:tcPr>
          <w:p w14:paraId="067FB619">
            <w:pPr>
              <w:keepNext w:val="0"/>
              <w:keepLines w:val="0"/>
              <w:pageBreakBefore w:val="0"/>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auto"/>
                <w:sz w:val="20"/>
                <w:szCs w:val="20"/>
                <w:u w:val="none"/>
              </w:rPr>
            </w:pPr>
          </w:p>
        </w:tc>
        <w:tc>
          <w:tcPr>
            <w:tcW w:w="633" w:type="dxa"/>
            <w:shd w:val="clear" w:color="auto" w:fill="auto"/>
            <w:vAlign w:val="center"/>
          </w:tcPr>
          <w:p w14:paraId="0B3AD022">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sz w:val="20"/>
                <w:szCs w:val="20"/>
                <w:u w:val="none"/>
              </w:rPr>
            </w:pPr>
            <w:r>
              <w:rPr>
                <w:rFonts w:hint="eastAsia" w:ascii="仿宋_GB2312" w:hAnsi="仿宋_GB2312" w:eastAsia="仿宋_GB2312" w:cs="仿宋_GB2312"/>
                <w:i w:val="0"/>
                <w:iCs w:val="0"/>
                <w:color w:val="000000"/>
                <w:kern w:val="0"/>
                <w:sz w:val="20"/>
                <w:szCs w:val="20"/>
                <w:highlight w:val="none"/>
                <w:u w:val="none"/>
                <w:lang w:val="en-US" w:eastAsia="zh-CN" w:bidi="ar"/>
              </w:rPr>
              <w:t>考查</w:t>
            </w:r>
          </w:p>
        </w:tc>
      </w:tr>
      <w:tr w14:paraId="4E1714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1" w:hRule="atLeast"/>
          <w:jc w:val="center"/>
        </w:trPr>
        <w:tc>
          <w:tcPr>
            <w:tcW w:w="323" w:type="dxa"/>
            <w:vMerge w:val="continue"/>
            <w:shd w:val="clear" w:color="auto" w:fill="auto"/>
            <w:vAlign w:val="center"/>
          </w:tcPr>
          <w:p w14:paraId="0DD3D688">
            <w:pPr>
              <w:keepNext w:val="0"/>
              <w:keepLines w:val="0"/>
              <w:pageBreakBefore w:val="0"/>
              <w:widowControl/>
              <w:kinsoku/>
              <w:wordWrap/>
              <w:overflowPunct/>
              <w:topLinePunct w:val="0"/>
              <w:autoSpaceDE/>
              <w:autoSpaceDN/>
              <w:bidi w:val="0"/>
              <w:adjustRightInd/>
              <w:snapToGrid/>
              <w:spacing w:after="0" w:line="300" w:lineRule="exact"/>
              <w:jc w:val="center"/>
              <w:rPr>
                <w:rFonts w:hint="eastAsia" w:ascii="仿宋_GB2312" w:hAnsi="仿宋_GB2312" w:eastAsia="仿宋_GB2312" w:cs="仿宋_GB2312"/>
                <w:i w:val="0"/>
                <w:iCs w:val="0"/>
                <w:color w:val="auto"/>
                <w:sz w:val="20"/>
                <w:szCs w:val="20"/>
                <w:u w:val="none"/>
              </w:rPr>
            </w:pPr>
          </w:p>
        </w:tc>
        <w:tc>
          <w:tcPr>
            <w:tcW w:w="382" w:type="dxa"/>
            <w:vMerge w:val="continue"/>
            <w:shd w:val="clear" w:color="auto" w:fill="auto"/>
            <w:vAlign w:val="center"/>
          </w:tcPr>
          <w:p w14:paraId="2A9A4EC6">
            <w:pPr>
              <w:keepNext w:val="0"/>
              <w:keepLines w:val="0"/>
              <w:pageBreakBefore w:val="0"/>
              <w:widowControl/>
              <w:kinsoku/>
              <w:wordWrap/>
              <w:overflowPunct/>
              <w:topLinePunct w:val="0"/>
              <w:autoSpaceDE/>
              <w:autoSpaceDN/>
              <w:bidi w:val="0"/>
              <w:adjustRightInd/>
              <w:snapToGrid/>
              <w:spacing w:after="0" w:line="300" w:lineRule="exact"/>
              <w:jc w:val="center"/>
              <w:rPr>
                <w:rFonts w:hint="eastAsia" w:ascii="仿宋_GB2312" w:hAnsi="仿宋_GB2312" w:eastAsia="仿宋_GB2312" w:cs="仿宋_GB2312"/>
                <w:i w:val="0"/>
                <w:iCs w:val="0"/>
                <w:color w:val="auto"/>
                <w:sz w:val="20"/>
                <w:szCs w:val="20"/>
                <w:u w:val="none"/>
              </w:rPr>
            </w:pPr>
          </w:p>
        </w:tc>
        <w:tc>
          <w:tcPr>
            <w:tcW w:w="480" w:type="dxa"/>
            <w:vMerge w:val="continue"/>
            <w:shd w:val="clear" w:color="auto" w:fill="auto"/>
            <w:noWrap/>
            <w:vAlign w:val="center"/>
          </w:tcPr>
          <w:p w14:paraId="780752D0">
            <w:pPr>
              <w:keepNext w:val="0"/>
              <w:keepLines w:val="0"/>
              <w:pageBreakBefore w:val="0"/>
              <w:widowControl/>
              <w:kinsoku/>
              <w:wordWrap/>
              <w:overflowPunct/>
              <w:topLinePunct w:val="0"/>
              <w:autoSpaceDE/>
              <w:autoSpaceDN/>
              <w:bidi w:val="0"/>
              <w:adjustRightInd/>
              <w:snapToGrid/>
              <w:spacing w:after="0" w:line="300" w:lineRule="exact"/>
              <w:jc w:val="center"/>
              <w:rPr>
                <w:rFonts w:hint="eastAsia" w:ascii="仿宋_GB2312" w:hAnsi="仿宋_GB2312" w:eastAsia="仿宋_GB2312" w:cs="仿宋_GB2312"/>
                <w:i w:val="0"/>
                <w:iCs w:val="0"/>
                <w:color w:val="auto"/>
                <w:sz w:val="20"/>
                <w:szCs w:val="20"/>
                <w:u w:val="none"/>
              </w:rPr>
            </w:pPr>
          </w:p>
        </w:tc>
        <w:tc>
          <w:tcPr>
            <w:tcW w:w="720" w:type="dxa"/>
            <w:shd w:val="clear" w:color="auto" w:fill="auto"/>
            <w:noWrap/>
            <w:vAlign w:val="center"/>
          </w:tcPr>
          <w:p w14:paraId="5878296F">
            <w:pPr>
              <w:keepNext w:val="0"/>
              <w:keepLines w:val="0"/>
              <w:pageBreakBefore w:val="0"/>
              <w:widowControl/>
              <w:suppressLineNumbers w:val="0"/>
              <w:kinsoku/>
              <w:wordWrap/>
              <w:overflowPunct/>
              <w:topLinePunct w:val="0"/>
              <w:autoSpaceDE/>
              <w:autoSpaceDN/>
              <w:bidi w:val="0"/>
              <w:adjustRightInd/>
              <w:snapToGrid/>
              <w:spacing w:after="0" w:line="300" w:lineRule="exact"/>
              <w:jc w:val="center"/>
              <w:textAlignment w:val="center"/>
              <w:rPr>
                <w:rFonts w:hint="eastAsia" w:ascii="仿宋_GB2312" w:hAnsi="仿宋_GB2312" w:eastAsia="仿宋_GB2312" w:cs="仿宋_GB2312"/>
                <w:i w:val="0"/>
                <w:iCs w:val="0"/>
                <w:color w:val="auto"/>
                <w:sz w:val="20"/>
                <w:szCs w:val="20"/>
                <w:u w:val="none"/>
              </w:rPr>
            </w:pPr>
            <w:r>
              <w:rPr>
                <w:rFonts w:hint="eastAsia" w:ascii="仿宋_GB2312" w:hAnsi="仿宋_GB2312" w:eastAsia="仿宋_GB2312" w:cs="仿宋_GB2312"/>
                <w:i w:val="0"/>
                <w:color w:val="000000"/>
                <w:kern w:val="0"/>
                <w:sz w:val="20"/>
                <w:szCs w:val="20"/>
                <w:u w:val="none"/>
                <w:lang w:val="en-US" w:eastAsia="zh-CN" w:bidi="ar"/>
              </w:rPr>
              <w:t>4</w:t>
            </w:r>
          </w:p>
        </w:tc>
        <w:tc>
          <w:tcPr>
            <w:tcW w:w="1323" w:type="dxa"/>
            <w:shd w:val="clear" w:color="auto" w:fill="auto"/>
            <w:noWrap/>
            <w:vAlign w:val="center"/>
          </w:tcPr>
          <w:p w14:paraId="3E6F950B">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r>
              <w:rPr>
                <w:rFonts w:hint="eastAsia" w:ascii="仿宋_GB2312" w:hAnsi="仿宋_GB2312" w:eastAsia="仿宋_GB2312" w:cs="仿宋_GB2312"/>
                <w:i w:val="0"/>
                <w:iCs w:val="0"/>
                <w:color w:val="000000"/>
                <w:kern w:val="0"/>
                <w:sz w:val="20"/>
                <w:szCs w:val="20"/>
                <w:u w:val="none"/>
                <w:lang w:val="en-US" w:eastAsia="zh-CN" w:bidi="ar"/>
              </w:rPr>
              <w:t>4B440101404</w:t>
            </w:r>
          </w:p>
        </w:tc>
        <w:tc>
          <w:tcPr>
            <w:tcW w:w="1432" w:type="dxa"/>
            <w:shd w:val="clear" w:color="auto" w:fill="auto"/>
            <w:vAlign w:val="center"/>
          </w:tcPr>
          <w:p w14:paraId="5283978D">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建筑数字化辅助设计</w:t>
            </w:r>
          </w:p>
        </w:tc>
        <w:tc>
          <w:tcPr>
            <w:tcW w:w="597" w:type="dxa"/>
            <w:shd w:val="clear" w:color="auto" w:fill="auto"/>
            <w:vAlign w:val="center"/>
          </w:tcPr>
          <w:p w14:paraId="48398CC5">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4</w:t>
            </w:r>
          </w:p>
        </w:tc>
        <w:tc>
          <w:tcPr>
            <w:tcW w:w="787" w:type="dxa"/>
            <w:shd w:val="clear" w:color="auto" w:fill="auto"/>
            <w:noWrap/>
            <w:vAlign w:val="center"/>
          </w:tcPr>
          <w:p w14:paraId="07312AAA">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72</w:t>
            </w:r>
          </w:p>
        </w:tc>
        <w:tc>
          <w:tcPr>
            <w:tcW w:w="750" w:type="dxa"/>
            <w:shd w:val="clear" w:color="auto" w:fill="auto"/>
            <w:noWrap/>
            <w:vAlign w:val="center"/>
          </w:tcPr>
          <w:p w14:paraId="7B1E7E3A">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20</w:t>
            </w:r>
          </w:p>
        </w:tc>
        <w:tc>
          <w:tcPr>
            <w:tcW w:w="731" w:type="dxa"/>
            <w:shd w:val="clear" w:color="auto" w:fill="auto"/>
            <w:noWrap/>
            <w:vAlign w:val="center"/>
          </w:tcPr>
          <w:p w14:paraId="4DC5A9C7">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52</w:t>
            </w:r>
          </w:p>
        </w:tc>
        <w:tc>
          <w:tcPr>
            <w:tcW w:w="488" w:type="dxa"/>
            <w:shd w:val="clear" w:color="auto" w:fill="auto"/>
            <w:noWrap/>
            <w:vAlign w:val="center"/>
          </w:tcPr>
          <w:p w14:paraId="0F8B4453">
            <w:pPr>
              <w:keepNext w:val="0"/>
              <w:keepLines w:val="0"/>
              <w:pageBreakBefore w:val="0"/>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auto"/>
                <w:sz w:val="20"/>
                <w:szCs w:val="20"/>
                <w:u w:val="none"/>
              </w:rPr>
            </w:pPr>
          </w:p>
        </w:tc>
        <w:tc>
          <w:tcPr>
            <w:tcW w:w="431" w:type="dxa"/>
            <w:shd w:val="clear" w:color="auto" w:fill="auto"/>
            <w:noWrap/>
            <w:vAlign w:val="center"/>
          </w:tcPr>
          <w:p w14:paraId="1A967B2F">
            <w:pPr>
              <w:keepNext w:val="0"/>
              <w:keepLines w:val="0"/>
              <w:pageBreakBefore w:val="0"/>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auto"/>
                <w:sz w:val="20"/>
                <w:szCs w:val="20"/>
                <w:u w:val="none"/>
              </w:rPr>
            </w:pPr>
          </w:p>
        </w:tc>
        <w:tc>
          <w:tcPr>
            <w:tcW w:w="413" w:type="dxa"/>
            <w:shd w:val="clear" w:color="auto" w:fill="auto"/>
            <w:noWrap/>
            <w:vAlign w:val="center"/>
          </w:tcPr>
          <w:p w14:paraId="32E0E59B">
            <w:pPr>
              <w:keepNext w:val="0"/>
              <w:keepLines w:val="0"/>
              <w:pageBreakBefore w:val="0"/>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auto"/>
                <w:sz w:val="20"/>
                <w:szCs w:val="20"/>
                <w:u w:val="none"/>
              </w:rPr>
            </w:pPr>
          </w:p>
        </w:tc>
        <w:tc>
          <w:tcPr>
            <w:tcW w:w="412" w:type="dxa"/>
            <w:shd w:val="clear" w:color="auto" w:fill="auto"/>
            <w:noWrap/>
            <w:vAlign w:val="center"/>
          </w:tcPr>
          <w:p w14:paraId="12F20B86">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sz w:val="20"/>
                <w:szCs w:val="20"/>
                <w:u w:val="none"/>
              </w:rPr>
            </w:pPr>
            <w:r>
              <w:rPr>
                <w:rFonts w:hint="eastAsia" w:ascii="仿宋" w:hAnsi="仿宋" w:eastAsia="仿宋" w:cs="仿宋"/>
                <w:i w:val="0"/>
                <w:iCs w:val="0"/>
                <w:color w:val="000000"/>
                <w:kern w:val="0"/>
                <w:sz w:val="20"/>
                <w:szCs w:val="20"/>
                <w:u w:val="none"/>
                <w:lang w:val="en-US" w:eastAsia="zh-CN" w:bidi="ar"/>
              </w:rPr>
              <w:t>4</w:t>
            </w:r>
          </w:p>
        </w:tc>
        <w:tc>
          <w:tcPr>
            <w:tcW w:w="358" w:type="dxa"/>
            <w:shd w:val="clear" w:color="auto" w:fill="auto"/>
            <w:noWrap/>
            <w:vAlign w:val="center"/>
          </w:tcPr>
          <w:p w14:paraId="7F41D931">
            <w:pPr>
              <w:keepNext w:val="0"/>
              <w:keepLines w:val="0"/>
              <w:pageBreakBefore w:val="0"/>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auto"/>
                <w:sz w:val="20"/>
                <w:szCs w:val="20"/>
                <w:u w:val="none"/>
              </w:rPr>
            </w:pPr>
          </w:p>
        </w:tc>
        <w:tc>
          <w:tcPr>
            <w:tcW w:w="420" w:type="dxa"/>
            <w:shd w:val="clear" w:color="auto" w:fill="auto"/>
            <w:noWrap/>
            <w:vAlign w:val="center"/>
          </w:tcPr>
          <w:p w14:paraId="28DECB4A">
            <w:pPr>
              <w:keepNext w:val="0"/>
              <w:keepLines w:val="0"/>
              <w:pageBreakBefore w:val="0"/>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auto"/>
                <w:sz w:val="20"/>
                <w:szCs w:val="20"/>
                <w:u w:val="none"/>
              </w:rPr>
            </w:pPr>
          </w:p>
        </w:tc>
        <w:tc>
          <w:tcPr>
            <w:tcW w:w="633" w:type="dxa"/>
            <w:shd w:val="clear" w:color="auto" w:fill="auto"/>
            <w:vAlign w:val="center"/>
          </w:tcPr>
          <w:p w14:paraId="7CF7721D">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sz w:val="20"/>
                <w:szCs w:val="20"/>
                <w:u w:val="none"/>
              </w:rPr>
            </w:pPr>
            <w:r>
              <w:rPr>
                <w:rFonts w:hint="eastAsia" w:ascii="仿宋_GB2312" w:hAnsi="仿宋_GB2312" w:eastAsia="仿宋_GB2312" w:cs="仿宋_GB2312"/>
                <w:i w:val="0"/>
                <w:iCs w:val="0"/>
                <w:color w:val="000000"/>
                <w:kern w:val="0"/>
                <w:sz w:val="20"/>
                <w:szCs w:val="20"/>
                <w:highlight w:val="none"/>
                <w:u w:val="none"/>
                <w:lang w:val="en-US" w:eastAsia="zh-CN" w:bidi="ar"/>
              </w:rPr>
              <w:t>考查</w:t>
            </w:r>
          </w:p>
        </w:tc>
      </w:tr>
      <w:tr w14:paraId="51CA95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323" w:type="dxa"/>
            <w:vMerge w:val="continue"/>
            <w:shd w:val="clear" w:color="auto" w:fill="auto"/>
            <w:vAlign w:val="center"/>
          </w:tcPr>
          <w:p w14:paraId="04871C7A">
            <w:pPr>
              <w:keepNext w:val="0"/>
              <w:keepLines w:val="0"/>
              <w:pageBreakBefore w:val="0"/>
              <w:widowControl/>
              <w:kinsoku/>
              <w:wordWrap/>
              <w:overflowPunct/>
              <w:topLinePunct w:val="0"/>
              <w:autoSpaceDE/>
              <w:autoSpaceDN/>
              <w:bidi w:val="0"/>
              <w:adjustRightInd/>
              <w:snapToGrid/>
              <w:spacing w:after="0" w:line="300" w:lineRule="exact"/>
              <w:jc w:val="center"/>
              <w:rPr>
                <w:rFonts w:hint="eastAsia" w:ascii="仿宋_GB2312" w:hAnsi="仿宋_GB2312" w:eastAsia="仿宋_GB2312" w:cs="仿宋_GB2312"/>
                <w:i w:val="0"/>
                <w:iCs w:val="0"/>
                <w:color w:val="auto"/>
                <w:sz w:val="20"/>
                <w:szCs w:val="20"/>
                <w:u w:val="none"/>
              </w:rPr>
            </w:pPr>
          </w:p>
        </w:tc>
        <w:tc>
          <w:tcPr>
            <w:tcW w:w="382" w:type="dxa"/>
            <w:vMerge w:val="continue"/>
            <w:shd w:val="clear" w:color="auto" w:fill="auto"/>
            <w:vAlign w:val="center"/>
          </w:tcPr>
          <w:p w14:paraId="55371547">
            <w:pPr>
              <w:keepNext w:val="0"/>
              <w:keepLines w:val="0"/>
              <w:pageBreakBefore w:val="0"/>
              <w:widowControl/>
              <w:kinsoku/>
              <w:wordWrap/>
              <w:overflowPunct/>
              <w:topLinePunct w:val="0"/>
              <w:autoSpaceDE/>
              <w:autoSpaceDN/>
              <w:bidi w:val="0"/>
              <w:adjustRightInd/>
              <w:snapToGrid/>
              <w:spacing w:after="0" w:line="300" w:lineRule="exact"/>
              <w:jc w:val="center"/>
              <w:rPr>
                <w:rFonts w:hint="eastAsia" w:ascii="仿宋_GB2312" w:hAnsi="仿宋_GB2312" w:eastAsia="仿宋_GB2312" w:cs="仿宋_GB2312"/>
                <w:i w:val="0"/>
                <w:iCs w:val="0"/>
                <w:color w:val="auto"/>
                <w:sz w:val="20"/>
                <w:szCs w:val="20"/>
                <w:u w:val="none"/>
              </w:rPr>
            </w:pPr>
          </w:p>
        </w:tc>
        <w:tc>
          <w:tcPr>
            <w:tcW w:w="480" w:type="dxa"/>
            <w:vMerge w:val="continue"/>
            <w:shd w:val="clear" w:color="auto" w:fill="auto"/>
            <w:noWrap/>
            <w:vAlign w:val="center"/>
          </w:tcPr>
          <w:p w14:paraId="3CD4A190">
            <w:pPr>
              <w:keepNext w:val="0"/>
              <w:keepLines w:val="0"/>
              <w:pageBreakBefore w:val="0"/>
              <w:widowControl/>
              <w:kinsoku/>
              <w:wordWrap/>
              <w:overflowPunct/>
              <w:topLinePunct w:val="0"/>
              <w:autoSpaceDE/>
              <w:autoSpaceDN/>
              <w:bidi w:val="0"/>
              <w:adjustRightInd/>
              <w:snapToGrid/>
              <w:spacing w:after="0" w:line="300" w:lineRule="exact"/>
              <w:jc w:val="center"/>
              <w:rPr>
                <w:rFonts w:hint="eastAsia" w:ascii="仿宋_GB2312" w:hAnsi="仿宋_GB2312" w:eastAsia="仿宋_GB2312" w:cs="仿宋_GB2312"/>
                <w:i w:val="0"/>
                <w:iCs w:val="0"/>
                <w:color w:val="auto"/>
                <w:sz w:val="20"/>
                <w:szCs w:val="20"/>
                <w:u w:val="none"/>
              </w:rPr>
            </w:pPr>
          </w:p>
        </w:tc>
        <w:tc>
          <w:tcPr>
            <w:tcW w:w="720" w:type="dxa"/>
            <w:shd w:val="clear" w:color="auto" w:fill="auto"/>
            <w:noWrap/>
            <w:vAlign w:val="center"/>
          </w:tcPr>
          <w:p w14:paraId="31613689">
            <w:pPr>
              <w:keepNext w:val="0"/>
              <w:keepLines w:val="0"/>
              <w:pageBreakBefore w:val="0"/>
              <w:widowControl/>
              <w:suppressLineNumbers w:val="0"/>
              <w:kinsoku/>
              <w:wordWrap/>
              <w:overflowPunct/>
              <w:topLinePunct w:val="0"/>
              <w:autoSpaceDE/>
              <w:autoSpaceDN/>
              <w:bidi w:val="0"/>
              <w:adjustRightInd/>
              <w:snapToGrid/>
              <w:spacing w:after="0" w:line="300" w:lineRule="exact"/>
              <w:jc w:val="center"/>
              <w:textAlignment w:val="center"/>
              <w:rPr>
                <w:rFonts w:hint="eastAsia" w:ascii="仿宋_GB2312" w:hAnsi="仿宋_GB2312" w:eastAsia="仿宋_GB2312" w:cs="仿宋_GB2312"/>
                <w:i w:val="0"/>
                <w:iCs w:val="0"/>
                <w:color w:val="auto"/>
                <w:sz w:val="20"/>
                <w:szCs w:val="20"/>
                <w:u w:val="none"/>
              </w:rPr>
            </w:pPr>
            <w:r>
              <w:rPr>
                <w:rFonts w:hint="eastAsia" w:ascii="仿宋_GB2312" w:hAnsi="仿宋_GB2312" w:eastAsia="仿宋_GB2312" w:cs="仿宋_GB2312"/>
                <w:i w:val="0"/>
                <w:color w:val="000000"/>
                <w:kern w:val="0"/>
                <w:sz w:val="20"/>
                <w:szCs w:val="20"/>
                <w:u w:val="none"/>
                <w:lang w:val="en-US" w:eastAsia="zh-CN" w:bidi="ar"/>
              </w:rPr>
              <w:t>5</w:t>
            </w:r>
          </w:p>
        </w:tc>
        <w:tc>
          <w:tcPr>
            <w:tcW w:w="1323" w:type="dxa"/>
            <w:shd w:val="clear" w:color="auto" w:fill="auto"/>
            <w:noWrap/>
            <w:vAlign w:val="center"/>
          </w:tcPr>
          <w:p w14:paraId="055D43AF">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r>
              <w:rPr>
                <w:rFonts w:hint="eastAsia" w:ascii="仿宋_GB2312" w:hAnsi="仿宋_GB2312" w:eastAsia="仿宋_GB2312" w:cs="仿宋_GB2312"/>
                <w:i w:val="0"/>
                <w:iCs w:val="0"/>
                <w:color w:val="000000"/>
                <w:kern w:val="0"/>
                <w:sz w:val="20"/>
                <w:szCs w:val="20"/>
                <w:u w:val="none"/>
                <w:lang w:val="en-US" w:eastAsia="zh-CN" w:bidi="ar"/>
              </w:rPr>
              <w:t>4B440101405</w:t>
            </w:r>
          </w:p>
        </w:tc>
        <w:tc>
          <w:tcPr>
            <w:tcW w:w="1432" w:type="dxa"/>
            <w:shd w:val="clear" w:color="auto" w:fill="auto"/>
            <w:vAlign w:val="center"/>
          </w:tcPr>
          <w:p w14:paraId="4C1A8213">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场地设计</w:t>
            </w:r>
          </w:p>
        </w:tc>
        <w:tc>
          <w:tcPr>
            <w:tcW w:w="597" w:type="dxa"/>
            <w:shd w:val="clear" w:color="auto" w:fill="auto"/>
            <w:vAlign w:val="center"/>
          </w:tcPr>
          <w:p w14:paraId="1AAD13D8">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4</w:t>
            </w:r>
          </w:p>
        </w:tc>
        <w:tc>
          <w:tcPr>
            <w:tcW w:w="787" w:type="dxa"/>
            <w:shd w:val="clear" w:color="auto" w:fill="auto"/>
            <w:noWrap/>
            <w:vAlign w:val="center"/>
          </w:tcPr>
          <w:p w14:paraId="3A5B06A8">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72</w:t>
            </w:r>
          </w:p>
        </w:tc>
        <w:tc>
          <w:tcPr>
            <w:tcW w:w="750" w:type="dxa"/>
            <w:shd w:val="clear" w:color="auto" w:fill="auto"/>
            <w:noWrap/>
            <w:vAlign w:val="center"/>
          </w:tcPr>
          <w:p w14:paraId="6A1C329F">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20</w:t>
            </w:r>
          </w:p>
        </w:tc>
        <w:tc>
          <w:tcPr>
            <w:tcW w:w="731" w:type="dxa"/>
            <w:shd w:val="clear" w:color="auto" w:fill="auto"/>
            <w:noWrap/>
            <w:vAlign w:val="center"/>
          </w:tcPr>
          <w:p w14:paraId="71F728F6">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52</w:t>
            </w:r>
          </w:p>
        </w:tc>
        <w:tc>
          <w:tcPr>
            <w:tcW w:w="488" w:type="dxa"/>
            <w:shd w:val="clear" w:color="auto" w:fill="auto"/>
            <w:noWrap/>
            <w:vAlign w:val="center"/>
          </w:tcPr>
          <w:p w14:paraId="11DAEA5B">
            <w:pPr>
              <w:keepNext w:val="0"/>
              <w:keepLines w:val="0"/>
              <w:pageBreakBefore w:val="0"/>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auto"/>
                <w:sz w:val="20"/>
                <w:szCs w:val="20"/>
                <w:u w:val="none"/>
              </w:rPr>
            </w:pPr>
          </w:p>
        </w:tc>
        <w:tc>
          <w:tcPr>
            <w:tcW w:w="431" w:type="dxa"/>
            <w:shd w:val="clear" w:color="auto" w:fill="auto"/>
            <w:noWrap/>
            <w:vAlign w:val="center"/>
          </w:tcPr>
          <w:p w14:paraId="6AA51C89">
            <w:pPr>
              <w:keepNext w:val="0"/>
              <w:keepLines w:val="0"/>
              <w:pageBreakBefore w:val="0"/>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auto"/>
                <w:sz w:val="20"/>
                <w:szCs w:val="20"/>
                <w:u w:val="none"/>
              </w:rPr>
            </w:pPr>
          </w:p>
        </w:tc>
        <w:tc>
          <w:tcPr>
            <w:tcW w:w="413" w:type="dxa"/>
            <w:shd w:val="clear" w:color="auto" w:fill="auto"/>
            <w:noWrap/>
            <w:vAlign w:val="center"/>
          </w:tcPr>
          <w:p w14:paraId="592C0D03">
            <w:pPr>
              <w:keepNext w:val="0"/>
              <w:keepLines w:val="0"/>
              <w:pageBreakBefore w:val="0"/>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auto"/>
                <w:sz w:val="20"/>
                <w:szCs w:val="20"/>
                <w:u w:val="none"/>
              </w:rPr>
            </w:pPr>
          </w:p>
        </w:tc>
        <w:tc>
          <w:tcPr>
            <w:tcW w:w="412" w:type="dxa"/>
            <w:shd w:val="clear" w:color="auto" w:fill="auto"/>
            <w:noWrap/>
            <w:vAlign w:val="center"/>
          </w:tcPr>
          <w:p w14:paraId="5975EDE3">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sz w:val="20"/>
                <w:szCs w:val="20"/>
                <w:u w:val="none"/>
              </w:rPr>
            </w:pPr>
            <w:r>
              <w:rPr>
                <w:rFonts w:hint="eastAsia" w:ascii="仿宋" w:hAnsi="仿宋" w:eastAsia="仿宋" w:cs="仿宋"/>
                <w:i w:val="0"/>
                <w:iCs w:val="0"/>
                <w:color w:val="000000"/>
                <w:kern w:val="0"/>
                <w:sz w:val="20"/>
                <w:szCs w:val="20"/>
                <w:u w:val="none"/>
                <w:lang w:val="en-US" w:eastAsia="zh-CN" w:bidi="ar"/>
              </w:rPr>
              <w:t>4</w:t>
            </w:r>
          </w:p>
        </w:tc>
        <w:tc>
          <w:tcPr>
            <w:tcW w:w="358" w:type="dxa"/>
            <w:shd w:val="clear" w:color="auto" w:fill="auto"/>
            <w:noWrap/>
            <w:vAlign w:val="center"/>
          </w:tcPr>
          <w:p w14:paraId="2A410B79">
            <w:pPr>
              <w:keepNext w:val="0"/>
              <w:keepLines w:val="0"/>
              <w:pageBreakBefore w:val="0"/>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auto"/>
                <w:sz w:val="20"/>
                <w:szCs w:val="20"/>
                <w:u w:val="none"/>
              </w:rPr>
            </w:pPr>
          </w:p>
        </w:tc>
        <w:tc>
          <w:tcPr>
            <w:tcW w:w="420" w:type="dxa"/>
            <w:shd w:val="clear" w:color="auto" w:fill="auto"/>
            <w:noWrap/>
            <w:vAlign w:val="center"/>
          </w:tcPr>
          <w:p w14:paraId="14DC5A8E">
            <w:pPr>
              <w:keepNext w:val="0"/>
              <w:keepLines w:val="0"/>
              <w:pageBreakBefore w:val="0"/>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auto"/>
                <w:sz w:val="20"/>
                <w:szCs w:val="20"/>
                <w:u w:val="none"/>
              </w:rPr>
            </w:pPr>
          </w:p>
        </w:tc>
        <w:tc>
          <w:tcPr>
            <w:tcW w:w="633" w:type="dxa"/>
            <w:shd w:val="clear" w:color="auto" w:fill="auto"/>
            <w:vAlign w:val="center"/>
          </w:tcPr>
          <w:p w14:paraId="2179AD37">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sz w:val="20"/>
                <w:szCs w:val="20"/>
                <w:u w:val="none"/>
              </w:rPr>
            </w:pPr>
            <w:r>
              <w:rPr>
                <w:rFonts w:hint="eastAsia" w:ascii="仿宋_GB2312" w:hAnsi="仿宋_GB2312" w:eastAsia="仿宋_GB2312" w:cs="仿宋_GB2312"/>
                <w:i w:val="0"/>
                <w:iCs w:val="0"/>
                <w:color w:val="000000"/>
                <w:kern w:val="0"/>
                <w:sz w:val="20"/>
                <w:szCs w:val="20"/>
                <w:highlight w:val="none"/>
                <w:u w:val="none"/>
                <w:lang w:val="en-US" w:eastAsia="zh-CN" w:bidi="ar"/>
              </w:rPr>
              <w:t>考查</w:t>
            </w:r>
          </w:p>
        </w:tc>
      </w:tr>
      <w:tr w14:paraId="21EF7F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1" w:hRule="atLeast"/>
          <w:jc w:val="center"/>
        </w:trPr>
        <w:tc>
          <w:tcPr>
            <w:tcW w:w="323" w:type="dxa"/>
            <w:vMerge w:val="continue"/>
            <w:shd w:val="clear" w:color="auto" w:fill="auto"/>
            <w:vAlign w:val="center"/>
          </w:tcPr>
          <w:p w14:paraId="19B48300">
            <w:pPr>
              <w:keepNext w:val="0"/>
              <w:keepLines w:val="0"/>
              <w:pageBreakBefore w:val="0"/>
              <w:widowControl/>
              <w:kinsoku/>
              <w:wordWrap/>
              <w:overflowPunct/>
              <w:topLinePunct w:val="0"/>
              <w:autoSpaceDE/>
              <w:autoSpaceDN/>
              <w:bidi w:val="0"/>
              <w:adjustRightInd/>
              <w:snapToGrid/>
              <w:spacing w:after="0" w:line="300" w:lineRule="exact"/>
              <w:jc w:val="center"/>
              <w:rPr>
                <w:rFonts w:hint="eastAsia" w:ascii="仿宋_GB2312" w:hAnsi="仿宋_GB2312" w:eastAsia="仿宋_GB2312" w:cs="仿宋_GB2312"/>
                <w:i w:val="0"/>
                <w:iCs w:val="0"/>
                <w:color w:val="auto"/>
                <w:sz w:val="20"/>
                <w:szCs w:val="20"/>
                <w:u w:val="none"/>
              </w:rPr>
            </w:pPr>
          </w:p>
        </w:tc>
        <w:tc>
          <w:tcPr>
            <w:tcW w:w="382" w:type="dxa"/>
            <w:vMerge w:val="continue"/>
            <w:shd w:val="clear" w:color="auto" w:fill="auto"/>
            <w:vAlign w:val="center"/>
          </w:tcPr>
          <w:p w14:paraId="47CCA450">
            <w:pPr>
              <w:keepNext w:val="0"/>
              <w:keepLines w:val="0"/>
              <w:pageBreakBefore w:val="0"/>
              <w:widowControl/>
              <w:kinsoku/>
              <w:wordWrap/>
              <w:overflowPunct/>
              <w:topLinePunct w:val="0"/>
              <w:autoSpaceDE/>
              <w:autoSpaceDN/>
              <w:bidi w:val="0"/>
              <w:adjustRightInd/>
              <w:snapToGrid/>
              <w:spacing w:after="0" w:line="300" w:lineRule="exact"/>
              <w:jc w:val="center"/>
              <w:rPr>
                <w:rFonts w:hint="eastAsia" w:ascii="仿宋_GB2312" w:hAnsi="仿宋_GB2312" w:eastAsia="仿宋_GB2312" w:cs="仿宋_GB2312"/>
                <w:i w:val="0"/>
                <w:iCs w:val="0"/>
                <w:color w:val="auto"/>
                <w:sz w:val="20"/>
                <w:szCs w:val="20"/>
                <w:u w:val="none"/>
              </w:rPr>
            </w:pPr>
          </w:p>
        </w:tc>
        <w:tc>
          <w:tcPr>
            <w:tcW w:w="480" w:type="dxa"/>
            <w:vMerge w:val="continue"/>
            <w:shd w:val="clear" w:color="auto" w:fill="auto"/>
            <w:noWrap/>
            <w:vAlign w:val="center"/>
          </w:tcPr>
          <w:p w14:paraId="4E0ADF8D">
            <w:pPr>
              <w:keepNext w:val="0"/>
              <w:keepLines w:val="0"/>
              <w:pageBreakBefore w:val="0"/>
              <w:widowControl/>
              <w:kinsoku/>
              <w:wordWrap/>
              <w:overflowPunct/>
              <w:topLinePunct w:val="0"/>
              <w:autoSpaceDE/>
              <w:autoSpaceDN/>
              <w:bidi w:val="0"/>
              <w:adjustRightInd/>
              <w:snapToGrid/>
              <w:spacing w:after="0" w:line="300" w:lineRule="exact"/>
              <w:jc w:val="center"/>
              <w:rPr>
                <w:rFonts w:hint="eastAsia" w:ascii="仿宋_GB2312" w:hAnsi="仿宋_GB2312" w:eastAsia="仿宋_GB2312" w:cs="仿宋_GB2312"/>
                <w:i w:val="0"/>
                <w:iCs w:val="0"/>
                <w:color w:val="auto"/>
                <w:sz w:val="20"/>
                <w:szCs w:val="20"/>
                <w:u w:val="none"/>
              </w:rPr>
            </w:pPr>
          </w:p>
        </w:tc>
        <w:tc>
          <w:tcPr>
            <w:tcW w:w="720" w:type="dxa"/>
            <w:shd w:val="clear" w:color="auto" w:fill="auto"/>
            <w:noWrap/>
            <w:vAlign w:val="center"/>
          </w:tcPr>
          <w:p w14:paraId="515844EA">
            <w:pPr>
              <w:keepNext w:val="0"/>
              <w:keepLines w:val="0"/>
              <w:pageBreakBefore w:val="0"/>
              <w:widowControl/>
              <w:suppressLineNumbers w:val="0"/>
              <w:kinsoku/>
              <w:wordWrap/>
              <w:overflowPunct/>
              <w:topLinePunct w:val="0"/>
              <w:autoSpaceDE/>
              <w:autoSpaceDN/>
              <w:bidi w:val="0"/>
              <w:adjustRightInd/>
              <w:snapToGrid/>
              <w:spacing w:after="0" w:line="300" w:lineRule="exact"/>
              <w:jc w:val="center"/>
              <w:textAlignment w:val="center"/>
              <w:rPr>
                <w:rFonts w:hint="eastAsia" w:ascii="仿宋_GB2312" w:hAnsi="仿宋_GB2312" w:eastAsia="仿宋_GB2312" w:cs="仿宋_GB2312"/>
                <w:i w:val="0"/>
                <w:iCs w:val="0"/>
                <w:color w:val="auto"/>
                <w:sz w:val="20"/>
                <w:szCs w:val="20"/>
                <w:u w:val="none"/>
              </w:rPr>
            </w:pPr>
            <w:r>
              <w:rPr>
                <w:rFonts w:hint="eastAsia" w:ascii="仿宋_GB2312" w:hAnsi="仿宋_GB2312" w:eastAsia="仿宋_GB2312" w:cs="仿宋_GB2312"/>
                <w:i w:val="0"/>
                <w:color w:val="000000"/>
                <w:kern w:val="0"/>
                <w:sz w:val="20"/>
                <w:szCs w:val="20"/>
                <w:u w:val="none"/>
                <w:lang w:val="en-US" w:eastAsia="zh-CN" w:bidi="ar"/>
              </w:rPr>
              <w:t>6</w:t>
            </w:r>
          </w:p>
        </w:tc>
        <w:tc>
          <w:tcPr>
            <w:tcW w:w="1323" w:type="dxa"/>
            <w:shd w:val="clear" w:color="auto" w:fill="auto"/>
            <w:noWrap/>
            <w:vAlign w:val="center"/>
          </w:tcPr>
          <w:p w14:paraId="3E5B0ED2">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r>
              <w:rPr>
                <w:rFonts w:hint="eastAsia" w:ascii="仿宋_GB2312" w:hAnsi="仿宋_GB2312" w:eastAsia="仿宋_GB2312" w:cs="仿宋_GB2312"/>
                <w:i w:val="0"/>
                <w:iCs w:val="0"/>
                <w:color w:val="000000"/>
                <w:kern w:val="0"/>
                <w:sz w:val="20"/>
                <w:szCs w:val="20"/>
                <w:u w:val="none"/>
                <w:lang w:val="en-US" w:eastAsia="zh-CN" w:bidi="ar"/>
              </w:rPr>
              <w:t>4B440101406</w:t>
            </w:r>
          </w:p>
        </w:tc>
        <w:tc>
          <w:tcPr>
            <w:tcW w:w="1432" w:type="dxa"/>
            <w:shd w:val="clear" w:color="auto" w:fill="auto"/>
            <w:vAlign w:val="center"/>
          </w:tcPr>
          <w:p w14:paraId="61B47A80">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绿色建筑与建筑节能</w:t>
            </w:r>
          </w:p>
        </w:tc>
        <w:tc>
          <w:tcPr>
            <w:tcW w:w="597" w:type="dxa"/>
            <w:shd w:val="clear" w:color="auto" w:fill="auto"/>
            <w:vAlign w:val="center"/>
          </w:tcPr>
          <w:p w14:paraId="5FD12717">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2</w:t>
            </w:r>
          </w:p>
        </w:tc>
        <w:tc>
          <w:tcPr>
            <w:tcW w:w="787" w:type="dxa"/>
            <w:shd w:val="clear" w:color="auto" w:fill="auto"/>
            <w:noWrap/>
            <w:vAlign w:val="center"/>
          </w:tcPr>
          <w:p w14:paraId="29FCA2CD">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36</w:t>
            </w:r>
          </w:p>
        </w:tc>
        <w:tc>
          <w:tcPr>
            <w:tcW w:w="750" w:type="dxa"/>
            <w:shd w:val="clear" w:color="auto" w:fill="auto"/>
            <w:vAlign w:val="center"/>
          </w:tcPr>
          <w:p w14:paraId="42D0F5E8">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10</w:t>
            </w:r>
          </w:p>
        </w:tc>
        <w:tc>
          <w:tcPr>
            <w:tcW w:w="731" w:type="dxa"/>
            <w:shd w:val="clear" w:color="auto" w:fill="auto"/>
            <w:vAlign w:val="center"/>
          </w:tcPr>
          <w:p w14:paraId="0C4C2215">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26</w:t>
            </w:r>
          </w:p>
        </w:tc>
        <w:tc>
          <w:tcPr>
            <w:tcW w:w="488" w:type="dxa"/>
            <w:shd w:val="clear" w:color="auto" w:fill="auto"/>
            <w:noWrap/>
            <w:vAlign w:val="center"/>
          </w:tcPr>
          <w:p w14:paraId="77614109">
            <w:pPr>
              <w:keepNext w:val="0"/>
              <w:keepLines w:val="0"/>
              <w:pageBreakBefore w:val="0"/>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auto"/>
                <w:sz w:val="20"/>
                <w:szCs w:val="20"/>
                <w:u w:val="none"/>
              </w:rPr>
            </w:pPr>
          </w:p>
        </w:tc>
        <w:tc>
          <w:tcPr>
            <w:tcW w:w="431" w:type="dxa"/>
            <w:shd w:val="clear" w:color="auto" w:fill="auto"/>
            <w:noWrap/>
            <w:vAlign w:val="center"/>
          </w:tcPr>
          <w:p w14:paraId="1350ECB9">
            <w:pPr>
              <w:keepNext w:val="0"/>
              <w:keepLines w:val="0"/>
              <w:pageBreakBefore w:val="0"/>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auto"/>
                <w:sz w:val="20"/>
                <w:szCs w:val="20"/>
                <w:u w:val="none"/>
              </w:rPr>
            </w:pPr>
          </w:p>
        </w:tc>
        <w:tc>
          <w:tcPr>
            <w:tcW w:w="413" w:type="dxa"/>
            <w:shd w:val="clear" w:color="auto" w:fill="auto"/>
            <w:noWrap/>
            <w:vAlign w:val="center"/>
          </w:tcPr>
          <w:p w14:paraId="58E8DB6C">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sz w:val="20"/>
                <w:szCs w:val="20"/>
                <w:u w:val="none"/>
              </w:rPr>
            </w:pPr>
            <w:r>
              <w:rPr>
                <w:rFonts w:hint="eastAsia" w:ascii="仿宋" w:hAnsi="仿宋" w:eastAsia="仿宋" w:cs="仿宋"/>
                <w:i w:val="0"/>
                <w:iCs w:val="0"/>
                <w:color w:val="000000"/>
                <w:kern w:val="0"/>
                <w:sz w:val="20"/>
                <w:szCs w:val="20"/>
                <w:u w:val="none"/>
                <w:lang w:val="en-US" w:eastAsia="zh-CN" w:bidi="ar"/>
              </w:rPr>
              <w:t>2</w:t>
            </w:r>
          </w:p>
        </w:tc>
        <w:tc>
          <w:tcPr>
            <w:tcW w:w="412" w:type="dxa"/>
            <w:shd w:val="clear" w:color="auto" w:fill="auto"/>
            <w:noWrap/>
            <w:vAlign w:val="center"/>
          </w:tcPr>
          <w:p w14:paraId="693F9376">
            <w:pPr>
              <w:keepNext w:val="0"/>
              <w:keepLines w:val="0"/>
              <w:pageBreakBefore w:val="0"/>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auto"/>
                <w:sz w:val="20"/>
                <w:szCs w:val="20"/>
                <w:u w:val="none"/>
              </w:rPr>
            </w:pPr>
          </w:p>
        </w:tc>
        <w:tc>
          <w:tcPr>
            <w:tcW w:w="358" w:type="dxa"/>
            <w:shd w:val="clear" w:color="auto" w:fill="auto"/>
            <w:noWrap/>
            <w:vAlign w:val="center"/>
          </w:tcPr>
          <w:p w14:paraId="6CE7C06E">
            <w:pPr>
              <w:keepNext w:val="0"/>
              <w:keepLines w:val="0"/>
              <w:pageBreakBefore w:val="0"/>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auto"/>
                <w:sz w:val="20"/>
                <w:szCs w:val="20"/>
                <w:u w:val="none"/>
              </w:rPr>
            </w:pPr>
          </w:p>
        </w:tc>
        <w:tc>
          <w:tcPr>
            <w:tcW w:w="420" w:type="dxa"/>
            <w:shd w:val="clear" w:color="auto" w:fill="auto"/>
            <w:noWrap/>
            <w:vAlign w:val="center"/>
          </w:tcPr>
          <w:p w14:paraId="16666E14">
            <w:pPr>
              <w:keepNext w:val="0"/>
              <w:keepLines w:val="0"/>
              <w:pageBreakBefore w:val="0"/>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auto"/>
                <w:sz w:val="20"/>
                <w:szCs w:val="20"/>
                <w:u w:val="none"/>
              </w:rPr>
            </w:pPr>
          </w:p>
        </w:tc>
        <w:tc>
          <w:tcPr>
            <w:tcW w:w="633" w:type="dxa"/>
            <w:shd w:val="clear" w:color="auto" w:fill="auto"/>
            <w:vAlign w:val="center"/>
          </w:tcPr>
          <w:p w14:paraId="5C8222DA">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sz w:val="20"/>
                <w:szCs w:val="20"/>
                <w:u w:val="none"/>
              </w:rPr>
            </w:pPr>
            <w:r>
              <w:rPr>
                <w:rFonts w:hint="eastAsia" w:ascii="仿宋_GB2312" w:hAnsi="仿宋_GB2312" w:eastAsia="仿宋_GB2312" w:cs="仿宋_GB2312"/>
                <w:i w:val="0"/>
                <w:iCs w:val="0"/>
                <w:color w:val="000000"/>
                <w:kern w:val="0"/>
                <w:sz w:val="20"/>
                <w:szCs w:val="20"/>
                <w:highlight w:val="none"/>
                <w:u w:val="none"/>
                <w:lang w:val="en-US" w:eastAsia="zh-CN" w:bidi="ar"/>
              </w:rPr>
              <w:t>考查</w:t>
            </w:r>
          </w:p>
        </w:tc>
      </w:tr>
      <w:tr w14:paraId="363D3F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03" w:hRule="atLeast"/>
          <w:jc w:val="center"/>
        </w:trPr>
        <w:tc>
          <w:tcPr>
            <w:tcW w:w="323" w:type="dxa"/>
            <w:vMerge w:val="continue"/>
            <w:shd w:val="clear" w:color="auto" w:fill="auto"/>
            <w:vAlign w:val="center"/>
          </w:tcPr>
          <w:p w14:paraId="24BD4FC1">
            <w:pPr>
              <w:keepNext w:val="0"/>
              <w:keepLines w:val="0"/>
              <w:pageBreakBefore w:val="0"/>
              <w:widowControl/>
              <w:kinsoku/>
              <w:wordWrap/>
              <w:overflowPunct/>
              <w:topLinePunct w:val="0"/>
              <w:autoSpaceDE/>
              <w:autoSpaceDN/>
              <w:bidi w:val="0"/>
              <w:adjustRightInd/>
              <w:snapToGrid/>
              <w:spacing w:after="0" w:line="300" w:lineRule="exact"/>
              <w:jc w:val="center"/>
              <w:rPr>
                <w:rFonts w:hint="eastAsia" w:ascii="仿宋_GB2312" w:hAnsi="仿宋_GB2312" w:eastAsia="仿宋_GB2312" w:cs="仿宋_GB2312"/>
                <w:i w:val="0"/>
                <w:iCs w:val="0"/>
                <w:color w:val="auto"/>
                <w:sz w:val="20"/>
                <w:szCs w:val="20"/>
                <w:u w:val="none"/>
              </w:rPr>
            </w:pPr>
          </w:p>
        </w:tc>
        <w:tc>
          <w:tcPr>
            <w:tcW w:w="382" w:type="dxa"/>
            <w:vMerge w:val="continue"/>
            <w:shd w:val="clear" w:color="auto" w:fill="auto"/>
            <w:vAlign w:val="center"/>
          </w:tcPr>
          <w:p w14:paraId="35CA0087">
            <w:pPr>
              <w:keepNext w:val="0"/>
              <w:keepLines w:val="0"/>
              <w:pageBreakBefore w:val="0"/>
              <w:widowControl/>
              <w:kinsoku/>
              <w:wordWrap/>
              <w:overflowPunct/>
              <w:topLinePunct w:val="0"/>
              <w:autoSpaceDE/>
              <w:autoSpaceDN/>
              <w:bidi w:val="0"/>
              <w:adjustRightInd/>
              <w:snapToGrid/>
              <w:spacing w:after="0" w:line="300" w:lineRule="exact"/>
              <w:jc w:val="center"/>
              <w:rPr>
                <w:rFonts w:hint="eastAsia" w:ascii="仿宋_GB2312" w:hAnsi="仿宋_GB2312" w:eastAsia="仿宋_GB2312" w:cs="仿宋_GB2312"/>
                <w:i w:val="0"/>
                <w:iCs w:val="0"/>
                <w:color w:val="auto"/>
                <w:sz w:val="20"/>
                <w:szCs w:val="20"/>
                <w:u w:val="none"/>
              </w:rPr>
            </w:pPr>
          </w:p>
        </w:tc>
        <w:tc>
          <w:tcPr>
            <w:tcW w:w="480" w:type="dxa"/>
            <w:vMerge w:val="continue"/>
            <w:shd w:val="clear" w:color="auto" w:fill="auto"/>
            <w:noWrap/>
            <w:vAlign w:val="center"/>
          </w:tcPr>
          <w:p w14:paraId="2B1953FA">
            <w:pPr>
              <w:keepNext w:val="0"/>
              <w:keepLines w:val="0"/>
              <w:pageBreakBefore w:val="0"/>
              <w:widowControl/>
              <w:kinsoku/>
              <w:wordWrap/>
              <w:overflowPunct/>
              <w:topLinePunct w:val="0"/>
              <w:autoSpaceDE/>
              <w:autoSpaceDN/>
              <w:bidi w:val="0"/>
              <w:adjustRightInd/>
              <w:snapToGrid/>
              <w:spacing w:after="0" w:line="300" w:lineRule="exact"/>
              <w:jc w:val="center"/>
              <w:rPr>
                <w:rFonts w:hint="eastAsia" w:ascii="仿宋_GB2312" w:hAnsi="仿宋_GB2312" w:eastAsia="仿宋_GB2312" w:cs="仿宋_GB2312"/>
                <w:i w:val="0"/>
                <w:iCs w:val="0"/>
                <w:color w:val="auto"/>
                <w:sz w:val="20"/>
                <w:szCs w:val="20"/>
                <w:u w:val="none"/>
              </w:rPr>
            </w:pPr>
          </w:p>
        </w:tc>
        <w:tc>
          <w:tcPr>
            <w:tcW w:w="720" w:type="dxa"/>
            <w:shd w:val="clear" w:color="auto" w:fill="auto"/>
            <w:noWrap/>
            <w:vAlign w:val="center"/>
          </w:tcPr>
          <w:p w14:paraId="428C042F">
            <w:pPr>
              <w:keepNext w:val="0"/>
              <w:keepLines w:val="0"/>
              <w:pageBreakBefore w:val="0"/>
              <w:widowControl/>
              <w:suppressLineNumbers w:val="0"/>
              <w:kinsoku/>
              <w:wordWrap/>
              <w:overflowPunct/>
              <w:topLinePunct w:val="0"/>
              <w:autoSpaceDE/>
              <w:autoSpaceDN/>
              <w:bidi w:val="0"/>
              <w:adjustRightInd/>
              <w:snapToGrid/>
              <w:spacing w:after="0" w:line="300" w:lineRule="exact"/>
              <w:jc w:val="center"/>
              <w:textAlignment w:val="center"/>
              <w:rPr>
                <w:rFonts w:hint="eastAsia" w:ascii="仿宋_GB2312" w:hAnsi="仿宋_GB2312" w:eastAsia="仿宋_GB2312" w:cs="仿宋_GB2312"/>
                <w:i w:val="0"/>
                <w:iCs w:val="0"/>
                <w:color w:val="auto"/>
                <w:sz w:val="20"/>
                <w:szCs w:val="20"/>
                <w:u w:val="none"/>
              </w:rPr>
            </w:pPr>
            <w:r>
              <w:rPr>
                <w:rFonts w:hint="eastAsia" w:ascii="仿宋_GB2312" w:hAnsi="仿宋_GB2312" w:eastAsia="仿宋_GB2312" w:cs="仿宋_GB2312"/>
                <w:i w:val="0"/>
                <w:color w:val="000000"/>
                <w:kern w:val="0"/>
                <w:sz w:val="20"/>
                <w:szCs w:val="20"/>
                <w:u w:val="none"/>
                <w:lang w:val="en-US" w:eastAsia="zh-CN" w:bidi="ar"/>
              </w:rPr>
              <w:t>7</w:t>
            </w:r>
          </w:p>
        </w:tc>
        <w:tc>
          <w:tcPr>
            <w:tcW w:w="1323" w:type="dxa"/>
            <w:shd w:val="clear" w:color="auto" w:fill="auto"/>
            <w:noWrap/>
            <w:vAlign w:val="center"/>
          </w:tcPr>
          <w:p w14:paraId="1A973318">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r>
              <w:rPr>
                <w:rFonts w:hint="eastAsia" w:ascii="仿宋_GB2312" w:hAnsi="仿宋_GB2312" w:eastAsia="仿宋_GB2312" w:cs="仿宋_GB2312"/>
                <w:i w:val="0"/>
                <w:iCs w:val="0"/>
                <w:color w:val="000000"/>
                <w:kern w:val="0"/>
                <w:sz w:val="20"/>
                <w:szCs w:val="20"/>
                <w:u w:val="none"/>
                <w:lang w:val="en-US" w:eastAsia="zh-CN" w:bidi="ar"/>
              </w:rPr>
              <w:t>4B440101407</w:t>
            </w:r>
          </w:p>
        </w:tc>
        <w:tc>
          <w:tcPr>
            <w:tcW w:w="1432" w:type="dxa"/>
            <w:shd w:val="clear" w:color="auto" w:fill="auto"/>
            <w:vAlign w:val="center"/>
          </w:tcPr>
          <w:p w14:paraId="347BC615">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建筑材料与构造</w:t>
            </w:r>
          </w:p>
        </w:tc>
        <w:tc>
          <w:tcPr>
            <w:tcW w:w="597" w:type="dxa"/>
            <w:shd w:val="clear" w:color="auto" w:fill="auto"/>
            <w:vAlign w:val="center"/>
          </w:tcPr>
          <w:p w14:paraId="084E07E8">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2</w:t>
            </w:r>
          </w:p>
        </w:tc>
        <w:tc>
          <w:tcPr>
            <w:tcW w:w="787" w:type="dxa"/>
            <w:shd w:val="clear" w:color="auto" w:fill="auto"/>
            <w:noWrap/>
            <w:vAlign w:val="center"/>
          </w:tcPr>
          <w:p w14:paraId="1C4E7CE9">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36</w:t>
            </w:r>
          </w:p>
        </w:tc>
        <w:tc>
          <w:tcPr>
            <w:tcW w:w="750" w:type="dxa"/>
            <w:shd w:val="clear" w:color="auto" w:fill="auto"/>
            <w:noWrap/>
            <w:vAlign w:val="center"/>
          </w:tcPr>
          <w:p w14:paraId="1E39D987">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10</w:t>
            </w:r>
          </w:p>
        </w:tc>
        <w:tc>
          <w:tcPr>
            <w:tcW w:w="731" w:type="dxa"/>
            <w:shd w:val="clear" w:color="auto" w:fill="auto"/>
            <w:noWrap/>
            <w:vAlign w:val="center"/>
          </w:tcPr>
          <w:p w14:paraId="534F7C75">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26</w:t>
            </w:r>
          </w:p>
        </w:tc>
        <w:tc>
          <w:tcPr>
            <w:tcW w:w="488" w:type="dxa"/>
            <w:shd w:val="clear" w:color="auto" w:fill="auto"/>
            <w:noWrap/>
            <w:vAlign w:val="center"/>
          </w:tcPr>
          <w:p w14:paraId="10CEF390">
            <w:pPr>
              <w:keepNext w:val="0"/>
              <w:keepLines w:val="0"/>
              <w:pageBreakBefore w:val="0"/>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auto"/>
                <w:sz w:val="20"/>
                <w:szCs w:val="20"/>
                <w:u w:val="none"/>
              </w:rPr>
            </w:pPr>
          </w:p>
        </w:tc>
        <w:tc>
          <w:tcPr>
            <w:tcW w:w="431" w:type="dxa"/>
            <w:shd w:val="clear" w:color="auto" w:fill="auto"/>
            <w:noWrap/>
            <w:vAlign w:val="center"/>
          </w:tcPr>
          <w:p w14:paraId="3C8263AC">
            <w:pPr>
              <w:keepNext w:val="0"/>
              <w:keepLines w:val="0"/>
              <w:pageBreakBefore w:val="0"/>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auto"/>
                <w:sz w:val="20"/>
                <w:szCs w:val="20"/>
                <w:u w:val="none"/>
              </w:rPr>
            </w:pPr>
          </w:p>
        </w:tc>
        <w:tc>
          <w:tcPr>
            <w:tcW w:w="413" w:type="dxa"/>
            <w:shd w:val="clear" w:color="auto" w:fill="auto"/>
            <w:noWrap/>
            <w:vAlign w:val="center"/>
          </w:tcPr>
          <w:p w14:paraId="48AE0413">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sz w:val="20"/>
                <w:szCs w:val="20"/>
                <w:u w:val="none"/>
              </w:rPr>
            </w:pPr>
            <w:r>
              <w:rPr>
                <w:rFonts w:hint="eastAsia" w:ascii="仿宋" w:hAnsi="仿宋" w:eastAsia="仿宋" w:cs="仿宋"/>
                <w:i w:val="0"/>
                <w:iCs w:val="0"/>
                <w:color w:val="000000"/>
                <w:kern w:val="0"/>
                <w:sz w:val="20"/>
                <w:szCs w:val="20"/>
                <w:u w:val="none"/>
                <w:lang w:val="en-US" w:eastAsia="zh-CN" w:bidi="ar"/>
              </w:rPr>
              <w:t>2</w:t>
            </w:r>
          </w:p>
        </w:tc>
        <w:tc>
          <w:tcPr>
            <w:tcW w:w="412" w:type="dxa"/>
            <w:shd w:val="clear" w:color="auto" w:fill="auto"/>
            <w:noWrap/>
            <w:vAlign w:val="center"/>
          </w:tcPr>
          <w:p w14:paraId="737F9ED9">
            <w:pPr>
              <w:keepNext w:val="0"/>
              <w:keepLines w:val="0"/>
              <w:pageBreakBefore w:val="0"/>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auto"/>
                <w:sz w:val="20"/>
                <w:szCs w:val="20"/>
                <w:u w:val="none"/>
              </w:rPr>
            </w:pPr>
          </w:p>
        </w:tc>
        <w:tc>
          <w:tcPr>
            <w:tcW w:w="358" w:type="dxa"/>
            <w:shd w:val="clear" w:color="auto" w:fill="auto"/>
            <w:noWrap/>
            <w:vAlign w:val="center"/>
          </w:tcPr>
          <w:p w14:paraId="58E05BCF">
            <w:pPr>
              <w:keepNext w:val="0"/>
              <w:keepLines w:val="0"/>
              <w:pageBreakBefore w:val="0"/>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auto"/>
                <w:sz w:val="20"/>
                <w:szCs w:val="20"/>
                <w:u w:val="none"/>
              </w:rPr>
            </w:pPr>
          </w:p>
        </w:tc>
        <w:tc>
          <w:tcPr>
            <w:tcW w:w="420" w:type="dxa"/>
            <w:shd w:val="clear" w:color="auto" w:fill="auto"/>
            <w:noWrap/>
            <w:vAlign w:val="center"/>
          </w:tcPr>
          <w:p w14:paraId="5AEE1603">
            <w:pPr>
              <w:keepNext w:val="0"/>
              <w:keepLines w:val="0"/>
              <w:pageBreakBefore w:val="0"/>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auto"/>
                <w:sz w:val="20"/>
                <w:szCs w:val="20"/>
                <w:u w:val="none"/>
              </w:rPr>
            </w:pPr>
          </w:p>
        </w:tc>
        <w:tc>
          <w:tcPr>
            <w:tcW w:w="633" w:type="dxa"/>
            <w:shd w:val="clear" w:color="auto" w:fill="auto"/>
            <w:vAlign w:val="center"/>
          </w:tcPr>
          <w:p w14:paraId="7B35CC4E">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sz w:val="20"/>
                <w:szCs w:val="20"/>
                <w:u w:val="none"/>
              </w:rPr>
            </w:pPr>
            <w:r>
              <w:rPr>
                <w:rFonts w:hint="eastAsia" w:ascii="仿宋_GB2312" w:hAnsi="仿宋_GB2312" w:eastAsia="仿宋_GB2312" w:cs="仿宋_GB2312"/>
                <w:i w:val="0"/>
                <w:iCs w:val="0"/>
                <w:color w:val="000000"/>
                <w:kern w:val="0"/>
                <w:sz w:val="20"/>
                <w:szCs w:val="20"/>
                <w:highlight w:val="none"/>
                <w:u w:val="none"/>
                <w:lang w:val="en-US" w:eastAsia="zh-CN" w:bidi="ar"/>
              </w:rPr>
              <w:t>考查</w:t>
            </w:r>
          </w:p>
        </w:tc>
      </w:tr>
      <w:tr w14:paraId="3CA461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323" w:type="dxa"/>
            <w:vMerge w:val="continue"/>
            <w:shd w:val="clear" w:color="auto" w:fill="auto"/>
            <w:vAlign w:val="center"/>
          </w:tcPr>
          <w:p w14:paraId="6B981148">
            <w:pPr>
              <w:keepNext w:val="0"/>
              <w:keepLines w:val="0"/>
              <w:pageBreakBefore w:val="0"/>
              <w:widowControl/>
              <w:kinsoku/>
              <w:wordWrap/>
              <w:overflowPunct/>
              <w:topLinePunct w:val="0"/>
              <w:autoSpaceDE/>
              <w:autoSpaceDN/>
              <w:bidi w:val="0"/>
              <w:adjustRightInd/>
              <w:snapToGrid/>
              <w:spacing w:after="0" w:line="300" w:lineRule="exact"/>
              <w:jc w:val="center"/>
              <w:rPr>
                <w:rFonts w:hint="eastAsia" w:ascii="仿宋_GB2312" w:hAnsi="仿宋_GB2312" w:eastAsia="仿宋_GB2312" w:cs="仿宋_GB2312"/>
                <w:i w:val="0"/>
                <w:iCs w:val="0"/>
                <w:color w:val="auto"/>
                <w:sz w:val="20"/>
                <w:szCs w:val="20"/>
                <w:u w:val="none"/>
              </w:rPr>
            </w:pPr>
          </w:p>
        </w:tc>
        <w:tc>
          <w:tcPr>
            <w:tcW w:w="382" w:type="dxa"/>
            <w:vMerge w:val="continue"/>
            <w:shd w:val="clear" w:color="auto" w:fill="auto"/>
            <w:vAlign w:val="center"/>
          </w:tcPr>
          <w:p w14:paraId="1280783C">
            <w:pPr>
              <w:keepNext w:val="0"/>
              <w:keepLines w:val="0"/>
              <w:pageBreakBefore w:val="0"/>
              <w:widowControl/>
              <w:kinsoku/>
              <w:wordWrap/>
              <w:overflowPunct/>
              <w:topLinePunct w:val="0"/>
              <w:autoSpaceDE/>
              <w:autoSpaceDN/>
              <w:bidi w:val="0"/>
              <w:adjustRightInd/>
              <w:snapToGrid/>
              <w:spacing w:after="0" w:line="300" w:lineRule="exact"/>
              <w:jc w:val="center"/>
              <w:rPr>
                <w:rFonts w:hint="eastAsia" w:ascii="仿宋_GB2312" w:hAnsi="仿宋_GB2312" w:eastAsia="仿宋_GB2312" w:cs="仿宋_GB2312"/>
                <w:i w:val="0"/>
                <w:iCs w:val="0"/>
                <w:color w:val="auto"/>
                <w:sz w:val="20"/>
                <w:szCs w:val="20"/>
                <w:u w:val="none"/>
              </w:rPr>
            </w:pPr>
          </w:p>
        </w:tc>
        <w:tc>
          <w:tcPr>
            <w:tcW w:w="480" w:type="dxa"/>
            <w:vMerge w:val="continue"/>
            <w:shd w:val="clear" w:color="auto" w:fill="auto"/>
            <w:vAlign w:val="center"/>
          </w:tcPr>
          <w:p w14:paraId="1C761383">
            <w:pPr>
              <w:keepNext w:val="0"/>
              <w:keepLines w:val="0"/>
              <w:pageBreakBefore w:val="0"/>
              <w:widowControl/>
              <w:kinsoku/>
              <w:wordWrap/>
              <w:overflowPunct/>
              <w:topLinePunct w:val="0"/>
              <w:autoSpaceDE/>
              <w:autoSpaceDN/>
              <w:bidi w:val="0"/>
              <w:adjustRightInd/>
              <w:snapToGrid/>
              <w:spacing w:after="0" w:line="300" w:lineRule="exact"/>
              <w:jc w:val="center"/>
              <w:rPr>
                <w:rFonts w:hint="eastAsia" w:ascii="仿宋_GB2312" w:hAnsi="仿宋_GB2312" w:eastAsia="仿宋_GB2312" w:cs="仿宋_GB2312"/>
                <w:i w:val="0"/>
                <w:iCs w:val="0"/>
                <w:color w:val="auto"/>
                <w:sz w:val="20"/>
                <w:szCs w:val="20"/>
                <w:u w:val="none"/>
              </w:rPr>
            </w:pPr>
          </w:p>
        </w:tc>
        <w:tc>
          <w:tcPr>
            <w:tcW w:w="720" w:type="dxa"/>
            <w:shd w:val="clear" w:color="auto" w:fill="auto"/>
            <w:noWrap/>
            <w:vAlign w:val="center"/>
          </w:tcPr>
          <w:p w14:paraId="619452FB">
            <w:pPr>
              <w:keepNext w:val="0"/>
              <w:keepLines w:val="0"/>
              <w:pageBreakBefore w:val="0"/>
              <w:widowControl/>
              <w:suppressLineNumbers w:val="0"/>
              <w:kinsoku/>
              <w:wordWrap/>
              <w:overflowPunct/>
              <w:topLinePunct w:val="0"/>
              <w:autoSpaceDE/>
              <w:autoSpaceDN/>
              <w:bidi w:val="0"/>
              <w:adjustRightInd/>
              <w:snapToGrid/>
              <w:spacing w:after="0" w:line="300" w:lineRule="exact"/>
              <w:jc w:val="center"/>
              <w:textAlignment w:val="center"/>
              <w:rPr>
                <w:rFonts w:hint="eastAsia" w:ascii="仿宋_GB2312" w:hAnsi="仿宋_GB2312" w:eastAsia="仿宋_GB2312" w:cs="仿宋_GB2312"/>
                <w:i w:val="0"/>
                <w:iCs w:val="0"/>
                <w:color w:val="auto"/>
                <w:sz w:val="20"/>
                <w:szCs w:val="20"/>
                <w:u w:val="none"/>
              </w:rPr>
            </w:pPr>
            <w:r>
              <w:rPr>
                <w:rFonts w:hint="eastAsia" w:ascii="仿宋_GB2312" w:hAnsi="仿宋_GB2312" w:eastAsia="仿宋_GB2312" w:cs="仿宋_GB2312"/>
                <w:i w:val="0"/>
                <w:color w:val="000000"/>
                <w:kern w:val="0"/>
                <w:sz w:val="20"/>
                <w:szCs w:val="20"/>
                <w:u w:val="none"/>
                <w:lang w:val="en-US" w:eastAsia="zh-CN" w:bidi="ar"/>
              </w:rPr>
              <w:t>8</w:t>
            </w:r>
          </w:p>
        </w:tc>
        <w:tc>
          <w:tcPr>
            <w:tcW w:w="1323" w:type="dxa"/>
            <w:shd w:val="clear" w:color="auto" w:fill="auto"/>
            <w:noWrap/>
            <w:vAlign w:val="center"/>
          </w:tcPr>
          <w:p w14:paraId="49F18598">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r>
              <w:rPr>
                <w:rFonts w:hint="eastAsia" w:ascii="仿宋_GB2312" w:hAnsi="仿宋_GB2312" w:eastAsia="仿宋_GB2312" w:cs="仿宋_GB2312"/>
                <w:i w:val="0"/>
                <w:iCs w:val="0"/>
                <w:color w:val="000000"/>
                <w:kern w:val="0"/>
                <w:sz w:val="20"/>
                <w:szCs w:val="20"/>
                <w:u w:val="none"/>
                <w:lang w:val="en-US" w:eastAsia="zh-CN" w:bidi="ar"/>
              </w:rPr>
              <w:t>4B440101408</w:t>
            </w:r>
          </w:p>
        </w:tc>
        <w:tc>
          <w:tcPr>
            <w:tcW w:w="1432" w:type="dxa"/>
            <w:shd w:val="clear" w:color="auto" w:fill="auto"/>
            <w:vAlign w:val="center"/>
          </w:tcPr>
          <w:p w14:paraId="589FDC9F">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模型设计与制作</w:t>
            </w:r>
          </w:p>
        </w:tc>
        <w:tc>
          <w:tcPr>
            <w:tcW w:w="597" w:type="dxa"/>
            <w:shd w:val="clear" w:color="auto" w:fill="auto"/>
            <w:vAlign w:val="center"/>
          </w:tcPr>
          <w:p w14:paraId="05E4AA6F">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4</w:t>
            </w:r>
          </w:p>
        </w:tc>
        <w:tc>
          <w:tcPr>
            <w:tcW w:w="787" w:type="dxa"/>
            <w:shd w:val="clear" w:color="auto" w:fill="auto"/>
            <w:vAlign w:val="center"/>
          </w:tcPr>
          <w:p w14:paraId="4F1EC6C5">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72</w:t>
            </w:r>
          </w:p>
        </w:tc>
        <w:tc>
          <w:tcPr>
            <w:tcW w:w="750" w:type="dxa"/>
            <w:shd w:val="clear" w:color="auto" w:fill="auto"/>
            <w:vAlign w:val="center"/>
          </w:tcPr>
          <w:p w14:paraId="0893741F">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20</w:t>
            </w:r>
          </w:p>
        </w:tc>
        <w:tc>
          <w:tcPr>
            <w:tcW w:w="731" w:type="dxa"/>
            <w:shd w:val="clear" w:color="auto" w:fill="auto"/>
            <w:vAlign w:val="center"/>
          </w:tcPr>
          <w:p w14:paraId="5AB93DDF">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52</w:t>
            </w:r>
          </w:p>
        </w:tc>
        <w:tc>
          <w:tcPr>
            <w:tcW w:w="488" w:type="dxa"/>
            <w:shd w:val="clear" w:color="auto" w:fill="auto"/>
            <w:vAlign w:val="center"/>
          </w:tcPr>
          <w:p w14:paraId="22848091">
            <w:pPr>
              <w:keepNext w:val="0"/>
              <w:keepLines w:val="0"/>
              <w:pageBreakBefore w:val="0"/>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auto"/>
                <w:sz w:val="20"/>
                <w:szCs w:val="20"/>
                <w:u w:val="none"/>
              </w:rPr>
            </w:pPr>
          </w:p>
        </w:tc>
        <w:tc>
          <w:tcPr>
            <w:tcW w:w="431" w:type="dxa"/>
            <w:shd w:val="clear" w:color="auto" w:fill="auto"/>
            <w:vAlign w:val="center"/>
          </w:tcPr>
          <w:p w14:paraId="0A476168">
            <w:pPr>
              <w:keepNext w:val="0"/>
              <w:keepLines w:val="0"/>
              <w:pageBreakBefore w:val="0"/>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auto"/>
                <w:sz w:val="20"/>
                <w:szCs w:val="20"/>
                <w:u w:val="none"/>
              </w:rPr>
            </w:pPr>
          </w:p>
        </w:tc>
        <w:tc>
          <w:tcPr>
            <w:tcW w:w="413" w:type="dxa"/>
            <w:shd w:val="clear" w:color="auto" w:fill="auto"/>
            <w:noWrap/>
            <w:vAlign w:val="center"/>
          </w:tcPr>
          <w:p w14:paraId="53B67AD4">
            <w:pPr>
              <w:keepNext w:val="0"/>
              <w:keepLines w:val="0"/>
              <w:pageBreakBefore w:val="0"/>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auto"/>
                <w:sz w:val="20"/>
                <w:szCs w:val="20"/>
                <w:u w:val="none"/>
              </w:rPr>
            </w:pPr>
          </w:p>
        </w:tc>
        <w:tc>
          <w:tcPr>
            <w:tcW w:w="412" w:type="dxa"/>
            <w:shd w:val="clear" w:color="auto" w:fill="auto"/>
            <w:noWrap/>
            <w:vAlign w:val="center"/>
          </w:tcPr>
          <w:p w14:paraId="3EEA3B97">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sz w:val="20"/>
                <w:szCs w:val="20"/>
                <w:u w:val="none"/>
              </w:rPr>
            </w:pPr>
            <w:r>
              <w:rPr>
                <w:rFonts w:hint="eastAsia" w:ascii="仿宋" w:hAnsi="仿宋" w:eastAsia="仿宋" w:cs="仿宋"/>
                <w:i w:val="0"/>
                <w:iCs w:val="0"/>
                <w:color w:val="000000"/>
                <w:kern w:val="0"/>
                <w:sz w:val="20"/>
                <w:szCs w:val="20"/>
                <w:u w:val="none"/>
                <w:lang w:val="en-US" w:eastAsia="zh-CN" w:bidi="ar"/>
              </w:rPr>
              <w:t>4</w:t>
            </w:r>
          </w:p>
        </w:tc>
        <w:tc>
          <w:tcPr>
            <w:tcW w:w="358" w:type="dxa"/>
            <w:shd w:val="clear" w:color="auto" w:fill="auto"/>
            <w:vAlign w:val="center"/>
          </w:tcPr>
          <w:p w14:paraId="7C39C0CD">
            <w:pPr>
              <w:keepNext w:val="0"/>
              <w:keepLines w:val="0"/>
              <w:pageBreakBefore w:val="0"/>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auto"/>
                <w:sz w:val="20"/>
                <w:szCs w:val="20"/>
                <w:u w:val="none"/>
              </w:rPr>
            </w:pPr>
          </w:p>
        </w:tc>
        <w:tc>
          <w:tcPr>
            <w:tcW w:w="420" w:type="dxa"/>
            <w:shd w:val="clear" w:color="auto" w:fill="auto"/>
            <w:vAlign w:val="center"/>
          </w:tcPr>
          <w:p w14:paraId="44D7AC0F">
            <w:pPr>
              <w:keepNext w:val="0"/>
              <w:keepLines w:val="0"/>
              <w:pageBreakBefore w:val="0"/>
              <w:kinsoku/>
              <w:wordWrap/>
              <w:overflowPunct/>
              <w:topLinePunct w:val="0"/>
              <w:autoSpaceDE/>
              <w:autoSpaceDN/>
              <w:bidi w:val="0"/>
              <w:adjustRightInd/>
              <w:snapToGrid/>
              <w:spacing w:line="300" w:lineRule="exact"/>
              <w:jc w:val="center"/>
              <w:rPr>
                <w:rFonts w:hint="eastAsia" w:ascii="仿宋_GB2312" w:hAnsi="仿宋_GB2312" w:eastAsia="仿宋_GB2312" w:cs="仿宋_GB2312"/>
                <w:i w:val="0"/>
                <w:iCs w:val="0"/>
                <w:color w:val="auto"/>
                <w:sz w:val="20"/>
                <w:szCs w:val="20"/>
                <w:u w:val="none"/>
              </w:rPr>
            </w:pPr>
          </w:p>
        </w:tc>
        <w:tc>
          <w:tcPr>
            <w:tcW w:w="633" w:type="dxa"/>
            <w:shd w:val="clear" w:color="auto" w:fill="auto"/>
            <w:noWrap/>
            <w:vAlign w:val="center"/>
          </w:tcPr>
          <w:p w14:paraId="6635924A">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sz w:val="20"/>
                <w:szCs w:val="20"/>
                <w:u w:val="none"/>
              </w:rPr>
            </w:pPr>
            <w:r>
              <w:rPr>
                <w:rFonts w:hint="eastAsia" w:ascii="仿宋_GB2312" w:hAnsi="仿宋_GB2312" w:eastAsia="仿宋_GB2312" w:cs="仿宋_GB2312"/>
                <w:i w:val="0"/>
                <w:iCs w:val="0"/>
                <w:color w:val="000000"/>
                <w:kern w:val="0"/>
                <w:sz w:val="20"/>
                <w:szCs w:val="20"/>
                <w:highlight w:val="none"/>
                <w:u w:val="none"/>
                <w:lang w:val="en-US" w:eastAsia="zh-CN" w:bidi="ar"/>
              </w:rPr>
              <w:t>考查</w:t>
            </w:r>
          </w:p>
        </w:tc>
      </w:tr>
      <w:tr w14:paraId="422961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323" w:type="dxa"/>
            <w:vMerge w:val="continue"/>
            <w:shd w:val="clear" w:color="auto" w:fill="auto"/>
            <w:vAlign w:val="center"/>
          </w:tcPr>
          <w:p w14:paraId="0ED29064">
            <w:pPr>
              <w:keepNext w:val="0"/>
              <w:keepLines w:val="0"/>
              <w:pageBreakBefore w:val="0"/>
              <w:widowControl/>
              <w:kinsoku/>
              <w:wordWrap/>
              <w:overflowPunct/>
              <w:topLinePunct w:val="0"/>
              <w:autoSpaceDE/>
              <w:autoSpaceDN/>
              <w:bidi w:val="0"/>
              <w:adjustRightInd/>
              <w:snapToGrid/>
              <w:spacing w:after="0" w:line="300" w:lineRule="exact"/>
              <w:jc w:val="center"/>
              <w:rPr>
                <w:rFonts w:hint="eastAsia" w:ascii="仿宋_GB2312" w:hAnsi="仿宋_GB2312" w:eastAsia="仿宋_GB2312" w:cs="仿宋_GB2312"/>
                <w:i w:val="0"/>
                <w:iCs w:val="0"/>
                <w:color w:val="auto"/>
                <w:sz w:val="20"/>
                <w:szCs w:val="20"/>
                <w:u w:val="none"/>
              </w:rPr>
            </w:pPr>
          </w:p>
        </w:tc>
        <w:tc>
          <w:tcPr>
            <w:tcW w:w="382" w:type="dxa"/>
            <w:vMerge w:val="restart"/>
            <w:shd w:val="clear" w:color="auto" w:fill="auto"/>
            <w:vAlign w:val="center"/>
          </w:tcPr>
          <w:p w14:paraId="7430EBE8">
            <w:pPr>
              <w:keepNext w:val="0"/>
              <w:keepLines w:val="0"/>
              <w:pageBreakBefore w:val="0"/>
              <w:widowControl/>
              <w:suppressLineNumbers w:val="0"/>
              <w:kinsoku/>
              <w:wordWrap/>
              <w:overflowPunct/>
              <w:topLinePunct w:val="0"/>
              <w:autoSpaceDE/>
              <w:autoSpaceDN/>
              <w:bidi w:val="0"/>
              <w:adjustRightInd/>
              <w:snapToGrid/>
              <w:spacing w:after="0" w:line="300" w:lineRule="exact"/>
              <w:jc w:val="center"/>
              <w:textAlignment w:val="center"/>
              <w:rPr>
                <w:rFonts w:hint="eastAsia" w:ascii="仿宋_GB2312" w:hAnsi="仿宋_GB2312" w:eastAsia="仿宋_GB2312" w:cs="仿宋_GB2312"/>
                <w:i w:val="0"/>
                <w:iCs w:val="0"/>
                <w:color w:val="auto"/>
                <w:sz w:val="20"/>
                <w:szCs w:val="20"/>
                <w:u w:val="none"/>
                <w:lang w:val="en-US"/>
              </w:rPr>
            </w:pPr>
            <w:r>
              <w:rPr>
                <w:rFonts w:hint="eastAsia" w:ascii="仿宋_GB2312" w:hAnsi="仿宋_GB2312" w:eastAsia="仿宋_GB2312" w:cs="仿宋_GB2312"/>
                <w:i w:val="0"/>
                <w:color w:val="000000"/>
                <w:kern w:val="0"/>
                <w:sz w:val="20"/>
                <w:szCs w:val="20"/>
                <w:u w:val="none"/>
                <w:lang w:val="en-US" w:eastAsia="zh-CN" w:bidi="ar"/>
              </w:rPr>
              <w:t>专业拓展课</w:t>
            </w:r>
          </w:p>
        </w:tc>
        <w:tc>
          <w:tcPr>
            <w:tcW w:w="480" w:type="dxa"/>
            <w:vMerge w:val="restart"/>
            <w:shd w:val="clear" w:color="auto" w:fill="auto"/>
            <w:vAlign w:val="center"/>
          </w:tcPr>
          <w:p w14:paraId="37A39D20">
            <w:pPr>
              <w:keepNext w:val="0"/>
              <w:keepLines w:val="0"/>
              <w:pageBreakBefore w:val="0"/>
              <w:widowControl/>
              <w:suppressLineNumbers w:val="0"/>
              <w:kinsoku/>
              <w:wordWrap/>
              <w:overflowPunct/>
              <w:topLinePunct w:val="0"/>
              <w:autoSpaceDE/>
              <w:autoSpaceDN/>
              <w:bidi w:val="0"/>
              <w:adjustRightInd/>
              <w:snapToGrid/>
              <w:spacing w:after="0" w:line="300" w:lineRule="exact"/>
              <w:jc w:val="center"/>
              <w:textAlignment w:val="center"/>
              <w:rPr>
                <w:rFonts w:hint="eastAsia" w:ascii="仿宋_GB2312" w:hAnsi="仿宋_GB2312" w:eastAsia="仿宋_GB2312" w:cs="仿宋_GB2312"/>
                <w:i w:val="0"/>
                <w:iCs w:val="0"/>
                <w:color w:val="auto"/>
                <w:sz w:val="20"/>
                <w:szCs w:val="20"/>
                <w:u w:val="none"/>
                <w:lang w:val="en-US" w:eastAsia="zh-CN"/>
              </w:rPr>
            </w:pPr>
            <w:r>
              <w:rPr>
                <w:rFonts w:hint="eastAsia" w:ascii="仿宋_GB2312" w:hAnsi="仿宋_GB2312" w:eastAsia="仿宋_GB2312" w:cs="仿宋_GB2312"/>
                <w:i w:val="0"/>
                <w:iCs w:val="0"/>
                <w:color w:val="auto"/>
                <w:sz w:val="20"/>
                <w:szCs w:val="20"/>
                <w:u w:val="none"/>
                <w:lang w:val="en-US" w:eastAsia="zh-CN"/>
              </w:rPr>
              <w:t>选修</w:t>
            </w:r>
          </w:p>
        </w:tc>
        <w:tc>
          <w:tcPr>
            <w:tcW w:w="720" w:type="dxa"/>
            <w:shd w:val="clear" w:color="auto" w:fill="auto"/>
            <w:noWrap/>
            <w:vAlign w:val="center"/>
          </w:tcPr>
          <w:p w14:paraId="44B91B0B">
            <w:pPr>
              <w:keepNext w:val="0"/>
              <w:keepLines w:val="0"/>
              <w:pageBreakBefore w:val="0"/>
              <w:widowControl/>
              <w:suppressLineNumbers w:val="0"/>
              <w:kinsoku/>
              <w:wordWrap/>
              <w:overflowPunct/>
              <w:topLinePunct w:val="0"/>
              <w:autoSpaceDE/>
              <w:autoSpaceDN/>
              <w:bidi w:val="0"/>
              <w:adjustRightInd/>
              <w:snapToGrid/>
              <w:spacing w:after="0" w:line="300" w:lineRule="exact"/>
              <w:jc w:val="center"/>
              <w:textAlignment w:val="center"/>
              <w:rPr>
                <w:rFonts w:hint="eastAsia" w:ascii="仿宋_GB2312" w:hAnsi="仿宋_GB2312" w:eastAsia="仿宋_GB2312" w:cs="仿宋_GB2312"/>
                <w:i w:val="0"/>
                <w:iCs w:val="0"/>
                <w:color w:val="auto"/>
                <w:sz w:val="20"/>
                <w:szCs w:val="20"/>
                <w:u w:val="none"/>
                <w:lang w:val="en-US" w:eastAsia="zh-CN"/>
              </w:rPr>
            </w:pPr>
            <w:r>
              <w:rPr>
                <w:rFonts w:hint="eastAsia" w:ascii="仿宋_GB2312" w:hAnsi="仿宋_GB2312" w:eastAsia="仿宋_GB2312" w:cs="仿宋_GB2312"/>
                <w:i w:val="0"/>
                <w:iCs w:val="0"/>
                <w:color w:val="auto"/>
                <w:sz w:val="20"/>
                <w:szCs w:val="20"/>
                <w:u w:val="none"/>
                <w:lang w:val="en-US" w:eastAsia="zh-CN"/>
              </w:rPr>
              <w:t>1</w:t>
            </w:r>
          </w:p>
        </w:tc>
        <w:tc>
          <w:tcPr>
            <w:tcW w:w="1323" w:type="dxa"/>
            <w:shd w:val="clear" w:color="auto" w:fill="auto"/>
            <w:noWrap/>
            <w:vAlign w:val="center"/>
          </w:tcPr>
          <w:p w14:paraId="3FC97B2A">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r>
              <w:rPr>
                <w:rFonts w:hint="eastAsia" w:ascii="仿宋_GB2312" w:hAnsi="仿宋_GB2312" w:eastAsia="仿宋_GB2312" w:cs="仿宋_GB2312"/>
                <w:i w:val="0"/>
                <w:iCs w:val="0"/>
                <w:color w:val="000000"/>
                <w:kern w:val="0"/>
                <w:sz w:val="20"/>
                <w:szCs w:val="20"/>
                <w:u w:val="none"/>
                <w:lang w:val="en-US" w:eastAsia="zh-CN" w:bidi="ar"/>
              </w:rPr>
              <w:t>4B440101501</w:t>
            </w:r>
          </w:p>
        </w:tc>
        <w:tc>
          <w:tcPr>
            <w:tcW w:w="1432" w:type="dxa"/>
            <w:shd w:val="clear" w:color="auto" w:fill="auto"/>
            <w:vAlign w:val="center"/>
          </w:tcPr>
          <w:p w14:paraId="46180009">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工程建设法规</w:t>
            </w:r>
          </w:p>
        </w:tc>
        <w:tc>
          <w:tcPr>
            <w:tcW w:w="597" w:type="dxa"/>
            <w:shd w:val="clear" w:color="auto" w:fill="auto"/>
            <w:vAlign w:val="center"/>
          </w:tcPr>
          <w:p w14:paraId="54C05113">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2</w:t>
            </w:r>
          </w:p>
        </w:tc>
        <w:tc>
          <w:tcPr>
            <w:tcW w:w="787" w:type="dxa"/>
            <w:shd w:val="clear" w:color="auto" w:fill="auto"/>
            <w:vAlign w:val="center"/>
          </w:tcPr>
          <w:p w14:paraId="435758A6">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36</w:t>
            </w:r>
          </w:p>
        </w:tc>
        <w:tc>
          <w:tcPr>
            <w:tcW w:w="750" w:type="dxa"/>
            <w:shd w:val="clear" w:color="auto" w:fill="auto"/>
            <w:vAlign w:val="center"/>
          </w:tcPr>
          <w:p w14:paraId="1663D6A7">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10</w:t>
            </w:r>
          </w:p>
        </w:tc>
        <w:tc>
          <w:tcPr>
            <w:tcW w:w="731" w:type="dxa"/>
            <w:shd w:val="clear" w:color="auto" w:fill="auto"/>
            <w:vAlign w:val="center"/>
          </w:tcPr>
          <w:p w14:paraId="090A853E">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26</w:t>
            </w:r>
          </w:p>
        </w:tc>
        <w:tc>
          <w:tcPr>
            <w:tcW w:w="2522" w:type="dxa"/>
            <w:gridSpan w:val="6"/>
            <w:vMerge w:val="restart"/>
            <w:shd w:val="clear" w:color="auto" w:fill="auto"/>
            <w:noWrap/>
            <w:vAlign w:val="center"/>
          </w:tcPr>
          <w:p w14:paraId="0E7720AD">
            <w:pPr>
              <w:keepNext w:val="0"/>
              <w:keepLines w:val="0"/>
              <w:pageBreakBefore w:val="0"/>
              <w:widowControl/>
              <w:kinsoku/>
              <w:wordWrap/>
              <w:overflowPunct/>
              <w:topLinePunct w:val="0"/>
              <w:autoSpaceDE/>
              <w:autoSpaceDN/>
              <w:bidi w:val="0"/>
              <w:adjustRightInd/>
              <w:snapToGrid/>
              <w:spacing w:after="0" w:line="300" w:lineRule="exact"/>
              <w:jc w:val="center"/>
              <w:rPr>
                <w:rFonts w:hint="eastAsia" w:ascii="仿宋_GB2312" w:hAnsi="仿宋_GB2312" w:eastAsia="仿宋_GB2312" w:cs="仿宋_GB2312"/>
                <w:i w:val="0"/>
                <w:iCs w:val="0"/>
                <w:color w:val="auto"/>
                <w:sz w:val="20"/>
                <w:szCs w:val="20"/>
                <w:u w:val="none"/>
              </w:rPr>
            </w:pPr>
            <w:r>
              <w:rPr>
                <w:rFonts w:hint="eastAsia" w:ascii="仿宋_GB2312" w:hAnsi="仿宋_GB2312" w:eastAsia="仿宋_GB2312" w:cs="仿宋_GB2312"/>
                <w:i w:val="0"/>
                <w:iCs w:val="0"/>
                <w:color w:val="auto"/>
                <w:sz w:val="20"/>
                <w:szCs w:val="20"/>
                <w:u w:val="none"/>
              </w:rPr>
              <w:t>专业拓展课最低学分要求为8学分</w:t>
            </w:r>
          </w:p>
        </w:tc>
        <w:tc>
          <w:tcPr>
            <w:tcW w:w="633" w:type="dxa"/>
            <w:shd w:val="clear" w:color="auto" w:fill="auto"/>
            <w:noWrap/>
            <w:vAlign w:val="center"/>
          </w:tcPr>
          <w:p w14:paraId="67AD809C">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sz w:val="20"/>
                <w:szCs w:val="20"/>
                <w:u w:val="none"/>
              </w:rPr>
            </w:pPr>
            <w:r>
              <w:rPr>
                <w:rFonts w:hint="eastAsia" w:ascii="仿宋_GB2312" w:hAnsi="仿宋_GB2312" w:eastAsia="仿宋_GB2312" w:cs="仿宋_GB2312"/>
                <w:i w:val="0"/>
                <w:iCs w:val="0"/>
                <w:color w:val="auto"/>
                <w:kern w:val="0"/>
                <w:sz w:val="20"/>
                <w:szCs w:val="20"/>
                <w:u w:val="none"/>
                <w:lang w:val="en-US" w:eastAsia="zh-CN" w:bidi="ar"/>
              </w:rPr>
              <w:t>考试</w:t>
            </w:r>
          </w:p>
        </w:tc>
      </w:tr>
      <w:tr w14:paraId="138A9F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323" w:type="dxa"/>
            <w:vMerge w:val="continue"/>
            <w:shd w:val="clear" w:color="auto" w:fill="auto"/>
            <w:vAlign w:val="center"/>
          </w:tcPr>
          <w:p w14:paraId="651985AF">
            <w:pPr>
              <w:keepNext w:val="0"/>
              <w:keepLines w:val="0"/>
              <w:pageBreakBefore w:val="0"/>
              <w:widowControl/>
              <w:kinsoku/>
              <w:wordWrap/>
              <w:overflowPunct/>
              <w:topLinePunct w:val="0"/>
              <w:autoSpaceDE/>
              <w:autoSpaceDN/>
              <w:bidi w:val="0"/>
              <w:adjustRightInd/>
              <w:snapToGrid/>
              <w:spacing w:after="0" w:line="300" w:lineRule="exact"/>
              <w:jc w:val="center"/>
              <w:rPr>
                <w:rFonts w:hint="eastAsia" w:ascii="仿宋_GB2312" w:hAnsi="仿宋_GB2312" w:eastAsia="仿宋_GB2312" w:cs="仿宋_GB2312"/>
                <w:i w:val="0"/>
                <w:iCs w:val="0"/>
                <w:color w:val="auto"/>
                <w:sz w:val="20"/>
                <w:szCs w:val="20"/>
                <w:u w:val="none"/>
              </w:rPr>
            </w:pPr>
          </w:p>
        </w:tc>
        <w:tc>
          <w:tcPr>
            <w:tcW w:w="382" w:type="dxa"/>
            <w:vMerge w:val="continue"/>
            <w:shd w:val="clear" w:color="auto" w:fill="auto"/>
            <w:vAlign w:val="center"/>
          </w:tcPr>
          <w:p w14:paraId="25E5E537">
            <w:pPr>
              <w:keepNext w:val="0"/>
              <w:keepLines w:val="0"/>
              <w:pageBreakBefore w:val="0"/>
              <w:widowControl/>
              <w:suppressLineNumbers w:val="0"/>
              <w:kinsoku/>
              <w:wordWrap/>
              <w:overflowPunct/>
              <w:topLinePunct w:val="0"/>
              <w:autoSpaceDE/>
              <w:autoSpaceDN/>
              <w:bidi w:val="0"/>
              <w:adjustRightInd/>
              <w:snapToGrid/>
              <w:spacing w:after="0" w:line="300" w:lineRule="exact"/>
              <w:jc w:val="center"/>
              <w:textAlignment w:val="center"/>
              <w:rPr>
                <w:rFonts w:hint="eastAsia" w:ascii="仿宋_GB2312" w:hAnsi="仿宋_GB2312" w:eastAsia="仿宋_GB2312" w:cs="仿宋_GB2312"/>
                <w:i w:val="0"/>
                <w:color w:val="000000"/>
                <w:kern w:val="0"/>
                <w:sz w:val="20"/>
                <w:szCs w:val="20"/>
                <w:u w:val="none"/>
                <w:lang w:val="en-US" w:eastAsia="zh-CN" w:bidi="ar"/>
              </w:rPr>
            </w:pPr>
          </w:p>
        </w:tc>
        <w:tc>
          <w:tcPr>
            <w:tcW w:w="480" w:type="dxa"/>
            <w:vMerge w:val="continue"/>
            <w:shd w:val="clear" w:color="auto" w:fill="auto"/>
            <w:vAlign w:val="center"/>
          </w:tcPr>
          <w:p w14:paraId="5511BA3E">
            <w:pPr>
              <w:keepNext w:val="0"/>
              <w:keepLines w:val="0"/>
              <w:pageBreakBefore w:val="0"/>
              <w:widowControl/>
              <w:suppressLineNumbers w:val="0"/>
              <w:kinsoku/>
              <w:wordWrap/>
              <w:overflowPunct/>
              <w:topLinePunct w:val="0"/>
              <w:autoSpaceDE/>
              <w:autoSpaceDN/>
              <w:bidi w:val="0"/>
              <w:adjustRightInd/>
              <w:snapToGrid/>
              <w:spacing w:after="0" w:line="300" w:lineRule="exact"/>
              <w:jc w:val="center"/>
              <w:textAlignment w:val="center"/>
              <w:rPr>
                <w:rFonts w:hint="eastAsia" w:ascii="仿宋_GB2312" w:hAnsi="仿宋_GB2312" w:eastAsia="仿宋_GB2312" w:cs="仿宋_GB2312"/>
                <w:i w:val="0"/>
                <w:iCs w:val="0"/>
                <w:color w:val="auto"/>
                <w:sz w:val="20"/>
                <w:szCs w:val="20"/>
                <w:u w:val="none"/>
                <w:lang w:val="en-US" w:eastAsia="zh-CN"/>
              </w:rPr>
            </w:pPr>
          </w:p>
        </w:tc>
        <w:tc>
          <w:tcPr>
            <w:tcW w:w="720" w:type="dxa"/>
            <w:shd w:val="clear" w:color="auto" w:fill="auto"/>
            <w:noWrap/>
            <w:vAlign w:val="center"/>
          </w:tcPr>
          <w:p w14:paraId="24FD5E78">
            <w:pPr>
              <w:keepNext w:val="0"/>
              <w:keepLines w:val="0"/>
              <w:pageBreakBefore w:val="0"/>
              <w:widowControl/>
              <w:suppressLineNumbers w:val="0"/>
              <w:kinsoku/>
              <w:wordWrap/>
              <w:overflowPunct/>
              <w:topLinePunct w:val="0"/>
              <w:autoSpaceDE/>
              <w:autoSpaceDN/>
              <w:bidi w:val="0"/>
              <w:adjustRightInd/>
              <w:snapToGrid/>
              <w:spacing w:after="0" w:line="300" w:lineRule="exact"/>
              <w:jc w:val="center"/>
              <w:textAlignment w:val="center"/>
              <w:rPr>
                <w:rFonts w:hint="eastAsia" w:ascii="仿宋_GB2312" w:hAnsi="仿宋_GB2312" w:eastAsia="仿宋_GB2312" w:cs="仿宋_GB2312"/>
                <w:i w:val="0"/>
                <w:iCs w:val="0"/>
                <w:color w:val="auto"/>
                <w:sz w:val="20"/>
                <w:szCs w:val="20"/>
                <w:u w:val="none"/>
                <w:lang w:val="en-US" w:eastAsia="zh-CN"/>
              </w:rPr>
            </w:pPr>
            <w:r>
              <w:rPr>
                <w:rFonts w:hint="eastAsia" w:ascii="仿宋_GB2312" w:hAnsi="仿宋_GB2312" w:eastAsia="仿宋_GB2312" w:cs="仿宋_GB2312"/>
                <w:i w:val="0"/>
                <w:iCs w:val="0"/>
                <w:color w:val="auto"/>
                <w:sz w:val="20"/>
                <w:szCs w:val="20"/>
                <w:u w:val="none"/>
                <w:lang w:val="en-US" w:eastAsia="zh-CN"/>
              </w:rPr>
              <w:t>2</w:t>
            </w:r>
          </w:p>
        </w:tc>
        <w:tc>
          <w:tcPr>
            <w:tcW w:w="1323" w:type="dxa"/>
            <w:shd w:val="clear" w:color="auto" w:fill="auto"/>
            <w:noWrap/>
            <w:vAlign w:val="center"/>
          </w:tcPr>
          <w:p w14:paraId="0D28A07A">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r>
              <w:rPr>
                <w:rFonts w:hint="eastAsia" w:ascii="仿宋_GB2312" w:hAnsi="仿宋_GB2312" w:eastAsia="仿宋_GB2312" w:cs="仿宋_GB2312"/>
                <w:i w:val="0"/>
                <w:iCs w:val="0"/>
                <w:color w:val="000000"/>
                <w:kern w:val="0"/>
                <w:sz w:val="20"/>
                <w:szCs w:val="20"/>
                <w:u w:val="none"/>
                <w:lang w:val="en-US" w:eastAsia="zh-CN" w:bidi="ar"/>
              </w:rPr>
              <w:t>4B440101502</w:t>
            </w:r>
          </w:p>
        </w:tc>
        <w:tc>
          <w:tcPr>
            <w:tcW w:w="1432" w:type="dxa"/>
            <w:shd w:val="clear" w:color="auto" w:fill="auto"/>
            <w:vAlign w:val="center"/>
          </w:tcPr>
          <w:p w14:paraId="024B8629">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BIN建筑设计应用</w:t>
            </w:r>
          </w:p>
        </w:tc>
        <w:tc>
          <w:tcPr>
            <w:tcW w:w="597" w:type="dxa"/>
            <w:shd w:val="clear" w:color="auto" w:fill="auto"/>
            <w:vAlign w:val="center"/>
          </w:tcPr>
          <w:p w14:paraId="5B5F015B">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2</w:t>
            </w:r>
          </w:p>
        </w:tc>
        <w:tc>
          <w:tcPr>
            <w:tcW w:w="787" w:type="dxa"/>
            <w:shd w:val="clear" w:color="auto" w:fill="auto"/>
            <w:vAlign w:val="center"/>
          </w:tcPr>
          <w:p w14:paraId="1651FC01">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36</w:t>
            </w:r>
          </w:p>
        </w:tc>
        <w:tc>
          <w:tcPr>
            <w:tcW w:w="750" w:type="dxa"/>
            <w:shd w:val="clear" w:color="auto" w:fill="auto"/>
            <w:vAlign w:val="center"/>
          </w:tcPr>
          <w:p w14:paraId="3C5D2E9E">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10</w:t>
            </w:r>
          </w:p>
        </w:tc>
        <w:tc>
          <w:tcPr>
            <w:tcW w:w="731" w:type="dxa"/>
            <w:shd w:val="clear" w:color="auto" w:fill="auto"/>
            <w:vAlign w:val="center"/>
          </w:tcPr>
          <w:p w14:paraId="52033E2E">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26</w:t>
            </w:r>
          </w:p>
        </w:tc>
        <w:tc>
          <w:tcPr>
            <w:tcW w:w="2522" w:type="dxa"/>
            <w:gridSpan w:val="6"/>
            <w:vMerge w:val="continue"/>
            <w:shd w:val="clear" w:color="auto" w:fill="auto"/>
            <w:noWrap/>
            <w:vAlign w:val="center"/>
          </w:tcPr>
          <w:p w14:paraId="66F31DDD">
            <w:pPr>
              <w:keepNext w:val="0"/>
              <w:keepLines w:val="0"/>
              <w:pageBreakBefore w:val="0"/>
              <w:widowControl/>
              <w:kinsoku/>
              <w:wordWrap/>
              <w:overflowPunct/>
              <w:topLinePunct w:val="0"/>
              <w:autoSpaceDE/>
              <w:autoSpaceDN/>
              <w:bidi w:val="0"/>
              <w:adjustRightInd/>
              <w:snapToGrid/>
              <w:spacing w:after="0" w:line="300" w:lineRule="exact"/>
              <w:jc w:val="center"/>
              <w:rPr>
                <w:rFonts w:hint="eastAsia" w:ascii="仿宋_GB2312" w:hAnsi="仿宋_GB2312" w:eastAsia="仿宋_GB2312" w:cs="仿宋_GB2312"/>
                <w:i w:val="0"/>
                <w:iCs w:val="0"/>
                <w:color w:val="auto"/>
                <w:sz w:val="20"/>
                <w:szCs w:val="20"/>
                <w:u w:val="none"/>
              </w:rPr>
            </w:pPr>
          </w:p>
        </w:tc>
        <w:tc>
          <w:tcPr>
            <w:tcW w:w="633" w:type="dxa"/>
            <w:shd w:val="clear" w:color="auto" w:fill="auto"/>
            <w:noWrap/>
            <w:vAlign w:val="center"/>
          </w:tcPr>
          <w:p w14:paraId="31C52CEA">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sz w:val="20"/>
                <w:szCs w:val="20"/>
                <w:u w:val="none"/>
              </w:rPr>
            </w:pPr>
            <w:r>
              <w:rPr>
                <w:rFonts w:hint="eastAsia" w:ascii="仿宋_GB2312" w:hAnsi="仿宋_GB2312" w:eastAsia="仿宋_GB2312" w:cs="仿宋_GB2312"/>
                <w:i w:val="0"/>
                <w:iCs w:val="0"/>
                <w:color w:val="000000"/>
                <w:kern w:val="0"/>
                <w:sz w:val="20"/>
                <w:szCs w:val="20"/>
                <w:highlight w:val="none"/>
                <w:u w:val="none"/>
                <w:lang w:val="en-US" w:eastAsia="zh-CN" w:bidi="ar"/>
              </w:rPr>
              <w:t>考查</w:t>
            </w:r>
          </w:p>
        </w:tc>
      </w:tr>
      <w:tr w14:paraId="540EC3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323" w:type="dxa"/>
            <w:vMerge w:val="continue"/>
            <w:shd w:val="clear" w:color="auto" w:fill="auto"/>
            <w:vAlign w:val="center"/>
          </w:tcPr>
          <w:p w14:paraId="1ADDAE25">
            <w:pPr>
              <w:keepNext w:val="0"/>
              <w:keepLines w:val="0"/>
              <w:pageBreakBefore w:val="0"/>
              <w:widowControl/>
              <w:kinsoku/>
              <w:wordWrap/>
              <w:overflowPunct/>
              <w:topLinePunct w:val="0"/>
              <w:autoSpaceDE/>
              <w:autoSpaceDN/>
              <w:bidi w:val="0"/>
              <w:adjustRightInd/>
              <w:snapToGrid/>
              <w:spacing w:after="0" w:line="300" w:lineRule="exact"/>
              <w:jc w:val="center"/>
              <w:rPr>
                <w:rFonts w:hint="eastAsia" w:ascii="仿宋_GB2312" w:hAnsi="仿宋_GB2312" w:eastAsia="仿宋_GB2312" w:cs="仿宋_GB2312"/>
                <w:i w:val="0"/>
                <w:iCs w:val="0"/>
                <w:color w:val="auto"/>
                <w:sz w:val="20"/>
                <w:szCs w:val="20"/>
                <w:u w:val="none"/>
              </w:rPr>
            </w:pPr>
          </w:p>
        </w:tc>
        <w:tc>
          <w:tcPr>
            <w:tcW w:w="382" w:type="dxa"/>
            <w:vMerge w:val="continue"/>
            <w:shd w:val="clear" w:color="auto" w:fill="auto"/>
            <w:vAlign w:val="center"/>
          </w:tcPr>
          <w:p w14:paraId="6CE8AA5F">
            <w:pPr>
              <w:keepNext w:val="0"/>
              <w:keepLines w:val="0"/>
              <w:pageBreakBefore w:val="0"/>
              <w:widowControl/>
              <w:suppressLineNumbers w:val="0"/>
              <w:kinsoku/>
              <w:wordWrap/>
              <w:overflowPunct/>
              <w:topLinePunct w:val="0"/>
              <w:autoSpaceDE/>
              <w:autoSpaceDN/>
              <w:bidi w:val="0"/>
              <w:adjustRightInd/>
              <w:snapToGrid/>
              <w:spacing w:after="0" w:line="300" w:lineRule="exact"/>
              <w:jc w:val="center"/>
              <w:textAlignment w:val="center"/>
              <w:rPr>
                <w:rFonts w:hint="eastAsia" w:ascii="仿宋_GB2312" w:hAnsi="仿宋_GB2312" w:eastAsia="仿宋_GB2312" w:cs="仿宋_GB2312"/>
                <w:i w:val="0"/>
                <w:color w:val="000000"/>
                <w:kern w:val="0"/>
                <w:sz w:val="20"/>
                <w:szCs w:val="20"/>
                <w:u w:val="none"/>
                <w:lang w:val="en-US" w:eastAsia="zh-CN" w:bidi="ar"/>
              </w:rPr>
            </w:pPr>
          </w:p>
        </w:tc>
        <w:tc>
          <w:tcPr>
            <w:tcW w:w="480" w:type="dxa"/>
            <w:vMerge w:val="continue"/>
            <w:shd w:val="clear" w:color="auto" w:fill="auto"/>
            <w:vAlign w:val="center"/>
          </w:tcPr>
          <w:p w14:paraId="326180EE">
            <w:pPr>
              <w:keepNext w:val="0"/>
              <w:keepLines w:val="0"/>
              <w:pageBreakBefore w:val="0"/>
              <w:widowControl/>
              <w:suppressLineNumbers w:val="0"/>
              <w:kinsoku/>
              <w:wordWrap/>
              <w:overflowPunct/>
              <w:topLinePunct w:val="0"/>
              <w:autoSpaceDE/>
              <w:autoSpaceDN/>
              <w:bidi w:val="0"/>
              <w:adjustRightInd/>
              <w:snapToGrid/>
              <w:spacing w:after="0" w:line="300" w:lineRule="exact"/>
              <w:jc w:val="center"/>
              <w:textAlignment w:val="center"/>
              <w:rPr>
                <w:rFonts w:hint="eastAsia" w:ascii="仿宋_GB2312" w:hAnsi="仿宋_GB2312" w:eastAsia="仿宋_GB2312" w:cs="仿宋_GB2312"/>
                <w:i w:val="0"/>
                <w:iCs w:val="0"/>
                <w:color w:val="auto"/>
                <w:sz w:val="20"/>
                <w:szCs w:val="20"/>
                <w:u w:val="none"/>
                <w:lang w:val="en-US" w:eastAsia="zh-CN"/>
              </w:rPr>
            </w:pPr>
          </w:p>
        </w:tc>
        <w:tc>
          <w:tcPr>
            <w:tcW w:w="720" w:type="dxa"/>
            <w:shd w:val="clear" w:color="auto" w:fill="auto"/>
            <w:noWrap/>
            <w:vAlign w:val="center"/>
          </w:tcPr>
          <w:p w14:paraId="5E058BF0">
            <w:pPr>
              <w:keepNext w:val="0"/>
              <w:keepLines w:val="0"/>
              <w:pageBreakBefore w:val="0"/>
              <w:widowControl/>
              <w:suppressLineNumbers w:val="0"/>
              <w:kinsoku/>
              <w:wordWrap/>
              <w:overflowPunct/>
              <w:topLinePunct w:val="0"/>
              <w:autoSpaceDE/>
              <w:autoSpaceDN/>
              <w:bidi w:val="0"/>
              <w:adjustRightInd/>
              <w:snapToGrid/>
              <w:spacing w:after="0" w:line="300" w:lineRule="exact"/>
              <w:jc w:val="center"/>
              <w:textAlignment w:val="center"/>
              <w:rPr>
                <w:rFonts w:hint="eastAsia" w:ascii="仿宋_GB2312" w:hAnsi="仿宋_GB2312" w:eastAsia="仿宋_GB2312" w:cs="仿宋_GB2312"/>
                <w:i w:val="0"/>
                <w:iCs w:val="0"/>
                <w:color w:val="auto"/>
                <w:sz w:val="20"/>
                <w:szCs w:val="20"/>
                <w:u w:val="none"/>
                <w:lang w:val="en-US" w:eastAsia="zh-CN"/>
              </w:rPr>
            </w:pPr>
            <w:r>
              <w:rPr>
                <w:rFonts w:hint="eastAsia" w:ascii="仿宋_GB2312" w:hAnsi="仿宋_GB2312" w:eastAsia="仿宋_GB2312" w:cs="仿宋_GB2312"/>
                <w:i w:val="0"/>
                <w:iCs w:val="0"/>
                <w:color w:val="auto"/>
                <w:sz w:val="20"/>
                <w:szCs w:val="20"/>
                <w:u w:val="none"/>
                <w:lang w:val="en-US" w:eastAsia="zh-CN"/>
              </w:rPr>
              <w:t>3</w:t>
            </w:r>
          </w:p>
        </w:tc>
        <w:tc>
          <w:tcPr>
            <w:tcW w:w="1323" w:type="dxa"/>
            <w:shd w:val="clear" w:color="auto" w:fill="auto"/>
            <w:noWrap/>
            <w:vAlign w:val="center"/>
          </w:tcPr>
          <w:p w14:paraId="190F9F91">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r>
              <w:rPr>
                <w:rFonts w:hint="eastAsia" w:ascii="仿宋_GB2312" w:hAnsi="仿宋_GB2312" w:eastAsia="仿宋_GB2312" w:cs="仿宋_GB2312"/>
                <w:i w:val="0"/>
                <w:iCs w:val="0"/>
                <w:color w:val="000000"/>
                <w:kern w:val="0"/>
                <w:sz w:val="20"/>
                <w:szCs w:val="20"/>
                <w:u w:val="none"/>
                <w:lang w:val="en-US" w:eastAsia="zh-CN" w:bidi="ar"/>
              </w:rPr>
              <w:t>4B440101503</w:t>
            </w:r>
          </w:p>
        </w:tc>
        <w:tc>
          <w:tcPr>
            <w:tcW w:w="1432" w:type="dxa"/>
            <w:shd w:val="clear" w:color="auto" w:fill="auto"/>
            <w:vAlign w:val="center"/>
          </w:tcPr>
          <w:p w14:paraId="0052BAF3">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建筑结构</w:t>
            </w:r>
          </w:p>
        </w:tc>
        <w:tc>
          <w:tcPr>
            <w:tcW w:w="597" w:type="dxa"/>
            <w:shd w:val="clear" w:color="auto" w:fill="auto"/>
            <w:vAlign w:val="center"/>
          </w:tcPr>
          <w:p w14:paraId="0A940EC0">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2</w:t>
            </w:r>
          </w:p>
        </w:tc>
        <w:tc>
          <w:tcPr>
            <w:tcW w:w="787" w:type="dxa"/>
            <w:shd w:val="clear" w:color="auto" w:fill="auto"/>
            <w:vAlign w:val="center"/>
          </w:tcPr>
          <w:p w14:paraId="6A9E751B">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36</w:t>
            </w:r>
          </w:p>
        </w:tc>
        <w:tc>
          <w:tcPr>
            <w:tcW w:w="750" w:type="dxa"/>
            <w:shd w:val="clear" w:color="auto" w:fill="auto"/>
            <w:vAlign w:val="center"/>
          </w:tcPr>
          <w:p w14:paraId="7C3E36B6">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10</w:t>
            </w:r>
          </w:p>
        </w:tc>
        <w:tc>
          <w:tcPr>
            <w:tcW w:w="731" w:type="dxa"/>
            <w:shd w:val="clear" w:color="auto" w:fill="auto"/>
            <w:vAlign w:val="center"/>
          </w:tcPr>
          <w:p w14:paraId="0CE11BEC">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26</w:t>
            </w:r>
          </w:p>
        </w:tc>
        <w:tc>
          <w:tcPr>
            <w:tcW w:w="2522" w:type="dxa"/>
            <w:gridSpan w:val="6"/>
            <w:vMerge w:val="continue"/>
            <w:shd w:val="clear" w:color="auto" w:fill="auto"/>
            <w:noWrap/>
            <w:vAlign w:val="center"/>
          </w:tcPr>
          <w:p w14:paraId="329BBA17">
            <w:pPr>
              <w:keepNext w:val="0"/>
              <w:keepLines w:val="0"/>
              <w:pageBreakBefore w:val="0"/>
              <w:widowControl/>
              <w:kinsoku/>
              <w:wordWrap/>
              <w:overflowPunct/>
              <w:topLinePunct w:val="0"/>
              <w:autoSpaceDE/>
              <w:autoSpaceDN/>
              <w:bidi w:val="0"/>
              <w:adjustRightInd/>
              <w:snapToGrid/>
              <w:spacing w:after="0" w:line="300" w:lineRule="exact"/>
              <w:jc w:val="center"/>
              <w:rPr>
                <w:rFonts w:hint="eastAsia" w:ascii="仿宋_GB2312" w:hAnsi="仿宋_GB2312" w:eastAsia="仿宋_GB2312" w:cs="仿宋_GB2312"/>
                <w:i w:val="0"/>
                <w:iCs w:val="0"/>
                <w:color w:val="auto"/>
                <w:sz w:val="20"/>
                <w:szCs w:val="20"/>
                <w:u w:val="none"/>
              </w:rPr>
            </w:pPr>
          </w:p>
        </w:tc>
        <w:tc>
          <w:tcPr>
            <w:tcW w:w="633" w:type="dxa"/>
            <w:shd w:val="clear" w:color="auto" w:fill="auto"/>
            <w:noWrap/>
            <w:vAlign w:val="center"/>
          </w:tcPr>
          <w:p w14:paraId="084898A5">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sz w:val="20"/>
                <w:szCs w:val="20"/>
                <w:u w:val="none"/>
              </w:rPr>
            </w:pPr>
            <w:r>
              <w:rPr>
                <w:rFonts w:hint="eastAsia" w:ascii="仿宋_GB2312" w:hAnsi="仿宋_GB2312" w:eastAsia="仿宋_GB2312" w:cs="仿宋_GB2312"/>
                <w:i w:val="0"/>
                <w:iCs w:val="0"/>
                <w:color w:val="000000"/>
                <w:kern w:val="0"/>
                <w:sz w:val="20"/>
                <w:szCs w:val="20"/>
                <w:highlight w:val="none"/>
                <w:u w:val="none"/>
                <w:lang w:val="en-US" w:eastAsia="zh-CN" w:bidi="ar"/>
              </w:rPr>
              <w:t>考查</w:t>
            </w:r>
          </w:p>
        </w:tc>
      </w:tr>
      <w:tr w14:paraId="55FA1D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323" w:type="dxa"/>
            <w:vMerge w:val="continue"/>
            <w:shd w:val="clear" w:color="auto" w:fill="auto"/>
            <w:vAlign w:val="center"/>
          </w:tcPr>
          <w:p w14:paraId="70EC51EE">
            <w:pPr>
              <w:keepNext w:val="0"/>
              <w:keepLines w:val="0"/>
              <w:pageBreakBefore w:val="0"/>
              <w:widowControl/>
              <w:kinsoku/>
              <w:wordWrap/>
              <w:overflowPunct/>
              <w:topLinePunct w:val="0"/>
              <w:autoSpaceDE/>
              <w:autoSpaceDN/>
              <w:bidi w:val="0"/>
              <w:adjustRightInd/>
              <w:snapToGrid/>
              <w:spacing w:after="0" w:line="300" w:lineRule="exact"/>
              <w:jc w:val="center"/>
              <w:rPr>
                <w:rFonts w:hint="eastAsia" w:ascii="仿宋_GB2312" w:hAnsi="仿宋_GB2312" w:eastAsia="仿宋_GB2312" w:cs="仿宋_GB2312"/>
                <w:i w:val="0"/>
                <w:iCs w:val="0"/>
                <w:color w:val="auto"/>
                <w:sz w:val="20"/>
                <w:szCs w:val="20"/>
                <w:u w:val="none"/>
              </w:rPr>
            </w:pPr>
          </w:p>
        </w:tc>
        <w:tc>
          <w:tcPr>
            <w:tcW w:w="382" w:type="dxa"/>
            <w:vMerge w:val="continue"/>
            <w:shd w:val="clear" w:color="auto" w:fill="auto"/>
            <w:vAlign w:val="center"/>
          </w:tcPr>
          <w:p w14:paraId="4C8C7435">
            <w:pPr>
              <w:keepNext w:val="0"/>
              <w:keepLines w:val="0"/>
              <w:pageBreakBefore w:val="0"/>
              <w:widowControl/>
              <w:suppressLineNumbers w:val="0"/>
              <w:kinsoku/>
              <w:wordWrap/>
              <w:overflowPunct/>
              <w:topLinePunct w:val="0"/>
              <w:autoSpaceDE/>
              <w:autoSpaceDN/>
              <w:bidi w:val="0"/>
              <w:adjustRightInd/>
              <w:snapToGrid/>
              <w:spacing w:after="0" w:line="300" w:lineRule="exact"/>
              <w:jc w:val="center"/>
              <w:textAlignment w:val="center"/>
              <w:rPr>
                <w:rFonts w:hint="eastAsia" w:ascii="仿宋_GB2312" w:hAnsi="仿宋_GB2312" w:eastAsia="仿宋_GB2312" w:cs="仿宋_GB2312"/>
                <w:i w:val="0"/>
                <w:color w:val="000000"/>
                <w:kern w:val="0"/>
                <w:sz w:val="20"/>
                <w:szCs w:val="20"/>
                <w:u w:val="none"/>
                <w:lang w:val="en-US" w:eastAsia="zh-CN" w:bidi="ar"/>
              </w:rPr>
            </w:pPr>
          </w:p>
        </w:tc>
        <w:tc>
          <w:tcPr>
            <w:tcW w:w="480" w:type="dxa"/>
            <w:vMerge w:val="continue"/>
            <w:shd w:val="clear" w:color="auto" w:fill="auto"/>
            <w:vAlign w:val="center"/>
          </w:tcPr>
          <w:p w14:paraId="78C79CD0">
            <w:pPr>
              <w:keepNext w:val="0"/>
              <w:keepLines w:val="0"/>
              <w:pageBreakBefore w:val="0"/>
              <w:widowControl/>
              <w:suppressLineNumbers w:val="0"/>
              <w:kinsoku/>
              <w:wordWrap/>
              <w:overflowPunct/>
              <w:topLinePunct w:val="0"/>
              <w:autoSpaceDE/>
              <w:autoSpaceDN/>
              <w:bidi w:val="0"/>
              <w:adjustRightInd/>
              <w:snapToGrid/>
              <w:spacing w:after="0" w:line="300" w:lineRule="exact"/>
              <w:jc w:val="center"/>
              <w:textAlignment w:val="center"/>
              <w:rPr>
                <w:rFonts w:hint="eastAsia" w:ascii="仿宋_GB2312" w:hAnsi="仿宋_GB2312" w:eastAsia="仿宋_GB2312" w:cs="仿宋_GB2312"/>
                <w:i w:val="0"/>
                <w:iCs w:val="0"/>
                <w:color w:val="auto"/>
                <w:sz w:val="20"/>
                <w:szCs w:val="20"/>
                <w:u w:val="none"/>
                <w:lang w:val="en-US" w:eastAsia="zh-CN"/>
              </w:rPr>
            </w:pPr>
          </w:p>
        </w:tc>
        <w:tc>
          <w:tcPr>
            <w:tcW w:w="720" w:type="dxa"/>
            <w:shd w:val="clear" w:color="auto" w:fill="auto"/>
            <w:noWrap/>
            <w:vAlign w:val="center"/>
          </w:tcPr>
          <w:p w14:paraId="73F672FE">
            <w:pPr>
              <w:keepNext w:val="0"/>
              <w:keepLines w:val="0"/>
              <w:pageBreakBefore w:val="0"/>
              <w:widowControl/>
              <w:suppressLineNumbers w:val="0"/>
              <w:kinsoku/>
              <w:wordWrap/>
              <w:overflowPunct/>
              <w:topLinePunct w:val="0"/>
              <w:autoSpaceDE/>
              <w:autoSpaceDN/>
              <w:bidi w:val="0"/>
              <w:adjustRightInd/>
              <w:snapToGrid/>
              <w:spacing w:after="0" w:line="300" w:lineRule="exact"/>
              <w:jc w:val="center"/>
              <w:textAlignment w:val="center"/>
              <w:rPr>
                <w:rFonts w:hint="eastAsia" w:ascii="仿宋_GB2312" w:hAnsi="仿宋_GB2312" w:eastAsia="仿宋_GB2312" w:cs="仿宋_GB2312"/>
                <w:i w:val="0"/>
                <w:iCs w:val="0"/>
                <w:color w:val="auto"/>
                <w:sz w:val="20"/>
                <w:szCs w:val="20"/>
                <w:u w:val="none"/>
                <w:lang w:val="en-US" w:eastAsia="zh-CN"/>
              </w:rPr>
            </w:pPr>
            <w:r>
              <w:rPr>
                <w:rFonts w:hint="eastAsia" w:ascii="仿宋_GB2312" w:hAnsi="仿宋_GB2312" w:eastAsia="仿宋_GB2312" w:cs="仿宋_GB2312"/>
                <w:i w:val="0"/>
                <w:iCs w:val="0"/>
                <w:color w:val="auto"/>
                <w:sz w:val="20"/>
                <w:szCs w:val="20"/>
                <w:u w:val="none"/>
                <w:lang w:val="en-US" w:eastAsia="zh-CN"/>
              </w:rPr>
              <w:t>4</w:t>
            </w:r>
          </w:p>
        </w:tc>
        <w:tc>
          <w:tcPr>
            <w:tcW w:w="1323" w:type="dxa"/>
            <w:shd w:val="clear" w:color="auto" w:fill="auto"/>
            <w:noWrap/>
            <w:vAlign w:val="center"/>
          </w:tcPr>
          <w:p w14:paraId="51ACCFA4">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r>
              <w:rPr>
                <w:rFonts w:hint="eastAsia" w:ascii="仿宋_GB2312" w:hAnsi="仿宋_GB2312" w:eastAsia="仿宋_GB2312" w:cs="仿宋_GB2312"/>
                <w:i w:val="0"/>
                <w:iCs w:val="0"/>
                <w:color w:val="000000"/>
                <w:kern w:val="0"/>
                <w:sz w:val="20"/>
                <w:szCs w:val="20"/>
                <w:u w:val="none"/>
                <w:lang w:val="en-US" w:eastAsia="zh-CN" w:bidi="ar"/>
              </w:rPr>
              <w:t>4B440101504</w:t>
            </w:r>
          </w:p>
        </w:tc>
        <w:tc>
          <w:tcPr>
            <w:tcW w:w="1432" w:type="dxa"/>
            <w:shd w:val="clear" w:color="auto" w:fill="auto"/>
            <w:vAlign w:val="center"/>
          </w:tcPr>
          <w:p w14:paraId="1F8D05FB">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装配式建筑设计</w:t>
            </w:r>
          </w:p>
        </w:tc>
        <w:tc>
          <w:tcPr>
            <w:tcW w:w="597" w:type="dxa"/>
            <w:shd w:val="clear" w:color="auto" w:fill="auto"/>
            <w:vAlign w:val="center"/>
          </w:tcPr>
          <w:p w14:paraId="74A4BB30">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2</w:t>
            </w:r>
          </w:p>
        </w:tc>
        <w:tc>
          <w:tcPr>
            <w:tcW w:w="787" w:type="dxa"/>
            <w:shd w:val="clear" w:color="auto" w:fill="auto"/>
            <w:vAlign w:val="center"/>
          </w:tcPr>
          <w:p w14:paraId="7B6EDAE2">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36</w:t>
            </w:r>
          </w:p>
        </w:tc>
        <w:tc>
          <w:tcPr>
            <w:tcW w:w="750" w:type="dxa"/>
            <w:shd w:val="clear" w:color="auto" w:fill="auto"/>
            <w:vAlign w:val="center"/>
          </w:tcPr>
          <w:p w14:paraId="0AD8A7F9">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10</w:t>
            </w:r>
          </w:p>
        </w:tc>
        <w:tc>
          <w:tcPr>
            <w:tcW w:w="731" w:type="dxa"/>
            <w:shd w:val="clear" w:color="auto" w:fill="auto"/>
            <w:vAlign w:val="center"/>
          </w:tcPr>
          <w:p w14:paraId="4C060E96">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26</w:t>
            </w:r>
          </w:p>
        </w:tc>
        <w:tc>
          <w:tcPr>
            <w:tcW w:w="2522" w:type="dxa"/>
            <w:gridSpan w:val="6"/>
            <w:vMerge w:val="continue"/>
            <w:shd w:val="clear" w:color="auto" w:fill="auto"/>
            <w:noWrap/>
            <w:vAlign w:val="center"/>
          </w:tcPr>
          <w:p w14:paraId="34D4D97B">
            <w:pPr>
              <w:keepNext w:val="0"/>
              <w:keepLines w:val="0"/>
              <w:pageBreakBefore w:val="0"/>
              <w:widowControl/>
              <w:kinsoku/>
              <w:wordWrap/>
              <w:overflowPunct/>
              <w:topLinePunct w:val="0"/>
              <w:autoSpaceDE/>
              <w:autoSpaceDN/>
              <w:bidi w:val="0"/>
              <w:adjustRightInd/>
              <w:snapToGrid/>
              <w:spacing w:after="0" w:line="300" w:lineRule="exact"/>
              <w:jc w:val="center"/>
              <w:rPr>
                <w:rFonts w:hint="eastAsia" w:ascii="仿宋_GB2312" w:hAnsi="仿宋_GB2312" w:eastAsia="仿宋_GB2312" w:cs="仿宋_GB2312"/>
                <w:i w:val="0"/>
                <w:iCs w:val="0"/>
                <w:color w:val="auto"/>
                <w:sz w:val="20"/>
                <w:szCs w:val="20"/>
                <w:u w:val="none"/>
              </w:rPr>
            </w:pPr>
          </w:p>
        </w:tc>
        <w:tc>
          <w:tcPr>
            <w:tcW w:w="633" w:type="dxa"/>
            <w:shd w:val="clear" w:color="auto" w:fill="auto"/>
            <w:noWrap/>
            <w:vAlign w:val="center"/>
          </w:tcPr>
          <w:p w14:paraId="3F7A8C6E">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sz w:val="20"/>
                <w:szCs w:val="20"/>
                <w:u w:val="none"/>
              </w:rPr>
            </w:pPr>
            <w:r>
              <w:rPr>
                <w:rFonts w:hint="eastAsia" w:ascii="仿宋_GB2312" w:hAnsi="仿宋_GB2312" w:eastAsia="仿宋_GB2312" w:cs="仿宋_GB2312"/>
                <w:i w:val="0"/>
                <w:iCs w:val="0"/>
                <w:color w:val="000000"/>
                <w:kern w:val="0"/>
                <w:sz w:val="20"/>
                <w:szCs w:val="20"/>
                <w:highlight w:val="none"/>
                <w:u w:val="none"/>
                <w:lang w:val="en-US" w:eastAsia="zh-CN" w:bidi="ar"/>
              </w:rPr>
              <w:t>考查</w:t>
            </w:r>
          </w:p>
        </w:tc>
      </w:tr>
      <w:tr w14:paraId="19F6DF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323" w:type="dxa"/>
            <w:vMerge w:val="continue"/>
            <w:shd w:val="clear" w:color="auto" w:fill="auto"/>
            <w:vAlign w:val="center"/>
          </w:tcPr>
          <w:p w14:paraId="36AD6EBF">
            <w:pPr>
              <w:keepNext w:val="0"/>
              <w:keepLines w:val="0"/>
              <w:pageBreakBefore w:val="0"/>
              <w:widowControl/>
              <w:kinsoku/>
              <w:wordWrap/>
              <w:overflowPunct/>
              <w:topLinePunct w:val="0"/>
              <w:autoSpaceDE/>
              <w:autoSpaceDN/>
              <w:bidi w:val="0"/>
              <w:adjustRightInd/>
              <w:snapToGrid/>
              <w:spacing w:after="0" w:line="300" w:lineRule="exact"/>
              <w:jc w:val="center"/>
              <w:rPr>
                <w:rFonts w:hint="eastAsia" w:ascii="仿宋_GB2312" w:hAnsi="仿宋_GB2312" w:eastAsia="仿宋_GB2312" w:cs="仿宋_GB2312"/>
                <w:i w:val="0"/>
                <w:iCs w:val="0"/>
                <w:color w:val="auto"/>
                <w:sz w:val="20"/>
                <w:szCs w:val="20"/>
                <w:u w:val="none"/>
              </w:rPr>
            </w:pPr>
          </w:p>
        </w:tc>
        <w:tc>
          <w:tcPr>
            <w:tcW w:w="382" w:type="dxa"/>
            <w:vMerge w:val="continue"/>
            <w:shd w:val="clear" w:color="auto" w:fill="auto"/>
            <w:vAlign w:val="center"/>
          </w:tcPr>
          <w:p w14:paraId="4CBEB887">
            <w:pPr>
              <w:keepNext w:val="0"/>
              <w:keepLines w:val="0"/>
              <w:pageBreakBefore w:val="0"/>
              <w:widowControl/>
              <w:suppressLineNumbers w:val="0"/>
              <w:kinsoku/>
              <w:wordWrap/>
              <w:overflowPunct/>
              <w:topLinePunct w:val="0"/>
              <w:autoSpaceDE/>
              <w:autoSpaceDN/>
              <w:bidi w:val="0"/>
              <w:adjustRightInd/>
              <w:snapToGrid/>
              <w:spacing w:after="0" w:line="300" w:lineRule="exact"/>
              <w:jc w:val="center"/>
              <w:textAlignment w:val="center"/>
              <w:rPr>
                <w:rFonts w:hint="eastAsia" w:ascii="仿宋_GB2312" w:hAnsi="仿宋_GB2312" w:eastAsia="仿宋_GB2312" w:cs="仿宋_GB2312"/>
                <w:i w:val="0"/>
                <w:color w:val="000000"/>
                <w:kern w:val="0"/>
                <w:sz w:val="20"/>
                <w:szCs w:val="20"/>
                <w:u w:val="none"/>
                <w:lang w:val="en-US" w:eastAsia="zh-CN" w:bidi="ar"/>
              </w:rPr>
            </w:pPr>
          </w:p>
        </w:tc>
        <w:tc>
          <w:tcPr>
            <w:tcW w:w="480" w:type="dxa"/>
            <w:vMerge w:val="continue"/>
            <w:shd w:val="clear" w:color="auto" w:fill="auto"/>
            <w:vAlign w:val="center"/>
          </w:tcPr>
          <w:p w14:paraId="4D00E61B">
            <w:pPr>
              <w:keepNext w:val="0"/>
              <w:keepLines w:val="0"/>
              <w:pageBreakBefore w:val="0"/>
              <w:widowControl/>
              <w:suppressLineNumbers w:val="0"/>
              <w:kinsoku/>
              <w:wordWrap/>
              <w:overflowPunct/>
              <w:topLinePunct w:val="0"/>
              <w:autoSpaceDE/>
              <w:autoSpaceDN/>
              <w:bidi w:val="0"/>
              <w:adjustRightInd/>
              <w:snapToGrid/>
              <w:spacing w:after="0" w:line="300" w:lineRule="exact"/>
              <w:jc w:val="center"/>
              <w:textAlignment w:val="center"/>
              <w:rPr>
                <w:rFonts w:hint="eastAsia" w:ascii="仿宋_GB2312" w:hAnsi="仿宋_GB2312" w:eastAsia="仿宋_GB2312" w:cs="仿宋_GB2312"/>
                <w:i w:val="0"/>
                <w:iCs w:val="0"/>
                <w:color w:val="auto"/>
                <w:sz w:val="20"/>
                <w:szCs w:val="20"/>
                <w:u w:val="none"/>
                <w:lang w:val="en-US" w:eastAsia="zh-CN"/>
              </w:rPr>
            </w:pPr>
          </w:p>
        </w:tc>
        <w:tc>
          <w:tcPr>
            <w:tcW w:w="720" w:type="dxa"/>
            <w:shd w:val="clear" w:color="auto" w:fill="auto"/>
            <w:noWrap/>
            <w:vAlign w:val="center"/>
          </w:tcPr>
          <w:p w14:paraId="38EDFFA5">
            <w:pPr>
              <w:keepNext w:val="0"/>
              <w:keepLines w:val="0"/>
              <w:pageBreakBefore w:val="0"/>
              <w:widowControl/>
              <w:suppressLineNumbers w:val="0"/>
              <w:kinsoku/>
              <w:wordWrap/>
              <w:overflowPunct/>
              <w:topLinePunct w:val="0"/>
              <w:autoSpaceDE/>
              <w:autoSpaceDN/>
              <w:bidi w:val="0"/>
              <w:adjustRightInd/>
              <w:snapToGrid/>
              <w:spacing w:after="0" w:line="300" w:lineRule="exact"/>
              <w:jc w:val="center"/>
              <w:textAlignment w:val="center"/>
              <w:rPr>
                <w:rFonts w:hint="eastAsia" w:ascii="仿宋_GB2312" w:hAnsi="仿宋_GB2312" w:eastAsia="仿宋_GB2312" w:cs="仿宋_GB2312"/>
                <w:i w:val="0"/>
                <w:iCs w:val="0"/>
                <w:color w:val="auto"/>
                <w:sz w:val="20"/>
                <w:szCs w:val="20"/>
                <w:u w:val="none"/>
                <w:lang w:val="en-US" w:eastAsia="zh-CN"/>
              </w:rPr>
            </w:pPr>
            <w:r>
              <w:rPr>
                <w:rFonts w:hint="eastAsia" w:ascii="仿宋_GB2312" w:hAnsi="仿宋_GB2312" w:eastAsia="仿宋_GB2312" w:cs="仿宋_GB2312"/>
                <w:i w:val="0"/>
                <w:iCs w:val="0"/>
                <w:color w:val="auto"/>
                <w:sz w:val="20"/>
                <w:szCs w:val="20"/>
                <w:u w:val="none"/>
                <w:lang w:val="en-US" w:eastAsia="zh-CN"/>
              </w:rPr>
              <w:t>5</w:t>
            </w:r>
          </w:p>
        </w:tc>
        <w:tc>
          <w:tcPr>
            <w:tcW w:w="1323" w:type="dxa"/>
            <w:shd w:val="clear" w:color="auto" w:fill="auto"/>
            <w:noWrap/>
            <w:vAlign w:val="center"/>
          </w:tcPr>
          <w:p w14:paraId="5FD4E268">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r>
              <w:rPr>
                <w:rFonts w:hint="eastAsia" w:ascii="仿宋_GB2312" w:hAnsi="仿宋_GB2312" w:eastAsia="仿宋_GB2312" w:cs="仿宋_GB2312"/>
                <w:i w:val="0"/>
                <w:iCs w:val="0"/>
                <w:color w:val="000000"/>
                <w:kern w:val="0"/>
                <w:sz w:val="20"/>
                <w:szCs w:val="20"/>
                <w:u w:val="none"/>
                <w:lang w:val="en-US" w:eastAsia="zh-CN" w:bidi="ar"/>
              </w:rPr>
              <w:t>4B440101505</w:t>
            </w:r>
          </w:p>
        </w:tc>
        <w:tc>
          <w:tcPr>
            <w:tcW w:w="1432" w:type="dxa"/>
            <w:shd w:val="clear" w:color="auto" w:fill="auto"/>
            <w:vAlign w:val="center"/>
          </w:tcPr>
          <w:p w14:paraId="2A4FAD64">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居住区规划</w:t>
            </w:r>
          </w:p>
        </w:tc>
        <w:tc>
          <w:tcPr>
            <w:tcW w:w="597" w:type="dxa"/>
            <w:shd w:val="clear" w:color="auto" w:fill="auto"/>
            <w:vAlign w:val="center"/>
          </w:tcPr>
          <w:p w14:paraId="7E6291F1">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2</w:t>
            </w:r>
          </w:p>
        </w:tc>
        <w:tc>
          <w:tcPr>
            <w:tcW w:w="787" w:type="dxa"/>
            <w:shd w:val="clear" w:color="auto" w:fill="auto"/>
            <w:vAlign w:val="center"/>
          </w:tcPr>
          <w:p w14:paraId="5A9BBF3B">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36</w:t>
            </w:r>
          </w:p>
        </w:tc>
        <w:tc>
          <w:tcPr>
            <w:tcW w:w="750" w:type="dxa"/>
            <w:shd w:val="clear" w:color="auto" w:fill="auto"/>
            <w:vAlign w:val="center"/>
          </w:tcPr>
          <w:p w14:paraId="0AA77901">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10</w:t>
            </w:r>
          </w:p>
        </w:tc>
        <w:tc>
          <w:tcPr>
            <w:tcW w:w="731" w:type="dxa"/>
            <w:shd w:val="clear" w:color="auto" w:fill="auto"/>
            <w:vAlign w:val="center"/>
          </w:tcPr>
          <w:p w14:paraId="22E69F97">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26</w:t>
            </w:r>
          </w:p>
        </w:tc>
        <w:tc>
          <w:tcPr>
            <w:tcW w:w="2522" w:type="dxa"/>
            <w:gridSpan w:val="6"/>
            <w:vMerge w:val="continue"/>
            <w:shd w:val="clear" w:color="auto" w:fill="auto"/>
            <w:noWrap/>
            <w:vAlign w:val="center"/>
          </w:tcPr>
          <w:p w14:paraId="20D61998">
            <w:pPr>
              <w:keepNext w:val="0"/>
              <w:keepLines w:val="0"/>
              <w:pageBreakBefore w:val="0"/>
              <w:widowControl/>
              <w:kinsoku/>
              <w:wordWrap/>
              <w:overflowPunct/>
              <w:topLinePunct w:val="0"/>
              <w:autoSpaceDE/>
              <w:autoSpaceDN/>
              <w:bidi w:val="0"/>
              <w:adjustRightInd/>
              <w:snapToGrid/>
              <w:spacing w:after="0" w:line="300" w:lineRule="exact"/>
              <w:jc w:val="center"/>
              <w:rPr>
                <w:rFonts w:hint="eastAsia" w:ascii="仿宋_GB2312" w:hAnsi="仿宋_GB2312" w:eastAsia="仿宋_GB2312" w:cs="仿宋_GB2312"/>
                <w:i w:val="0"/>
                <w:iCs w:val="0"/>
                <w:color w:val="auto"/>
                <w:sz w:val="20"/>
                <w:szCs w:val="20"/>
                <w:u w:val="none"/>
              </w:rPr>
            </w:pPr>
          </w:p>
        </w:tc>
        <w:tc>
          <w:tcPr>
            <w:tcW w:w="633" w:type="dxa"/>
            <w:shd w:val="clear" w:color="auto" w:fill="auto"/>
            <w:noWrap/>
            <w:vAlign w:val="center"/>
          </w:tcPr>
          <w:p w14:paraId="2DABE3C0">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sz w:val="20"/>
                <w:szCs w:val="20"/>
                <w:u w:val="none"/>
              </w:rPr>
            </w:pPr>
            <w:r>
              <w:rPr>
                <w:rFonts w:hint="eastAsia" w:ascii="仿宋_GB2312" w:hAnsi="仿宋_GB2312" w:eastAsia="仿宋_GB2312" w:cs="仿宋_GB2312"/>
                <w:i w:val="0"/>
                <w:iCs w:val="0"/>
                <w:color w:val="000000"/>
                <w:kern w:val="0"/>
                <w:sz w:val="20"/>
                <w:szCs w:val="20"/>
                <w:highlight w:val="none"/>
                <w:u w:val="none"/>
                <w:lang w:val="en-US" w:eastAsia="zh-CN" w:bidi="ar"/>
              </w:rPr>
              <w:t>考查</w:t>
            </w:r>
          </w:p>
        </w:tc>
      </w:tr>
      <w:tr w14:paraId="0935FB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03" w:hRule="atLeast"/>
          <w:jc w:val="center"/>
        </w:trPr>
        <w:tc>
          <w:tcPr>
            <w:tcW w:w="323" w:type="dxa"/>
            <w:vMerge w:val="continue"/>
            <w:shd w:val="clear" w:color="auto" w:fill="auto"/>
            <w:vAlign w:val="center"/>
          </w:tcPr>
          <w:p w14:paraId="149FC23C">
            <w:pPr>
              <w:keepNext w:val="0"/>
              <w:keepLines w:val="0"/>
              <w:pageBreakBefore w:val="0"/>
              <w:widowControl/>
              <w:kinsoku/>
              <w:wordWrap/>
              <w:overflowPunct/>
              <w:topLinePunct w:val="0"/>
              <w:autoSpaceDE/>
              <w:autoSpaceDN/>
              <w:bidi w:val="0"/>
              <w:adjustRightInd/>
              <w:snapToGrid/>
              <w:spacing w:after="0" w:line="300" w:lineRule="exact"/>
              <w:jc w:val="center"/>
              <w:rPr>
                <w:rFonts w:hint="eastAsia" w:ascii="仿宋_GB2312" w:hAnsi="仿宋_GB2312" w:eastAsia="仿宋_GB2312" w:cs="仿宋_GB2312"/>
                <w:i w:val="0"/>
                <w:iCs w:val="0"/>
                <w:color w:val="auto"/>
                <w:sz w:val="20"/>
                <w:szCs w:val="20"/>
                <w:u w:val="none"/>
              </w:rPr>
            </w:pPr>
          </w:p>
        </w:tc>
        <w:tc>
          <w:tcPr>
            <w:tcW w:w="382" w:type="dxa"/>
            <w:vMerge w:val="continue"/>
            <w:shd w:val="clear" w:color="auto" w:fill="auto"/>
            <w:vAlign w:val="center"/>
          </w:tcPr>
          <w:p w14:paraId="10647FB5">
            <w:pPr>
              <w:keepNext w:val="0"/>
              <w:keepLines w:val="0"/>
              <w:pageBreakBefore w:val="0"/>
              <w:widowControl/>
              <w:suppressLineNumbers w:val="0"/>
              <w:kinsoku/>
              <w:wordWrap/>
              <w:overflowPunct/>
              <w:topLinePunct w:val="0"/>
              <w:autoSpaceDE/>
              <w:autoSpaceDN/>
              <w:bidi w:val="0"/>
              <w:adjustRightInd/>
              <w:snapToGrid/>
              <w:spacing w:after="0" w:line="300" w:lineRule="exact"/>
              <w:jc w:val="center"/>
              <w:textAlignment w:val="center"/>
              <w:rPr>
                <w:rFonts w:hint="eastAsia" w:ascii="仿宋_GB2312" w:hAnsi="仿宋_GB2312" w:eastAsia="仿宋_GB2312" w:cs="仿宋_GB2312"/>
                <w:i w:val="0"/>
                <w:color w:val="000000"/>
                <w:kern w:val="0"/>
                <w:sz w:val="20"/>
                <w:szCs w:val="20"/>
                <w:u w:val="none"/>
                <w:lang w:val="en-US" w:eastAsia="zh-CN" w:bidi="ar"/>
              </w:rPr>
            </w:pPr>
          </w:p>
        </w:tc>
        <w:tc>
          <w:tcPr>
            <w:tcW w:w="480" w:type="dxa"/>
            <w:vMerge w:val="continue"/>
            <w:shd w:val="clear" w:color="auto" w:fill="auto"/>
            <w:vAlign w:val="center"/>
          </w:tcPr>
          <w:p w14:paraId="78F697F1">
            <w:pPr>
              <w:keepNext w:val="0"/>
              <w:keepLines w:val="0"/>
              <w:pageBreakBefore w:val="0"/>
              <w:widowControl/>
              <w:suppressLineNumbers w:val="0"/>
              <w:kinsoku/>
              <w:wordWrap/>
              <w:overflowPunct/>
              <w:topLinePunct w:val="0"/>
              <w:autoSpaceDE/>
              <w:autoSpaceDN/>
              <w:bidi w:val="0"/>
              <w:adjustRightInd/>
              <w:snapToGrid/>
              <w:spacing w:after="0" w:line="300" w:lineRule="exact"/>
              <w:jc w:val="center"/>
              <w:textAlignment w:val="center"/>
              <w:rPr>
                <w:rFonts w:hint="eastAsia" w:ascii="仿宋_GB2312" w:hAnsi="仿宋_GB2312" w:eastAsia="仿宋_GB2312" w:cs="仿宋_GB2312"/>
                <w:i w:val="0"/>
                <w:iCs w:val="0"/>
                <w:color w:val="auto"/>
                <w:sz w:val="20"/>
                <w:szCs w:val="20"/>
                <w:u w:val="none"/>
                <w:lang w:val="en-US" w:eastAsia="zh-CN"/>
              </w:rPr>
            </w:pPr>
          </w:p>
        </w:tc>
        <w:tc>
          <w:tcPr>
            <w:tcW w:w="720" w:type="dxa"/>
            <w:shd w:val="clear" w:color="auto" w:fill="auto"/>
            <w:noWrap/>
            <w:vAlign w:val="center"/>
          </w:tcPr>
          <w:p w14:paraId="5CE91711">
            <w:pPr>
              <w:keepNext w:val="0"/>
              <w:keepLines w:val="0"/>
              <w:pageBreakBefore w:val="0"/>
              <w:widowControl/>
              <w:suppressLineNumbers w:val="0"/>
              <w:kinsoku/>
              <w:wordWrap/>
              <w:overflowPunct/>
              <w:topLinePunct w:val="0"/>
              <w:autoSpaceDE/>
              <w:autoSpaceDN/>
              <w:bidi w:val="0"/>
              <w:adjustRightInd/>
              <w:snapToGrid/>
              <w:spacing w:after="0" w:line="300" w:lineRule="exact"/>
              <w:jc w:val="center"/>
              <w:textAlignment w:val="center"/>
              <w:rPr>
                <w:rFonts w:hint="eastAsia" w:ascii="仿宋_GB2312" w:hAnsi="仿宋_GB2312" w:eastAsia="仿宋_GB2312" w:cs="仿宋_GB2312"/>
                <w:i w:val="0"/>
                <w:iCs w:val="0"/>
                <w:color w:val="auto"/>
                <w:sz w:val="20"/>
                <w:szCs w:val="20"/>
                <w:u w:val="none"/>
                <w:lang w:val="en-US" w:eastAsia="zh-CN"/>
              </w:rPr>
            </w:pPr>
            <w:r>
              <w:rPr>
                <w:rFonts w:hint="eastAsia" w:ascii="仿宋_GB2312" w:hAnsi="仿宋_GB2312" w:eastAsia="仿宋_GB2312" w:cs="仿宋_GB2312"/>
                <w:i w:val="0"/>
                <w:iCs w:val="0"/>
                <w:color w:val="auto"/>
                <w:sz w:val="20"/>
                <w:szCs w:val="20"/>
                <w:u w:val="none"/>
                <w:lang w:val="en-US" w:eastAsia="zh-CN"/>
              </w:rPr>
              <w:t>6</w:t>
            </w:r>
          </w:p>
        </w:tc>
        <w:tc>
          <w:tcPr>
            <w:tcW w:w="1323" w:type="dxa"/>
            <w:shd w:val="clear" w:color="auto" w:fill="auto"/>
            <w:noWrap/>
            <w:vAlign w:val="center"/>
          </w:tcPr>
          <w:p w14:paraId="319F2F00">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r>
              <w:rPr>
                <w:rFonts w:hint="eastAsia" w:ascii="仿宋_GB2312" w:hAnsi="仿宋_GB2312" w:eastAsia="仿宋_GB2312" w:cs="仿宋_GB2312"/>
                <w:i w:val="0"/>
                <w:iCs w:val="0"/>
                <w:color w:val="000000"/>
                <w:kern w:val="0"/>
                <w:sz w:val="20"/>
                <w:szCs w:val="20"/>
                <w:u w:val="none"/>
                <w:lang w:val="en-US" w:eastAsia="zh-CN" w:bidi="ar"/>
              </w:rPr>
              <w:t>4B440101506</w:t>
            </w:r>
          </w:p>
        </w:tc>
        <w:tc>
          <w:tcPr>
            <w:tcW w:w="1432" w:type="dxa"/>
            <w:shd w:val="clear" w:color="auto" w:fill="auto"/>
            <w:vAlign w:val="center"/>
          </w:tcPr>
          <w:p w14:paraId="276B5D77">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建筑装饰设计</w:t>
            </w:r>
          </w:p>
        </w:tc>
        <w:tc>
          <w:tcPr>
            <w:tcW w:w="597" w:type="dxa"/>
            <w:shd w:val="clear" w:color="auto" w:fill="auto"/>
            <w:vAlign w:val="center"/>
          </w:tcPr>
          <w:p w14:paraId="5D1747C5">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2</w:t>
            </w:r>
          </w:p>
        </w:tc>
        <w:tc>
          <w:tcPr>
            <w:tcW w:w="787" w:type="dxa"/>
            <w:shd w:val="clear" w:color="auto" w:fill="auto"/>
            <w:vAlign w:val="center"/>
          </w:tcPr>
          <w:p w14:paraId="382A22A8">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36</w:t>
            </w:r>
          </w:p>
        </w:tc>
        <w:tc>
          <w:tcPr>
            <w:tcW w:w="750" w:type="dxa"/>
            <w:shd w:val="clear" w:color="auto" w:fill="auto"/>
            <w:vAlign w:val="center"/>
          </w:tcPr>
          <w:p w14:paraId="1314B138">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10</w:t>
            </w:r>
          </w:p>
        </w:tc>
        <w:tc>
          <w:tcPr>
            <w:tcW w:w="731" w:type="dxa"/>
            <w:shd w:val="clear" w:color="auto" w:fill="auto"/>
            <w:vAlign w:val="center"/>
          </w:tcPr>
          <w:p w14:paraId="1F960627">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26</w:t>
            </w:r>
          </w:p>
        </w:tc>
        <w:tc>
          <w:tcPr>
            <w:tcW w:w="2522" w:type="dxa"/>
            <w:gridSpan w:val="6"/>
            <w:vMerge w:val="continue"/>
            <w:shd w:val="clear" w:color="auto" w:fill="auto"/>
            <w:noWrap/>
            <w:vAlign w:val="center"/>
          </w:tcPr>
          <w:p w14:paraId="1171E54B">
            <w:pPr>
              <w:keepNext w:val="0"/>
              <w:keepLines w:val="0"/>
              <w:pageBreakBefore w:val="0"/>
              <w:widowControl/>
              <w:kinsoku/>
              <w:wordWrap/>
              <w:overflowPunct/>
              <w:topLinePunct w:val="0"/>
              <w:autoSpaceDE/>
              <w:autoSpaceDN/>
              <w:bidi w:val="0"/>
              <w:adjustRightInd/>
              <w:snapToGrid/>
              <w:spacing w:after="0" w:line="300" w:lineRule="exact"/>
              <w:jc w:val="center"/>
              <w:rPr>
                <w:rFonts w:hint="eastAsia" w:ascii="仿宋_GB2312" w:hAnsi="仿宋_GB2312" w:eastAsia="仿宋_GB2312" w:cs="仿宋_GB2312"/>
                <w:i w:val="0"/>
                <w:iCs w:val="0"/>
                <w:color w:val="auto"/>
                <w:sz w:val="20"/>
                <w:szCs w:val="20"/>
                <w:u w:val="none"/>
              </w:rPr>
            </w:pPr>
          </w:p>
        </w:tc>
        <w:tc>
          <w:tcPr>
            <w:tcW w:w="633" w:type="dxa"/>
            <w:shd w:val="clear" w:color="auto" w:fill="auto"/>
            <w:noWrap/>
            <w:vAlign w:val="center"/>
          </w:tcPr>
          <w:p w14:paraId="71253B16">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sz w:val="20"/>
                <w:szCs w:val="20"/>
                <w:u w:val="none"/>
              </w:rPr>
            </w:pPr>
            <w:r>
              <w:rPr>
                <w:rFonts w:hint="eastAsia" w:ascii="仿宋_GB2312" w:hAnsi="仿宋_GB2312" w:eastAsia="仿宋_GB2312" w:cs="仿宋_GB2312"/>
                <w:i w:val="0"/>
                <w:iCs w:val="0"/>
                <w:color w:val="000000"/>
                <w:kern w:val="0"/>
                <w:sz w:val="20"/>
                <w:szCs w:val="20"/>
                <w:highlight w:val="none"/>
                <w:u w:val="none"/>
                <w:lang w:val="en-US" w:eastAsia="zh-CN" w:bidi="ar"/>
              </w:rPr>
              <w:t>考查</w:t>
            </w:r>
          </w:p>
        </w:tc>
      </w:tr>
      <w:tr w14:paraId="703E89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323" w:type="dxa"/>
            <w:vMerge w:val="continue"/>
            <w:shd w:val="clear" w:color="auto" w:fill="auto"/>
            <w:vAlign w:val="center"/>
          </w:tcPr>
          <w:p w14:paraId="047BFA3C">
            <w:pPr>
              <w:keepNext w:val="0"/>
              <w:keepLines w:val="0"/>
              <w:pageBreakBefore w:val="0"/>
              <w:widowControl/>
              <w:kinsoku/>
              <w:wordWrap/>
              <w:overflowPunct/>
              <w:topLinePunct w:val="0"/>
              <w:autoSpaceDE/>
              <w:autoSpaceDN/>
              <w:bidi w:val="0"/>
              <w:adjustRightInd/>
              <w:snapToGrid/>
              <w:spacing w:after="0" w:line="300" w:lineRule="exact"/>
              <w:jc w:val="center"/>
              <w:rPr>
                <w:rFonts w:hint="eastAsia" w:ascii="仿宋_GB2312" w:hAnsi="仿宋_GB2312" w:eastAsia="仿宋_GB2312" w:cs="仿宋_GB2312"/>
                <w:i w:val="0"/>
                <w:iCs w:val="0"/>
                <w:color w:val="auto"/>
                <w:sz w:val="20"/>
                <w:szCs w:val="20"/>
                <w:u w:val="none"/>
              </w:rPr>
            </w:pPr>
          </w:p>
        </w:tc>
        <w:tc>
          <w:tcPr>
            <w:tcW w:w="382" w:type="dxa"/>
            <w:vMerge w:val="continue"/>
            <w:shd w:val="clear" w:color="auto" w:fill="auto"/>
            <w:vAlign w:val="center"/>
          </w:tcPr>
          <w:p w14:paraId="43D07385">
            <w:pPr>
              <w:keepNext w:val="0"/>
              <w:keepLines w:val="0"/>
              <w:pageBreakBefore w:val="0"/>
              <w:widowControl/>
              <w:suppressLineNumbers w:val="0"/>
              <w:kinsoku/>
              <w:wordWrap/>
              <w:overflowPunct/>
              <w:topLinePunct w:val="0"/>
              <w:autoSpaceDE/>
              <w:autoSpaceDN/>
              <w:bidi w:val="0"/>
              <w:adjustRightInd/>
              <w:snapToGrid/>
              <w:spacing w:after="0" w:line="300" w:lineRule="exact"/>
              <w:jc w:val="center"/>
              <w:textAlignment w:val="center"/>
              <w:rPr>
                <w:rFonts w:hint="eastAsia" w:ascii="仿宋_GB2312" w:hAnsi="仿宋_GB2312" w:eastAsia="仿宋_GB2312" w:cs="仿宋_GB2312"/>
                <w:i w:val="0"/>
                <w:color w:val="000000"/>
                <w:kern w:val="0"/>
                <w:sz w:val="20"/>
                <w:szCs w:val="20"/>
                <w:u w:val="none"/>
                <w:lang w:val="en-US" w:eastAsia="zh-CN" w:bidi="ar"/>
              </w:rPr>
            </w:pPr>
          </w:p>
        </w:tc>
        <w:tc>
          <w:tcPr>
            <w:tcW w:w="480" w:type="dxa"/>
            <w:vMerge w:val="continue"/>
            <w:shd w:val="clear" w:color="auto" w:fill="auto"/>
            <w:vAlign w:val="center"/>
          </w:tcPr>
          <w:p w14:paraId="076C085F">
            <w:pPr>
              <w:keepNext w:val="0"/>
              <w:keepLines w:val="0"/>
              <w:pageBreakBefore w:val="0"/>
              <w:widowControl/>
              <w:suppressLineNumbers w:val="0"/>
              <w:kinsoku/>
              <w:wordWrap/>
              <w:overflowPunct/>
              <w:topLinePunct w:val="0"/>
              <w:autoSpaceDE/>
              <w:autoSpaceDN/>
              <w:bidi w:val="0"/>
              <w:adjustRightInd/>
              <w:snapToGrid/>
              <w:spacing w:after="0" w:line="300" w:lineRule="exact"/>
              <w:jc w:val="center"/>
              <w:textAlignment w:val="center"/>
              <w:rPr>
                <w:rFonts w:hint="eastAsia" w:ascii="仿宋_GB2312" w:hAnsi="仿宋_GB2312" w:eastAsia="仿宋_GB2312" w:cs="仿宋_GB2312"/>
                <w:i w:val="0"/>
                <w:iCs w:val="0"/>
                <w:color w:val="auto"/>
                <w:sz w:val="20"/>
                <w:szCs w:val="20"/>
                <w:u w:val="none"/>
                <w:lang w:val="en-US" w:eastAsia="zh-CN"/>
              </w:rPr>
            </w:pPr>
          </w:p>
        </w:tc>
        <w:tc>
          <w:tcPr>
            <w:tcW w:w="720" w:type="dxa"/>
            <w:shd w:val="clear" w:color="auto" w:fill="auto"/>
            <w:noWrap/>
            <w:vAlign w:val="center"/>
          </w:tcPr>
          <w:p w14:paraId="7D6E0020">
            <w:pPr>
              <w:keepNext w:val="0"/>
              <w:keepLines w:val="0"/>
              <w:pageBreakBefore w:val="0"/>
              <w:widowControl/>
              <w:suppressLineNumbers w:val="0"/>
              <w:kinsoku/>
              <w:wordWrap/>
              <w:overflowPunct/>
              <w:topLinePunct w:val="0"/>
              <w:autoSpaceDE/>
              <w:autoSpaceDN/>
              <w:bidi w:val="0"/>
              <w:adjustRightInd/>
              <w:snapToGrid/>
              <w:spacing w:after="0" w:line="300" w:lineRule="exact"/>
              <w:jc w:val="center"/>
              <w:textAlignment w:val="center"/>
              <w:rPr>
                <w:rFonts w:hint="eastAsia" w:ascii="仿宋_GB2312" w:hAnsi="仿宋_GB2312" w:eastAsia="仿宋_GB2312" w:cs="仿宋_GB2312"/>
                <w:i w:val="0"/>
                <w:iCs w:val="0"/>
                <w:color w:val="auto"/>
                <w:sz w:val="20"/>
                <w:szCs w:val="20"/>
                <w:u w:val="none"/>
                <w:lang w:val="en-US" w:eastAsia="zh-CN"/>
              </w:rPr>
            </w:pPr>
            <w:r>
              <w:rPr>
                <w:rFonts w:hint="eastAsia" w:ascii="仿宋_GB2312" w:hAnsi="仿宋_GB2312" w:eastAsia="仿宋_GB2312" w:cs="仿宋_GB2312"/>
                <w:i w:val="0"/>
                <w:iCs w:val="0"/>
                <w:color w:val="auto"/>
                <w:sz w:val="20"/>
                <w:szCs w:val="20"/>
                <w:u w:val="none"/>
                <w:lang w:val="en-US" w:eastAsia="zh-CN"/>
              </w:rPr>
              <w:t>7</w:t>
            </w:r>
          </w:p>
        </w:tc>
        <w:tc>
          <w:tcPr>
            <w:tcW w:w="1323" w:type="dxa"/>
            <w:shd w:val="clear" w:color="auto" w:fill="auto"/>
            <w:noWrap/>
            <w:vAlign w:val="center"/>
          </w:tcPr>
          <w:p w14:paraId="7EFD2F48">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r>
              <w:rPr>
                <w:rFonts w:hint="eastAsia" w:ascii="仿宋_GB2312" w:hAnsi="仿宋_GB2312" w:eastAsia="仿宋_GB2312" w:cs="仿宋_GB2312"/>
                <w:i w:val="0"/>
                <w:iCs w:val="0"/>
                <w:color w:val="000000"/>
                <w:kern w:val="0"/>
                <w:sz w:val="20"/>
                <w:szCs w:val="20"/>
                <w:u w:val="none"/>
                <w:lang w:val="en-US" w:eastAsia="zh-CN" w:bidi="ar"/>
              </w:rPr>
              <w:t>4B440101507</w:t>
            </w:r>
          </w:p>
        </w:tc>
        <w:tc>
          <w:tcPr>
            <w:tcW w:w="1432" w:type="dxa"/>
            <w:shd w:val="clear" w:color="auto" w:fill="auto"/>
            <w:vAlign w:val="center"/>
          </w:tcPr>
          <w:p w14:paraId="7287B9AF">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城市设计</w:t>
            </w:r>
          </w:p>
        </w:tc>
        <w:tc>
          <w:tcPr>
            <w:tcW w:w="597" w:type="dxa"/>
            <w:shd w:val="clear" w:color="auto" w:fill="auto"/>
            <w:vAlign w:val="center"/>
          </w:tcPr>
          <w:p w14:paraId="4B2E7345">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2</w:t>
            </w:r>
          </w:p>
        </w:tc>
        <w:tc>
          <w:tcPr>
            <w:tcW w:w="787" w:type="dxa"/>
            <w:shd w:val="clear" w:color="auto" w:fill="auto"/>
            <w:vAlign w:val="center"/>
          </w:tcPr>
          <w:p w14:paraId="61DFFB16">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36</w:t>
            </w:r>
          </w:p>
        </w:tc>
        <w:tc>
          <w:tcPr>
            <w:tcW w:w="750" w:type="dxa"/>
            <w:shd w:val="clear" w:color="auto" w:fill="auto"/>
            <w:vAlign w:val="center"/>
          </w:tcPr>
          <w:p w14:paraId="2C90C796">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10</w:t>
            </w:r>
          </w:p>
        </w:tc>
        <w:tc>
          <w:tcPr>
            <w:tcW w:w="731" w:type="dxa"/>
            <w:shd w:val="clear" w:color="auto" w:fill="auto"/>
            <w:vAlign w:val="center"/>
          </w:tcPr>
          <w:p w14:paraId="18F508FD">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26</w:t>
            </w:r>
          </w:p>
        </w:tc>
        <w:tc>
          <w:tcPr>
            <w:tcW w:w="2522" w:type="dxa"/>
            <w:gridSpan w:val="6"/>
            <w:vMerge w:val="continue"/>
            <w:shd w:val="clear" w:color="auto" w:fill="auto"/>
            <w:noWrap/>
            <w:vAlign w:val="center"/>
          </w:tcPr>
          <w:p w14:paraId="54F5E2CA">
            <w:pPr>
              <w:keepNext w:val="0"/>
              <w:keepLines w:val="0"/>
              <w:pageBreakBefore w:val="0"/>
              <w:widowControl/>
              <w:kinsoku/>
              <w:wordWrap/>
              <w:overflowPunct/>
              <w:topLinePunct w:val="0"/>
              <w:autoSpaceDE/>
              <w:autoSpaceDN/>
              <w:bidi w:val="0"/>
              <w:adjustRightInd/>
              <w:snapToGrid/>
              <w:spacing w:after="0" w:line="300" w:lineRule="exact"/>
              <w:jc w:val="center"/>
              <w:rPr>
                <w:rFonts w:hint="eastAsia" w:ascii="仿宋_GB2312" w:hAnsi="仿宋_GB2312" w:eastAsia="仿宋_GB2312" w:cs="仿宋_GB2312"/>
                <w:i w:val="0"/>
                <w:iCs w:val="0"/>
                <w:color w:val="auto"/>
                <w:sz w:val="20"/>
                <w:szCs w:val="20"/>
                <w:u w:val="none"/>
              </w:rPr>
            </w:pPr>
          </w:p>
        </w:tc>
        <w:tc>
          <w:tcPr>
            <w:tcW w:w="633" w:type="dxa"/>
            <w:shd w:val="clear" w:color="auto" w:fill="auto"/>
            <w:noWrap/>
            <w:vAlign w:val="center"/>
          </w:tcPr>
          <w:p w14:paraId="4BD1446B">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sz w:val="20"/>
                <w:szCs w:val="20"/>
                <w:u w:val="none"/>
              </w:rPr>
            </w:pPr>
            <w:r>
              <w:rPr>
                <w:rFonts w:hint="eastAsia" w:ascii="仿宋_GB2312" w:hAnsi="仿宋_GB2312" w:eastAsia="仿宋_GB2312" w:cs="仿宋_GB2312"/>
                <w:i w:val="0"/>
                <w:iCs w:val="0"/>
                <w:color w:val="000000"/>
                <w:kern w:val="0"/>
                <w:sz w:val="20"/>
                <w:szCs w:val="20"/>
                <w:highlight w:val="none"/>
                <w:u w:val="none"/>
                <w:lang w:val="en-US" w:eastAsia="zh-CN" w:bidi="ar"/>
              </w:rPr>
              <w:t>考查</w:t>
            </w:r>
          </w:p>
        </w:tc>
      </w:tr>
      <w:tr w14:paraId="6CBB15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0" w:hRule="atLeast"/>
          <w:jc w:val="center"/>
        </w:trPr>
        <w:tc>
          <w:tcPr>
            <w:tcW w:w="323" w:type="dxa"/>
            <w:vMerge w:val="continue"/>
            <w:shd w:val="clear" w:color="auto" w:fill="auto"/>
            <w:vAlign w:val="center"/>
          </w:tcPr>
          <w:p w14:paraId="20C40C62">
            <w:pPr>
              <w:keepNext w:val="0"/>
              <w:keepLines w:val="0"/>
              <w:pageBreakBefore w:val="0"/>
              <w:widowControl/>
              <w:kinsoku/>
              <w:wordWrap/>
              <w:overflowPunct/>
              <w:topLinePunct w:val="0"/>
              <w:autoSpaceDE/>
              <w:autoSpaceDN/>
              <w:bidi w:val="0"/>
              <w:adjustRightInd/>
              <w:snapToGrid/>
              <w:spacing w:after="0" w:line="300" w:lineRule="exact"/>
              <w:jc w:val="center"/>
              <w:rPr>
                <w:rFonts w:hint="eastAsia" w:ascii="仿宋_GB2312" w:hAnsi="仿宋_GB2312" w:eastAsia="仿宋_GB2312" w:cs="仿宋_GB2312"/>
                <w:i w:val="0"/>
                <w:iCs w:val="0"/>
                <w:color w:val="auto"/>
                <w:sz w:val="20"/>
                <w:szCs w:val="20"/>
                <w:u w:val="none"/>
              </w:rPr>
            </w:pPr>
          </w:p>
        </w:tc>
        <w:tc>
          <w:tcPr>
            <w:tcW w:w="382" w:type="dxa"/>
            <w:vMerge w:val="continue"/>
            <w:shd w:val="clear" w:color="auto" w:fill="auto"/>
            <w:vAlign w:val="center"/>
          </w:tcPr>
          <w:p w14:paraId="1A09EC6E">
            <w:pPr>
              <w:keepNext w:val="0"/>
              <w:keepLines w:val="0"/>
              <w:pageBreakBefore w:val="0"/>
              <w:widowControl/>
              <w:kinsoku/>
              <w:wordWrap/>
              <w:overflowPunct/>
              <w:topLinePunct w:val="0"/>
              <w:autoSpaceDE/>
              <w:autoSpaceDN/>
              <w:bidi w:val="0"/>
              <w:adjustRightInd/>
              <w:snapToGrid/>
              <w:spacing w:after="0" w:line="300" w:lineRule="exact"/>
              <w:jc w:val="center"/>
              <w:rPr>
                <w:rFonts w:hint="eastAsia" w:ascii="仿宋_GB2312" w:hAnsi="仿宋_GB2312" w:eastAsia="仿宋_GB2312" w:cs="仿宋_GB2312"/>
                <w:i w:val="0"/>
                <w:iCs w:val="0"/>
                <w:color w:val="auto"/>
                <w:sz w:val="20"/>
                <w:szCs w:val="20"/>
                <w:u w:val="none"/>
              </w:rPr>
            </w:pPr>
          </w:p>
        </w:tc>
        <w:tc>
          <w:tcPr>
            <w:tcW w:w="480" w:type="dxa"/>
            <w:vMerge w:val="continue"/>
            <w:shd w:val="clear" w:color="auto" w:fill="auto"/>
            <w:vAlign w:val="center"/>
          </w:tcPr>
          <w:p w14:paraId="22A8090B">
            <w:pPr>
              <w:keepNext w:val="0"/>
              <w:keepLines w:val="0"/>
              <w:pageBreakBefore w:val="0"/>
              <w:widowControl/>
              <w:kinsoku/>
              <w:wordWrap/>
              <w:overflowPunct/>
              <w:topLinePunct w:val="0"/>
              <w:autoSpaceDE/>
              <w:autoSpaceDN/>
              <w:bidi w:val="0"/>
              <w:adjustRightInd/>
              <w:snapToGrid/>
              <w:spacing w:after="0" w:line="300" w:lineRule="exact"/>
              <w:jc w:val="center"/>
              <w:rPr>
                <w:rFonts w:hint="eastAsia" w:ascii="仿宋_GB2312" w:hAnsi="仿宋_GB2312" w:eastAsia="仿宋_GB2312" w:cs="仿宋_GB2312"/>
                <w:i w:val="0"/>
                <w:iCs w:val="0"/>
                <w:color w:val="auto"/>
                <w:sz w:val="20"/>
                <w:szCs w:val="20"/>
                <w:u w:val="none"/>
              </w:rPr>
            </w:pPr>
          </w:p>
        </w:tc>
        <w:tc>
          <w:tcPr>
            <w:tcW w:w="720" w:type="dxa"/>
            <w:shd w:val="clear" w:color="auto" w:fill="auto"/>
            <w:noWrap/>
            <w:vAlign w:val="center"/>
          </w:tcPr>
          <w:p w14:paraId="28B31A53">
            <w:pPr>
              <w:keepNext w:val="0"/>
              <w:keepLines w:val="0"/>
              <w:pageBreakBefore w:val="0"/>
              <w:widowControl/>
              <w:suppressLineNumbers w:val="0"/>
              <w:kinsoku/>
              <w:wordWrap/>
              <w:overflowPunct/>
              <w:topLinePunct w:val="0"/>
              <w:autoSpaceDE/>
              <w:autoSpaceDN/>
              <w:bidi w:val="0"/>
              <w:adjustRightInd/>
              <w:snapToGrid/>
              <w:spacing w:after="0" w:line="300" w:lineRule="exact"/>
              <w:jc w:val="center"/>
              <w:textAlignment w:val="center"/>
              <w:rPr>
                <w:rFonts w:hint="eastAsia" w:ascii="仿宋_GB2312" w:hAnsi="仿宋_GB2312" w:eastAsia="仿宋_GB2312" w:cs="仿宋_GB2312"/>
                <w:i w:val="0"/>
                <w:iCs w:val="0"/>
                <w:color w:val="auto"/>
                <w:sz w:val="20"/>
                <w:szCs w:val="20"/>
                <w:u w:val="none"/>
                <w:lang w:val="en-US" w:eastAsia="zh-CN"/>
              </w:rPr>
            </w:pPr>
            <w:r>
              <w:rPr>
                <w:rFonts w:hint="eastAsia" w:ascii="仿宋_GB2312" w:hAnsi="仿宋_GB2312" w:eastAsia="仿宋_GB2312" w:cs="仿宋_GB2312"/>
                <w:i w:val="0"/>
                <w:iCs w:val="0"/>
                <w:color w:val="auto"/>
                <w:sz w:val="20"/>
                <w:szCs w:val="20"/>
                <w:u w:val="none"/>
                <w:lang w:val="en-US" w:eastAsia="zh-CN"/>
              </w:rPr>
              <w:t>8</w:t>
            </w:r>
          </w:p>
        </w:tc>
        <w:tc>
          <w:tcPr>
            <w:tcW w:w="1323" w:type="dxa"/>
            <w:shd w:val="clear" w:color="auto" w:fill="auto"/>
            <w:noWrap/>
            <w:vAlign w:val="center"/>
          </w:tcPr>
          <w:p w14:paraId="1D47DAC8">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r>
              <w:rPr>
                <w:rFonts w:hint="eastAsia" w:ascii="仿宋_GB2312" w:hAnsi="仿宋_GB2312" w:eastAsia="仿宋_GB2312" w:cs="仿宋_GB2312"/>
                <w:i w:val="0"/>
                <w:iCs w:val="0"/>
                <w:color w:val="000000"/>
                <w:kern w:val="0"/>
                <w:sz w:val="20"/>
                <w:szCs w:val="20"/>
                <w:u w:val="none"/>
                <w:lang w:val="en-US" w:eastAsia="zh-CN" w:bidi="ar"/>
              </w:rPr>
              <w:t>4B440101508</w:t>
            </w:r>
          </w:p>
        </w:tc>
        <w:tc>
          <w:tcPr>
            <w:tcW w:w="1432" w:type="dxa"/>
            <w:shd w:val="clear" w:color="auto" w:fill="auto"/>
            <w:vAlign w:val="center"/>
          </w:tcPr>
          <w:p w14:paraId="194A2DA0">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建筑环境与设备控制</w:t>
            </w:r>
          </w:p>
        </w:tc>
        <w:tc>
          <w:tcPr>
            <w:tcW w:w="597" w:type="dxa"/>
            <w:shd w:val="clear" w:color="auto" w:fill="auto"/>
            <w:noWrap/>
            <w:vAlign w:val="center"/>
          </w:tcPr>
          <w:p w14:paraId="04FA00E6">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2</w:t>
            </w:r>
          </w:p>
        </w:tc>
        <w:tc>
          <w:tcPr>
            <w:tcW w:w="787" w:type="dxa"/>
            <w:shd w:val="clear" w:color="auto" w:fill="auto"/>
            <w:noWrap/>
            <w:vAlign w:val="center"/>
          </w:tcPr>
          <w:p w14:paraId="78E2DD65">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36</w:t>
            </w:r>
          </w:p>
        </w:tc>
        <w:tc>
          <w:tcPr>
            <w:tcW w:w="750" w:type="dxa"/>
            <w:shd w:val="clear" w:color="auto" w:fill="auto"/>
            <w:noWrap/>
            <w:vAlign w:val="center"/>
          </w:tcPr>
          <w:p w14:paraId="217315DB">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10</w:t>
            </w:r>
          </w:p>
        </w:tc>
        <w:tc>
          <w:tcPr>
            <w:tcW w:w="731" w:type="dxa"/>
            <w:shd w:val="clear" w:color="auto" w:fill="auto"/>
            <w:noWrap/>
            <w:vAlign w:val="center"/>
          </w:tcPr>
          <w:p w14:paraId="36456788">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26</w:t>
            </w:r>
          </w:p>
        </w:tc>
        <w:tc>
          <w:tcPr>
            <w:tcW w:w="2522" w:type="dxa"/>
            <w:gridSpan w:val="6"/>
            <w:vMerge w:val="continue"/>
            <w:shd w:val="clear" w:color="auto" w:fill="auto"/>
            <w:noWrap/>
            <w:vAlign w:val="center"/>
          </w:tcPr>
          <w:p w14:paraId="40EC714B">
            <w:pPr>
              <w:keepNext w:val="0"/>
              <w:keepLines w:val="0"/>
              <w:pageBreakBefore w:val="0"/>
              <w:widowControl/>
              <w:suppressLineNumbers w:val="0"/>
              <w:kinsoku/>
              <w:wordWrap/>
              <w:overflowPunct/>
              <w:topLinePunct w:val="0"/>
              <w:autoSpaceDE/>
              <w:autoSpaceDN/>
              <w:bidi w:val="0"/>
              <w:adjustRightInd/>
              <w:snapToGrid/>
              <w:spacing w:after="0" w:line="300" w:lineRule="exact"/>
              <w:jc w:val="center"/>
              <w:textAlignment w:val="center"/>
              <w:rPr>
                <w:rFonts w:hint="eastAsia" w:ascii="仿宋_GB2312" w:hAnsi="仿宋_GB2312" w:eastAsia="仿宋_GB2312" w:cs="仿宋_GB2312"/>
                <w:color w:val="auto"/>
                <w:sz w:val="20"/>
                <w:szCs w:val="20"/>
              </w:rPr>
            </w:pPr>
          </w:p>
        </w:tc>
        <w:tc>
          <w:tcPr>
            <w:tcW w:w="633" w:type="dxa"/>
            <w:shd w:val="clear" w:color="auto" w:fill="auto"/>
            <w:vAlign w:val="center"/>
          </w:tcPr>
          <w:p w14:paraId="5CA66DA7">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sz w:val="20"/>
                <w:szCs w:val="20"/>
                <w:u w:val="none"/>
              </w:rPr>
            </w:pPr>
            <w:r>
              <w:rPr>
                <w:rFonts w:hint="eastAsia" w:ascii="仿宋_GB2312" w:hAnsi="仿宋_GB2312" w:eastAsia="仿宋_GB2312" w:cs="仿宋_GB2312"/>
                <w:i w:val="0"/>
                <w:iCs w:val="0"/>
                <w:color w:val="000000"/>
                <w:kern w:val="0"/>
                <w:sz w:val="20"/>
                <w:szCs w:val="20"/>
                <w:highlight w:val="none"/>
                <w:u w:val="none"/>
                <w:lang w:val="en-US" w:eastAsia="zh-CN" w:bidi="ar"/>
              </w:rPr>
              <w:t>考查</w:t>
            </w:r>
          </w:p>
        </w:tc>
      </w:tr>
      <w:tr w14:paraId="4D41BD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0" w:hRule="atLeast"/>
          <w:jc w:val="center"/>
        </w:trPr>
        <w:tc>
          <w:tcPr>
            <w:tcW w:w="323" w:type="dxa"/>
            <w:vMerge w:val="continue"/>
            <w:shd w:val="clear" w:color="auto" w:fill="auto"/>
            <w:vAlign w:val="center"/>
          </w:tcPr>
          <w:p w14:paraId="0ED4780A">
            <w:pPr>
              <w:keepNext w:val="0"/>
              <w:keepLines w:val="0"/>
              <w:pageBreakBefore w:val="0"/>
              <w:widowControl/>
              <w:kinsoku/>
              <w:wordWrap/>
              <w:overflowPunct/>
              <w:topLinePunct w:val="0"/>
              <w:autoSpaceDE/>
              <w:autoSpaceDN/>
              <w:bidi w:val="0"/>
              <w:adjustRightInd/>
              <w:snapToGrid/>
              <w:spacing w:after="0" w:line="300" w:lineRule="exact"/>
              <w:jc w:val="center"/>
              <w:rPr>
                <w:rFonts w:hint="eastAsia" w:ascii="仿宋_GB2312" w:hAnsi="仿宋_GB2312" w:eastAsia="仿宋_GB2312" w:cs="仿宋_GB2312"/>
                <w:i w:val="0"/>
                <w:iCs w:val="0"/>
                <w:color w:val="auto"/>
                <w:sz w:val="20"/>
                <w:szCs w:val="20"/>
                <w:u w:val="none"/>
              </w:rPr>
            </w:pPr>
          </w:p>
        </w:tc>
        <w:tc>
          <w:tcPr>
            <w:tcW w:w="382" w:type="dxa"/>
            <w:vMerge w:val="continue"/>
            <w:shd w:val="clear" w:color="auto" w:fill="auto"/>
            <w:vAlign w:val="center"/>
          </w:tcPr>
          <w:p w14:paraId="7FD069C4">
            <w:pPr>
              <w:keepNext w:val="0"/>
              <w:keepLines w:val="0"/>
              <w:pageBreakBefore w:val="0"/>
              <w:widowControl/>
              <w:kinsoku/>
              <w:wordWrap/>
              <w:overflowPunct/>
              <w:topLinePunct w:val="0"/>
              <w:autoSpaceDE/>
              <w:autoSpaceDN/>
              <w:bidi w:val="0"/>
              <w:adjustRightInd/>
              <w:snapToGrid/>
              <w:spacing w:after="0" w:line="300" w:lineRule="exact"/>
              <w:jc w:val="center"/>
              <w:rPr>
                <w:rFonts w:hint="eastAsia" w:ascii="仿宋_GB2312" w:hAnsi="仿宋_GB2312" w:eastAsia="仿宋_GB2312" w:cs="仿宋_GB2312"/>
                <w:i w:val="0"/>
                <w:iCs w:val="0"/>
                <w:color w:val="auto"/>
                <w:sz w:val="20"/>
                <w:szCs w:val="20"/>
                <w:u w:val="none"/>
              </w:rPr>
            </w:pPr>
          </w:p>
        </w:tc>
        <w:tc>
          <w:tcPr>
            <w:tcW w:w="480" w:type="dxa"/>
            <w:vMerge w:val="continue"/>
            <w:shd w:val="clear" w:color="auto" w:fill="auto"/>
            <w:vAlign w:val="center"/>
          </w:tcPr>
          <w:p w14:paraId="2FCEBA9E">
            <w:pPr>
              <w:keepNext w:val="0"/>
              <w:keepLines w:val="0"/>
              <w:pageBreakBefore w:val="0"/>
              <w:widowControl/>
              <w:kinsoku/>
              <w:wordWrap/>
              <w:overflowPunct/>
              <w:topLinePunct w:val="0"/>
              <w:autoSpaceDE/>
              <w:autoSpaceDN/>
              <w:bidi w:val="0"/>
              <w:adjustRightInd/>
              <w:snapToGrid/>
              <w:spacing w:after="0" w:line="300" w:lineRule="exact"/>
              <w:jc w:val="center"/>
              <w:rPr>
                <w:rFonts w:hint="eastAsia" w:ascii="仿宋_GB2312" w:hAnsi="仿宋_GB2312" w:eastAsia="仿宋_GB2312" w:cs="仿宋_GB2312"/>
                <w:i w:val="0"/>
                <w:iCs w:val="0"/>
                <w:color w:val="auto"/>
                <w:sz w:val="20"/>
                <w:szCs w:val="20"/>
                <w:u w:val="none"/>
              </w:rPr>
            </w:pPr>
          </w:p>
        </w:tc>
        <w:tc>
          <w:tcPr>
            <w:tcW w:w="720" w:type="dxa"/>
            <w:shd w:val="clear" w:color="auto" w:fill="auto"/>
            <w:noWrap/>
            <w:vAlign w:val="center"/>
          </w:tcPr>
          <w:p w14:paraId="1F0A7E46">
            <w:pPr>
              <w:keepNext w:val="0"/>
              <w:keepLines w:val="0"/>
              <w:pageBreakBefore w:val="0"/>
              <w:widowControl/>
              <w:suppressLineNumbers w:val="0"/>
              <w:kinsoku/>
              <w:wordWrap/>
              <w:overflowPunct/>
              <w:topLinePunct w:val="0"/>
              <w:autoSpaceDE/>
              <w:autoSpaceDN/>
              <w:bidi w:val="0"/>
              <w:adjustRightInd/>
              <w:snapToGrid/>
              <w:spacing w:after="0" w:line="300" w:lineRule="exact"/>
              <w:jc w:val="center"/>
              <w:textAlignment w:val="center"/>
              <w:rPr>
                <w:rFonts w:hint="eastAsia" w:ascii="仿宋_GB2312" w:hAnsi="仿宋_GB2312" w:eastAsia="仿宋_GB2312" w:cs="仿宋_GB2312"/>
                <w:i w:val="0"/>
                <w:iCs w:val="0"/>
                <w:color w:val="auto"/>
                <w:sz w:val="20"/>
                <w:szCs w:val="20"/>
                <w:u w:val="none"/>
                <w:lang w:val="en-US" w:eastAsia="zh-CN"/>
              </w:rPr>
            </w:pPr>
            <w:r>
              <w:rPr>
                <w:rFonts w:hint="eastAsia" w:ascii="仿宋_GB2312" w:hAnsi="仿宋_GB2312" w:eastAsia="仿宋_GB2312" w:cs="仿宋_GB2312"/>
                <w:i w:val="0"/>
                <w:iCs w:val="0"/>
                <w:color w:val="auto"/>
                <w:sz w:val="20"/>
                <w:szCs w:val="20"/>
                <w:u w:val="none"/>
                <w:lang w:val="en-US" w:eastAsia="zh-CN"/>
              </w:rPr>
              <w:t>9</w:t>
            </w:r>
          </w:p>
        </w:tc>
        <w:tc>
          <w:tcPr>
            <w:tcW w:w="1323" w:type="dxa"/>
            <w:shd w:val="clear" w:color="auto" w:fill="auto"/>
            <w:noWrap/>
            <w:vAlign w:val="center"/>
          </w:tcPr>
          <w:p w14:paraId="17DE8A63">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r>
              <w:rPr>
                <w:rFonts w:hint="eastAsia" w:ascii="仿宋_GB2312" w:hAnsi="仿宋_GB2312" w:eastAsia="仿宋_GB2312" w:cs="仿宋_GB2312"/>
                <w:i w:val="0"/>
                <w:iCs w:val="0"/>
                <w:color w:val="000000"/>
                <w:kern w:val="0"/>
                <w:sz w:val="20"/>
                <w:szCs w:val="20"/>
                <w:u w:val="none"/>
                <w:lang w:val="en-US" w:eastAsia="zh-CN" w:bidi="ar"/>
              </w:rPr>
              <w:t>4B440101509</w:t>
            </w:r>
          </w:p>
        </w:tc>
        <w:tc>
          <w:tcPr>
            <w:tcW w:w="1432" w:type="dxa"/>
            <w:shd w:val="clear" w:color="auto" w:fill="auto"/>
            <w:vAlign w:val="center"/>
          </w:tcPr>
          <w:p w14:paraId="4553F1CC">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建筑施工</w:t>
            </w:r>
          </w:p>
        </w:tc>
        <w:tc>
          <w:tcPr>
            <w:tcW w:w="597" w:type="dxa"/>
            <w:shd w:val="clear" w:color="auto" w:fill="auto"/>
            <w:noWrap/>
            <w:vAlign w:val="center"/>
          </w:tcPr>
          <w:p w14:paraId="6AE87DF1">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2</w:t>
            </w:r>
          </w:p>
        </w:tc>
        <w:tc>
          <w:tcPr>
            <w:tcW w:w="787" w:type="dxa"/>
            <w:shd w:val="clear" w:color="auto" w:fill="auto"/>
            <w:noWrap/>
            <w:vAlign w:val="center"/>
          </w:tcPr>
          <w:p w14:paraId="79C0A548">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36</w:t>
            </w:r>
          </w:p>
        </w:tc>
        <w:tc>
          <w:tcPr>
            <w:tcW w:w="750" w:type="dxa"/>
            <w:shd w:val="clear" w:color="auto" w:fill="auto"/>
            <w:noWrap/>
            <w:vAlign w:val="center"/>
          </w:tcPr>
          <w:p w14:paraId="67C83A95">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10</w:t>
            </w:r>
          </w:p>
        </w:tc>
        <w:tc>
          <w:tcPr>
            <w:tcW w:w="731" w:type="dxa"/>
            <w:shd w:val="clear" w:color="auto" w:fill="auto"/>
            <w:noWrap/>
            <w:vAlign w:val="center"/>
          </w:tcPr>
          <w:p w14:paraId="63692F73">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26</w:t>
            </w:r>
          </w:p>
        </w:tc>
        <w:tc>
          <w:tcPr>
            <w:tcW w:w="2522" w:type="dxa"/>
            <w:gridSpan w:val="6"/>
            <w:vMerge w:val="continue"/>
            <w:shd w:val="clear" w:color="auto" w:fill="auto"/>
            <w:noWrap/>
            <w:vAlign w:val="center"/>
          </w:tcPr>
          <w:p w14:paraId="43313100">
            <w:pPr>
              <w:keepNext w:val="0"/>
              <w:keepLines w:val="0"/>
              <w:pageBreakBefore w:val="0"/>
              <w:widowControl/>
              <w:suppressLineNumbers w:val="0"/>
              <w:kinsoku/>
              <w:wordWrap/>
              <w:overflowPunct/>
              <w:topLinePunct w:val="0"/>
              <w:autoSpaceDE/>
              <w:autoSpaceDN/>
              <w:bidi w:val="0"/>
              <w:adjustRightInd/>
              <w:snapToGrid/>
              <w:spacing w:after="0" w:line="300" w:lineRule="exact"/>
              <w:jc w:val="center"/>
              <w:textAlignment w:val="center"/>
              <w:rPr>
                <w:rFonts w:hint="eastAsia" w:ascii="仿宋_GB2312" w:hAnsi="仿宋_GB2312" w:eastAsia="仿宋_GB2312" w:cs="仿宋_GB2312"/>
                <w:color w:val="auto"/>
                <w:sz w:val="20"/>
                <w:szCs w:val="20"/>
              </w:rPr>
            </w:pPr>
          </w:p>
        </w:tc>
        <w:tc>
          <w:tcPr>
            <w:tcW w:w="633" w:type="dxa"/>
            <w:shd w:val="clear" w:color="auto" w:fill="auto"/>
            <w:vAlign w:val="center"/>
          </w:tcPr>
          <w:p w14:paraId="3110E68C">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sz w:val="20"/>
                <w:szCs w:val="20"/>
                <w:u w:val="none"/>
              </w:rPr>
            </w:pPr>
            <w:r>
              <w:rPr>
                <w:rFonts w:hint="eastAsia" w:ascii="仿宋_GB2312" w:hAnsi="仿宋_GB2312" w:eastAsia="仿宋_GB2312" w:cs="仿宋_GB2312"/>
                <w:i w:val="0"/>
                <w:iCs w:val="0"/>
                <w:color w:val="000000"/>
                <w:kern w:val="0"/>
                <w:sz w:val="20"/>
                <w:szCs w:val="20"/>
                <w:highlight w:val="none"/>
                <w:u w:val="none"/>
                <w:lang w:val="en-US" w:eastAsia="zh-CN" w:bidi="ar"/>
              </w:rPr>
              <w:t>考查</w:t>
            </w:r>
          </w:p>
        </w:tc>
      </w:tr>
      <w:tr w14:paraId="72C094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0" w:hRule="atLeast"/>
          <w:jc w:val="center"/>
        </w:trPr>
        <w:tc>
          <w:tcPr>
            <w:tcW w:w="323" w:type="dxa"/>
            <w:vMerge w:val="continue"/>
            <w:shd w:val="clear" w:color="auto" w:fill="auto"/>
            <w:vAlign w:val="center"/>
          </w:tcPr>
          <w:p w14:paraId="6CC4BB42">
            <w:pPr>
              <w:keepNext w:val="0"/>
              <w:keepLines w:val="0"/>
              <w:pageBreakBefore w:val="0"/>
              <w:widowControl/>
              <w:kinsoku/>
              <w:wordWrap/>
              <w:overflowPunct/>
              <w:topLinePunct w:val="0"/>
              <w:autoSpaceDE/>
              <w:autoSpaceDN/>
              <w:bidi w:val="0"/>
              <w:adjustRightInd/>
              <w:snapToGrid/>
              <w:spacing w:after="0" w:line="300" w:lineRule="exact"/>
              <w:jc w:val="center"/>
              <w:rPr>
                <w:rFonts w:hint="eastAsia" w:ascii="仿宋_GB2312" w:hAnsi="仿宋_GB2312" w:eastAsia="仿宋_GB2312" w:cs="仿宋_GB2312"/>
                <w:i w:val="0"/>
                <w:iCs w:val="0"/>
                <w:color w:val="auto"/>
                <w:sz w:val="20"/>
                <w:szCs w:val="20"/>
                <w:u w:val="none"/>
              </w:rPr>
            </w:pPr>
          </w:p>
        </w:tc>
        <w:tc>
          <w:tcPr>
            <w:tcW w:w="382" w:type="dxa"/>
            <w:vMerge w:val="continue"/>
            <w:shd w:val="clear" w:color="auto" w:fill="auto"/>
            <w:vAlign w:val="center"/>
          </w:tcPr>
          <w:p w14:paraId="1DAF33CB">
            <w:pPr>
              <w:keepNext w:val="0"/>
              <w:keepLines w:val="0"/>
              <w:pageBreakBefore w:val="0"/>
              <w:widowControl/>
              <w:kinsoku/>
              <w:wordWrap/>
              <w:overflowPunct/>
              <w:topLinePunct w:val="0"/>
              <w:autoSpaceDE/>
              <w:autoSpaceDN/>
              <w:bidi w:val="0"/>
              <w:adjustRightInd/>
              <w:snapToGrid/>
              <w:spacing w:after="0" w:line="300" w:lineRule="exact"/>
              <w:jc w:val="center"/>
              <w:rPr>
                <w:rFonts w:hint="eastAsia" w:ascii="仿宋_GB2312" w:hAnsi="仿宋_GB2312" w:eastAsia="仿宋_GB2312" w:cs="仿宋_GB2312"/>
                <w:i w:val="0"/>
                <w:iCs w:val="0"/>
                <w:color w:val="auto"/>
                <w:sz w:val="20"/>
                <w:szCs w:val="20"/>
                <w:u w:val="none"/>
              </w:rPr>
            </w:pPr>
          </w:p>
        </w:tc>
        <w:tc>
          <w:tcPr>
            <w:tcW w:w="480" w:type="dxa"/>
            <w:vMerge w:val="continue"/>
            <w:shd w:val="clear" w:color="auto" w:fill="auto"/>
            <w:vAlign w:val="center"/>
          </w:tcPr>
          <w:p w14:paraId="4A2D636B">
            <w:pPr>
              <w:keepNext w:val="0"/>
              <w:keepLines w:val="0"/>
              <w:pageBreakBefore w:val="0"/>
              <w:widowControl/>
              <w:kinsoku/>
              <w:wordWrap/>
              <w:overflowPunct/>
              <w:topLinePunct w:val="0"/>
              <w:autoSpaceDE/>
              <w:autoSpaceDN/>
              <w:bidi w:val="0"/>
              <w:adjustRightInd/>
              <w:snapToGrid/>
              <w:spacing w:after="0" w:line="300" w:lineRule="exact"/>
              <w:jc w:val="center"/>
              <w:rPr>
                <w:rFonts w:hint="eastAsia" w:ascii="仿宋_GB2312" w:hAnsi="仿宋_GB2312" w:eastAsia="仿宋_GB2312" w:cs="仿宋_GB2312"/>
                <w:i w:val="0"/>
                <w:iCs w:val="0"/>
                <w:color w:val="auto"/>
                <w:sz w:val="20"/>
                <w:szCs w:val="20"/>
                <w:u w:val="none"/>
              </w:rPr>
            </w:pPr>
          </w:p>
        </w:tc>
        <w:tc>
          <w:tcPr>
            <w:tcW w:w="720" w:type="dxa"/>
            <w:shd w:val="clear" w:color="auto" w:fill="auto"/>
            <w:noWrap/>
            <w:vAlign w:val="center"/>
          </w:tcPr>
          <w:p w14:paraId="4613C2BF">
            <w:pPr>
              <w:keepNext w:val="0"/>
              <w:keepLines w:val="0"/>
              <w:pageBreakBefore w:val="0"/>
              <w:widowControl/>
              <w:suppressLineNumbers w:val="0"/>
              <w:kinsoku/>
              <w:wordWrap/>
              <w:overflowPunct/>
              <w:topLinePunct w:val="0"/>
              <w:autoSpaceDE/>
              <w:autoSpaceDN/>
              <w:bidi w:val="0"/>
              <w:adjustRightInd/>
              <w:snapToGrid/>
              <w:spacing w:after="0" w:line="300" w:lineRule="exact"/>
              <w:jc w:val="center"/>
              <w:textAlignment w:val="center"/>
              <w:rPr>
                <w:rFonts w:hint="eastAsia" w:ascii="仿宋_GB2312" w:hAnsi="仿宋_GB2312" w:eastAsia="仿宋_GB2312" w:cs="仿宋_GB2312"/>
                <w:i w:val="0"/>
                <w:iCs w:val="0"/>
                <w:color w:val="auto"/>
                <w:sz w:val="20"/>
                <w:szCs w:val="20"/>
                <w:u w:val="none"/>
                <w:lang w:val="en-US" w:eastAsia="zh-CN"/>
              </w:rPr>
            </w:pPr>
            <w:r>
              <w:rPr>
                <w:rFonts w:hint="eastAsia" w:ascii="仿宋_GB2312" w:hAnsi="仿宋_GB2312" w:eastAsia="仿宋_GB2312" w:cs="仿宋_GB2312"/>
                <w:i w:val="0"/>
                <w:iCs w:val="0"/>
                <w:color w:val="auto"/>
                <w:sz w:val="20"/>
                <w:szCs w:val="20"/>
                <w:u w:val="none"/>
                <w:lang w:val="en-US" w:eastAsia="zh-CN"/>
              </w:rPr>
              <w:t>10</w:t>
            </w:r>
          </w:p>
        </w:tc>
        <w:tc>
          <w:tcPr>
            <w:tcW w:w="1323" w:type="dxa"/>
            <w:shd w:val="clear" w:color="auto" w:fill="auto"/>
            <w:noWrap/>
            <w:vAlign w:val="center"/>
          </w:tcPr>
          <w:p w14:paraId="16BA08BF">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r>
              <w:rPr>
                <w:rFonts w:hint="eastAsia" w:ascii="仿宋_GB2312" w:hAnsi="仿宋_GB2312" w:eastAsia="仿宋_GB2312" w:cs="仿宋_GB2312"/>
                <w:i w:val="0"/>
                <w:iCs w:val="0"/>
                <w:color w:val="000000"/>
                <w:kern w:val="0"/>
                <w:sz w:val="20"/>
                <w:szCs w:val="20"/>
                <w:u w:val="none"/>
                <w:lang w:val="en-US" w:eastAsia="zh-CN" w:bidi="ar"/>
              </w:rPr>
              <w:t>4B440101510</w:t>
            </w:r>
          </w:p>
        </w:tc>
        <w:tc>
          <w:tcPr>
            <w:tcW w:w="1432" w:type="dxa"/>
            <w:shd w:val="clear" w:color="auto" w:fill="auto"/>
            <w:vAlign w:val="center"/>
          </w:tcPr>
          <w:p w14:paraId="2296F5BB">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既有建筑更新与改造</w:t>
            </w:r>
          </w:p>
        </w:tc>
        <w:tc>
          <w:tcPr>
            <w:tcW w:w="597" w:type="dxa"/>
            <w:shd w:val="clear" w:color="auto" w:fill="auto"/>
            <w:noWrap/>
            <w:vAlign w:val="center"/>
          </w:tcPr>
          <w:p w14:paraId="7F524591">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2</w:t>
            </w:r>
          </w:p>
        </w:tc>
        <w:tc>
          <w:tcPr>
            <w:tcW w:w="787" w:type="dxa"/>
            <w:shd w:val="clear" w:color="auto" w:fill="auto"/>
            <w:noWrap/>
            <w:vAlign w:val="center"/>
          </w:tcPr>
          <w:p w14:paraId="28622D3B">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36</w:t>
            </w:r>
          </w:p>
        </w:tc>
        <w:tc>
          <w:tcPr>
            <w:tcW w:w="750" w:type="dxa"/>
            <w:shd w:val="clear" w:color="auto" w:fill="auto"/>
            <w:noWrap/>
            <w:vAlign w:val="center"/>
          </w:tcPr>
          <w:p w14:paraId="5A35A940">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10</w:t>
            </w:r>
          </w:p>
        </w:tc>
        <w:tc>
          <w:tcPr>
            <w:tcW w:w="731" w:type="dxa"/>
            <w:shd w:val="clear" w:color="auto" w:fill="auto"/>
            <w:noWrap/>
            <w:vAlign w:val="center"/>
          </w:tcPr>
          <w:p w14:paraId="0807A321">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26</w:t>
            </w:r>
          </w:p>
        </w:tc>
        <w:tc>
          <w:tcPr>
            <w:tcW w:w="2522" w:type="dxa"/>
            <w:gridSpan w:val="6"/>
            <w:vMerge w:val="continue"/>
            <w:shd w:val="clear" w:color="auto" w:fill="auto"/>
            <w:noWrap/>
            <w:vAlign w:val="center"/>
          </w:tcPr>
          <w:p w14:paraId="183D31EF">
            <w:pPr>
              <w:keepNext w:val="0"/>
              <w:keepLines w:val="0"/>
              <w:pageBreakBefore w:val="0"/>
              <w:widowControl/>
              <w:suppressLineNumbers w:val="0"/>
              <w:kinsoku/>
              <w:wordWrap/>
              <w:overflowPunct/>
              <w:topLinePunct w:val="0"/>
              <w:autoSpaceDE/>
              <w:autoSpaceDN/>
              <w:bidi w:val="0"/>
              <w:adjustRightInd/>
              <w:snapToGrid/>
              <w:spacing w:after="0" w:line="300" w:lineRule="exact"/>
              <w:jc w:val="center"/>
              <w:textAlignment w:val="center"/>
              <w:rPr>
                <w:rFonts w:hint="eastAsia" w:ascii="仿宋_GB2312" w:hAnsi="仿宋_GB2312" w:eastAsia="仿宋_GB2312" w:cs="仿宋_GB2312"/>
                <w:color w:val="auto"/>
                <w:sz w:val="20"/>
                <w:szCs w:val="20"/>
              </w:rPr>
            </w:pPr>
          </w:p>
        </w:tc>
        <w:tc>
          <w:tcPr>
            <w:tcW w:w="633" w:type="dxa"/>
            <w:shd w:val="clear" w:color="auto" w:fill="auto"/>
            <w:vAlign w:val="center"/>
          </w:tcPr>
          <w:p w14:paraId="609D516C">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sz w:val="20"/>
                <w:szCs w:val="20"/>
                <w:u w:val="none"/>
              </w:rPr>
            </w:pPr>
            <w:r>
              <w:rPr>
                <w:rFonts w:hint="eastAsia" w:ascii="仿宋_GB2312" w:hAnsi="仿宋_GB2312" w:eastAsia="仿宋_GB2312" w:cs="仿宋_GB2312"/>
                <w:i w:val="0"/>
                <w:iCs w:val="0"/>
                <w:color w:val="000000"/>
                <w:kern w:val="0"/>
                <w:sz w:val="20"/>
                <w:szCs w:val="20"/>
                <w:highlight w:val="none"/>
                <w:u w:val="none"/>
                <w:lang w:val="en-US" w:eastAsia="zh-CN" w:bidi="ar"/>
              </w:rPr>
              <w:t>考查</w:t>
            </w:r>
          </w:p>
        </w:tc>
      </w:tr>
      <w:tr w14:paraId="293CFF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0" w:hRule="atLeast"/>
          <w:jc w:val="center"/>
        </w:trPr>
        <w:tc>
          <w:tcPr>
            <w:tcW w:w="323" w:type="dxa"/>
            <w:vMerge w:val="continue"/>
            <w:shd w:val="clear" w:color="auto" w:fill="auto"/>
            <w:vAlign w:val="center"/>
          </w:tcPr>
          <w:p w14:paraId="0F7207E5">
            <w:pPr>
              <w:keepNext w:val="0"/>
              <w:keepLines w:val="0"/>
              <w:pageBreakBefore w:val="0"/>
              <w:widowControl/>
              <w:kinsoku/>
              <w:wordWrap/>
              <w:overflowPunct/>
              <w:topLinePunct w:val="0"/>
              <w:autoSpaceDE/>
              <w:autoSpaceDN/>
              <w:bidi w:val="0"/>
              <w:adjustRightInd/>
              <w:snapToGrid/>
              <w:spacing w:after="0" w:line="300" w:lineRule="exact"/>
              <w:jc w:val="center"/>
              <w:rPr>
                <w:rFonts w:hint="eastAsia" w:ascii="仿宋_GB2312" w:hAnsi="仿宋_GB2312" w:eastAsia="仿宋_GB2312" w:cs="仿宋_GB2312"/>
                <w:i w:val="0"/>
                <w:iCs w:val="0"/>
                <w:color w:val="auto"/>
                <w:sz w:val="20"/>
                <w:szCs w:val="20"/>
                <w:u w:val="none"/>
              </w:rPr>
            </w:pPr>
          </w:p>
        </w:tc>
        <w:tc>
          <w:tcPr>
            <w:tcW w:w="382" w:type="dxa"/>
            <w:vMerge w:val="continue"/>
            <w:shd w:val="clear" w:color="auto" w:fill="auto"/>
            <w:vAlign w:val="center"/>
          </w:tcPr>
          <w:p w14:paraId="3FFBC359">
            <w:pPr>
              <w:keepNext w:val="0"/>
              <w:keepLines w:val="0"/>
              <w:pageBreakBefore w:val="0"/>
              <w:widowControl/>
              <w:kinsoku/>
              <w:wordWrap/>
              <w:overflowPunct/>
              <w:topLinePunct w:val="0"/>
              <w:autoSpaceDE/>
              <w:autoSpaceDN/>
              <w:bidi w:val="0"/>
              <w:adjustRightInd/>
              <w:snapToGrid/>
              <w:spacing w:after="0" w:line="300" w:lineRule="exact"/>
              <w:jc w:val="center"/>
              <w:rPr>
                <w:rFonts w:hint="eastAsia" w:ascii="仿宋_GB2312" w:hAnsi="仿宋_GB2312" w:eastAsia="仿宋_GB2312" w:cs="仿宋_GB2312"/>
                <w:i w:val="0"/>
                <w:iCs w:val="0"/>
                <w:color w:val="auto"/>
                <w:sz w:val="20"/>
                <w:szCs w:val="20"/>
                <w:u w:val="none"/>
              </w:rPr>
            </w:pPr>
          </w:p>
        </w:tc>
        <w:tc>
          <w:tcPr>
            <w:tcW w:w="480" w:type="dxa"/>
            <w:vMerge w:val="continue"/>
            <w:shd w:val="clear" w:color="auto" w:fill="auto"/>
            <w:vAlign w:val="center"/>
          </w:tcPr>
          <w:p w14:paraId="71F9ED6E">
            <w:pPr>
              <w:keepNext w:val="0"/>
              <w:keepLines w:val="0"/>
              <w:pageBreakBefore w:val="0"/>
              <w:widowControl/>
              <w:kinsoku/>
              <w:wordWrap/>
              <w:overflowPunct/>
              <w:topLinePunct w:val="0"/>
              <w:autoSpaceDE/>
              <w:autoSpaceDN/>
              <w:bidi w:val="0"/>
              <w:adjustRightInd/>
              <w:snapToGrid/>
              <w:spacing w:after="0" w:line="300" w:lineRule="exact"/>
              <w:jc w:val="center"/>
              <w:rPr>
                <w:rFonts w:hint="eastAsia" w:ascii="仿宋_GB2312" w:hAnsi="仿宋_GB2312" w:eastAsia="仿宋_GB2312" w:cs="仿宋_GB2312"/>
                <w:i w:val="0"/>
                <w:iCs w:val="0"/>
                <w:color w:val="auto"/>
                <w:sz w:val="20"/>
                <w:szCs w:val="20"/>
                <w:u w:val="none"/>
              </w:rPr>
            </w:pPr>
          </w:p>
        </w:tc>
        <w:tc>
          <w:tcPr>
            <w:tcW w:w="720" w:type="dxa"/>
            <w:shd w:val="clear" w:color="auto" w:fill="auto"/>
            <w:noWrap/>
            <w:vAlign w:val="center"/>
          </w:tcPr>
          <w:p w14:paraId="70C336F7">
            <w:pPr>
              <w:keepNext w:val="0"/>
              <w:keepLines w:val="0"/>
              <w:pageBreakBefore w:val="0"/>
              <w:widowControl/>
              <w:suppressLineNumbers w:val="0"/>
              <w:kinsoku/>
              <w:wordWrap/>
              <w:overflowPunct/>
              <w:topLinePunct w:val="0"/>
              <w:autoSpaceDE/>
              <w:autoSpaceDN/>
              <w:bidi w:val="0"/>
              <w:adjustRightInd/>
              <w:snapToGrid/>
              <w:spacing w:after="0" w:line="300" w:lineRule="exact"/>
              <w:jc w:val="center"/>
              <w:textAlignment w:val="center"/>
              <w:rPr>
                <w:rFonts w:hint="eastAsia" w:ascii="仿宋_GB2312" w:hAnsi="仿宋_GB2312" w:eastAsia="仿宋_GB2312" w:cs="仿宋_GB2312"/>
                <w:i w:val="0"/>
                <w:iCs w:val="0"/>
                <w:color w:val="auto"/>
                <w:sz w:val="20"/>
                <w:szCs w:val="20"/>
                <w:u w:val="none"/>
                <w:lang w:val="en-US" w:eastAsia="zh-CN"/>
              </w:rPr>
            </w:pPr>
            <w:r>
              <w:rPr>
                <w:rFonts w:hint="eastAsia" w:ascii="仿宋_GB2312" w:hAnsi="仿宋_GB2312" w:eastAsia="仿宋_GB2312" w:cs="仿宋_GB2312"/>
                <w:i w:val="0"/>
                <w:iCs w:val="0"/>
                <w:color w:val="auto"/>
                <w:sz w:val="20"/>
                <w:szCs w:val="20"/>
                <w:u w:val="none"/>
                <w:lang w:val="en-US" w:eastAsia="zh-CN"/>
              </w:rPr>
              <w:t>11</w:t>
            </w:r>
          </w:p>
        </w:tc>
        <w:tc>
          <w:tcPr>
            <w:tcW w:w="1323" w:type="dxa"/>
            <w:shd w:val="clear" w:color="auto" w:fill="auto"/>
            <w:noWrap/>
            <w:vAlign w:val="center"/>
          </w:tcPr>
          <w:p w14:paraId="29EFD8EA">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r>
              <w:rPr>
                <w:rFonts w:hint="eastAsia" w:ascii="仿宋_GB2312" w:hAnsi="仿宋_GB2312" w:eastAsia="仿宋_GB2312" w:cs="仿宋_GB2312"/>
                <w:i w:val="0"/>
                <w:iCs w:val="0"/>
                <w:color w:val="000000"/>
                <w:kern w:val="0"/>
                <w:sz w:val="20"/>
                <w:szCs w:val="20"/>
                <w:u w:val="none"/>
                <w:lang w:val="en-US" w:eastAsia="zh-CN" w:bidi="ar"/>
              </w:rPr>
              <w:t>4B440101511</w:t>
            </w:r>
          </w:p>
        </w:tc>
        <w:tc>
          <w:tcPr>
            <w:tcW w:w="1432" w:type="dxa"/>
            <w:shd w:val="clear" w:color="auto" w:fill="auto"/>
            <w:vAlign w:val="center"/>
          </w:tcPr>
          <w:p w14:paraId="6F2D8CFB">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现代木结构建筑设计</w:t>
            </w:r>
          </w:p>
        </w:tc>
        <w:tc>
          <w:tcPr>
            <w:tcW w:w="597" w:type="dxa"/>
            <w:shd w:val="clear" w:color="auto" w:fill="auto"/>
            <w:noWrap/>
            <w:vAlign w:val="center"/>
          </w:tcPr>
          <w:p w14:paraId="499F1E68">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2</w:t>
            </w:r>
          </w:p>
        </w:tc>
        <w:tc>
          <w:tcPr>
            <w:tcW w:w="787" w:type="dxa"/>
            <w:shd w:val="clear" w:color="auto" w:fill="auto"/>
            <w:noWrap/>
            <w:vAlign w:val="center"/>
          </w:tcPr>
          <w:p w14:paraId="5D89E6EC">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36</w:t>
            </w:r>
          </w:p>
        </w:tc>
        <w:tc>
          <w:tcPr>
            <w:tcW w:w="750" w:type="dxa"/>
            <w:shd w:val="clear" w:color="auto" w:fill="auto"/>
            <w:noWrap/>
            <w:vAlign w:val="center"/>
          </w:tcPr>
          <w:p w14:paraId="7200E8A0">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10</w:t>
            </w:r>
          </w:p>
        </w:tc>
        <w:tc>
          <w:tcPr>
            <w:tcW w:w="731" w:type="dxa"/>
            <w:shd w:val="clear" w:color="auto" w:fill="auto"/>
            <w:noWrap/>
            <w:vAlign w:val="center"/>
          </w:tcPr>
          <w:p w14:paraId="34A1A55F">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26</w:t>
            </w:r>
          </w:p>
        </w:tc>
        <w:tc>
          <w:tcPr>
            <w:tcW w:w="2522" w:type="dxa"/>
            <w:gridSpan w:val="6"/>
            <w:vMerge w:val="continue"/>
            <w:shd w:val="clear" w:color="auto" w:fill="auto"/>
            <w:noWrap/>
            <w:vAlign w:val="center"/>
          </w:tcPr>
          <w:p w14:paraId="3A5238D6">
            <w:pPr>
              <w:keepNext w:val="0"/>
              <w:keepLines w:val="0"/>
              <w:pageBreakBefore w:val="0"/>
              <w:widowControl/>
              <w:suppressLineNumbers w:val="0"/>
              <w:kinsoku/>
              <w:wordWrap/>
              <w:overflowPunct/>
              <w:topLinePunct w:val="0"/>
              <w:autoSpaceDE/>
              <w:autoSpaceDN/>
              <w:bidi w:val="0"/>
              <w:adjustRightInd/>
              <w:snapToGrid/>
              <w:spacing w:after="0" w:line="300" w:lineRule="exact"/>
              <w:jc w:val="center"/>
              <w:textAlignment w:val="center"/>
              <w:rPr>
                <w:rFonts w:hint="eastAsia" w:ascii="仿宋_GB2312" w:hAnsi="仿宋_GB2312" w:eastAsia="仿宋_GB2312" w:cs="仿宋_GB2312"/>
                <w:color w:val="auto"/>
                <w:sz w:val="20"/>
                <w:szCs w:val="20"/>
              </w:rPr>
            </w:pPr>
          </w:p>
        </w:tc>
        <w:tc>
          <w:tcPr>
            <w:tcW w:w="633" w:type="dxa"/>
            <w:shd w:val="clear" w:color="auto" w:fill="auto"/>
            <w:vAlign w:val="center"/>
          </w:tcPr>
          <w:p w14:paraId="5E331B16">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sz w:val="20"/>
                <w:szCs w:val="20"/>
                <w:u w:val="none"/>
              </w:rPr>
            </w:pPr>
            <w:r>
              <w:rPr>
                <w:rFonts w:hint="eastAsia" w:ascii="仿宋_GB2312" w:hAnsi="仿宋_GB2312" w:eastAsia="仿宋_GB2312" w:cs="仿宋_GB2312"/>
                <w:i w:val="0"/>
                <w:iCs w:val="0"/>
                <w:color w:val="000000"/>
                <w:kern w:val="0"/>
                <w:sz w:val="20"/>
                <w:szCs w:val="20"/>
                <w:highlight w:val="none"/>
                <w:u w:val="none"/>
                <w:lang w:val="en-US" w:eastAsia="zh-CN" w:bidi="ar"/>
              </w:rPr>
              <w:t>考查</w:t>
            </w:r>
          </w:p>
        </w:tc>
      </w:tr>
      <w:tr w14:paraId="7AF667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0" w:hRule="atLeast"/>
          <w:jc w:val="center"/>
        </w:trPr>
        <w:tc>
          <w:tcPr>
            <w:tcW w:w="323" w:type="dxa"/>
            <w:vMerge w:val="continue"/>
            <w:shd w:val="clear" w:color="auto" w:fill="auto"/>
            <w:vAlign w:val="center"/>
          </w:tcPr>
          <w:p w14:paraId="3226D989">
            <w:pPr>
              <w:keepNext w:val="0"/>
              <w:keepLines w:val="0"/>
              <w:pageBreakBefore w:val="0"/>
              <w:widowControl/>
              <w:kinsoku/>
              <w:wordWrap/>
              <w:overflowPunct/>
              <w:topLinePunct w:val="0"/>
              <w:autoSpaceDE/>
              <w:autoSpaceDN/>
              <w:bidi w:val="0"/>
              <w:adjustRightInd/>
              <w:snapToGrid/>
              <w:spacing w:after="0" w:line="300" w:lineRule="exact"/>
              <w:jc w:val="center"/>
              <w:rPr>
                <w:rFonts w:hint="eastAsia" w:ascii="仿宋_GB2312" w:hAnsi="仿宋_GB2312" w:eastAsia="仿宋_GB2312" w:cs="仿宋_GB2312"/>
                <w:i w:val="0"/>
                <w:iCs w:val="0"/>
                <w:color w:val="auto"/>
                <w:sz w:val="20"/>
                <w:szCs w:val="20"/>
                <w:u w:val="none"/>
              </w:rPr>
            </w:pPr>
          </w:p>
        </w:tc>
        <w:tc>
          <w:tcPr>
            <w:tcW w:w="382" w:type="dxa"/>
            <w:vMerge w:val="continue"/>
            <w:shd w:val="clear" w:color="auto" w:fill="auto"/>
            <w:vAlign w:val="center"/>
          </w:tcPr>
          <w:p w14:paraId="3761A376">
            <w:pPr>
              <w:keepNext w:val="0"/>
              <w:keepLines w:val="0"/>
              <w:pageBreakBefore w:val="0"/>
              <w:widowControl/>
              <w:kinsoku/>
              <w:wordWrap/>
              <w:overflowPunct/>
              <w:topLinePunct w:val="0"/>
              <w:autoSpaceDE/>
              <w:autoSpaceDN/>
              <w:bidi w:val="0"/>
              <w:adjustRightInd/>
              <w:snapToGrid/>
              <w:spacing w:after="0" w:line="300" w:lineRule="exact"/>
              <w:jc w:val="center"/>
              <w:rPr>
                <w:rFonts w:hint="eastAsia" w:ascii="仿宋_GB2312" w:hAnsi="仿宋_GB2312" w:eastAsia="仿宋_GB2312" w:cs="仿宋_GB2312"/>
                <w:i w:val="0"/>
                <w:iCs w:val="0"/>
                <w:color w:val="auto"/>
                <w:sz w:val="20"/>
                <w:szCs w:val="20"/>
                <w:u w:val="none"/>
              </w:rPr>
            </w:pPr>
          </w:p>
        </w:tc>
        <w:tc>
          <w:tcPr>
            <w:tcW w:w="480" w:type="dxa"/>
            <w:vMerge w:val="continue"/>
            <w:shd w:val="clear" w:color="auto" w:fill="auto"/>
            <w:vAlign w:val="center"/>
          </w:tcPr>
          <w:p w14:paraId="5B8617DE">
            <w:pPr>
              <w:keepNext w:val="0"/>
              <w:keepLines w:val="0"/>
              <w:pageBreakBefore w:val="0"/>
              <w:widowControl/>
              <w:kinsoku/>
              <w:wordWrap/>
              <w:overflowPunct/>
              <w:topLinePunct w:val="0"/>
              <w:autoSpaceDE/>
              <w:autoSpaceDN/>
              <w:bidi w:val="0"/>
              <w:adjustRightInd/>
              <w:snapToGrid/>
              <w:spacing w:after="0" w:line="300" w:lineRule="exact"/>
              <w:jc w:val="center"/>
              <w:rPr>
                <w:rFonts w:hint="eastAsia" w:ascii="仿宋_GB2312" w:hAnsi="仿宋_GB2312" w:eastAsia="仿宋_GB2312" w:cs="仿宋_GB2312"/>
                <w:i w:val="0"/>
                <w:iCs w:val="0"/>
                <w:color w:val="auto"/>
                <w:sz w:val="20"/>
                <w:szCs w:val="20"/>
                <w:u w:val="none"/>
              </w:rPr>
            </w:pPr>
          </w:p>
        </w:tc>
        <w:tc>
          <w:tcPr>
            <w:tcW w:w="720" w:type="dxa"/>
            <w:shd w:val="clear" w:color="auto" w:fill="auto"/>
            <w:noWrap/>
            <w:vAlign w:val="center"/>
          </w:tcPr>
          <w:p w14:paraId="26289ECB">
            <w:pPr>
              <w:keepNext w:val="0"/>
              <w:keepLines w:val="0"/>
              <w:pageBreakBefore w:val="0"/>
              <w:widowControl/>
              <w:suppressLineNumbers w:val="0"/>
              <w:kinsoku/>
              <w:wordWrap/>
              <w:overflowPunct/>
              <w:topLinePunct w:val="0"/>
              <w:autoSpaceDE/>
              <w:autoSpaceDN/>
              <w:bidi w:val="0"/>
              <w:adjustRightInd/>
              <w:snapToGrid/>
              <w:spacing w:after="0" w:line="300" w:lineRule="exact"/>
              <w:jc w:val="center"/>
              <w:textAlignment w:val="center"/>
              <w:rPr>
                <w:rFonts w:hint="eastAsia" w:ascii="仿宋_GB2312" w:hAnsi="仿宋_GB2312" w:eastAsia="仿宋_GB2312" w:cs="仿宋_GB2312"/>
                <w:i w:val="0"/>
                <w:iCs w:val="0"/>
                <w:color w:val="auto"/>
                <w:sz w:val="20"/>
                <w:szCs w:val="20"/>
                <w:u w:val="none"/>
                <w:lang w:val="en-US" w:eastAsia="zh-CN"/>
              </w:rPr>
            </w:pPr>
            <w:r>
              <w:rPr>
                <w:rFonts w:hint="eastAsia" w:ascii="仿宋_GB2312" w:hAnsi="仿宋_GB2312" w:eastAsia="仿宋_GB2312" w:cs="仿宋_GB2312"/>
                <w:i w:val="0"/>
                <w:iCs w:val="0"/>
                <w:color w:val="auto"/>
                <w:sz w:val="20"/>
                <w:szCs w:val="20"/>
                <w:u w:val="none"/>
                <w:lang w:val="en-US" w:eastAsia="zh-CN"/>
              </w:rPr>
              <w:t>12</w:t>
            </w:r>
          </w:p>
        </w:tc>
        <w:tc>
          <w:tcPr>
            <w:tcW w:w="1323" w:type="dxa"/>
            <w:shd w:val="clear" w:color="auto" w:fill="auto"/>
            <w:noWrap/>
            <w:vAlign w:val="center"/>
          </w:tcPr>
          <w:p w14:paraId="4B4882BC">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r>
              <w:rPr>
                <w:rFonts w:hint="eastAsia" w:ascii="仿宋_GB2312" w:hAnsi="仿宋_GB2312" w:eastAsia="仿宋_GB2312" w:cs="仿宋_GB2312"/>
                <w:i w:val="0"/>
                <w:iCs w:val="0"/>
                <w:color w:val="000000"/>
                <w:kern w:val="0"/>
                <w:sz w:val="20"/>
                <w:szCs w:val="20"/>
                <w:u w:val="none"/>
                <w:lang w:val="en-US" w:eastAsia="zh-CN" w:bidi="ar"/>
              </w:rPr>
              <w:t>4B440101512</w:t>
            </w:r>
          </w:p>
        </w:tc>
        <w:tc>
          <w:tcPr>
            <w:tcW w:w="1432" w:type="dxa"/>
            <w:shd w:val="clear" w:color="auto" w:fill="auto"/>
            <w:vAlign w:val="center"/>
          </w:tcPr>
          <w:p w14:paraId="59C18777">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建筑设计业务管理</w:t>
            </w:r>
          </w:p>
        </w:tc>
        <w:tc>
          <w:tcPr>
            <w:tcW w:w="597" w:type="dxa"/>
            <w:shd w:val="clear" w:color="auto" w:fill="auto"/>
            <w:noWrap/>
            <w:vAlign w:val="center"/>
          </w:tcPr>
          <w:p w14:paraId="133234BE">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2</w:t>
            </w:r>
          </w:p>
        </w:tc>
        <w:tc>
          <w:tcPr>
            <w:tcW w:w="787" w:type="dxa"/>
            <w:shd w:val="clear" w:color="auto" w:fill="auto"/>
            <w:noWrap/>
            <w:vAlign w:val="center"/>
          </w:tcPr>
          <w:p w14:paraId="3FE672B4">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36</w:t>
            </w:r>
          </w:p>
        </w:tc>
        <w:tc>
          <w:tcPr>
            <w:tcW w:w="750" w:type="dxa"/>
            <w:shd w:val="clear" w:color="auto" w:fill="auto"/>
            <w:noWrap/>
            <w:vAlign w:val="center"/>
          </w:tcPr>
          <w:p w14:paraId="35066A5C">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10</w:t>
            </w:r>
          </w:p>
        </w:tc>
        <w:tc>
          <w:tcPr>
            <w:tcW w:w="731" w:type="dxa"/>
            <w:shd w:val="clear" w:color="auto" w:fill="auto"/>
            <w:noWrap/>
            <w:vAlign w:val="center"/>
          </w:tcPr>
          <w:p w14:paraId="5FB4FE08">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26</w:t>
            </w:r>
          </w:p>
        </w:tc>
        <w:tc>
          <w:tcPr>
            <w:tcW w:w="2522" w:type="dxa"/>
            <w:gridSpan w:val="6"/>
            <w:vMerge w:val="continue"/>
            <w:shd w:val="clear" w:color="auto" w:fill="auto"/>
            <w:noWrap/>
            <w:vAlign w:val="center"/>
          </w:tcPr>
          <w:p w14:paraId="6D05C596">
            <w:pPr>
              <w:keepNext w:val="0"/>
              <w:keepLines w:val="0"/>
              <w:pageBreakBefore w:val="0"/>
              <w:widowControl/>
              <w:suppressLineNumbers w:val="0"/>
              <w:kinsoku/>
              <w:wordWrap/>
              <w:overflowPunct/>
              <w:topLinePunct w:val="0"/>
              <w:autoSpaceDE/>
              <w:autoSpaceDN/>
              <w:bidi w:val="0"/>
              <w:adjustRightInd/>
              <w:snapToGrid/>
              <w:spacing w:after="0" w:line="300" w:lineRule="exact"/>
              <w:jc w:val="center"/>
              <w:textAlignment w:val="center"/>
              <w:rPr>
                <w:rFonts w:hint="eastAsia" w:ascii="仿宋_GB2312" w:hAnsi="仿宋_GB2312" w:eastAsia="仿宋_GB2312" w:cs="仿宋_GB2312"/>
                <w:color w:val="auto"/>
                <w:sz w:val="20"/>
                <w:szCs w:val="20"/>
              </w:rPr>
            </w:pPr>
          </w:p>
        </w:tc>
        <w:tc>
          <w:tcPr>
            <w:tcW w:w="633" w:type="dxa"/>
            <w:shd w:val="clear" w:color="auto" w:fill="auto"/>
            <w:vAlign w:val="center"/>
          </w:tcPr>
          <w:p w14:paraId="7558AF75">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sz w:val="20"/>
                <w:szCs w:val="20"/>
                <w:u w:val="none"/>
              </w:rPr>
            </w:pPr>
            <w:r>
              <w:rPr>
                <w:rFonts w:hint="eastAsia" w:ascii="仿宋_GB2312" w:hAnsi="仿宋_GB2312" w:eastAsia="仿宋_GB2312" w:cs="仿宋_GB2312"/>
                <w:i w:val="0"/>
                <w:iCs w:val="0"/>
                <w:color w:val="000000"/>
                <w:kern w:val="0"/>
                <w:sz w:val="20"/>
                <w:szCs w:val="20"/>
                <w:highlight w:val="none"/>
                <w:u w:val="none"/>
                <w:lang w:val="en-US" w:eastAsia="zh-CN" w:bidi="ar"/>
              </w:rPr>
              <w:t>考查</w:t>
            </w:r>
          </w:p>
        </w:tc>
      </w:tr>
      <w:tr w14:paraId="09693A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6" w:hRule="atLeast"/>
          <w:jc w:val="center"/>
        </w:trPr>
        <w:tc>
          <w:tcPr>
            <w:tcW w:w="323" w:type="dxa"/>
            <w:vMerge w:val="continue"/>
            <w:shd w:val="clear" w:color="auto" w:fill="auto"/>
            <w:vAlign w:val="center"/>
          </w:tcPr>
          <w:p w14:paraId="0BC61591">
            <w:pPr>
              <w:keepNext w:val="0"/>
              <w:keepLines w:val="0"/>
              <w:pageBreakBefore w:val="0"/>
              <w:widowControl/>
              <w:suppressLineNumbers w:val="0"/>
              <w:kinsoku/>
              <w:wordWrap/>
              <w:overflowPunct/>
              <w:topLinePunct w:val="0"/>
              <w:autoSpaceDE/>
              <w:autoSpaceDN/>
              <w:bidi w:val="0"/>
              <w:adjustRightInd/>
              <w:snapToGrid/>
              <w:spacing w:after="0" w:line="300" w:lineRule="exact"/>
              <w:jc w:val="center"/>
              <w:textAlignment w:val="center"/>
              <w:rPr>
                <w:rFonts w:hint="eastAsia" w:ascii="仿宋_GB2312" w:hAnsi="仿宋_GB2312" w:eastAsia="仿宋_GB2312" w:cs="仿宋_GB2312"/>
                <w:i w:val="0"/>
                <w:iCs w:val="0"/>
                <w:color w:val="auto"/>
                <w:sz w:val="20"/>
                <w:szCs w:val="20"/>
                <w:u w:val="none"/>
              </w:rPr>
            </w:pPr>
          </w:p>
        </w:tc>
        <w:tc>
          <w:tcPr>
            <w:tcW w:w="382" w:type="dxa"/>
            <w:vMerge w:val="restart"/>
            <w:shd w:val="clear" w:color="auto" w:fill="auto"/>
            <w:vAlign w:val="center"/>
          </w:tcPr>
          <w:p w14:paraId="72F25B17">
            <w:pPr>
              <w:keepNext w:val="0"/>
              <w:keepLines w:val="0"/>
              <w:pageBreakBefore w:val="0"/>
              <w:widowControl/>
              <w:suppressLineNumbers w:val="0"/>
              <w:kinsoku/>
              <w:wordWrap/>
              <w:overflowPunct/>
              <w:topLinePunct w:val="0"/>
              <w:autoSpaceDE/>
              <w:autoSpaceDN/>
              <w:bidi w:val="0"/>
              <w:adjustRightInd/>
              <w:snapToGrid/>
              <w:spacing w:after="0" w:line="300" w:lineRule="exact"/>
              <w:jc w:val="center"/>
              <w:textAlignment w:val="center"/>
              <w:rPr>
                <w:rFonts w:hint="eastAsia" w:ascii="仿宋_GB2312" w:hAnsi="仿宋_GB2312" w:eastAsia="仿宋_GB2312" w:cs="仿宋_GB2312"/>
                <w:i w:val="0"/>
                <w:color w:val="000000"/>
                <w:kern w:val="0"/>
                <w:sz w:val="20"/>
                <w:szCs w:val="20"/>
                <w:u w:val="none"/>
                <w:lang w:val="en-US" w:eastAsia="zh-CN" w:bidi="ar"/>
              </w:rPr>
            </w:pPr>
            <w:r>
              <w:rPr>
                <w:rFonts w:hint="eastAsia" w:ascii="仿宋_GB2312" w:hAnsi="仿宋_GB2312" w:eastAsia="仿宋_GB2312" w:cs="仿宋_GB2312"/>
                <w:i w:val="0"/>
                <w:color w:val="000000"/>
                <w:kern w:val="0"/>
                <w:sz w:val="20"/>
                <w:szCs w:val="20"/>
                <w:u w:val="none"/>
                <w:lang w:val="en-US" w:eastAsia="zh-CN" w:bidi="ar"/>
              </w:rPr>
              <w:t>实践性教学环节</w:t>
            </w:r>
          </w:p>
        </w:tc>
        <w:tc>
          <w:tcPr>
            <w:tcW w:w="480" w:type="dxa"/>
            <w:vMerge w:val="restart"/>
            <w:shd w:val="clear" w:color="auto" w:fill="auto"/>
            <w:vAlign w:val="center"/>
          </w:tcPr>
          <w:p w14:paraId="067724F4">
            <w:pPr>
              <w:keepNext w:val="0"/>
              <w:keepLines w:val="0"/>
              <w:pageBreakBefore w:val="0"/>
              <w:widowControl/>
              <w:suppressLineNumbers w:val="0"/>
              <w:kinsoku/>
              <w:wordWrap/>
              <w:overflowPunct/>
              <w:topLinePunct w:val="0"/>
              <w:autoSpaceDE/>
              <w:autoSpaceDN/>
              <w:bidi w:val="0"/>
              <w:adjustRightInd/>
              <w:snapToGrid/>
              <w:spacing w:after="0" w:line="300" w:lineRule="exact"/>
              <w:jc w:val="center"/>
              <w:textAlignment w:val="center"/>
              <w:rPr>
                <w:rFonts w:hint="eastAsia" w:ascii="仿宋_GB2312" w:hAnsi="仿宋_GB2312" w:eastAsia="仿宋_GB2312" w:cs="仿宋_GB2312"/>
                <w:i w:val="0"/>
                <w:iCs w:val="0"/>
                <w:color w:val="auto"/>
                <w:sz w:val="20"/>
                <w:szCs w:val="20"/>
                <w:u w:val="none"/>
                <w:lang w:val="en-US" w:eastAsia="zh-CN"/>
              </w:rPr>
            </w:pPr>
            <w:r>
              <w:rPr>
                <w:rFonts w:hint="eastAsia" w:ascii="仿宋_GB2312" w:hAnsi="仿宋_GB2312" w:eastAsia="仿宋_GB2312" w:cs="仿宋_GB2312"/>
                <w:i w:val="0"/>
                <w:iCs w:val="0"/>
                <w:color w:val="auto"/>
                <w:sz w:val="20"/>
                <w:szCs w:val="20"/>
                <w:u w:val="none"/>
                <w:lang w:val="en-US" w:eastAsia="zh-CN"/>
              </w:rPr>
              <w:t>必修</w:t>
            </w:r>
          </w:p>
        </w:tc>
        <w:tc>
          <w:tcPr>
            <w:tcW w:w="720" w:type="dxa"/>
            <w:shd w:val="clear" w:color="auto" w:fill="auto"/>
            <w:noWrap/>
            <w:vAlign w:val="center"/>
          </w:tcPr>
          <w:p w14:paraId="7D73A845">
            <w:pPr>
              <w:keepNext w:val="0"/>
              <w:keepLines w:val="0"/>
              <w:pageBreakBefore w:val="0"/>
              <w:widowControl/>
              <w:suppressLineNumbers w:val="0"/>
              <w:kinsoku/>
              <w:wordWrap/>
              <w:overflowPunct/>
              <w:topLinePunct w:val="0"/>
              <w:autoSpaceDE/>
              <w:autoSpaceDN/>
              <w:bidi w:val="0"/>
              <w:adjustRightInd/>
              <w:snapToGrid/>
              <w:spacing w:after="0" w:line="300" w:lineRule="exact"/>
              <w:jc w:val="center"/>
              <w:textAlignment w:val="center"/>
              <w:rPr>
                <w:rFonts w:hint="eastAsia" w:ascii="仿宋_GB2312" w:hAnsi="仿宋_GB2312" w:eastAsia="仿宋_GB2312" w:cs="仿宋_GB2312"/>
                <w:i w:val="0"/>
                <w:iCs w:val="0"/>
                <w:color w:val="auto"/>
                <w:sz w:val="20"/>
                <w:szCs w:val="20"/>
                <w:u w:val="none"/>
                <w:lang w:val="en-US" w:eastAsia="zh-CN"/>
              </w:rPr>
            </w:pPr>
            <w:r>
              <w:rPr>
                <w:rFonts w:hint="eastAsia" w:ascii="仿宋_GB2312" w:hAnsi="仿宋_GB2312" w:eastAsia="仿宋_GB2312" w:cs="仿宋_GB2312"/>
                <w:i w:val="0"/>
                <w:iCs w:val="0"/>
                <w:color w:val="auto"/>
                <w:sz w:val="20"/>
                <w:szCs w:val="20"/>
                <w:u w:val="none"/>
                <w:lang w:val="en-US" w:eastAsia="zh-CN"/>
              </w:rPr>
              <w:t>1</w:t>
            </w:r>
          </w:p>
        </w:tc>
        <w:tc>
          <w:tcPr>
            <w:tcW w:w="1323" w:type="dxa"/>
            <w:shd w:val="clear" w:color="auto" w:fill="auto"/>
            <w:noWrap/>
            <w:vAlign w:val="center"/>
          </w:tcPr>
          <w:p w14:paraId="136E9485">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r>
              <w:rPr>
                <w:rFonts w:hint="eastAsia" w:ascii="仿宋_GB2312" w:hAnsi="仿宋_GB2312" w:eastAsia="仿宋_GB2312" w:cs="仿宋_GB2312"/>
                <w:i w:val="0"/>
                <w:iCs w:val="0"/>
                <w:color w:val="000000"/>
                <w:kern w:val="0"/>
                <w:sz w:val="20"/>
                <w:szCs w:val="20"/>
                <w:u w:val="none"/>
                <w:lang w:val="en-US" w:eastAsia="zh-CN" w:bidi="ar"/>
              </w:rPr>
              <w:t>1B410101601</w:t>
            </w:r>
          </w:p>
        </w:tc>
        <w:tc>
          <w:tcPr>
            <w:tcW w:w="1432" w:type="dxa"/>
            <w:shd w:val="clear" w:color="auto" w:fill="auto"/>
            <w:vAlign w:val="center"/>
          </w:tcPr>
          <w:p w14:paraId="3FC2D58D">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毕业设计</w:t>
            </w:r>
          </w:p>
        </w:tc>
        <w:tc>
          <w:tcPr>
            <w:tcW w:w="597" w:type="dxa"/>
            <w:shd w:val="clear" w:color="auto" w:fill="auto"/>
            <w:noWrap/>
            <w:vAlign w:val="center"/>
          </w:tcPr>
          <w:p w14:paraId="18D5C599">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5</w:t>
            </w:r>
          </w:p>
        </w:tc>
        <w:tc>
          <w:tcPr>
            <w:tcW w:w="787" w:type="dxa"/>
            <w:shd w:val="clear" w:color="auto" w:fill="auto"/>
            <w:noWrap/>
            <w:vAlign w:val="center"/>
          </w:tcPr>
          <w:p w14:paraId="70D8C8B5">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80</w:t>
            </w:r>
          </w:p>
        </w:tc>
        <w:tc>
          <w:tcPr>
            <w:tcW w:w="750" w:type="dxa"/>
            <w:shd w:val="clear" w:color="auto" w:fill="auto"/>
            <w:noWrap/>
            <w:vAlign w:val="center"/>
          </w:tcPr>
          <w:p w14:paraId="3819F248">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20</w:t>
            </w:r>
          </w:p>
        </w:tc>
        <w:tc>
          <w:tcPr>
            <w:tcW w:w="731" w:type="dxa"/>
            <w:shd w:val="clear" w:color="auto" w:fill="auto"/>
            <w:noWrap/>
            <w:vAlign w:val="center"/>
          </w:tcPr>
          <w:p w14:paraId="77D0B851">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60</w:t>
            </w:r>
          </w:p>
        </w:tc>
        <w:tc>
          <w:tcPr>
            <w:tcW w:w="488" w:type="dxa"/>
            <w:shd w:val="clear" w:color="auto" w:fill="auto"/>
            <w:noWrap/>
            <w:vAlign w:val="center"/>
          </w:tcPr>
          <w:p w14:paraId="6543EF7D">
            <w:pPr>
              <w:keepNext w:val="0"/>
              <w:keepLines w:val="0"/>
              <w:pageBreakBefore w:val="0"/>
              <w:widowControl/>
              <w:kinsoku/>
              <w:wordWrap/>
              <w:overflowPunct/>
              <w:topLinePunct w:val="0"/>
              <w:autoSpaceDE/>
              <w:autoSpaceDN/>
              <w:bidi w:val="0"/>
              <w:adjustRightInd/>
              <w:snapToGrid/>
              <w:spacing w:after="0" w:line="300" w:lineRule="exact"/>
              <w:jc w:val="center"/>
              <w:rPr>
                <w:rFonts w:hint="eastAsia" w:ascii="仿宋_GB2312" w:hAnsi="仿宋_GB2312" w:eastAsia="仿宋_GB2312" w:cs="仿宋_GB2312"/>
                <w:i w:val="0"/>
                <w:iCs w:val="0"/>
                <w:color w:val="auto"/>
                <w:sz w:val="20"/>
                <w:szCs w:val="20"/>
                <w:u w:val="none"/>
              </w:rPr>
            </w:pPr>
          </w:p>
        </w:tc>
        <w:tc>
          <w:tcPr>
            <w:tcW w:w="431" w:type="dxa"/>
            <w:shd w:val="clear" w:color="auto" w:fill="auto"/>
            <w:noWrap/>
            <w:vAlign w:val="center"/>
          </w:tcPr>
          <w:p w14:paraId="4708DBA6">
            <w:pPr>
              <w:keepNext w:val="0"/>
              <w:keepLines w:val="0"/>
              <w:pageBreakBefore w:val="0"/>
              <w:widowControl/>
              <w:kinsoku/>
              <w:wordWrap/>
              <w:overflowPunct/>
              <w:topLinePunct w:val="0"/>
              <w:autoSpaceDE/>
              <w:autoSpaceDN/>
              <w:bidi w:val="0"/>
              <w:adjustRightInd/>
              <w:snapToGrid/>
              <w:spacing w:after="0" w:line="300" w:lineRule="exact"/>
              <w:jc w:val="center"/>
              <w:rPr>
                <w:rFonts w:hint="eastAsia" w:ascii="仿宋_GB2312" w:hAnsi="仿宋_GB2312" w:eastAsia="仿宋_GB2312" w:cs="仿宋_GB2312"/>
                <w:i w:val="0"/>
                <w:iCs w:val="0"/>
                <w:color w:val="auto"/>
                <w:sz w:val="20"/>
                <w:szCs w:val="20"/>
                <w:u w:val="none"/>
              </w:rPr>
            </w:pPr>
          </w:p>
        </w:tc>
        <w:tc>
          <w:tcPr>
            <w:tcW w:w="413" w:type="dxa"/>
            <w:shd w:val="clear" w:color="auto" w:fill="auto"/>
            <w:noWrap/>
            <w:vAlign w:val="center"/>
          </w:tcPr>
          <w:p w14:paraId="07E60745">
            <w:pPr>
              <w:keepNext w:val="0"/>
              <w:keepLines w:val="0"/>
              <w:pageBreakBefore w:val="0"/>
              <w:widowControl/>
              <w:kinsoku/>
              <w:wordWrap/>
              <w:overflowPunct/>
              <w:topLinePunct w:val="0"/>
              <w:autoSpaceDE/>
              <w:autoSpaceDN/>
              <w:bidi w:val="0"/>
              <w:adjustRightInd/>
              <w:snapToGrid/>
              <w:spacing w:after="0" w:line="300" w:lineRule="exact"/>
              <w:jc w:val="center"/>
              <w:rPr>
                <w:rFonts w:hint="eastAsia" w:ascii="仿宋_GB2312" w:hAnsi="仿宋_GB2312" w:eastAsia="仿宋_GB2312" w:cs="仿宋_GB2312"/>
                <w:i w:val="0"/>
                <w:iCs w:val="0"/>
                <w:color w:val="auto"/>
                <w:sz w:val="20"/>
                <w:szCs w:val="20"/>
                <w:u w:val="none"/>
              </w:rPr>
            </w:pPr>
          </w:p>
        </w:tc>
        <w:tc>
          <w:tcPr>
            <w:tcW w:w="412" w:type="dxa"/>
            <w:shd w:val="clear" w:color="auto" w:fill="auto"/>
            <w:noWrap/>
            <w:vAlign w:val="center"/>
          </w:tcPr>
          <w:p w14:paraId="03969479">
            <w:pPr>
              <w:keepNext w:val="0"/>
              <w:keepLines w:val="0"/>
              <w:pageBreakBefore w:val="0"/>
              <w:widowControl/>
              <w:kinsoku/>
              <w:wordWrap/>
              <w:overflowPunct/>
              <w:topLinePunct w:val="0"/>
              <w:autoSpaceDE/>
              <w:autoSpaceDN/>
              <w:bidi w:val="0"/>
              <w:adjustRightInd/>
              <w:snapToGrid/>
              <w:spacing w:after="0" w:line="300" w:lineRule="exact"/>
              <w:jc w:val="center"/>
              <w:rPr>
                <w:rFonts w:hint="eastAsia" w:ascii="仿宋_GB2312" w:hAnsi="仿宋_GB2312" w:eastAsia="仿宋_GB2312" w:cs="仿宋_GB2312"/>
                <w:i w:val="0"/>
                <w:iCs w:val="0"/>
                <w:color w:val="auto"/>
                <w:sz w:val="20"/>
                <w:szCs w:val="20"/>
                <w:u w:val="none"/>
              </w:rPr>
            </w:pPr>
          </w:p>
        </w:tc>
        <w:tc>
          <w:tcPr>
            <w:tcW w:w="358" w:type="dxa"/>
            <w:shd w:val="clear" w:color="auto" w:fill="auto"/>
            <w:vAlign w:val="center"/>
          </w:tcPr>
          <w:p w14:paraId="374D22F6">
            <w:pPr>
              <w:keepNext w:val="0"/>
              <w:keepLines w:val="0"/>
              <w:pageBreakBefore w:val="0"/>
              <w:widowControl/>
              <w:suppressLineNumbers w:val="0"/>
              <w:kinsoku/>
              <w:wordWrap/>
              <w:overflowPunct/>
              <w:topLinePunct w:val="0"/>
              <w:autoSpaceDE/>
              <w:autoSpaceDN/>
              <w:bidi w:val="0"/>
              <w:adjustRightInd/>
              <w:snapToGrid/>
              <w:spacing w:after="0" w:line="300" w:lineRule="exact"/>
              <w:jc w:val="center"/>
              <w:textAlignment w:val="center"/>
              <w:rPr>
                <w:rFonts w:hint="eastAsia" w:ascii="仿宋_GB2312" w:hAnsi="仿宋_GB2312" w:eastAsia="仿宋_GB2312" w:cs="仿宋_GB2312"/>
                <w:i w:val="0"/>
                <w:iCs w:val="0"/>
                <w:color w:val="auto"/>
                <w:sz w:val="20"/>
                <w:szCs w:val="20"/>
                <w:u w:val="none"/>
                <w:lang w:val="en-US" w:eastAsia="zh-CN"/>
              </w:rPr>
            </w:pPr>
            <w:r>
              <w:rPr>
                <w:rFonts w:hint="eastAsia" w:ascii="仿宋_GB2312" w:hAnsi="仿宋_GB2312" w:eastAsia="仿宋_GB2312" w:cs="仿宋_GB2312"/>
                <w:i w:val="0"/>
                <w:iCs w:val="0"/>
                <w:color w:val="auto"/>
                <w:sz w:val="20"/>
                <w:szCs w:val="20"/>
                <w:u w:val="none"/>
                <w:lang w:val="en-US" w:eastAsia="zh-CN"/>
              </w:rPr>
              <w:t>20</w:t>
            </w:r>
          </w:p>
        </w:tc>
        <w:tc>
          <w:tcPr>
            <w:tcW w:w="420" w:type="dxa"/>
            <w:shd w:val="clear" w:color="auto" w:fill="auto"/>
            <w:vAlign w:val="center"/>
          </w:tcPr>
          <w:p w14:paraId="4D664B75">
            <w:pPr>
              <w:keepNext w:val="0"/>
              <w:keepLines w:val="0"/>
              <w:pageBreakBefore w:val="0"/>
              <w:widowControl/>
              <w:suppressLineNumbers w:val="0"/>
              <w:kinsoku/>
              <w:wordWrap/>
              <w:overflowPunct/>
              <w:topLinePunct w:val="0"/>
              <w:autoSpaceDE/>
              <w:autoSpaceDN/>
              <w:bidi w:val="0"/>
              <w:adjustRightInd/>
              <w:snapToGrid/>
              <w:spacing w:after="0" w:line="300" w:lineRule="exact"/>
              <w:jc w:val="center"/>
              <w:textAlignment w:val="center"/>
              <w:rPr>
                <w:rFonts w:hint="eastAsia" w:ascii="仿宋_GB2312" w:hAnsi="仿宋_GB2312" w:eastAsia="仿宋_GB2312" w:cs="仿宋_GB2312"/>
                <w:i w:val="0"/>
                <w:iCs w:val="0"/>
                <w:color w:val="auto"/>
                <w:sz w:val="20"/>
                <w:szCs w:val="20"/>
                <w:u w:val="none"/>
              </w:rPr>
            </w:pPr>
          </w:p>
        </w:tc>
        <w:tc>
          <w:tcPr>
            <w:tcW w:w="633" w:type="dxa"/>
            <w:shd w:val="clear" w:color="auto" w:fill="auto"/>
            <w:vAlign w:val="center"/>
          </w:tcPr>
          <w:p w14:paraId="1F6C1C35">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sz w:val="20"/>
                <w:szCs w:val="20"/>
                <w:u w:val="none"/>
              </w:rPr>
            </w:pPr>
            <w:r>
              <w:rPr>
                <w:rFonts w:hint="eastAsia" w:ascii="仿宋_GB2312" w:hAnsi="仿宋_GB2312" w:eastAsia="仿宋_GB2312" w:cs="仿宋_GB2312"/>
                <w:i w:val="0"/>
                <w:iCs w:val="0"/>
                <w:color w:val="000000"/>
                <w:kern w:val="0"/>
                <w:sz w:val="20"/>
                <w:szCs w:val="20"/>
                <w:highlight w:val="none"/>
                <w:u w:val="none"/>
                <w:lang w:val="en-US" w:eastAsia="zh-CN" w:bidi="ar"/>
              </w:rPr>
              <w:t>考查</w:t>
            </w:r>
          </w:p>
        </w:tc>
      </w:tr>
      <w:tr w14:paraId="4E7376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323" w:type="dxa"/>
            <w:vMerge w:val="continue"/>
            <w:shd w:val="clear" w:color="auto" w:fill="auto"/>
            <w:vAlign w:val="center"/>
          </w:tcPr>
          <w:p w14:paraId="420A6DF1">
            <w:pPr>
              <w:keepNext w:val="0"/>
              <w:keepLines w:val="0"/>
              <w:pageBreakBefore w:val="0"/>
              <w:widowControl/>
              <w:kinsoku/>
              <w:wordWrap/>
              <w:overflowPunct/>
              <w:topLinePunct w:val="0"/>
              <w:autoSpaceDE/>
              <w:autoSpaceDN/>
              <w:bidi w:val="0"/>
              <w:adjustRightInd/>
              <w:snapToGrid/>
              <w:spacing w:after="0" w:line="300" w:lineRule="exact"/>
              <w:jc w:val="center"/>
              <w:rPr>
                <w:rFonts w:hint="eastAsia" w:ascii="仿宋_GB2312" w:hAnsi="仿宋_GB2312" w:eastAsia="仿宋_GB2312" w:cs="仿宋_GB2312"/>
                <w:i w:val="0"/>
                <w:iCs w:val="0"/>
                <w:color w:val="auto"/>
                <w:sz w:val="20"/>
                <w:szCs w:val="20"/>
                <w:u w:val="none"/>
              </w:rPr>
            </w:pPr>
          </w:p>
        </w:tc>
        <w:tc>
          <w:tcPr>
            <w:tcW w:w="382" w:type="dxa"/>
            <w:vMerge w:val="continue"/>
            <w:shd w:val="clear" w:color="auto" w:fill="auto"/>
            <w:vAlign w:val="center"/>
          </w:tcPr>
          <w:p w14:paraId="679A32CD">
            <w:pPr>
              <w:keepNext w:val="0"/>
              <w:keepLines w:val="0"/>
              <w:pageBreakBefore w:val="0"/>
              <w:widowControl/>
              <w:kinsoku/>
              <w:wordWrap/>
              <w:overflowPunct/>
              <w:topLinePunct w:val="0"/>
              <w:autoSpaceDE/>
              <w:autoSpaceDN/>
              <w:bidi w:val="0"/>
              <w:adjustRightInd/>
              <w:snapToGrid/>
              <w:spacing w:after="0" w:line="300" w:lineRule="exact"/>
              <w:jc w:val="center"/>
              <w:rPr>
                <w:rFonts w:hint="eastAsia" w:ascii="仿宋_GB2312" w:hAnsi="仿宋_GB2312" w:eastAsia="仿宋_GB2312" w:cs="仿宋_GB2312"/>
                <w:i w:val="0"/>
                <w:iCs w:val="0"/>
                <w:color w:val="auto"/>
                <w:sz w:val="20"/>
                <w:szCs w:val="20"/>
                <w:u w:val="none"/>
              </w:rPr>
            </w:pPr>
          </w:p>
        </w:tc>
        <w:tc>
          <w:tcPr>
            <w:tcW w:w="480" w:type="dxa"/>
            <w:vMerge w:val="continue"/>
            <w:shd w:val="clear" w:color="auto" w:fill="auto"/>
            <w:vAlign w:val="center"/>
          </w:tcPr>
          <w:p w14:paraId="3768F628">
            <w:pPr>
              <w:keepNext w:val="0"/>
              <w:keepLines w:val="0"/>
              <w:pageBreakBefore w:val="0"/>
              <w:widowControl/>
              <w:kinsoku/>
              <w:wordWrap/>
              <w:overflowPunct/>
              <w:topLinePunct w:val="0"/>
              <w:autoSpaceDE/>
              <w:autoSpaceDN/>
              <w:bidi w:val="0"/>
              <w:adjustRightInd/>
              <w:snapToGrid/>
              <w:spacing w:after="0" w:line="300" w:lineRule="exact"/>
              <w:jc w:val="center"/>
              <w:rPr>
                <w:rFonts w:hint="eastAsia" w:ascii="仿宋_GB2312" w:hAnsi="仿宋_GB2312" w:eastAsia="仿宋_GB2312" w:cs="仿宋_GB2312"/>
                <w:i w:val="0"/>
                <w:iCs w:val="0"/>
                <w:color w:val="auto"/>
                <w:sz w:val="20"/>
                <w:szCs w:val="20"/>
                <w:u w:val="none"/>
              </w:rPr>
            </w:pPr>
          </w:p>
        </w:tc>
        <w:tc>
          <w:tcPr>
            <w:tcW w:w="720" w:type="dxa"/>
            <w:shd w:val="clear" w:color="auto" w:fill="auto"/>
            <w:noWrap/>
            <w:vAlign w:val="center"/>
          </w:tcPr>
          <w:p w14:paraId="5906DF62">
            <w:pPr>
              <w:keepNext w:val="0"/>
              <w:keepLines w:val="0"/>
              <w:pageBreakBefore w:val="0"/>
              <w:widowControl/>
              <w:suppressLineNumbers w:val="0"/>
              <w:kinsoku/>
              <w:wordWrap/>
              <w:overflowPunct/>
              <w:topLinePunct w:val="0"/>
              <w:autoSpaceDE/>
              <w:autoSpaceDN/>
              <w:bidi w:val="0"/>
              <w:adjustRightInd/>
              <w:snapToGrid/>
              <w:spacing w:after="0" w:line="300" w:lineRule="exact"/>
              <w:jc w:val="center"/>
              <w:textAlignment w:val="center"/>
              <w:rPr>
                <w:rFonts w:hint="eastAsia" w:ascii="仿宋_GB2312" w:hAnsi="仿宋_GB2312" w:eastAsia="仿宋_GB2312" w:cs="仿宋_GB2312"/>
                <w:i w:val="0"/>
                <w:iCs w:val="0"/>
                <w:color w:val="auto"/>
                <w:sz w:val="20"/>
                <w:szCs w:val="20"/>
                <w:u w:val="none"/>
                <w:lang w:val="en-US" w:eastAsia="zh-CN"/>
              </w:rPr>
            </w:pPr>
            <w:r>
              <w:rPr>
                <w:rFonts w:hint="eastAsia" w:ascii="仿宋_GB2312" w:hAnsi="仿宋_GB2312" w:eastAsia="仿宋_GB2312" w:cs="仿宋_GB2312"/>
                <w:i w:val="0"/>
                <w:iCs w:val="0"/>
                <w:color w:val="auto"/>
                <w:sz w:val="20"/>
                <w:szCs w:val="20"/>
                <w:u w:val="none"/>
                <w:lang w:val="en-US" w:eastAsia="zh-CN"/>
              </w:rPr>
              <w:t>2</w:t>
            </w:r>
          </w:p>
        </w:tc>
        <w:tc>
          <w:tcPr>
            <w:tcW w:w="1323" w:type="dxa"/>
            <w:shd w:val="clear" w:color="auto" w:fill="auto"/>
            <w:noWrap/>
            <w:vAlign w:val="center"/>
          </w:tcPr>
          <w:p w14:paraId="6AFEFCB9">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r>
              <w:rPr>
                <w:rFonts w:hint="eastAsia" w:ascii="仿宋_GB2312" w:hAnsi="仿宋_GB2312" w:eastAsia="仿宋_GB2312" w:cs="仿宋_GB2312"/>
                <w:i w:val="0"/>
                <w:iCs w:val="0"/>
                <w:color w:val="000000"/>
                <w:kern w:val="0"/>
                <w:sz w:val="20"/>
                <w:szCs w:val="20"/>
                <w:u w:val="none"/>
                <w:lang w:val="en-US" w:eastAsia="zh-CN" w:bidi="ar"/>
              </w:rPr>
              <w:t>1C410101602</w:t>
            </w:r>
          </w:p>
        </w:tc>
        <w:tc>
          <w:tcPr>
            <w:tcW w:w="1432" w:type="dxa"/>
            <w:shd w:val="clear" w:color="auto" w:fill="auto"/>
            <w:vAlign w:val="center"/>
          </w:tcPr>
          <w:p w14:paraId="04893033">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岗位实习</w:t>
            </w:r>
          </w:p>
        </w:tc>
        <w:tc>
          <w:tcPr>
            <w:tcW w:w="597" w:type="dxa"/>
            <w:shd w:val="clear" w:color="auto" w:fill="auto"/>
            <w:noWrap/>
            <w:vAlign w:val="center"/>
          </w:tcPr>
          <w:p w14:paraId="08B2BB61">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18</w:t>
            </w:r>
          </w:p>
        </w:tc>
        <w:tc>
          <w:tcPr>
            <w:tcW w:w="787" w:type="dxa"/>
            <w:shd w:val="clear" w:color="auto" w:fill="auto"/>
            <w:noWrap/>
            <w:vAlign w:val="center"/>
          </w:tcPr>
          <w:p w14:paraId="5B12C61C">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432</w:t>
            </w:r>
          </w:p>
        </w:tc>
        <w:tc>
          <w:tcPr>
            <w:tcW w:w="750" w:type="dxa"/>
            <w:shd w:val="clear" w:color="auto" w:fill="auto"/>
            <w:noWrap/>
            <w:vAlign w:val="center"/>
          </w:tcPr>
          <w:p w14:paraId="1021C9BA">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0</w:t>
            </w:r>
          </w:p>
        </w:tc>
        <w:tc>
          <w:tcPr>
            <w:tcW w:w="731" w:type="dxa"/>
            <w:shd w:val="clear" w:color="auto" w:fill="auto"/>
            <w:noWrap/>
            <w:vAlign w:val="center"/>
          </w:tcPr>
          <w:p w14:paraId="0BA9FB39">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432</w:t>
            </w:r>
          </w:p>
        </w:tc>
        <w:tc>
          <w:tcPr>
            <w:tcW w:w="488" w:type="dxa"/>
            <w:shd w:val="clear" w:color="auto" w:fill="auto"/>
            <w:noWrap/>
            <w:vAlign w:val="center"/>
          </w:tcPr>
          <w:p w14:paraId="312D0CD7">
            <w:pPr>
              <w:keepNext w:val="0"/>
              <w:keepLines w:val="0"/>
              <w:pageBreakBefore w:val="0"/>
              <w:widowControl/>
              <w:kinsoku/>
              <w:wordWrap/>
              <w:overflowPunct/>
              <w:topLinePunct w:val="0"/>
              <w:autoSpaceDE/>
              <w:autoSpaceDN/>
              <w:bidi w:val="0"/>
              <w:adjustRightInd/>
              <w:snapToGrid/>
              <w:spacing w:after="0" w:line="300" w:lineRule="exact"/>
              <w:jc w:val="center"/>
              <w:rPr>
                <w:rFonts w:hint="eastAsia" w:ascii="仿宋_GB2312" w:hAnsi="仿宋_GB2312" w:eastAsia="仿宋_GB2312" w:cs="仿宋_GB2312"/>
                <w:i w:val="0"/>
                <w:iCs w:val="0"/>
                <w:color w:val="auto"/>
                <w:sz w:val="20"/>
                <w:szCs w:val="20"/>
                <w:u w:val="none"/>
              </w:rPr>
            </w:pPr>
          </w:p>
        </w:tc>
        <w:tc>
          <w:tcPr>
            <w:tcW w:w="431" w:type="dxa"/>
            <w:shd w:val="clear" w:color="auto" w:fill="auto"/>
            <w:noWrap/>
            <w:vAlign w:val="center"/>
          </w:tcPr>
          <w:p w14:paraId="052E8085">
            <w:pPr>
              <w:keepNext w:val="0"/>
              <w:keepLines w:val="0"/>
              <w:pageBreakBefore w:val="0"/>
              <w:widowControl/>
              <w:kinsoku/>
              <w:wordWrap/>
              <w:overflowPunct/>
              <w:topLinePunct w:val="0"/>
              <w:autoSpaceDE/>
              <w:autoSpaceDN/>
              <w:bidi w:val="0"/>
              <w:adjustRightInd/>
              <w:snapToGrid/>
              <w:spacing w:after="0" w:line="300" w:lineRule="exact"/>
              <w:jc w:val="center"/>
              <w:rPr>
                <w:rFonts w:hint="eastAsia" w:ascii="仿宋_GB2312" w:hAnsi="仿宋_GB2312" w:eastAsia="仿宋_GB2312" w:cs="仿宋_GB2312"/>
                <w:i w:val="0"/>
                <w:iCs w:val="0"/>
                <w:color w:val="auto"/>
                <w:sz w:val="20"/>
                <w:szCs w:val="20"/>
                <w:u w:val="none"/>
              </w:rPr>
            </w:pPr>
          </w:p>
        </w:tc>
        <w:tc>
          <w:tcPr>
            <w:tcW w:w="413" w:type="dxa"/>
            <w:shd w:val="clear" w:color="auto" w:fill="auto"/>
            <w:noWrap/>
            <w:vAlign w:val="center"/>
          </w:tcPr>
          <w:p w14:paraId="0D9D8F55">
            <w:pPr>
              <w:keepNext w:val="0"/>
              <w:keepLines w:val="0"/>
              <w:pageBreakBefore w:val="0"/>
              <w:widowControl/>
              <w:suppressLineNumbers w:val="0"/>
              <w:kinsoku/>
              <w:wordWrap/>
              <w:overflowPunct/>
              <w:topLinePunct w:val="0"/>
              <w:autoSpaceDE/>
              <w:autoSpaceDN/>
              <w:bidi w:val="0"/>
              <w:adjustRightInd/>
              <w:snapToGrid/>
              <w:spacing w:after="0" w:line="300" w:lineRule="exact"/>
              <w:jc w:val="center"/>
              <w:textAlignment w:val="center"/>
              <w:rPr>
                <w:rFonts w:hint="eastAsia" w:ascii="仿宋_GB2312" w:hAnsi="仿宋_GB2312" w:eastAsia="仿宋_GB2312" w:cs="仿宋_GB2312"/>
                <w:i w:val="0"/>
                <w:iCs w:val="0"/>
                <w:color w:val="auto"/>
                <w:sz w:val="20"/>
                <w:szCs w:val="20"/>
                <w:u w:val="none"/>
              </w:rPr>
            </w:pPr>
          </w:p>
        </w:tc>
        <w:tc>
          <w:tcPr>
            <w:tcW w:w="412" w:type="dxa"/>
            <w:shd w:val="clear" w:color="auto" w:fill="auto"/>
            <w:noWrap/>
            <w:vAlign w:val="center"/>
          </w:tcPr>
          <w:p w14:paraId="67974739">
            <w:pPr>
              <w:keepNext w:val="0"/>
              <w:keepLines w:val="0"/>
              <w:pageBreakBefore w:val="0"/>
              <w:widowControl/>
              <w:kinsoku/>
              <w:wordWrap/>
              <w:overflowPunct/>
              <w:topLinePunct w:val="0"/>
              <w:autoSpaceDE/>
              <w:autoSpaceDN/>
              <w:bidi w:val="0"/>
              <w:adjustRightInd/>
              <w:snapToGrid/>
              <w:spacing w:after="0" w:line="300" w:lineRule="exact"/>
              <w:jc w:val="center"/>
              <w:rPr>
                <w:rFonts w:hint="eastAsia" w:ascii="仿宋_GB2312" w:hAnsi="仿宋_GB2312" w:eastAsia="仿宋_GB2312" w:cs="仿宋_GB2312"/>
                <w:i w:val="0"/>
                <w:iCs w:val="0"/>
                <w:color w:val="auto"/>
                <w:sz w:val="20"/>
                <w:szCs w:val="20"/>
                <w:u w:val="none"/>
              </w:rPr>
            </w:pPr>
          </w:p>
        </w:tc>
        <w:tc>
          <w:tcPr>
            <w:tcW w:w="358" w:type="dxa"/>
            <w:shd w:val="clear" w:color="auto" w:fill="auto"/>
            <w:vAlign w:val="center"/>
          </w:tcPr>
          <w:p w14:paraId="55D2CBCE">
            <w:pPr>
              <w:keepNext w:val="0"/>
              <w:keepLines w:val="0"/>
              <w:pageBreakBefore w:val="0"/>
              <w:widowControl/>
              <w:kinsoku/>
              <w:wordWrap/>
              <w:overflowPunct/>
              <w:topLinePunct w:val="0"/>
              <w:autoSpaceDE/>
              <w:autoSpaceDN/>
              <w:bidi w:val="0"/>
              <w:adjustRightInd/>
              <w:snapToGrid/>
              <w:spacing w:after="0" w:line="300" w:lineRule="exact"/>
              <w:jc w:val="center"/>
              <w:rPr>
                <w:rFonts w:hint="eastAsia" w:ascii="仿宋_GB2312" w:hAnsi="仿宋_GB2312" w:eastAsia="仿宋_GB2312" w:cs="仿宋_GB2312"/>
                <w:i w:val="0"/>
                <w:iCs w:val="0"/>
                <w:color w:val="auto"/>
                <w:sz w:val="20"/>
                <w:szCs w:val="20"/>
                <w:u w:val="none"/>
              </w:rPr>
            </w:pPr>
          </w:p>
        </w:tc>
        <w:tc>
          <w:tcPr>
            <w:tcW w:w="420" w:type="dxa"/>
            <w:shd w:val="clear" w:color="auto" w:fill="auto"/>
            <w:vAlign w:val="center"/>
          </w:tcPr>
          <w:p w14:paraId="69762C18">
            <w:pPr>
              <w:keepNext w:val="0"/>
              <w:keepLines w:val="0"/>
              <w:pageBreakBefore w:val="0"/>
              <w:widowControl/>
              <w:kinsoku/>
              <w:wordWrap/>
              <w:overflowPunct/>
              <w:topLinePunct w:val="0"/>
              <w:autoSpaceDE/>
              <w:autoSpaceDN/>
              <w:bidi w:val="0"/>
              <w:adjustRightInd/>
              <w:snapToGrid/>
              <w:spacing w:after="0" w:line="300" w:lineRule="exact"/>
              <w:jc w:val="center"/>
              <w:rPr>
                <w:rFonts w:hint="eastAsia" w:ascii="仿宋_GB2312" w:hAnsi="仿宋_GB2312" w:eastAsia="仿宋_GB2312" w:cs="仿宋_GB2312"/>
                <w:i w:val="0"/>
                <w:iCs w:val="0"/>
                <w:color w:val="auto"/>
                <w:sz w:val="20"/>
                <w:szCs w:val="20"/>
                <w:u w:val="none"/>
              </w:rPr>
            </w:pPr>
          </w:p>
        </w:tc>
        <w:tc>
          <w:tcPr>
            <w:tcW w:w="633" w:type="dxa"/>
            <w:shd w:val="clear" w:color="auto" w:fill="auto"/>
            <w:noWrap/>
            <w:vAlign w:val="center"/>
          </w:tcPr>
          <w:p w14:paraId="01C53C7A">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sz w:val="20"/>
                <w:szCs w:val="20"/>
                <w:u w:val="none"/>
              </w:rPr>
            </w:pPr>
            <w:r>
              <w:rPr>
                <w:rFonts w:hint="eastAsia" w:ascii="仿宋_GB2312" w:hAnsi="仿宋_GB2312" w:eastAsia="仿宋_GB2312" w:cs="仿宋_GB2312"/>
                <w:i w:val="0"/>
                <w:iCs w:val="0"/>
                <w:color w:val="000000"/>
                <w:kern w:val="0"/>
                <w:sz w:val="20"/>
                <w:szCs w:val="20"/>
                <w:highlight w:val="none"/>
                <w:u w:val="none"/>
                <w:lang w:val="en-US" w:eastAsia="zh-CN" w:bidi="ar"/>
              </w:rPr>
              <w:t>考查</w:t>
            </w:r>
          </w:p>
        </w:tc>
      </w:tr>
      <w:tr w14:paraId="026302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1" w:hRule="atLeast"/>
          <w:jc w:val="center"/>
        </w:trPr>
        <w:tc>
          <w:tcPr>
            <w:tcW w:w="4660" w:type="dxa"/>
            <w:gridSpan w:val="6"/>
            <w:shd w:val="clear" w:color="auto" w:fill="auto"/>
            <w:vAlign w:val="bottom"/>
          </w:tcPr>
          <w:p w14:paraId="620F762D">
            <w:pPr>
              <w:keepNext w:val="0"/>
              <w:keepLines w:val="0"/>
              <w:pageBreakBefore w:val="0"/>
              <w:widowControl/>
              <w:suppressLineNumbers w:val="0"/>
              <w:kinsoku/>
              <w:wordWrap/>
              <w:overflowPunct/>
              <w:topLinePunct w:val="0"/>
              <w:autoSpaceDE/>
              <w:autoSpaceDN/>
              <w:bidi w:val="0"/>
              <w:adjustRightInd/>
              <w:snapToGrid/>
              <w:spacing w:after="0" w:line="300" w:lineRule="exact"/>
              <w:jc w:val="center"/>
              <w:textAlignment w:val="center"/>
              <w:rPr>
                <w:rFonts w:hint="eastAsia" w:ascii="仿宋_GB2312" w:hAnsi="仿宋_GB2312" w:eastAsia="仿宋_GB2312" w:cs="仿宋_GB2312"/>
                <w:i w:val="0"/>
                <w:color w:val="000000"/>
                <w:kern w:val="0"/>
                <w:sz w:val="20"/>
                <w:szCs w:val="20"/>
                <w:u w:val="none"/>
                <w:lang w:val="en-US" w:eastAsia="zh-CN" w:bidi="ar"/>
              </w:rPr>
            </w:pPr>
            <w:r>
              <w:rPr>
                <w:rFonts w:hint="eastAsia" w:ascii="仿宋_GB2312" w:hAnsi="仿宋_GB2312" w:eastAsia="仿宋_GB2312" w:cs="仿宋_GB2312"/>
                <w:i w:val="0"/>
                <w:color w:val="000000"/>
                <w:kern w:val="0"/>
                <w:sz w:val="20"/>
                <w:szCs w:val="20"/>
                <w:u w:val="none"/>
                <w:lang w:val="en-US" w:eastAsia="zh-CN" w:bidi="ar"/>
              </w:rPr>
              <w:t>专业必修课程学分、学时小计</w:t>
            </w:r>
          </w:p>
        </w:tc>
        <w:tc>
          <w:tcPr>
            <w:tcW w:w="597" w:type="dxa"/>
            <w:shd w:val="clear" w:color="auto" w:fill="auto"/>
            <w:vAlign w:val="center"/>
          </w:tcPr>
          <w:p w14:paraId="79738017">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sz w:val="20"/>
                <w:szCs w:val="20"/>
                <w:u w:val="none"/>
                <w:lang w:val="en-US" w:eastAsia="zh-CN"/>
              </w:rPr>
            </w:pPr>
            <w:r>
              <w:rPr>
                <w:rFonts w:hint="default" w:ascii="仿宋_GB2312" w:hAnsi="仿宋_GB2312" w:eastAsia="仿宋_GB2312" w:cs="仿宋_GB2312"/>
                <w:i w:val="0"/>
                <w:iCs w:val="0"/>
                <w:color w:val="auto"/>
                <w:sz w:val="20"/>
                <w:szCs w:val="20"/>
                <w:u w:val="none"/>
                <w:lang w:val="en-US" w:eastAsia="zh-CN"/>
              </w:rPr>
              <w:t>89</w:t>
            </w:r>
          </w:p>
        </w:tc>
        <w:tc>
          <w:tcPr>
            <w:tcW w:w="787" w:type="dxa"/>
            <w:shd w:val="clear" w:color="auto" w:fill="auto"/>
            <w:vAlign w:val="center"/>
          </w:tcPr>
          <w:p w14:paraId="6BBEDC94">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sz w:val="20"/>
                <w:szCs w:val="20"/>
                <w:u w:val="none"/>
                <w:lang w:val="en-US" w:eastAsia="zh-CN"/>
              </w:rPr>
            </w:pPr>
            <w:r>
              <w:rPr>
                <w:rFonts w:hint="default" w:ascii="仿宋_GB2312" w:hAnsi="仿宋_GB2312" w:eastAsia="仿宋_GB2312" w:cs="仿宋_GB2312"/>
                <w:i w:val="0"/>
                <w:iCs w:val="0"/>
                <w:color w:val="auto"/>
                <w:sz w:val="20"/>
                <w:szCs w:val="20"/>
                <w:u w:val="none"/>
                <w:lang w:val="en-US" w:eastAsia="zh-CN"/>
              </w:rPr>
              <w:t>1636</w:t>
            </w:r>
          </w:p>
        </w:tc>
        <w:tc>
          <w:tcPr>
            <w:tcW w:w="750" w:type="dxa"/>
            <w:shd w:val="clear" w:color="auto" w:fill="auto"/>
            <w:vAlign w:val="center"/>
          </w:tcPr>
          <w:p w14:paraId="2B1907D5">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sz w:val="20"/>
                <w:szCs w:val="20"/>
                <w:u w:val="none"/>
                <w:lang w:val="en-US" w:eastAsia="zh-CN"/>
              </w:rPr>
            </w:pPr>
            <w:r>
              <w:rPr>
                <w:rFonts w:hint="default" w:ascii="仿宋_GB2312" w:hAnsi="仿宋_GB2312" w:eastAsia="仿宋_GB2312" w:cs="仿宋_GB2312"/>
                <w:i w:val="0"/>
                <w:iCs w:val="0"/>
                <w:color w:val="auto"/>
                <w:sz w:val="20"/>
                <w:szCs w:val="20"/>
                <w:u w:val="none"/>
                <w:lang w:val="en-US" w:eastAsia="zh-CN"/>
              </w:rPr>
              <w:t>356</w:t>
            </w:r>
          </w:p>
        </w:tc>
        <w:tc>
          <w:tcPr>
            <w:tcW w:w="731" w:type="dxa"/>
            <w:shd w:val="clear" w:color="auto" w:fill="auto"/>
            <w:vAlign w:val="center"/>
          </w:tcPr>
          <w:p w14:paraId="32D11ED8">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sz w:val="20"/>
                <w:szCs w:val="20"/>
                <w:u w:val="none"/>
                <w:lang w:val="en-US" w:eastAsia="zh-CN"/>
              </w:rPr>
            </w:pPr>
            <w:r>
              <w:rPr>
                <w:rFonts w:hint="default" w:ascii="仿宋_GB2312" w:hAnsi="仿宋_GB2312" w:eastAsia="仿宋_GB2312" w:cs="仿宋_GB2312"/>
                <w:i w:val="0"/>
                <w:iCs w:val="0"/>
                <w:color w:val="auto"/>
                <w:sz w:val="20"/>
                <w:szCs w:val="20"/>
                <w:u w:val="none"/>
                <w:lang w:val="en-US" w:eastAsia="zh-CN"/>
              </w:rPr>
              <w:t>1280</w:t>
            </w:r>
          </w:p>
        </w:tc>
        <w:tc>
          <w:tcPr>
            <w:tcW w:w="488" w:type="dxa"/>
            <w:shd w:val="clear" w:color="auto" w:fill="auto"/>
            <w:vAlign w:val="center"/>
          </w:tcPr>
          <w:p w14:paraId="53BE7A54">
            <w:pPr>
              <w:keepNext w:val="0"/>
              <w:keepLines w:val="0"/>
              <w:pageBreakBefore w:val="0"/>
              <w:widowControl/>
              <w:kinsoku/>
              <w:wordWrap/>
              <w:overflowPunct/>
              <w:topLinePunct w:val="0"/>
              <w:autoSpaceDE/>
              <w:autoSpaceDN/>
              <w:bidi w:val="0"/>
              <w:adjustRightInd/>
              <w:snapToGrid/>
              <w:spacing w:after="0" w:line="300" w:lineRule="exact"/>
              <w:jc w:val="center"/>
              <w:rPr>
                <w:rFonts w:hint="eastAsia" w:ascii="仿宋_GB2312" w:hAnsi="仿宋_GB2312" w:eastAsia="仿宋_GB2312" w:cs="仿宋_GB2312"/>
                <w:i w:val="0"/>
                <w:iCs w:val="0"/>
                <w:color w:val="auto"/>
                <w:sz w:val="20"/>
                <w:szCs w:val="20"/>
                <w:u w:val="none"/>
              </w:rPr>
            </w:pPr>
          </w:p>
        </w:tc>
        <w:tc>
          <w:tcPr>
            <w:tcW w:w="431" w:type="dxa"/>
            <w:shd w:val="clear" w:color="auto" w:fill="auto"/>
            <w:vAlign w:val="center"/>
          </w:tcPr>
          <w:p w14:paraId="112DF157">
            <w:pPr>
              <w:keepNext w:val="0"/>
              <w:keepLines w:val="0"/>
              <w:pageBreakBefore w:val="0"/>
              <w:widowControl/>
              <w:kinsoku/>
              <w:wordWrap/>
              <w:overflowPunct/>
              <w:topLinePunct w:val="0"/>
              <w:autoSpaceDE/>
              <w:autoSpaceDN/>
              <w:bidi w:val="0"/>
              <w:adjustRightInd/>
              <w:snapToGrid/>
              <w:spacing w:after="0" w:line="300" w:lineRule="exact"/>
              <w:jc w:val="center"/>
              <w:rPr>
                <w:rFonts w:hint="eastAsia" w:ascii="仿宋_GB2312" w:hAnsi="仿宋_GB2312" w:eastAsia="仿宋_GB2312" w:cs="仿宋_GB2312"/>
                <w:i w:val="0"/>
                <w:iCs w:val="0"/>
                <w:color w:val="auto"/>
                <w:sz w:val="20"/>
                <w:szCs w:val="20"/>
                <w:u w:val="none"/>
              </w:rPr>
            </w:pPr>
          </w:p>
        </w:tc>
        <w:tc>
          <w:tcPr>
            <w:tcW w:w="413" w:type="dxa"/>
            <w:shd w:val="clear" w:color="auto" w:fill="auto"/>
            <w:vAlign w:val="center"/>
          </w:tcPr>
          <w:p w14:paraId="4BF04282">
            <w:pPr>
              <w:keepNext w:val="0"/>
              <w:keepLines w:val="0"/>
              <w:pageBreakBefore w:val="0"/>
              <w:widowControl/>
              <w:kinsoku/>
              <w:wordWrap/>
              <w:overflowPunct/>
              <w:topLinePunct w:val="0"/>
              <w:autoSpaceDE/>
              <w:autoSpaceDN/>
              <w:bidi w:val="0"/>
              <w:adjustRightInd/>
              <w:snapToGrid/>
              <w:spacing w:after="0" w:line="300" w:lineRule="exact"/>
              <w:jc w:val="center"/>
              <w:rPr>
                <w:rFonts w:hint="eastAsia" w:ascii="仿宋_GB2312" w:hAnsi="仿宋_GB2312" w:eastAsia="仿宋_GB2312" w:cs="仿宋_GB2312"/>
                <w:i w:val="0"/>
                <w:iCs w:val="0"/>
                <w:color w:val="auto"/>
                <w:sz w:val="20"/>
                <w:szCs w:val="20"/>
                <w:u w:val="none"/>
              </w:rPr>
            </w:pPr>
          </w:p>
        </w:tc>
        <w:tc>
          <w:tcPr>
            <w:tcW w:w="412" w:type="dxa"/>
            <w:shd w:val="clear" w:color="auto" w:fill="auto"/>
            <w:noWrap/>
            <w:vAlign w:val="center"/>
          </w:tcPr>
          <w:p w14:paraId="6A516583">
            <w:pPr>
              <w:keepNext w:val="0"/>
              <w:keepLines w:val="0"/>
              <w:pageBreakBefore w:val="0"/>
              <w:widowControl/>
              <w:kinsoku/>
              <w:wordWrap/>
              <w:overflowPunct/>
              <w:topLinePunct w:val="0"/>
              <w:autoSpaceDE/>
              <w:autoSpaceDN/>
              <w:bidi w:val="0"/>
              <w:adjustRightInd/>
              <w:snapToGrid/>
              <w:spacing w:after="0" w:line="300" w:lineRule="exact"/>
              <w:jc w:val="center"/>
              <w:rPr>
                <w:rFonts w:hint="eastAsia" w:ascii="仿宋_GB2312" w:hAnsi="仿宋_GB2312" w:eastAsia="仿宋_GB2312" w:cs="仿宋_GB2312"/>
                <w:i w:val="0"/>
                <w:iCs w:val="0"/>
                <w:color w:val="auto"/>
                <w:sz w:val="20"/>
                <w:szCs w:val="20"/>
                <w:u w:val="none"/>
              </w:rPr>
            </w:pPr>
          </w:p>
        </w:tc>
        <w:tc>
          <w:tcPr>
            <w:tcW w:w="358" w:type="dxa"/>
            <w:shd w:val="clear" w:color="auto" w:fill="auto"/>
            <w:noWrap/>
            <w:vAlign w:val="center"/>
          </w:tcPr>
          <w:p w14:paraId="45BCDECF">
            <w:pPr>
              <w:keepNext w:val="0"/>
              <w:keepLines w:val="0"/>
              <w:pageBreakBefore w:val="0"/>
              <w:widowControl/>
              <w:kinsoku/>
              <w:wordWrap/>
              <w:overflowPunct/>
              <w:topLinePunct w:val="0"/>
              <w:autoSpaceDE/>
              <w:autoSpaceDN/>
              <w:bidi w:val="0"/>
              <w:adjustRightInd/>
              <w:snapToGrid/>
              <w:spacing w:after="0" w:line="300" w:lineRule="exact"/>
              <w:jc w:val="center"/>
              <w:rPr>
                <w:rFonts w:hint="eastAsia" w:ascii="仿宋_GB2312" w:hAnsi="仿宋_GB2312" w:eastAsia="仿宋_GB2312" w:cs="仿宋_GB2312"/>
                <w:i w:val="0"/>
                <w:iCs w:val="0"/>
                <w:color w:val="auto"/>
                <w:sz w:val="20"/>
                <w:szCs w:val="20"/>
                <w:u w:val="none"/>
              </w:rPr>
            </w:pPr>
          </w:p>
        </w:tc>
        <w:tc>
          <w:tcPr>
            <w:tcW w:w="420" w:type="dxa"/>
            <w:shd w:val="clear" w:color="auto" w:fill="auto"/>
            <w:noWrap/>
            <w:vAlign w:val="center"/>
          </w:tcPr>
          <w:p w14:paraId="685F1609">
            <w:pPr>
              <w:keepNext w:val="0"/>
              <w:keepLines w:val="0"/>
              <w:pageBreakBefore w:val="0"/>
              <w:widowControl/>
              <w:kinsoku/>
              <w:wordWrap/>
              <w:overflowPunct/>
              <w:topLinePunct w:val="0"/>
              <w:autoSpaceDE/>
              <w:autoSpaceDN/>
              <w:bidi w:val="0"/>
              <w:adjustRightInd/>
              <w:snapToGrid/>
              <w:spacing w:after="0" w:line="300" w:lineRule="exact"/>
              <w:jc w:val="center"/>
              <w:rPr>
                <w:rFonts w:hint="eastAsia" w:ascii="仿宋_GB2312" w:hAnsi="仿宋_GB2312" w:eastAsia="仿宋_GB2312" w:cs="仿宋_GB2312"/>
                <w:i w:val="0"/>
                <w:iCs w:val="0"/>
                <w:color w:val="auto"/>
                <w:sz w:val="20"/>
                <w:szCs w:val="20"/>
                <w:u w:val="none"/>
              </w:rPr>
            </w:pPr>
          </w:p>
        </w:tc>
        <w:tc>
          <w:tcPr>
            <w:tcW w:w="633" w:type="dxa"/>
            <w:shd w:val="clear" w:color="auto" w:fill="auto"/>
            <w:noWrap/>
            <w:vAlign w:val="center"/>
          </w:tcPr>
          <w:p w14:paraId="4ED2EC5A">
            <w:pPr>
              <w:keepNext w:val="0"/>
              <w:keepLines w:val="0"/>
              <w:pageBreakBefore w:val="0"/>
              <w:widowControl/>
              <w:kinsoku/>
              <w:wordWrap/>
              <w:overflowPunct/>
              <w:topLinePunct w:val="0"/>
              <w:autoSpaceDE/>
              <w:autoSpaceDN/>
              <w:bidi w:val="0"/>
              <w:adjustRightInd/>
              <w:snapToGrid/>
              <w:spacing w:after="0" w:line="300" w:lineRule="exact"/>
              <w:jc w:val="center"/>
              <w:rPr>
                <w:rFonts w:hint="eastAsia" w:ascii="仿宋_GB2312" w:hAnsi="仿宋_GB2312" w:eastAsia="仿宋_GB2312" w:cs="仿宋_GB2312"/>
                <w:i w:val="0"/>
                <w:iCs w:val="0"/>
                <w:color w:val="auto"/>
                <w:sz w:val="20"/>
                <w:szCs w:val="20"/>
                <w:u w:val="none"/>
              </w:rPr>
            </w:pPr>
          </w:p>
        </w:tc>
      </w:tr>
      <w:tr w14:paraId="05EA8F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6" w:hRule="atLeast"/>
          <w:jc w:val="center"/>
        </w:trPr>
        <w:tc>
          <w:tcPr>
            <w:tcW w:w="4660" w:type="dxa"/>
            <w:gridSpan w:val="6"/>
            <w:shd w:val="clear" w:color="auto" w:fill="auto"/>
            <w:vAlign w:val="center"/>
          </w:tcPr>
          <w:p w14:paraId="79774B3B">
            <w:pPr>
              <w:keepNext w:val="0"/>
              <w:keepLines w:val="0"/>
              <w:pageBreakBefore w:val="0"/>
              <w:widowControl/>
              <w:suppressLineNumbers w:val="0"/>
              <w:kinsoku/>
              <w:wordWrap/>
              <w:overflowPunct/>
              <w:topLinePunct w:val="0"/>
              <w:autoSpaceDE/>
              <w:autoSpaceDN/>
              <w:bidi w:val="0"/>
              <w:adjustRightInd/>
              <w:snapToGrid/>
              <w:spacing w:after="0" w:line="300" w:lineRule="exact"/>
              <w:jc w:val="center"/>
              <w:textAlignment w:val="center"/>
              <w:rPr>
                <w:rFonts w:hint="eastAsia" w:ascii="仿宋_GB2312" w:hAnsi="仿宋_GB2312" w:eastAsia="仿宋_GB2312" w:cs="仿宋_GB2312"/>
                <w:i w:val="0"/>
                <w:color w:val="000000"/>
                <w:kern w:val="0"/>
                <w:sz w:val="20"/>
                <w:szCs w:val="20"/>
                <w:u w:val="none"/>
                <w:lang w:val="en-US" w:eastAsia="zh-CN" w:bidi="ar"/>
              </w:rPr>
            </w:pPr>
            <w:r>
              <w:rPr>
                <w:rFonts w:hint="eastAsia" w:ascii="仿宋_GB2312" w:hAnsi="仿宋_GB2312" w:eastAsia="仿宋_GB2312" w:cs="仿宋_GB2312"/>
                <w:i w:val="0"/>
                <w:color w:val="000000"/>
                <w:kern w:val="0"/>
                <w:sz w:val="20"/>
                <w:szCs w:val="20"/>
                <w:u w:val="none"/>
                <w:lang w:val="en-US" w:eastAsia="zh-CN" w:bidi="ar"/>
              </w:rPr>
              <w:t>专业必修课程学分、学时占比</w:t>
            </w:r>
          </w:p>
        </w:tc>
        <w:tc>
          <w:tcPr>
            <w:tcW w:w="597" w:type="dxa"/>
            <w:shd w:val="clear" w:color="auto" w:fill="auto"/>
            <w:vAlign w:val="center"/>
          </w:tcPr>
          <w:p w14:paraId="4AAFE314">
            <w:pPr>
              <w:keepNext w:val="0"/>
              <w:keepLines w:val="0"/>
              <w:pageBreakBefore w:val="0"/>
              <w:widowControl/>
              <w:suppressLineNumbers w:val="0"/>
              <w:kinsoku/>
              <w:wordWrap/>
              <w:overflowPunct/>
              <w:topLinePunct w:val="0"/>
              <w:autoSpaceDE/>
              <w:autoSpaceDN/>
              <w:bidi w:val="0"/>
              <w:adjustRightInd/>
              <w:snapToGrid/>
              <w:spacing w:line="300" w:lineRule="exact"/>
              <w:ind w:left="-105" w:leftChars="-50" w:right="-105" w:rightChars="-50"/>
              <w:jc w:val="center"/>
              <w:textAlignment w:val="center"/>
              <w:rPr>
                <w:rFonts w:hint="eastAsia" w:ascii="仿宋_GB2312" w:hAnsi="仿宋_GB2312" w:eastAsia="仿宋_GB2312" w:cs="仿宋_GB2312"/>
                <w:i w:val="0"/>
                <w:iCs w:val="0"/>
                <w:color w:val="auto"/>
                <w:sz w:val="20"/>
                <w:szCs w:val="20"/>
                <w:u w:val="none"/>
                <w:lang w:val="en-US" w:eastAsia="zh-CN"/>
              </w:rPr>
            </w:pPr>
            <w:r>
              <w:rPr>
                <w:rFonts w:hint="default" w:ascii="仿宋_GB2312" w:hAnsi="仿宋_GB2312" w:eastAsia="仿宋_GB2312" w:cs="仿宋_GB2312"/>
                <w:i w:val="0"/>
                <w:iCs w:val="0"/>
                <w:color w:val="auto"/>
                <w:sz w:val="20"/>
                <w:szCs w:val="20"/>
                <w:u w:val="none"/>
                <w:lang w:val="en-US" w:eastAsia="zh-CN"/>
              </w:rPr>
              <w:t>61.38%</w:t>
            </w:r>
          </w:p>
        </w:tc>
        <w:tc>
          <w:tcPr>
            <w:tcW w:w="787" w:type="dxa"/>
            <w:shd w:val="clear" w:color="auto" w:fill="auto"/>
            <w:vAlign w:val="center"/>
          </w:tcPr>
          <w:p w14:paraId="7ACC5D7F">
            <w:pPr>
              <w:keepNext w:val="0"/>
              <w:keepLines w:val="0"/>
              <w:pageBreakBefore w:val="0"/>
              <w:widowControl/>
              <w:suppressLineNumbers w:val="0"/>
              <w:kinsoku/>
              <w:wordWrap/>
              <w:overflowPunct/>
              <w:topLinePunct w:val="0"/>
              <w:autoSpaceDE/>
              <w:autoSpaceDN/>
              <w:bidi w:val="0"/>
              <w:adjustRightInd/>
              <w:snapToGrid/>
              <w:spacing w:line="300" w:lineRule="exact"/>
              <w:ind w:left="-105" w:leftChars="-50" w:right="-105" w:rightChars="-50"/>
              <w:jc w:val="center"/>
              <w:textAlignment w:val="center"/>
              <w:rPr>
                <w:rFonts w:hint="eastAsia" w:ascii="仿宋_GB2312" w:hAnsi="仿宋_GB2312" w:eastAsia="仿宋_GB2312" w:cs="仿宋_GB2312"/>
                <w:i w:val="0"/>
                <w:iCs w:val="0"/>
                <w:color w:val="auto"/>
                <w:sz w:val="20"/>
                <w:szCs w:val="20"/>
                <w:u w:val="none"/>
                <w:lang w:val="en-US" w:eastAsia="zh-CN"/>
              </w:rPr>
            </w:pPr>
            <w:r>
              <w:rPr>
                <w:rFonts w:hint="default" w:ascii="仿宋_GB2312" w:hAnsi="仿宋_GB2312" w:eastAsia="仿宋_GB2312" w:cs="仿宋_GB2312"/>
                <w:i w:val="0"/>
                <w:iCs w:val="0"/>
                <w:color w:val="auto"/>
                <w:sz w:val="20"/>
                <w:szCs w:val="20"/>
                <w:u w:val="none"/>
                <w:lang w:val="en-US" w:eastAsia="zh-CN"/>
              </w:rPr>
              <w:t>61.27%</w:t>
            </w:r>
          </w:p>
        </w:tc>
        <w:tc>
          <w:tcPr>
            <w:tcW w:w="750" w:type="dxa"/>
            <w:shd w:val="clear" w:color="auto" w:fill="auto"/>
            <w:vAlign w:val="center"/>
          </w:tcPr>
          <w:p w14:paraId="09679619">
            <w:pPr>
              <w:keepNext w:val="0"/>
              <w:keepLines w:val="0"/>
              <w:pageBreakBefore w:val="0"/>
              <w:widowControl/>
              <w:suppressLineNumbers w:val="0"/>
              <w:kinsoku/>
              <w:wordWrap/>
              <w:overflowPunct/>
              <w:topLinePunct w:val="0"/>
              <w:autoSpaceDE/>
              <w:autoSpaceDN/>
              <w:bidi w:val="0"/>
              <w:adjustRightInd/>
              <w:snapToGrid/>
              <w:spacing w:line="300" w:lineRule="exact"/>
              <w:ind w:left="-105" w:leftChars="-50" w:right="-105" w:rightChars="-50"/>
              <w:jc w:val="center"/>
              <w:textAlignment w:val="center"/>
              <w:rPr>
                <w:rFonts w:hint="eastAsia" w:ascii="仿宋_GB2312" w:hAnsi="仿宋_GB2312" w:eastAsia="仿宋_GB2312" w:cs="仿宋_GB2312"/>
                <w:i w:val="0"/>
                <w:iCs w:val="0"/>
                <w:color w:val="auto"/>
                <w:sz w:val="20"/>
                <w:szCs w:val="20"/>
                <w:u w:val="none"/>
                <w:lang w:val="en-US" w:eastAsia="zh-CN"/>
              </w:rPr>
            </w:pPr>
            <w:r>
              <w:rPr>
                <w:rFonts w:hint="default" w:ascii="仿宋_GB2312" w:hAnsi="仿宋_GB2312" w:eastAsia="仿宋_GB2312" w:cs="仿宋_GB2312"/>
                <w:i w:val="0"/>
                <w:iCs w:val="0"/>
                <w:color w:val="auto"/>
                <w:sz w:val="20"/>
                <w:szCs w:val="20"/>
                <w:u w:val="none"/>
                <w:lang w:val="en-US" w:eastAsia="zh-CN"/>
              </w:rPr>
              <w:t>13.33%</w:t>
            </w:r>
          </w:p>
        </w:tc>
        <w:tc>
          <w:tcPr>
            <w:tcW w:w="731" w:type="dxa"/>
            <w:shd w:val="clear" w:color="auto" w:fill="auto"/>
            <w:vAlign w:val="center"/>
          </w:tcPr>
          <w:p w14:paraId="29365557">
            <w:pPr>
              <w:keepNext w:val="0"/>
              <w:keepLines w:val="0"/>
              <w:pageBreakBefore w:val="0"/>
              <w:widowControl/>
              <w:suppressLineNumbers w:val="0"/>
              <w:kinsoku/>
              <w:wordWrap/>
              <w:overflowPunct/>
              <w:topLinePunct w:val="0"/>
              <w:autoSpaceDE/>
              <w:autoSpaceDN/>
              <w:bidi w:val="0"/>
              <w:adjustRightInd/>
              <w:snapToGrid/>
              <w:spacing w:line="300" w:lineRule="exact"/>
              <w:ind w:left="-105" w:leftChars="-50" w:right="-105" w:rightChars="-50"/>
              <w:jc w:val="center"/>
              <w:textAlignment w:val="center"/>
              <w:rPr>
                <w:rFonts w:hint="eastAsia" w:ascii="仿宋_GB2312" w:hAnsi="仿宋_GB2312" w:eastAsia="仿宋_GB2312" w:cs="仿宋_GB2312"/>
                <w:i w:val="0"/>
                <w:iCs w:val="0"/>
                <w:color w:val="auto"/>
                <w:sz w:val="20"/>
                <w:szCs w:val="20"/>
                <w:u w:val="none"/>
                <w:lang w:val="en-US" w:eastAsia="zh-CN"/>
              </w:rPr>
            </w:pPr>
            <w:r>
              <w:rPr>
                <w:rFonts w:hint="default" w:ascii="仿宋_GB2312" w:hAnsi="仿宋_GB2312" w:eastAsia="仿宋_GB2312" w:cs="仿宋_GB2312"/>
                <w:i w:val="0"/>
                <w:iCs w:val="0"/>
                <w:color w:val="auto"/>
                <w:sz w:val="20"/>
                <w:szCs w:val="20"/>
                <w:u w:val="none"/>
                <w:lang w:val="en-US" w:eastAsia="zh-CN"/>
              </w:rPr>
              <w:t>47.94%</w:t>
            </w:r>
          </w:p>
        </w:tc>
        <w:tc>
          <w:tcPr>
            <w:tcW w:w="488" w:type="dxa"/>
            <w:shd w:val="clear" w:color="auto" w:fill="auto"/>
            <w:noWrap/>
            <w:vAlign w:val="center"/>
          </w:tcPr>
          <w:p w14:paraId="69335A44">
            <w:pPr>
              <w:keepNext w:val="0"/>
              <w:keepLines w:val="0"/>
              <w:pageBreakBefore w:val="0"/>
              <w:widowControl/>
              <w:kinsoku/>
              <w:wordWrap/>
              <w:overflowPunct/>
              <w:topLinePunct w:val="0"/>
              <w:autoSpaceDE/>
              <w:autoSpaceDN/>
              <w:bidi w:val="0"/>
              <w:adjustRightInd/>
              <w:snapToGrid/>
              <w:spacing w:after="0" w:line="300" w:lineRule="exact"/>
              <w:jc w:val="center"/>
              <w:rPr>
                <w:rFonts w:hint="eastAsia" w:ascii="仿宋_GB2312" w:hAnsi="仿宋_GB2312" w:eastAsia="仿宋_GB2312" w:cs="仿宋_GB2312"/>
                <w:i w:val="0"/>
                <w:iCs w:val="0"/>
                <w:color w:val="auto"/>
                <w:sz w:val="20"/>
                <w:szCs w:val="20"/>
                <w:u w:val="none"/>
              </w:rPr>
            </w:pPr>
          </w:p>
        </w:tc>
        <w:tc>
          <w:tcPr>
            <w:tcW w:w="431" w:type="dxa"/>
            <w:shd w:val="clear" w:color="auto" w:fill="auto"/>
            <w:noWrap/>
            <w:vAlign w:val="center"/>
          </w:tcPr>
          <w:p w14:paraId="12DEBAAB">
            <w:pPr>
              <w:keepNext w:val="0"/>
              <w:keepLines w:val="0"/>
              <w:pageBreakBefore w:val="0"/>
              <w:widowControl/>
              <w:kinsoku/>
              <w:wordWrap/>
              <w:overflowPunct/>
              <w:topLinePunct w:val="0"/>
              <w:autoSpaceDE/>
              <w:autoSpaceDN/>
              <w:bidi w:val="0"/>
              <w:adjustRightInd/>
              <w:snapToGrid/>
              <w:spacing w:after="0" w:line="300" w:lineRule="exact"/>
              <w:jc w:val="center"/>
              <w:rPr>
                <w:rFonts w:hint="eastAsia" w:ascii="仿宋_GB2312" w:hAnsi="仿宋_GB2312" w:eastAsia="仿宋_GB2312" w:cs="仿宋_GB2312"/>
                <w:i w:val="0"/>
                <w:iCs w:val="0"/>
                <w:color w:val="auto"/>
                <w:sz w:val="20"/>
                <w:szCs w:val="20"/>
                <w:u w:val="none"/>
              </w:rPr>
            </w:pPr>
          </w:p>
        </w:tc>
        <w:tc>
          <w:tcPr>
            <w:tcW w:w="413" w:type="dxa"/>
            <w:shd w:val="clear" w:color="auto" w:fill="auto"/>
            <w:noWrap/>
            <w:vAlign w:val="center"/>
          </w:tcPr>
          <w:p w14:paraId="5F344939">
            <w:pPr>
              <w:keepNext w:val="0"/>
              <w:keepLines w:val="0"/>
              <w:pageBreakBefore w:val="0"/>
              <w:widowControl/>
              <w:kinsoku/>
              <w:wordWrap/>
              <w:overflowPunct/>
              <w:topLinePunct w:val="0"/>
              <w:autoSpaceDE/>
              <w:autoSpaceDN/>
              <w:bidi w:val="0"/>
              <w:adjustRightInd/>
              <w:snapToGrid/>
              <w:spacing w:after="0" w:line="300" w:lineRule="exact"/>
              <w:jc w:val="center"/>
              <w:rPr>
                <w:rFonts w:hint="eastAsia" w:ascii="仿宋_GB2312" w:hAnsi="仿宋_GB2312" w:eastAsia="仿宋_GB2312" w:cs="仿宋_GB2312"/>
                <w:i w:val="0"/>
                <w:iCs w:val="0"/>
                <w:color w:val="auto"/>
                <w:sz w:val="20"/>
                <w:szCs w:val="20"/>
                <w:u w:val="none"/>
              </w:rPr>
            </w:pPr>
          </w:p>
        </w:tc>
        <w:tc>
          <w:tcPr>
            <w:tcW w:w="412" w:type="dxa"/>
            <w:shd w:val="clear" w:color="auto" w:fill="auto"/>
            <w:noWrap/>
            <w:vAlign w:val="center"/>
          </w:tcPr>
          <w:p w14:paraId="035999D9">
            <w:pPr>
              <w:keepNext w:val="0"/>
              <w:keepLines w:val="0"/>
              <w:pageBreakBefore w:val="0"/>
              <w:widowControl/>
              <w:kinsoku/>
              <w:wordWrap/>
              <w:overflowPunct/>
              <w:topLinePunct w:val="0"/>
              <w:autoSpaceDE/>
              <w:autoSpaceDN/>
              <w:bidi w:val="0"/>
              <w:adjustRightInd/>
              <w:snapToGrid/>
              <w:spacing w:after="0" w:line="300" w:lineRule="exact"/>
              <w:jc w:val="center"/>
              <w:rPr>
                <w:rFonts w:hint="eastAsia" w:ascii="仿宋_GB2312" w:hAnsi="仿宋_GB2312" w:eastAsia="仿宋_GB2312" w:cs="仿宋_GB2312"/>
                <w:i w:val="0"/>
                <w:iCs w:val="0"/>
                <w:color w:val="auto"/>
                <w:sz w:val="20"/>
                <w:szCs w:val="20"/>
                <w:u w:val="none"/>
              </w:rPr>
            </w:pPr>
          </w:p>
        </w:tc>
        <w:tc>
          <w:tcPr>
            <w:tcW w:w="358" w:type="dxa"/>
            <w:shd w:val="clear" w:color="auto" w:fill="auto"/>
            <w:noWrap/>
            <w:vAlign w:val="center"/>
          </w:tcPr>
          <w:p w14:paraId="2417CFB9">
            <w:pPr>
              <w:keepNext w:val="0"/>
              <w:keepLines w:val="0"/>
              <w:pageBreakBefore w:val="0"/>
              <w:widowControl/>
              <w:kinsoku/>
              <w:wordWrap/>
              <w:overflowPunct/>
              <w:topLinePunct w:val="0"/>
              <w:autoSpaceDE/>
              <w:autoSpaceDN/>
              <w:bidi w:val="0"/>
              <w:adjustRightInd/>
              <w:snapToGrid/>
              <w:spacing w:after="0" w:line="300" w:lineRule="exact"/>
              <w:jc w:val="center"/>
              <w:rPr>
                <w:rFonts w:hint="eastAsia" w:ascii="仿宋_GB2312" w:hAnsi="仿宋_GB2312" w:eastAsia="仿宋_GB2312" w:cs="仿宋_GB2312"/>
                <w:i w:val="0"/>
                <w:iCs w:val="0"/>
                <w:color w:val="auto"/>
                <w:sz w:val="20"/>
                <w:szCs w:val="20"/>
                <w:u w:val="none"/>
              </w:rPr>
            </w:pPr>
          </w:p>
        </w:tc>
        <w:tc>
          <w:tcPr>
            <w:tcW w:w="420" w:type="dxa"/>
            <w:shd w:val="clear" w:color="auto" w:fill="auto"/>
            <w:noWrap/>
            <w:vAlign w:val="center"/>
          </w:tcPr>
          <w:p w14:paraId="63256B17">
            <w:pPr>
              <w:keepNext w:val="0"/>
              <w:keepLines w:val="0"/>
              <w:pageBreakBefore w:val="0"/>
              <w:widowControl/>
              <w:kinsoku/>
              <w:wordWrap/>
              <w:overflowPunct/>
              <w:topLinePunct w:val="0"/>
              <w:autoSpaceDE/>
              <w:autoSpaceDN/>
              <w:bidi w:val="0"/>
              <w:adjustRightInd/>
              <w:snapToGrid/>
              <w:spacing w:after="0" w:line="300" w:lineRule="exact"/>
              <w:jc w:val="center"/>
              <w:rPr>
                <w:rFonts w:hint="eastAsia" w:ascii="仿宋_GB2312" w:hAnsi="仿宋_GB2312" w:eastAsia="仿宋_GB2312" w:cs="仿宋_GB2312"/>
                <w:i w:val="0"/>
                <w:iCs w:val="0"/>
                <w:color w:val="auto"/>
                <w:sz w:val="20"/>
                <w:szCs w:val="20"/>
                <w:u w:val="none"/>
              </w:rPr>
            </w:pPr>
          </w:p>
        </w:tc>
        <w:tc>
          <w:tcPr>
            <w:tcW w:w="633" w:type="dxa"/>
            <w:shd w:val="clear" w:color="auto" w:fill="auto"/>
            <w:noWrap/>
            <w:vAlign w:val="center"/>
          </w:tcPr>
          <w:p w14:paraId="7B835091">
            <w:pPr>
              <w:keepNext w:val="0"/>
              <w:keepLines w:val="0"/>
              <w:pageBreakBefore w:val="0"/>
              <w:widowControl/>
              <w:kinsoku/>
              <w:wordWrap/>
              <w:overflowPunct/>
              <w:topLinePunct w:val="0"/>
              <w:autoSpaceDE/>
              <w:autoSpaceDN/>
              <w:bidi w:val="0"/>
              <w:adjustRightInd/>
              <w:snapToGrid/>
              <w:spacing w:after="0" w:line="300" w:lineRule="exact"/>
              <w:jc w:val="center"/>
              <w:rPr>
                <w:rFonts w:hint="eastAsia" w:ascii="仿宋_GB2312" w:hAnsi="仿宋_GB2312" w:eastAsia="仿宋_GB2312" w:cs="仿宋_GB2312"/>
                <w:i w:val="0"/>
                <w:iCs w:val="0"/>
                <w:color w:val="auto"/>
                <w:sz w:val="20"/>
                <w:szCs w:val="20"/>
                <w:u w:val="none"/>
              </w:rPr>
            </w:pPr>
          </w:p>
        </w:tc>
      </w:tr>
      <w:tr w14:paraId="58E452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4660" w:type="dxa"/>
            <w:gridSpan w:val="6"/>
            <w:shd w:val="clear" w:color="auto" w:fill="auto"/>
            <w:vAlign w:val="center"/>
          </w:tcPr>
          <w:p w14:paraId="7DD4D5F8">
            <w:pPr>
              <w:keepNext w:val="0"/>
              <w:keepLines w:val="0"/>
              <w:pageBreakBefore w:val="0"/>
              <w:widowControl/>
              <w:suppressLineNumbers w:val="0"/>
              <w:kinsoku/>
              <w:wordWrap/>
              <w:overflowPunct/>
              <w:topLinePunct w:val="0"/>
              <w:autoSpaceDE/>
              <w:autoSpaceDN/>
              <w:bidi w:val="0"/>
              <w:adjustRightInd/>
              <w:snapToGrid/>
              <w:spacing w:after="0" w:line="300" w:lineRule="exact"/>
              <w:jc w:val="center"/>
              <w:textAlignment w:val="center"/>
              <w:rPr>
                <w:rFonts w:hint="eastAsia" w:ascii="仿宋_GB2312" w:hAnsi="仿宋_GB2312" w:eastAsia="仿宋_GB2312" w:cs="仿宋_GB2312"/>
                <w:i w:val="0"/>
                <w:color w:val="000000"/>
                <w:kern w:val="0"/>
                <w:sz w:val="20"/>
                <w:szCs w:val="20"/>
                <w:u w:val="none"/>
                <w:lang w:val="en-US" w:eastAsia="zh-CN" w:bidi="ar"/>
              </w:rPr>
            </w:pPr>
            <w:r>
              <w:rPr>
                <w:rFonts w:hint="eastAsia" w:ascii="仿宋_GB2312" w:hAnsi="仿宋_GB2312" w:eastAsia="仿宋_GB2312" w:cs="仿宋_GB2312"/>
                <w:i w:val="0"/>
                <w:color w:val="000000"/>
                <w:kern w:val="0"/>
                <w:sz w:val="20"/>
                <w:szCs w:val="20"/>
                <w:u w:val="none"/>
                <w:lang w:val="en-US" w:eastAsia="zh-CN" w:bidi="ar"/>
              </w:rPr>
              <w:t>专业拓展课程学分、学时小计</w:t>
            </w:r>
          </w:p>
        </w:tc>
        <w:tc>
          <w:tcPr>
            <w:tcW w:w="597" w:type="dxa"/>
            <w:shd w:val="clear" w:color="auto" w:fill="auto"/>
            <w:noWrap/>
            <w:vAlign w:val="center"/>
          </w:tcPr>
          <w:p w14:paraId="54A45B49">
            <w:pPr>
              <w:keepNext w:val="0"/>
              <w:keepLines w:val="0"/>
              <w:pageBreakBefore w:val="0"/>
              <w:widowControl/>
              <w:suppressLineNumbers w:val="0"/>
              <w:kinsoku/>
              <w:wordWrap/>
              <w:overflowPunct/>
              <w:topLinePunct w:val="0"/>
              <w:autoSpaceDE/>
              <w:autoSpaceDN/>
              <w:bidi w:val="0"/>
              <w:adjustRightInd/>
              <w:snapToGrid/>
              <w:spacing w:line="300" w:lineRule="exact"/>
              <w:ind w:left="-105" w:leftChars="-50" w:right="-105" w:rightChars="-50"/>
              <w:jc w:val="center"/>
              <w:textAlignment w:val="center"/>
              <w:rPr>
                <w:rFonts w:hint="eastAsia" w:ascii="仿宋_GB2312" w:hAnsi="仿宋_GB2312" w:eastAsia="仿宋_GB2312" w:cs="仿宋_GB2312"/>
                <w:i w:val="0"/>
                <w:iCs w:val="0"/>
                <w:color w:val="auto"/>
                <w:sz w:val="20"/>
                <w:szCs w:val="20"/>
                <w:u w:val="none"/>
                <w:lang w:val="en-US" w:eastAsia="zh-CN"/>
              </w:rPr>
            </w:pPr>
            <w:r>
              <w:rPr>
                <w:rFonts w:hint="default" w:ascii="仿宋_GB2312" w:hAnsi="仿宋_GB2312" w:eastAsia="仿宋_GB2312" w:cs="仿宋_GB2312"/>
                <w:i w:val="0"/>
                <w:iCs w:val="0"/>
                <w:color w:val="auto"/>
                <w:sz w:val="20"/>
                <w:szCs w:val="20"/>
                <w:u w:val="none"/>
                <w:lang w:val="en-US" w:eastAsia="zh-CN"/>
              </w:rPr>
              <w:t>8</w:t>
            </w:r>
          </w:p>
        </w:tc>
        <w:tc>
          <w:tcPr>
            <w:tcW w:w="787" w:type="dxa"/>
            <w:shd w:val="clear" w:color="auto" w:fill="auto"/>
            <w:noWrap/>
            <w:vAlign w:val="center"/>
          </w:tcPr>
          <w:p w14:paraId="2A081210">
            <w:pPr>
              <w:keepNext w:val="0"/>
              <w:keepLines w:val="0"/>
              <w:pageBreakBefore w:val="0"/>
              <w:widowControl/>
              <w:suppressLineNumbers w:val="0"/>
              <w:kinsoku/>
              <w:wordWrap/>
              <w:overflowPunct/>
              <w:topLinePunct w:val="0"/>
              <w:autoSpaceDE/>
              <w:autoSpaceDN/>
              <w:bidi w:val="0"/>
              <w:adjustRightInd/>
              <w:snapToGrid/>
              <w:spacing w:line="300" w:lineRule="exact"/>
              <w:ind w:left="-105" w:leftChars="-50" w:right="-105" w:rightChars="-50"/>
              <w:jc w:val="center"/>
              <w:textAlignment w:val="center"/>
              <w:rPr>
                <w:rFonts w:hint="eastAsia" w:ascii="仿宋_GB2312" w:hAnsi="仿宋_GB2312" w:eastAsia="仿宋_GB2312" w:cs="仿宋_GB2312"/>
                <w:i w:val="0"/>
                <w:iCs w:val="0"/>
                <w:color w:val="auto"/>
                <w:sz w:val="20"/>
                <w:szCs w:val="20"/>
                <w:u w:val="none"/>
                <w:lang w:val="en-US" w:eastAsia="zh-CN"/>
              </w:rPr>
            </w:pPr>
            <w:r>
              <w:rPr>
                <w:rFonts w:hint="default" w:ascii="仿宋_GB2312" w:hAnsi="仿宋_GB2312" w:eastAsia="仿宋_GB2312" w:cs="仿宋_GB2312"/>
                <w:i w:val="0"/>
                <w:iCs w:val="0"/>
                <w:color w:val="auto"/>
                <w:sz w:val="20"/>
                <w:szCs w:val="20"/>
                <w:u w:val="none"/>
                <w:lang w:val="en-US" w:eastAsia="zh-CN"/>
              </w:rPr>
              <w:t>144</w:t>
            </w:r>
          </w:p>
        </w:tc>
        <w:tc>
          <w:tcPr>
            <w:tcW w:w="750" w:type="dxa"/>
            <w:shd w:val="clear" w:color="auto" w:fill="auto"/>
            <w:noWrap/>
            <w:vAlign w:val="center"/>
          </w:tcPr>
          <w:p w14:paraId="46447D5B">
            <w:pPr>
              <w:keepNext w:val="0"/>
              <w:keepLines w:val="0"/>
              <w:pageBreakBefore w:val="0"/>
              <w:widowControl/>
              <w:suppressLineNumbers w:val="0"/>
              <w:kinsoku/>
              <w:wordWrap/>
              <w:overflowPunct/>
              <w:topLinePunct w:val="0"/>
              <w:autoSpaceDE/>
              <w:autoSpaceDN/>
              <w:bidi w:val="0"/>
              <w:adjustRightInd/>
              <w:snapToGrid/>
              <w:spacing w:line="300" w:lineRule="exact"/>
              <w:ind w:left="-105" w:leftChars="-50" w:right="-105" w:rightChars="-50"/>
              <w:jc w:val="center"/>
              <w:textAlignment w:val="center"/>
              <w:rPr>
                <w:rFonts w:hint="eastAsia" w:ascii="仿宋_GB2312" w:hAnsi="仿宋_GB2312" w:eastAsia="仿宋_GB2312" w:cs="仿宋_GB2312"/>
                <w:i w:val="0"/>
                <w:iCs w:val="0"/>
                <w:color w:val="auto"/>
                <w:sz w:val="20"/>
                <w:szCs w:val="20"/>
                <w:u w:val="none"/>
                <w:lang w:val="en-US" w:eastAsia="zh-CN"/>
              </w:rPr>
            </w:pPr>
            <w:r>
              <w:rPr>
                <w:rFonts w:hint="default" w:ascii="仿宋_GB2312" w:hAnsi="仿宋_GB2312" w:eastAsia="仿宋_GB2312" w:cs="仿宋_GB2312"/>
                <w:i w:val="0"/>
                <w:iCs w:val="0"/>
                <w:color w:val="auto"/>
                <w:sz w:val="20"/>
                <w:szCs w:val="20"/>
                <w:u w:val="none"/>
                <w:lang w:val="en-US" w:eastAsia="zh-CN"/>
              </w:rPr>
              <w:t>40</w:t>
            </w:r>
          </w:p>
        </w:tc>
        <w:tc>
          <w:tcPr>
            <w:tcW w:w="731" w:type="dxa"/>
            <w:shd w:val="clear" w:color="auto" w:fill="auto"/>
            <w:noWrap/>
            <w:vAlign w:val="center"/>
          </w:tcPr>
          <w:p w14:paraId="26933022">
            <w:pPr>
              <w:keepNext w:val="0"/>
              <w:keepLines w:val="0"/>
              <w:pageBreakBefore w:val="0"/>
              <w:widowControl/>
              <w:suppressLineNumbers w:val="0"/>
              <w:kinsoku/>
              <w:wordWrap/>
              <w:overflowPunct/>
              <w:topLinePunct w:val="0"/>
              <w:autoSpaceDE/>
              <w:autoSpaceDN/>
              <w:bidi w:val="0"/>
              <w:adjustRightInd/>
              <w:snapToGrid/>
              <w:spacing w:line="300" w:lineRule="exact"/>
              <w:ind w:left="-105" w:leftChars="-50" w:right="-105" w:rightChars="-50"/>
              <w:jc w:val="center"/>
              <w:textAlignment w:val="center"/>
              <w:rPr>
                <w:rFonts w:hint="eastAsia" w:ascii="仿宋_GB2312" w:hAnsi="仿宋_GB2312" w:eastAsia="仿宋_GB2312" w:cs="仿宋_GB2312"/>
                <w:i w:val="0"/>
                <w:iCs w:val="0"/>
                <w:color w:val="auto"/>
                <w:sz w:val="20"/>
                <w:szCs w:val="20"/>
                <w:u w:val="none"/>
                <w:lang w:val="en-US" w:eastAsia="zh-CN"/>
              </w:rPr>
            </w:pPr>
            <w:r>
              <w:rPr>
                <w:rFonts w:hint="default" w:ascii="仿宋_GB2312" w:hAnsi="仿宋_GB2312" w:eastAsia="仿宋_GB2312" w:cs="仿宋_GB2312"/>
                <w:i w:val="0"/>
                <w:iCs w:val="0"/>
                <w:color w:val="auto"/>
                <w:sz w:val="20"/>
                <w:szCs w:val="20"/>
                <w:u w:val="none"/>
                <w:lang w:val="en-US" w:eastAsia="zh-CN"/>
              </w:rPr>
              <w:t>104</w:t>
            </w:r>
          </w:p>
        </w:tc>
        <w:tc>
          <w:tcPr>
            <w:tcW w:w="488" w:type="dxa"/>
            <w:shd w:val="clear" w:color="auto" w:fill="auto"/>
            <w:noWrap/>
            <w:vAlign w:val="center"/>
          </w:tcPr>
          <w:p w14:paraId="5891B01C">
            <w:pPr>
              <w:keepNext w:val="0"/>
              <w:keepLines w:val="0"/>
              <w:pageBreakBefore w:val="0"/>
              <w:widowControl/>
              <w:kinsoku/>
              <w:wordWrap/>
              <w:overflowPunct/>
              <w:topLinePunct w:val="0"/>
              <w:autoSpaceDE/>
              <w:autoSpaceDN/>
              <w:bidi w:val="0"/>
              <w:adjustRightInd/>
              <w:snapToGrid/>
              <w:spacing w:after="0" w:line="300" w:lineRule="exact"/>
              <w:jc w:val="center"/>
              <w:rPr>
                <w:rFonts w:hint="eastAsia" w:ascii="仿宋_GB2312" w:hAnsi="仿宋_GB2312" w:eastAsia="仿宋_GB2312" w:cs="仿宋_GB2312"/>
                <w:i w:val="0"/>
                <w:iCs w:val="0"/>
                <w:color w:val="auto"/>
                <w:sz w:val="20"/>
                <w:szCs w:val="20"/>
                <w:u w:val="none"/>
              </w:rPr>
            </w:pPr>
          </w:p>
        </w:tc>
        <w:tc>
          <w:tcPr>
            <w:tcW w:w="431" w:type="dxa"/>
            <w:shd w:val="clear" w:color="auto" w:fill="auto"/>
            <w:noWrap/>
            <w:vAlign w:val="center"/>
          </w:tcPr>
          <w:p w14:paraId="2E1D46BB">
            <w:pPr>
              <w:keepNext w:val="0"/>
              <w:keepLines w:val="0"/>
              <w:pageBreakBefore w:val="0"/>
              <w:widowControl/>
              <w:kinsoku/>
              <w:wordWrap/>
              <w:overflowPunct/>
              <w:topLinePunct w:val="0"/>
              <w:autoSpaceDE/>
              <w:autoSpaceDN/>
              <w:bidi w:val="0"/>
              <w:adjustRightInd/>
              <w:snapToGrid/>
              <w:spacing w:after="0" w:line="300" w:lineRule="exact"/>
              <w:jc w:val="center"/>
              <w:rPr>
                <w:rFonts w:hint="eastAsia" w:ascii="仿宋_GB2312" w:hAnsi="仿宋_GB2312" w:eastAsia="仿宋_GB2312" w:cs="仿宋_GB2312"/>
                <w:i w:val="0"/>
                <w:iCs w:val="0"/>
                <w:color w:val="auto"/>
                <w:sz w:val="20"/>
                <w:szCs w:val="20"/>
                <w:u w:val="none"/>
              </w:rPr>
            </w:pPr>
          </w:p>
        </w:tc>
        <w:tc>
          <w:tcPr>
            <w:tcW w:w="413" w:type="dxa"/>
            <w:shd w:val="clear" w:color="auto" w:fill="auto"/>
            <w:noWrap/>
            <w:vAlign w:val="center"/>
          </w:tcPr>
          <w:p w14:paraId="0EEFFDA7">
            <w:pPr>
              <w:keepNext w:val="0"/>
              <w:keepLines w:val="0"/>
              <w:pageBreakBefore w:val="0"/>
              <w:widowControl/>
              <w:kinsoku/>
              <w:wordWrap/>
              <w:overflowPunct/>
              <w:topLinePunct w:val="0"/>
              <w:autoSpaceDE/>
              <w:autoSpaceDN/>
              <w:bidi w:val="0"/>
              <w:adjustRightInd/>
              <w:snapToGrid/>
              <w:spacing w:after="0" w:line="300" w:lineRule="exact"/>
              <w:jc w:val="center"/>
              <w:rPr>
                <w:rFonts w:hint="eastAsia" w:ascii="仿宋_GB2312" w:hAnsi="仿宋_GB2312" w:eastAsia="仿宋_GB2312" w:cs="仿宋_GB2312"/>
                <w:i w:val="0"/>
                <w:iCs w:val="0"/>
                <w:color w:val="auto"/>
                <w:sz w:val="20"/>
                <w:szCs w:val="20"/>
                <w:u w:val="none"/>
              </w:rPr>
            </w:pPr>
          </w:p>
        </w:tc>
        <w:tc>
          <w:tcPr>
            <w:tcW w:w="412" w:type="dxa"/>
            <w:shd w:val="clear" w:color="auto" w:fill="auto"/>
            <w:noWrap/>
            <w:vAlign w:val="center"/>
          </w:tcPr>
          <w:p w14:paraId="5FA720CF">
            <w:pPr>
              <w:keepNext w:val="0"/>
              <w:keepLines w:val="0"/>
              <w:pageBreakBefore w:val="0"/>
              <w:widowControl/>
              <w:kinsoku/>
              <w:wordWrap/>
              <w:overflowPunct/>
              <w:topLinePunct w:val="0"/>
              <w:autoSpaceDE/>
              <w:autoSpaceDN/>
              <w:bidi w:val="0"/>
              <w:adjustRightInd/>
              <w:snapToGrid/>
              <w:spacing w:after="0" w:line="300" w:lineRule="exact"/>
              <w:jc w:val="center"/>
              <w:rPr>
                <w:rFonts w:hint="eastAsia" w:ascii="仿宋_GB2312" w:hAnsi="仿宋_GB2312" w:eastAsia="仿宋_GB2312" w:cs="仿宋_GB2312"/>
                <w:i w:val="0"/>
                <w:iCs w:val="0"/>
                <w:color w:val="auto"/>
                <w:sz w:val="20"/>
                <w:szCs w:val="20"/>
                <w:u w:val="none"/>
              </w:rPr>
            </w:pPr>
          </w:p>
        </w:tc>
        <w:tc>
          <w:tcPr>
            <w:tcW w:w="358" w:type="dxa"/>
            <w:shd w:val="clear" w:color="auto" w:fill="auto"/>
            <w:noWrap/>
            <w:vAlign w:val="center"/>
          </w:tcPr>
          <w:p w14:paraId="3BF05CA3">
            <w:pPr>
              <w:keepNext w:val="0"/>
              <w:keepLines w:val="0"/>
              <w:pageBreakBefore w:val="0"/>
              <w:widowControl/>
              <w:kinsoku/>
              <w:wordWrap/>
              <w:overflowPunct/>
              <w:topLinePunct w:val="0"/>
              <w:autoSpaceDE/>
              <w:autoSpaceDN/>
              <w:bidi w:val="0"/>
              <w:adjustRightInd/>
              <w:snapToGrid/>
              <w:spacing w:after="0" w:line="300" w:lineRule="exact"/>
              <w:jc w:val="center"/>
              <w:rPr>
                <w:rFonts w:hint="eastAsia" w:ascii="仿宋_GB2312" w:hAnsi="仿宋_GB2312" w:eastAsia="仿宋_GB2312" w:cs="仿宋_GB2312"/>
                <w:i w:val="0"/>
                <w:iCs w:val="0"/>
                <w:color w:val="auto"/>
                <w:sz w:val="20"/>
                <w:szCs w:val="20"/>
                <w:u w:val="none"/>
              </w:rPr>
            </w:pPr>
          </w:p>
        </w:tc>
        <w:tc>
          <w:tcPr>
            <w:tcW w:w="420" w:type="dxa"/>
            <w:shd w:val="clear" w:color="auto" w:fill="auto"/>
            <w:noWrap/>
            <w:vAlign w:val="center"/>
          </w:tcPr>
          <w:p w14:paraId="607E68C3">
            <w:pPr>
              <w:keepNext w:val="0"/>
              <w:keepLines w:val="0"/>
              <w:pageBreakBefore w:val="0"/>
              <w:widowControl/>
              <w:kinsoku/>
              <w:wordWrap/>
              <w:overflowPunct/>
              <w:topLinePunct w:val="0"/>
              <w:autoSpaceDE/>
              <w:autoSpaceDN/>
              <w:bidi w:val="0"/>
              <w:adjustRightInd/>
              <w:snapToGrid/>
              <w:spacing w:after="0" w:line="300" w:lineRule="exact"/>
              <w:jc w:val="center"/>
              <w:rPr>
                <w:rFonts w:hint="eastAsia" w:ascii="仿宋_GB2312" w:hAnsi="仿宋_GB2312" w:eastAsia="仿宋_GB2312" w:cs="仿宋_GB2312"/>
                <w:i w:val="0"/>
                <w:iCs w:val="0"/>
                <w:color w:val="auto"/>
                <w:sz w:val="20"/>
                <w:szCs w:val="20"/>
                <w:u w:val="none"/>
              </w:rPr>
            </w:pPr>
          </w:p>
        </w:tc>
        <w:tc>
          <w:tcPr>
            <w:tcW w:w="633" w:type="dxa"/>
            <w:shd w:val="clear" w:color="auto" w:fill="auto"/>
            <w:noWrap/>
            <w:vAlign w:val="center"/>
          </w:tcPr>
          <w:p w14:paraId="742BE0F9">
            <w:pPr>
              <w:keepNext w:val="0"/>
              <w:keepLines w:val="0"/>
              <w:pageBreakBefore w:val="0"/>
              <w:widowControl/>
              <w:kinsoku/>
              <w:wordWrap/>
              <w:overflowPunct/>
              <w:topLinePunct w:val="0"/>
              <w:autoSpaceDE/>
              <w:autoSpaceDN/>
              <w:bidi w:val="0"/>
              <w:adjustRightInd/>
              <w:snapToGrid/>
              <w:spacing w:after="0" w:line="300" w:lineRule="exact"/>
              <w:jc w:val="center"/>
              <w:rPr>
                <w:rFonts w:hint="eastAsia" w:ascii="仿宋_GB2312" w:hAnsi="仿宋_GB2312" w:eastAsia="仿宋_GB2312" w:cs="仿宋_GB2312"/>
                <w:i w:val="0"/>
                <w:iCs w:val="0"/>
                <w:color w:val="auto"/>
                <w:sz w:val="20"/>
                <w:szCs w:val="20"/>
                <w:u w:val="none"/>
              </w:rPr>
            </w:pPr>
          </w:p>
        </w:tc>
      </w:tr>
      <w:tr w14:paraId="25884A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4660" w:type="dxa"/>
            <w:gridSpan w:val="6"/>
            <w:shd w:val="clear" w:color="auto" w:fill="auto"/>
            <w:vAlign w:val="center"/>
          </w:tcPr>
          <w:p w14:paraId="01E73385">
            <w:pPr>
              <w:keepNext w:val="0"/>
              <w:keepLines w:val="0"/>
              <w:pageBreakBefore w:val="0"/>
              <w:widowControl/>
              <w:suppressLineNumbers w:val="0"/>
              <w:kinsoku/>
              <w:wordWrap/>
              <w:overflowPunct/>
              <w:topLinePunct w:val="0"/>
              <w:autoSpaceDE/>
              <w:autoSpaceDN/>
              <w:bidi w:val="0"/>
              <w:adjustRightInd/>
              <w:snapToGrid/>
              <w:spacing w:after="0" w:line="300" w:lineRule="exact"/>
              <w:jc w:val="center"/>
              <w:textAlignment w:val="center"/>
              <w:rPr>
                <w:rFonts w:hint="eastAsia" w:ascii="仿宋_GB2312" w:hAnsi="仿宋_GB2312" w:eastAsia="仿宋_GB2312" w:cs="仿宋_GB2312"/>
                <w:i w:val="0"/>
                <w:color w:val="000000"/>
                <w:kern w:val="0"/>
                <w:sz w:val="20"/>
                <w:szCs w:val="20"/>
                <w:u w:val="none"/>
                <w:lang w:val="en-US" w:eastAsia="zh-CN" w:bidi="ar"/>
              </w:rPr>
            </w:pPr>
            <w:r>
              <w:rPr>
                <w:rFonts w:hint="eastAsia" w:ascii="仿宋_GB2312" w:hAnsi="仿宋_GB2312" w:eastAsia="仿宋_GB2312" w:cs="仿宋_GB2312"/>
                <w:i w:val="0"/>
                <w:color w:val="000000"/>
                <w:kern w:val="0"/>
                <w:sz w:val="20"/>
                <w:szCs w:val="20"/>
                <w:u w:val="none"/>
                <w:lang w:val="en-US" w:eastAsia="zh-CN" w:bidi="ar"/>
              </w:rPr>
              <w:t>专业拓展课程学分、学时占比</w:t>
            </w:r>
          </w:p>
        </w:tc>
        <w:tc>
          <w:tcPr>
            <w:tcW w:w="597" w:type="dxa"/>
            <w:shd w:val="clear" w:color="auto" w:fill="auto"/>
            <w:noWrap/>
            <w:vAlign w:val="center"/>
          </w:tcPr>
          <w:p w14:paraId="57B7E527">
            <w:pPr>
              <w:keepNext w:val="0"/>
              <w:keepLines w:val="0"/>
              <w:pageBreakBefore w:val="0"/>
              <w:widowControl/>
              <w:suppressLineNumbers w:val="0"/>
              <w:kinsoku/>
              <w:wordWrap/>
              <w:overflowPunct/>
              <w:topLinePunct w:val="0"/>
              <w:autoSpaceDE/>
              <w:autoSpaceDN/>
              <w:bidi w:val="0"/>
              <w:adjustRightInd/>
              <w:snapToGrid/>
              <w:spacing w:line="300" w:lineRule="exact"/>
              <w:ind w:left="-105" w:leftChars="-50" w:right="-105" w:rightChars="-50"/>
              <w:jc w:val="center"/>
              <w:textAlignment w:val="center"/>
              <w:rPr>
                <w:rFonts w:hint="eastAsia" w:ascii="仿宋_GB2312" w:hAnsi="仿宋_GB2312" w:eastAsia="仿宋_GB2312" w:cs="仿宋_GB2312"/>
                <w:i w:val="0"/>
                <w:iCs w:val="0"/>
                <w:color w:val="auto"/>
                <w:sz w:val="20"/>
                <w:szCs w:val="20"/>
                <w:u w:val="none"/>
                <w:lang w:val="en-US" w:eastAsia="zh-CN"/>
              </w:rPr>
            </w:pPr>
            <w:r>
              <w:rPr>
                <w:rFonts w:hint="default" w:ascii="仿宋_GB2312" w:hAnsi="仿宋_GB2312" w:eastAsia="仿宋_GB2312" w:cs="仿宋_GB2312"/>
                <w:i w:val="0"/>
                <w:iCs w:val="0"/>
                <w:color w:val="auto"/>
                <w:sz w:val="20"/>
                <w:szCs w:val="20"/>
                <w:u w:val="none"/>
                <w:lang w:val="en-US" w:eastAsia="zh-CN"/>
              </w:rPr>
              <w:t>5.52%</w:t>
            </w:r>
          </w:p>
        </w:tc>
        <w:tc>
          <w:tcPr>
            <w:tcW w:w="787" w:type="dxa"/>
            <w:shd w:val="clear" w:color="auto" w:fill="auto"/>
            <w:noWrap/>
            <w:vAlign w:val="center"/>
          </w:tcPr>
          <w:p w14:paraId="5220F170">
            <w:pPr>
              <w:keepNext w:val="0"/>
              <w:keepLines w:val="0"/>
              <w:pageBreakBefore w:val="0"/>
              <w:widowControl/>
              <w:suppressLineNumbers w:val="0"/>
              <w:kinsoku/>
              <w:wordWrap/>
              <w:overflowPunct/>
              <w:topLinePunct w:val="0"/>
              <w:autoSpaceDE/>
              <w:autoSpaceDN/>
              <w:bidi w:val="0"/>
              <w:adjustRightInd/>
              <w:snapToGrid/>
              <w:spacing w:line="300" w:lineRule="exact"/>
              <w:ind w:left="-105" w:leftChars="-50" w:right="-105" w:rightChars="-50"/>
              <w:jc w:val="center"/>
              <w:textAlignment w:val="center"/>
              <w:rPr>
                <w:rFonts w:hint="eastAsia" w:ascii="仿宋_GB2312" w:hAnsi="仿宋_GB2312" w:eastAsia="仿宋_GB2312" w:cs="仿宋_GB2312"/>
                <w:i w:val="0"/>
                <w:iCs w:val="0"/>
                <w:color w:val="auto"/>
                <w:sz w:val="20"/>
                <w:szCs w:val="20"/>
                <w:u w:val="none"/>
                <w:lang w:val="en-US" w:eastAsia="zh-CN"/>
              </w:rPr>
            </w:pPr>
            <w:r>
              <w:rPr>
                <w:rFonts w:hint="default" w:ascii="仿宋_GB2312" w:hAnsi="仿宋_GB2312" w:eastAsia="仿宋_GB2312" w:cs="仿宋_GB2312"/>
                <w:i w:val="0"/>
                <w:iCs w:val="0"/>
                <w:color w:val="auto"/>
                <w:sz w:val="20"/>
                <w:szCs w:val="20"/>
                <w:u w:val="none"/>
                <w:lang w:val="en-US" w:eastAsia="zh-CN"/>
              </w:rPr>
              <w:t>5.39%</w:t>
            </w:r>
          </w:p>
        </w:tc>
        <w:tc>
          <w:tcPr>
            <w:tcW w:w="750" w:type="dxa"/>
            <w:shd w:val="clear" w:color="auto" w:fill="auto"/>
            <w:noWrap/>
            <w:vAlign w:val="center"/>
          </w:tcPr>
          <w:p w14:paraId="6E8221F7">
            <w:pPr>
              <w:keepNext w:val="0"/>
              <w:keepLines w:val="0"/>
              <w:pageBreakBefore w:val="0"/>
              <w:widowControl/>
              <w:suppressLineNumbers w:val="0"/>
              <w:kinsoku/>
              <w:wordWrap/>
              <w:overflowPunct/>
              <w:topLinePunct w:val="0"/>
              <w:autoSpaceDE/>
              <w:autoSpaceDN/>
              <w:bidi w:val="0"/>
              <w:adjustRightInd/>
              <w:snapToGrid/>
              <w:spacing w:line="300" w:lineRule="exact"/>
              <w:ind w:left="-105" w:leftChars="-50" w:right="-105" w:rightChars="-50"/>
              <w:jc w:val="center"/>
              <w:textAlignment w:val="center"/>
              <w:rPr>
                <w:rFonts w:hint="eastAsia" w:ascii="仿宋_GB2312" w:hAnsi="仿宋_GB2312" w:eastAsia="仿宋_GB2312" w:cs="仿宋_GB2312"/>
                <w:i w:val="0"/>
                <w:iCs w:val="0"/>
                <w:color w:val="auto"/>
                <w:sz w:val="20"/>
                <w:szCs w:val="20"/>
                <w:u w:val="none"/>
                <w:lang w:val="en-US" w:eastAsia="zh-CN"/>
              </w:rPr>
            </w:pPr>
            <w:r>
              <w:rPr>
                <w:rFonts w:hint="default" w:ascii="仿宋_GB2312" w:hAnsi="仿宋_GB2312" w:eastAsia="仿宋_GB2312" w:cs="仿宋_GB2312"/>
                <w:i w:val="0"/>
                <w:iCs w:val="0"/>
                <w:color w:val="auto"/>
                <w:sz w:val="20"/>
                <w:szCs w:val="20"/>
                <w:u w:val="none"/>
                <w:lang w:val="en-US" w:eastAsia="zh-CN"/>
              </w:rPr>
              <w:t>1.50%</w:t>
            </w:r>
          </w:p>
        </w:tc>
        <w:tc>
          <w:tcPr>
            <w:tcW w:w="731" w:type="dxa"/>
            <w:shd w:val="clear" w:color="auto" w:fill="auto"/>
            <w:noWrap/>
            <w:vAlign w:val="center"/>
          </w:tcPr>
          <w:p w14:paraId="1E939400">
            <w:pPr>
              <w:keepNext w:val="0"/>
              <w:keepLines w:val="0"/>
              <w:pageBreakBefore w:val="0"/>
              <w:widowControl/>
              <w:suppressLineNumbers w:val="0"/>
              <w:kinsoku/>
              <w:wordWrap/>
              <w:overflowPunct/>
              <w:topLinePunct w:val="0"/>
              <w:autoSpaceDE/>
              <w:autoSpaceDN/>
              <w:bidi w:val="0"/>
              <w:adjustRightInd/>
              <w:snapToGrid/>
              <w:spacing w:line="300" w:lineRule="exact"/>
              <w:ind w:left="-105" w:leftChars="-50" w:right="-105" w:rightChars="-50"/>
              <w:jc w:val="center"/>
              <w:textAlignment w:val="center"/>
              <w:rPr>
                <w:rFonts w:hint="eastAsia" w:ascii="仿宋_GB2312" w:hAnsi="仿宋_GB2312" w:eastAsia="仿宋_GB2312" w:cs="仿宋_GB2312"/>
                <w:i w:val="0"/>
                <w:iCs w:val="0"/>
                <w:color w:val="auto"/>
                <w:sz w:val="20"/>
                <w:szCs w:val="20"/>
                <w:u w:val="none"/>
                <w:lang w:val="en-US" w:eastAsia="zh-CN"/>
              </w:rPr>
            </w:pPr>
            <w:r>
              <w:rPr>
                <w:rFonts w:hint="default" w:ascii="仿宋_GB2312" w:hAnsi="仿宋_GB2312" w:eastAsia="仿宋_GB2312" w:cs="仿宋_GB2312"/>
                <w:i w:val="0"/>
                <w:iCs w:val="0"/>
                <w:color w:val="auto"/>
                <w:sz w:val="20"/>
                <w:szCs w:val="20"/>
                <w:u w:val="none"/>
                <w:lang w:val="en-US" w:eastAsia="zh-CN"/>
              </w:rPr>
              <w:t>3.90%</w:t>
            </w:r>
          </w:p>
        </w:tc>
        <w:tc>
          <w:tcPr>
            <w:tcW w:w="488" w:type="dxa"/>
            <w:shd w:val="clear" w:color="auto" w:fill="auto"/>
            <w:noWrap/>
            <w:vAlign w:val="center"/>
          </w:tcPr>
          <w:p w14:paraId="2FD0684E">
            <w:pPr>
              <w:keepNext w:val="0"/>
              <w:keepLines w:val="0"/>
              <w:pageBreakBefore w:val="0"/>
              <w:widowControl/>
              <w:kinsoku/>
              <w:wordWrap/>
              <w:overflowPunct/>
              <w:topLinePunct w:val="0"/>
              <w:autoSpaceDE/>
              <w:autoSpaceDN/>
              <w:bidi w:val="0"/>
              <w:adjustRightInd/>
              <w:snapToGrid/>
              <w:spacing w:after="0" w:line="300" w:lineRule="exact"/>
              <w:jc w:val="center"/>
              <w:rPr>
                <w:rFonts w:hint="eastAsia" w:ascii="仿宋_GB2312" w:hAnsi="仿宋_GB2312" w:eastAsia="仿宋_GB2312" w:cs="仿宋_GB2312"/>
                <w:i w:val="0"/>
                <w:iCs w:val="0"/>
                <w:color w:val="auto"/>
                <w:sz w:val="20"/>
                <w:szCs w:val="20"/>
                <w:u w:val="none"/>
              </w:rPr>
            </w:pPr>
          </w:p>
        </w:tc>
        <w:tc>
          <w:tcPr>
            <w:tcW w:w="431" w:type="dxa"/>
            <w:shd w:val="clear" w:color="auto" w:fill="auto"/>
            <w:noWrap/>
            <w:vAlign w:val="center"/>
          </w:tcPr>
          <w:p w14:paraId="7F0F8568">
            <w:pPr>
              <w:keepNext w:val="0"/>
              <w:keepLines w:val="0"/>
              <w:pageBreakBefore w:val="0"/>
              <w:widowControl/>
              <w:kinsoku/>
              <w:wordWrap/>
              <w:overflowPunct/>
              <w:topLinePunct w:val="0"/>
              <w:autoSpaceDE/>
              <w:autoSpaceDN/>
              <w:bidi w:val="0"/>
              <w:adjustRightInd/>
              <w:snapToGrid/>
              <w:spacing w:after="0" w:line="300" w:lineRule="exact"/>
              <w:jc w:val="center"/>
              <w:rPr>
                <w:rFonts w:hint="eastAsia" w:ascii="仿宋_GB2312" w:hAnsi="仿宋_GB2312" w:eastAsia="仿宋_GB2312" w:cs="仿宋_GB2312"/>
                <w:i w:val="0"/>
                <w:iCs w:val="0"/>
                <w:color w:val="auto"/>
                <w:sz w:val="20"/>
                <w:szCs w:val="20"/>
                <w:u w:val="none"/>
              </w:rPr>
            </w:pPr>
          </w:p>
        </w:tc>
        <w:tc>
          <w:tcPr>
            <w:tcW w:w="413" w:type="dxa"/>
            <w:shd w:val="clear" w:color="auto" w:fill="auto"/>
            <w:noWrap/>
            <w:vAlign w:val="center"/>
          </w:tcPr>
          <w:p w14:paraId="061FBCCB">
            <w:pPr>
              <w:keepNext w:val="0"/>
              <w:keepLines w:val="0"/>
              <w:pageBreakBefore w:val="0"/>
              <w:widowControl/>
              <w:kinsoku/>
              <w:wordWrap/>
              <w:overflowPunct/>
              <w:topLinePunct w:val="0"/>
              <w:autoSpaceDE/>
              <w:autoSpaceDN/>
              <w:bidi w:val="0"/>
              <w:adjustRightInd/>
              <w:snapToGrid/>
              <w:spacing w:after="0" w:line="300" w:lineRule="exact"/>
              <w:jc w:val="center"/>
              <w:rPr>
                <w:rFonts w:hint="eastAsia" w:ascii="仿宋_GB2312" w:hAnsi="仿宋_GB2312" w:eastAsia="仿宋_GB2312" w:cs="仿宋_GB2312"/>
                <w:i w:val="0"/>
                <w:iCs w:val="0"/>
                <w:color w:val="auto"/>
                <w:sz w:val="20"/>
                <w:szCs w:val="20"/>
                <w:u w:val="none"/>
              </w:rPr>
            </w:pPr>
          </w:p>
        </w:tc>
        <w:tc>
          <w:tcPr>
            <w:tcW w:w="412" w:type="dxa"/>
            <w:shd w:val="clear" w:color="auto" w:fill="auto"/>
            <w:noWrap/>
            <w:vAlign w:val="center"/>
          </w:tcPr>
          <w:p w14:paraId="10DA7BDD">
            <w:pPr>
              <w:keepNext w:val="0"/>
              <w:keepLines w:val="0"/>
              <w:pageBreakBefore w:val="0"/>
              <w:widowControl/>
              <w:kinsoku/>
              <w:wordWrap/>
              <w:overflowPunct/>
              <w:topLinePunct w:val="0"/>
              <w:autoSpaceDE/>
              <w:autoSpaceDN/>
              <w:bidi w:val="0"/>
              <w:adjustRightInd/>
              <w:snapToGrid/>
              <w:spacing w:after="0" w:line="300" w:lineRule="exact"/>
              <w:jc w:val="center"/>
              <w:rPr>
                <w:rFonts w:hint="eastAsia" w:ascii="仿宋_GB2312" w:hAnsi="仿宋_GB2312" w:eastAsia="仿宋_GB2312" w:cs="仿宋_GB2312"/>
                <w:i w:val="0"/>
                <w:iCs w:val="0"/>
                <w:color w:val="auto"/>
                <w:sz w:val="20"/>
                <w:szCs w:val="20"/>
                <w:u w:val="none"/>
              </w:rPr>
            </w:pPr>
          </w:p>
        </w:tc>
        <w:tc>
          <w:tcPr>
            <w:tcW w:w="358" w:type="dxa"/>
            <w:shd w:val="clear" w:color="auto" w:fill="auto"/>
            <w:noWrap/>
            <w:vAlign w:val="center"/>
          </w:tcPr>
          <w:p w14:paraId="6EE4E375">
            <w:pPr>
              <w:keepNext w:val="0"/>
              <w:keepLines w:val="0"/>
              <w:pageBreakBefore w:val="0"/>
              <w:widowControl/>
              <w:kinsoku/>
              <w:wordWrap/>
              <w:overflowPunct/>
              <w:topLinePunct w:val="0"/>
              <w:autoSpaceDE/>
              <w:autoSpaceDN/>
              <w:bidi w:val="0"/>
              <w:adjustRightInd/>
              <w:snapToGrid/>
              <w:spacing w:after="0" w:line="300" w:lineRule="exact"/>
              <w:jc w:val="center"/>
              <w:rPr>
                <w:rFonts w:hint="eastAsia" w:ascii="仿宋_GB2312" w:hAnsi="仿宋_GB2312" w:eastAsia="仿宋_GB2312" w:cs="仿宋_GB2312"/>
                <w:i w:val="0"/>
                <w:iCs w:val="0"/>
                <w:color w:val="auto"/>
                <w:sz w:val="20"/>
                <w:szCs w:val="20"/>
                <w:u w:val="none"/>
              </w:rPr>
            </w:pPr>
          </w:p>
        </w:tc>
        <w:tc>
          <w:tcPr>
            <w:tcW w:w="420" w:type="dxa"/>
            <w:shd w:val="clear" w:color="auto" w:fill="auto"/>
            <w:noWrap/>
            <w:vAlign w:val="center"/>
          </w:tcPr>
          <w:p w14:paraId="3DADDF30">
            <w:pPr>
              <w:keepNext w:val="0"/>
              <w:keepLines w:val="0"/>
              <w:pageBreakBefore w:val="0"/>
              <w:widowControl/>
              <w:kinsoku/>
              <w:wordWrap/>
              <w:overflowPunct/>
              <w:topLinePunct w:val="0"/>
              <w:autoSpaceDE/>
              <w:autoSpaceDN/>
              <w:bidi w:val="0"/>
              <w:adjustRightInd/>
              <w:snapToGrid/>
              <w:spacing w:after="0" w:line="300" w:lineRule="exact"/>
              <w:jc w:val="center"/>
              <w:rPr>
                <w:rFonts w:hint="eastAsia" w:ascii="仿宋_GB2312" w:hAnsi="仿宋_GB2312" w:eastAsia="仿宋_GB2312" w:cs="仿宋_GB2312"/>
                <w:i w:val="0"/>
                <w:iCs w:val="0"/>
                <w:color w:val="auto"/>
                <w:sz w:val="20"/>
                <w:szCs w:val="20"/>
                <w:u w:val="none"/>
              </w:rPr>
            </w:pPr>
          </w:p>
        </w:tc>
        <w:tc>
          <w:tcPr>
            <w:tcW w:w="633" w:type="dxa"/>
            <w:shd w:val="clear" w:color="auto" w:fill="auto"/>
            <w:noWrap/>
            <w:vAlign w:val="center"/>
          </w:tcPr>
          <w:p w14:paraId="336C25B0">
            <w:pPr>
              <w:keepNext w:val="0"/>
              <w:keepLines w:val="0"/>
              <w:pageBreakBefore w:val="0"/>
              <w:widowControl/>
              <w:kinsoku/>
              <w:wordWrap/>
              <w:overflowPunct/>
              <w:topLinePunct w:val="0"/>
              <w:autoSpaceDE/>
              <w:autoSpaceDN/>
              <w:bidi w:val="0"/>
              <w:adjustRightInd/>
              <w:snapToGrid/>
              <w:spacing w:after="0" w:line="300" w:lineRule="exact"/>
              <w:jc w:val="center"/>
              <w:rPr>
                <w:rFonts w:hint="eastAsia" w:ascii="仿宋_GB2312" w:hAnsi="仿宋_GB2312" w:eastAsia="仿宋_GB2312" w:cs="仿宋_GB2312"/>
                <w:i w:val="0"/>
                <w:iCs w:val="0"/>
                <w:color w:val="auto"/>
                <w:sz w:val="20"/>
                <w:szCs w:val="20"/>
                <w:u w:val="none"/>
              </w:rPr>
            </w:pPr>
          </w:p>
        </w:tc>
      </w:tr>
      <w:tr w14:paraId="1BEE35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3" w:hRule="atLeast"/>
          <w:jc w:val="center"/>
        </w:trPr>
        <w:tc>
          <w:tcPr>
            <w:tcW w:w="4660" w:type="dxa"/>
            <w:gridSpan w:val="6"/>
            <w:shd w:val="clear" w:color="auto" w:fill="auto"/>
            <w:vAlign w:val="center"/>
          </w:tcPr>
          <w:p w14:paraId="550D4766">
            <w:pPr>
              <w:keepNext w:val="0"/>
              <w:keepLines w:val="0"/>
              <w:pageBreakBefore w:val="0"/>
              <w:widowControl/>
              <w:suppressLineNumbers w:val="0"/>
              <w:kinsoku/>
              <w:wordWrap/>
              <w:overflowPunct/>
              <w:topLinePunct w:val="0"/>
              <w:autoSpaceDE/>
              <w:autoSpaceDN/>
              <w:bidi w:val="0"/>
              <w:adjustRightInd/>
              <w:snapToGrid/>
              <w:spacing w:after="0" w:line="300" w:lineRule="exact"/>
              <w:jc w:val="center"/>
              <w:textAlignment w:val="center"/>
              <w:rPr>
                <w:rFonts w:hint="eastAsia" w:ascii="仿宋_GB2312" w:hAnsi="仿宋_GB2312" w:eastAsia="仿宋_GB2312" w:cs="仿宋_GB2312"/>
                <w:i w:val="0"/>
                <w:color w:val="000000"/>
                <w:kern w:val="0"/>
                <w:sz w:val="20"/>
                <w:szCs w:val="20"/>
                <w:u w:val="none"/>
                <w:lang w:val="en-US" w:eastAsia="zh-CN" w:bidi="ar"/>
              </w:rPr>
            </w:pPr>
            <w:r>
              <w:rPr>
                <w:rFonts w:hint="eastAsia" w:ascii="仿宋_GB2312" w:hAnsi="仿宋_GB2312" w:eastAsia="仿宋_GB2312" w:cs="仿宋_GB2312"/>
                <w:i w:val="0"/>
                <w:color w:val="000000"/>
                <w:kern w:val="0"/>
                <w:sz w:val="20"/>
                <w:szCs w:val="20"/>
                <w:u w:val="none"/>
                <w:lang w:val="en-US" w:eastAsia="zh-CN" w:bidi="ar"/>
              </w:rPr>
              <w:t>总学分、学时合计</w:t>
            </w:r>
          </w:p>
        </w:tc>
        <w:tc>
          <w:tcPr>
            <w:tcW w:w="597" w:type="dxa"/>
            <w:shd w:val="clear" w:color="auto" w:fill="auto"/>
            <w:noWrap/>
            <w:vAlign w:val="center"/>
          </w:tcPr>
          <w:p w14:paraId="63499C55">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sz w:val="20"/>
                <w:szCs w:val="20"/>
                <w:u w:val="none"/>
                <w:lang w:val="en-US" w:eastAsia="zh-CN"/>
              </w:rPr>
            </w:pPr>
            <w:r>
              <w:rPr>
                <w:rFonts w:hint="eastAsia" w:ascii="仿宋_GB2312" w:hAnsi="仿宋_GB2312" w:eastAsia="仿宋_GB2312" w:cs="仿宋_GB2312"/>
                <w:i w:val="0"/>
                <w:iCs w:val="0"/>
                <w:color w:val="auto"/>
                <w:sz w:val="20"/>
                <w:szCs w:val="20"/>
                <w:u w:val="none"/>
                <w:lang w:val="en-US" w:eastAsia="zh-CN"/>
              </w:rPr>
              <w:t>145</w:t>
            </w:r>
          </w:p>
        </w:tc>
        <w:tc>
          <w:tcPr>
            <w:tcW w:w="787" w:type="dxa"/>
            <w:shd w:val="clear" w:color="auto" w:fill="auto"/>
            <w:noWrap/>
            <w:vAlign w:val="center"/>
          </w:tcPr>
          <w:p w14:paraId="72BE5037">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sz w:val="20"/>
                <w:szCs w:val="20"/>
                <w:u w:val="none"/>
                <w:lang w:val="en-US" w:eastAsia="zh-CN"/>
              </w:rPr>
            </w:pPr>
            <w:r>
              <w:rPr>
                <w:rFonts w:hint="eastAsia" w:ascii="仿宋_GB2312" w:hAnsi="仿宋_GB2312" w:eastAsia="仿宋_GB2312" w:cs="仿宋_GB2312"/>
                <w:i w:val="0"/>
                <w:iCs w:val="0"/>
                <w:color w:val="auto"/>
                <w:sz w:val="20"/>
                <w:szCs w:val="20"/>
                <w:u w:val="none"/>
                <w:lang w:val="en-US" w:eastAsia="zh-CN"/>
              </w:rPr>
              <w:t>2670</w:t>
            </w:r>
          </w:p>
        </w:tc>
        <w:tc>
          <w:tcPr>
            <w:tcW w:w="750" w:type="dxa"/>
            <w:shd w:val="clear" w:color="auto" w:fill="auto"/>
            <w:noWrap/>
            <w:vAlign w:val="center"/>
          </w:tcPr>
          <w:p w14:paraId="77E709EB">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sz w:val="20"/>
                <w:szCs w:val="20"/>
                <w:u w:val="none"/>
                <w:lang w:val="en-US" w:eastAsia="zh-CN"/>
              </w:rPr>
            </w:pPr>
            <w:r>
              <w:rPr>
                <w:rFonts w:hint="eastAsia" w:ascii="仿宋_GB2312" w:hAnsi="仿宋_GB2312" w:eastAsia="仿宋_GB2312" w:cs="仿宋_GB2312"/>
                <w:i w:val="0"/>
                <w:iCs w:val="0"/>
                <w:color w:val="auto"/>
                <w:sz w:val="20"/>
                <w:szCs w:val="20"/>
                <w:u w:val="none"/>
                <w:lang w:val="en-US" w:eastAsia="zh-CN"/>
              </w:rPr>
              <w:t>858</w:t>
            </w:r>
          </w:p>
        </w:tc>
        <w:tc>
          <w:tcPr>
            <w:tcW w:w="731" w:type="dxa"/>
            <w:shd w:val="clear" w:color="auto" w:fill="auto"/>
            <w:noWrap/>
            <w:vAlign w:val="center"/>
          </w:tcPr>
          <w:p w14:paraId="23FBFDD1">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eastAsia" w:ascii="仿宋_GB2312" w:hAnsi="仿宋_GB2312" w:eastAsia="仿宋_GB2312" w:cs="仿宋_GB2312"/>
                <w:i w:val="0"/>
                <w:iCs w:val="0"/>
                <w:color w:val="auto"/>
                <w:sz w:val="20"/>
                <w:szCs w:val="20"/>
                <w:u w:val="none"/>
                <w:lang w:val="en-US" w:eastAsia="zh-CN"/>
              </w:rPr>
            </w:pPr>
            <w:r>
              <w:rPr>
                <w:rFonts w:hint="eastAsia" w:ascii="仿宋_GB2312" w:hAnsi="仿宋_GB2312" w:eastAsia="仿宋_GB2312" w:cs="仿宋_GB2312"/>
                <w:i w:val="0"/>
                <w:iCs w:val="0"/>
                <w:color w:val="auto"/>
                <w:sz w:val="20"/>
                <w:szCs w:val="20"/>
                <w:u w:val="none"/>
                <w:lang w:val="en-US" w:eastAsia="zh-CN"/>
              </w:rPr>
              <w:t>1812</w:t>
            </w:r>
          </w:p>
        </w:tc>
        <w:tc>
          <w:tcPr>
            <w:tcW w:w="488" w:type="dxa"/>
            <w:shd w:val="clear" w:color="auto" w:fill="auto"/>
            <w:noWrap/>
            <w:vAlign w:val="center"/>
          </w:tcPr>
          <w:p w14:paraId="5C003D86">
            <w:pPr>
              <w:keepNext w:val="0"/>
              <w:keepLines w:val="0"/>
              <w:pageBreakBefore w:val="0"/>
              <w:widowControl/>
              <w:kinsoku/>
              <w:wordWrap/>
              <w:overflowPunct/>
              <w:topLinePunct w:val="0"/>
              <w:autoSpaceDE/>
              <w:autoSpaceDN/>
              <w:bidi w:val="0"/>
              <w:adjustRightInd/>
              <w:snapToGrid/>
              <w:spacing w:after="0" w:line="300" w:lineRule="exact"/>
              <w:jc w:val="center"/>
              <w:rPr>
                <w:rFonts w:hint="eastAsia" w:ascii="仿宋_GB2312" w:hAnsi="仿宋_GB2312" w:eastAsia="仿宋_GB2312" w:cs="仿宋_GB2312"/>
                <w:i w:val="0"/>
                <w:iCs w:val="0"/>
                <w:color w:val="auto"/>
                <w:sz w:val="20"/>
                <w:szCs w:val="20"/>
                <w:u w:val="none"/>
              </w:rPr>
            </w:pPr>
          </w:p>
        </w:tc>
        <w:tc>
          <w:tcPr>
            <w:tcW w:w="431" w:type="dxa"/>
            <w:shd w:val="clear" w:color="auto" w:fill="auto"/>
            <w:noWrap/>
            <w:vAlign w:val="center"/>
          </w:tcPr>
          <w:p w14:paraId="180E08A6">
            <w:pPr>
              <w:keepNext w:val="0"/>
              <w:keepLines w:val="0"/>
              <w:pageBreakBefore w:val="0"/>
              <w:widowControl/>
              <w:kinsoku/>
              <w:wordWrap/>
              <w:overflowPunct/>
              <w:topLinePunct w:val="0"/>
              <w:autoSpaceDE/>
              <w:autoSpaceDN/>
              <w:bidi w:val="0"/>
              <w:adjustRightInd/>
              <w:snapToGrid/>
              <w:spacing w:after="0" w:line="300" w:lineRule="exact"/>
              <w:jc w:val="center"/>
              <w:rPr>
                <w:rFonts w:hint="eastAsia" w:ascii="仿宋_GB2312" w:hAnsi="仿宋_GB2312" w:eastAsia="仿宋_GB2312" w:cs="仿宋_GB2312"/>
                <w:i w:val="0"/>
                <w:iCs w:val="0"/>
                <w:color w:val="auto"/>
                <w:sz w:val="20"/>
                <w:szCs w:val="20"/>
                <w:u w:val="none"/>
              </w:rPr>
            </w:pPr>
          </w:p>
        </w:tc>
        <w:tc>
          <w:tcPr>
            <w:tcW w:w="413" w:type="dxa"/>
            <w:shd w:val="clear" w:color="auto" w:fill="auto"/>
            <w:noWrap/>
            <w:vAlign w:val="center"/>
          </w:tcPr>
          <w:p w14:paraId="5ED594AF">
            <w:pPr>
              <w:keepNext w:val="0"/>
              <w:keepLines w:val="0"/>
              <w:pageBreakBefore w:val="0"/>
              <w:widowControl/>
              <w:kinsoku/>
              <w:wordWrap/>
              <w:overflowPunct/>
              <w:topLinePunct w:val="0"/>
              <w:autoSpaceDE/>
              <w:autoSpaceDN/>
              <w:bidi w:val="0"/>
              <w:adjustRightInd/>
              <w:snapToGrid/>
              <w:spacing w:after="0" w:line="300" w:lineRule="exact"/>
              <w:jc w:val="center"/>
              <w:rPr>
                <w:rFonts w:hint="eastAsia" w:ascii="仿宋_GB2312" w:hAnsi="仿宋_GB2312" w:eastAsia="仿宋_GB2312" w:cs="仿宋_GB2312"/>
                <w:i w:val="0"/>
                <w:iCs w:val="0"/>
                <w:color w:val="auto"/>
                <w:sz w:val="20"/>
                <w:szCs w:val="20"/>
                <w:u w:val="none"/>
              </w:rPr>
            </w:pPr>
          </w:p>
        </w:tc>
        <w:tc>
          <w:tcPr>
            <w:tcW w:w="412" w:type="dxa"/>
            <w:shd w:val="clear" w:color="auto" w:fill="auto"/>
            <w:noWrap/>
            <w:vAlign w:val="center"/>
          </w:tcPr>
          <w:p w14:paraId="148777E4">
            <w:pPr>
              <w:keepNext w:val="0"/>
              <w:keepLines w:val="0"/>
              <w:pageBreakBefore w:val="0"/>
              <w:widowControl/>
              <w:kinsoku/>
              <w:wordWrap/>
              <w:overflowPunct/>
              <w:topLinePunct w:val="0"/>
              <w:autoSpaceDE/>
              <w:autoSpaceDN/>
              <w:bidi w:val="0"/>
              <w:adjustRightInd/>
              <w:snapToGrid/>
              <w:spacing w:after="0" w:line="300" w:lineRule="exact"/>
              <w:jc w:val="center"/>
              <w:rPr>
                <w:rFonts w:hint="eastAsia" w:ascii="仿宋_GB2312" w:hAnsi="仿宋_GB2312" w:eastAsia="仿宋_GB2312" w:cs="仿宋_GB2312"/>
                <w:i w:val="0"/>
                <w:iCs w:val="0"/>
                <w:color w:val="auto"/>
                <w:sz w:val="20"/>
                <w:szCs w:val="20"/>
                <w:u w:val="none"/>
              </w:rPr>
            </w:pPr>
          </w:p>
        </w:tc>
        <w:tc>
          <w:tcPr>
            <w:tcW w:w="358" w:type="dxa"/>
            <w:shd w:val="clear" w:color="auto" w:fill="auto"/>
            <w:noWrap/>
            <w:vAlign w:val="center"/>
          </w:tcPr>
          <w:p w14:paraId="156863AE">
            <w:pPr>
              <w:keepNext w:val="0"/>
              <w:keepLines w:val="0"/>
              <w:pageBreakBefore w:val="0"/>
              <w:widowControl/>
              <w:kinsoku/>
              <w:wordWrap/>
              <w:overflowPunct/>
              <w:topLinePunct w:val="0"/>
              <w:autoSpaceDE/>
              <w:autoSpaceDN/>
              <w:bidi w:val="0"/>
              <w:adjustRightInd/>
              <w:snapToGrid/>
              <w:spacing w:after="0" w:line="300" w:lineRule="exact"/>
              <w:jc w:val="center"/>
              <w:rPr>
                <w:rFonts w:hint="eastAsia" w:ascii="仿宋_GB2312" w:hAnsi="仿宋_GB2312" w:eastAsia="仿宋_GB2312" w:cs="仿宋_GB2312"/>
                <w:i w:val="0"/>
                <w:iCs w:val="0"/>
                <w:color w:val="auto"/>
                <w:sz w:val="20"/>
                <w:szCs w:val="20"/>
                <w:u w:val="none"/>
              </w:rPr>
            </w:pPr>
          </w:p>
        </w:tc>
        <w:tc>
          <w:tcPr>
            <w:tcW w:w="420" w:type="dxa"/>
            <w:shd w:val="clear" w:color="auto" w:fill="auto"/>
            <w:noWrap/>
            <w:vAlign w:val="center"/>
          </w:tcPr>
          <w:p w14:paraId="40591A78">
            <w:pPr>
              <w:keepNext w:val="0"/>
              <w:keepLines w:val="0"/>
              <w:pageBreakBefore w:val="0"/>
              <w:widowControl/>
              <w:kinsoku/>
              <w:wordWrap/>
              <w:overflowPunct/>
              <w:topLinePunct w:val="0"/>
              <w:autoSpaceDE/>
              <w:autoSpaceDN/>
              <w:bidi w:val="0"/>
              <w:adjustRightInd/>
              <w:snapToGrid/>
              <w:spacing w:after="0" w:line="300" w:lineRule="exact"/>
              <w:jc w:val="center"/>
              <w:rPr>
                <w:rFonts w:hint="eastAsia" w:ascii="仿宋_GB2312" w:hAnsi="仿宋_GB2312" w:eastAsia="仿宋_GB2312" w:cs="仿宋_GB2312"/>
                <w:i w:val="0"/>
                <w:iCs w:val="0"/>
                <w:color w:val="auto"/>
                <w:sz w:val="20"/>
                <w:szCs w:val="20"/>
                <w:u w:val="none"/>
              </w:rPr>
            </w:pPr>
          </w:p>
        </w:tc>
        <w:tc>
          <w:tcPr>
            <w:tcW w:w="633" w:type="dxa"/>
            <w:shd w:val="clear" w:color="auto" w:fill="auto"/>
            <w:noWrap/>
            <w:vAlign w:val="center"/>
          </w:tcPr>
          <w:p w14:paraId="78343C2F">
            <w:pPr>
              <w:keepNext w:val="0"/>
              <w:keepLines w:val="0"/>
              <w:pageBreakBefore w:val="0"/>
              <w:widowControl/>
              <w:kinsoku/>
              <w:wordWrap/>
              <w:overflowPunct/>
              <w:topLinePunct w:val="0"/>
              <w:autoSpaceDE/>
              <w:autoSpaceDN/>
              <w:bidi w:val="0"/>
              <w:adjustRightInd/>
              <w:snapToGrid/>
              <w:spacing w:after="0" w:line="300" w:lineRule="exact"/>
              <w:jc w:val="center"/>
              <w:rPr>
                <w:rFonts w:hint="eastAsia" w:ascii="仿宋_GB2312" w:hAnsi="仿宋_GB2312" w:eastAsia="仿宋_GB2312" w:cs="仿宋_GB2312"/>
                <w:i w:val="0"/>
                <w:iCs w:val="0"/>
                <w:color w:val="auto"/>
                <w:sz w:val="20"/>
                <w:szCs w:val="20"/>
                <w:u w:val="none"/>
              </w:rPr>
            </w:pPr>
          </w:p>
        </w:tc>
      </w:tr>
      <w:bookmarkEnd w:id="37"/>
    </w:tbl>
    <w:p w14:paraId="617A7F7D">
      <w:pPr>
        <w:keepNext w:val="0"/>
        <w:keepLines w:val="0"/>
        <w:pageBreakBefore w:val="0"/>
        <w:widowControl w:val="0"/>
        <w:kinsoku/>
        <w:wordWrap/>
        <w:overflowPunct w:val="0"/>
        <w:topLinePunct w:val="0"/>
        <w:autoSpaceDE/>
        <w:autoSpaceDN/>
        <w:bidi w:val="0"/>
        <w:adjustRightInd w:val="0"/>
        <w:snapToGrid/>
        <w:spacing w:after="0" w:line="520" w:lineRule="exact"/>
        <w:ind w:firstLine="640" w:firstLineChars="200"/>
        <w:textAlignment w:val="auto"/>
        <w:outlineLvl w:val="0"/>
        <w:rPr>
          <w:rFonts w:hint="default" w:ascii="黑体" w:hAnsi="黑体" w:eastAsia="黑体" w:cs="黑体"/>
          <w:color w:val="auto"/>
          <w:sz w:val="32"/>
          <w:szCs w:val="32"/>
          <w:lang w:val="en-US" w:eastAsia="zh-CN"/>
        </w:rPr>
      </w:pPr>
      <w:bookmarkStart w:id="38" w:name="_Toc9789"/>
      <w:r>
        <w:rPr>
          <w:rFonts w:hint="eastAsia" w:ascii="黑体" w:hAnsi="黑体" w:eastAsia="黑体" w:cs="黑体"/>
          <w:color w:val="auto"/>
          <w:sz w:val="32"/>
          <w:szCs w:val="32"/>
          <w:lang w:val="en-US" w:eastAsia="zh-CN"/>
        </w:rPr>
        <w:t>九</w:t>
      </w:r>
      <w:r>
        <w:rPr>
          <w:rFonts w:hint="eastAsia" w:ascii="黑体" w:hAnsi="黑体" w:eastAsia="黑体" w:cs="黑体"/>
          <w:color w:val="auto"/>
          <w:sz w:val="32"/>
          <w:szCs w:val="32"/>
        </w:rPr>
        <w:t>、</w:t>
      </w:r>
      <w:r>
        <w:rPr>
          <w:rFonts w:hint="eastAsia" w:ascii="黑体" w:hAnsi="黑体" w:eastAsia="黑体" w:cs="黑体"/>
          <w:color w:val="auto"/>
          <w:sz w:val="32"/>
          <w:szCs w:val="32"/>
          <w:lang w:val="en-US" w:eastAsia="zh-CN"/>
        </w:rPr>
        <w:t>师资队伍</w:t>
      </w:r>
      <w:bookmarkEnd w:id="38"/>
    </w:p>
    <w:p w14:paraId="330CB810">
      <w:pPr>
        <w:keepNext w:val="0"/>
        <w:keepLines w:val="0"/>
        <w:pageBreakBefore w:val="0"/>
        <w:widowControl w:val="0"/>
        <w:numPr>
          <w:ilvl w:val="0"/>
          <w:numId w:val="0"/>
        </w:numPr>
        <w:kinsoku/>
        <w:wordWrap/>
        <w:overflowPunct w:val="0"/>
        <w:topLinePunct w:val="0"/>
        <w:autoSpaceDE/>
        <w:autoSpaceDN/>
        <w:bidi w:val="0"/>
        <w:adjustRightInd w:val="0"/>
        <w:snapToGrid/>
        <w:spacing w:after="0" w:line="520" w:lineRule="exact"/>
        <w:ind w:firstLine="640" w:firstLineChars="200"/>
        <w:textAlignment w:val="auto"/>
        <w:rPr>
          <w:rFonts w:hint="eastAsia" w:ascii="仿宋_GB2312" w:hAnsi="仿宋_GB2312" w:eastAsia="仿宋_GB2312" w:cs="仿宋_GB2312"/>
          <w:b w:val="0"/>
          <w:bCs w:val="0"/>
          <w:color w:val="auto"/>
          <w:sz w:val="32"/>
          <w:szCs w:val="32"/>
          <w:highlight w:val="none"/>
          <w:lang w:val="en-US" w:eastAsia="zh-CN"/>
        </w:rPr>
      </w:pPr>
      <w:r>
        <w:rPr>
          <w:rFonts w:hint="eastAsia" w:ascii="仿宋_GB2312" w:hAnsi="仿宋_GB2312" w:eastAsia="仿宋_GB2312" w:cs="仿宋_GB2312"/>
          <w:b w:val="0"/>
          <w:bCs w:val="0"/>
          <w:color w:val="auto"/>
          <w:sz w:val="32"/>
          <w:szCs w:val="32"/>
          <w:highlight w:val="none"/>
          <w:lang w:val="en-US" w:eastAsia="zh-CN"/>
        </w:rPr>
        <w:t>按照“四有好老师”“四个相统一”“四个引路人”的要求建设专业教师队伍，将师德师风作为教师队伍建设的第一标准。</w:t>
      </w:r>
    </w:p>
    <w:p w14:paraId="582AB14C">
      <w:pPr>
        <w:numPr>
          <w:ilvl w:val="0"/>
          <w:numId w:val="2"/>
        </w:numPr>
        <w:overflowPunct w:val="0"/>
        <w:adjustRightInd w:val="0"/>
        <w:spacing w:after="0" w:line="520" w:lineRule="exact"/>
        <w:ind w:firstLine="640" w:firstLineChars="200"/>
        <w:outlineLvl w:val="9"/>
        <w:rPr>
          <w:rFonts w:hint="eastAsia" w:ascii="楷体" w:hAnsi="楷体" w:eastAsia="楷体" w:cs="楷体"/>
          <w:sz w:val="32"/>
          <w:szCs w:val="32"/>
        </w:rPr>
      </w:pPr>
      <w:bookmarkStart w:id="39" w:name="_Toc2419"/>
      <w:r>
        <w:rPr>
          <w:rFonts w:hint="eastAsia" w:ascii="楷体" w:hAnsi="楷体" w:eastAsia="楷体" w:cs="楷体"/>
          <w:sz w:val="32"/>
          <w:szCs w:val="32"/>
        </w:rPr>
        <w:t>队伍结构</w:t>
      </w:r>
      <w:r>
        <w:rPr>
          <w:rFonts w:hint="eastAsia" w:ascii="楷体" w:hAnsi="楷体" w:eastAsia="楷体" w:cs="楷体"/>
          <w:sz w:val="32"/>
          <w:szCs w:val="32"/>
        </w:rPr>
        <w:br w:type="textWrapping"/>
      </w:r>
      <w:r>
        <w:rPr>
          <w:rFonts w:hint="eastAsia" w:ascii="楷体" w:hAnsi="楷体" w:eastAsia="楷体" w:cs="楷体"/>
          <w:sz w:val="32"/>
          <w:szCs w:val="32"/>
        </w:rPr>
        <w:t xml:space="preserve">    </w:t>
      </w:r>
      <w:r>
        <w:rPr>
          <w:rFonts w:hint="eastAsia" w:ascii="仿宋_GB2312" w:hAnsi="仿宋_GB2312" w:eastAsia="仿宋_GB2312" w:cs="仿宋_GB2312"/>
          <w:sz w:val="32"/>
          <w:szCs w:val="32"/>
        </w:rPr>
        <w:t>学生数与本专业专任教师数比例不高于2</w:t>
      </w:r>
      <w:r>
        <w:rPr>
          <w:rFonts w:hint="eastAsia" w:ascii="仿宋_GB2312" w:hAnsi="仿宋_GB2312" w:eastAsia="仿宋_GB2312" w:cs="仿宋_GB2312"/>
          <w:sz w:val="32"/>
          <w:szCs w:val="32"/>
          <w:lang w:val="en-US" w:eastAsia="zh-CN"/>
        </w:rPr>
        <w:t>5</w:t>
      </w:r>
      <w:r>
        <w:rPr>
          <w:rFonts w:hint="eastAsia" w:ascii="仿宋_GB2312" w:hAnsi="仿宋_GB2312" w:eastAsia="仿宋_GB2312" w:cs="仿宋_GB2312"/>
          <w:sz w:val="32"/>
          <w:szCs w:val="32"/>
        </w:rPr>
        <w:t>∶1，“双师型”教师占专业课教师数比例一般不低于60%，高级职称专任教师的比例不低于20%，专任教师队伍要考虑职称、年龄、工作经验，形成合理的梯队结构。</w:t>
      </w:r>
    </w:p>
    <w:bookmarkEnd w:id="39"/>
    <w:p w14:paraId="18E5CD6A">
      <w:pPr>
        <w:keepNext w:val="0"/>
        <w:keepLines w:val="0"/>
        <w:pageBreakBefore w:val="0"/>
        <w:widowControl w:val="0"/>
        <w:numPr>
          <w:ilvl w:val="0"/>
          <w:numId w:val="0"/>
        </w:numPr>
        <w:kinsoku/>
        <w:wordWrap/>
        <w:overflowPunct w:val="0"/>
        <w:topLinePunct w:val="0"/>
        <w:autoSpaceDE/>
        <w:autoSpaceDN/>
        <w:bidi w:val="0"/>
        <w:adjustRightInd w:val="0"/>
        <w:snapToGrid/>
        <w:spacing w:after="0" w:line="520" w:lineRule="exact"/>
        <w:ind w:left="0" w:leftChars="0" w:firstLine="640" w:firstLineChars="200"/>
        <w:textAlignment w:val="auto"/>
        <w:outlineLvl w:val="9"/>
        <w:rPr>
          <w:rFonts w:hint="eastAsia" w:ascii="楷体" w:hAnsi="楷体" w:eastAsia="楷体" w:cs="楷体"/>
          <w:sz w:val="32"/>
          <w:szCs w:val="32"/>
        </w:rPr>
      </w:pPr>
      <w:r>
        <w:rPr>
          <w:rFonts w:hint="eastAsia" w:ascii="仿宋_GB2312" w:hAnsi="仿宋_GB2312" w:eastAsia="仿宋_GB2312" w:cs="仿宋_GB2312"/>
          <w:sz w:val="32"/>
          <w:szCs w:val="32"/>
        </w:rPr>
        <w:t>能够整合校内外优质人才资源，选聘企业高级技术人员担任行业导师，组建校企合作、专兼结合的教师团队，建立定期开展专业（学科）教研机制。</w:t>
      </w:r>
    </w:p>
    <w:p w14:paraId="0438AD2C">
      <w:pPr>
        <w:numPr>
          <w:ilvl w:val="0"/>
          <w:numId w:val="2"/>
        </w:numPr>
        <w:overflowPunct w:val="0"/>
        <w:adjustRightInd w:val="0"/>
        <w:spacing w:after="0" w:line="520" w:lineRule="exact"/>
        <w:ind w:firstLine="640" w:firstLineChars="200"/>
        <w:outlineLvl w:val="9"/>
        <w:rPr>
          <w:rFonts w:hint="eastAsia" w:ascii="楷体" w:hAnsi="楷体" w:eastAsia="楷体" w:cs="楷体"/>
          <w:sz w:val="32"/>
          <w:szCs w:val="32"/>
        </w:rPr>
      </w:pPr>
      <w:bookmarkStart w:id="40" w:name="_Toc5577"/>
      <w:r>
        <w:rPr>
          <w:rFonts w:hint="eastAsia" w:ascii="楷体" w:hAnsi="楷体" w:eastAsia="楷体" w:cs="楷体"/>
          <w:sz w:val="32"/>
          <w:szCs w:val="32"/>
        </w:rPr>
        <w:t>专业带头人</w:t>
      </w:r>
      <w:bookmarkEnd w:id="40"/>
    </w:p>
    <w:p w14:paraId="4735A23C">
      <w:pPr>
        <w:keepNext w:val="0"/>
        <w:keepLines w:val="0"/>
        <w:pageBreakBefore w:val="0"/>
        <w:widowControl w:val="0"/>
        <w:kinsoku/>
        <w:wordWrap/>
        <w:overflowPunct w:val="0"/>
        <w:topLinePunct w:val="0"/>
        <w:autoSpaceDE/>
        <w:autoSpaceDN/>
        <w:bidi w:val="0"/>
        <w:adjustRightInd w:val="0"/>
        <w:snapToGrid/>
        <w:spacing w:after="0" w:line="520" w:lineRule="exact"/>
        <w:ind w:firstLine="640" w:firstLineChars="200"/>
        <w:textAlignment w:val="auto"/>
        <w:outlineLvl w:val="9"/>
        <w:rPr>
          <w:rFonts w:hint="eastAsia" w:ascii="仿宋_GB2312" w:hAnsi="仿宋_GB2312" w:eastAsia="仿宋_GB2312" w:cs="仿宋_GB2312"/>
          <w:sz w:val="32"/>
          <w:szCs w:val="32"/>
        </w:rPr>
      </w:pPr>
      <w:r>
        <w:rPr>
          <w:rFonts w:hint="eastAsia" w:ascii="仿宋_GB2312" w:hAnsi="仿宋_GB2312" w:eastAsia="仿宋_GB2312" w:cs="仿宋_GB2312"/>
          <w:sz w:val="32"/>
          <w:szCs w:val="32"/>
          <w:lang w:val="en-US" w:eastAsia="zh-CN"/>
        </w:rPr>
        <w:t>专业带头人</w:t>
      </w:r>
      <w:r>
        <w:rPr>
          <w:rFonts w:hint="eastAsia" w:ascii="仿宋_GB2312" w:hAnsi="仿宋_GB2312" w:eastAsia="仿宋_GB2312" w:cs="仿宋_GB2312"/>
          <w:sz w:val="32"/>
          <w:szCs w:val="32"/>
        </w:rPr>
        <w:t>原则上应具有本专业及相关专业副高及以上职称和较强的实践能力，能够较好地把握国内外专业技术服务行业、专业发展，能广泛联系行业企业，了解行业企业对本专业人才的需求实际，主持专业建设、开展教育教学改革、教科研工作和社会服务能力强，在本专业改革发展中起引领作用。</w:t>
      </w:r>
      <w:r>
        <w:rPr>
          <w:rFonts w:hint="eastAsia" w:ascii="楷体" w:hAnsi="楷体" w:eastAsia="楷体" w:cs="楷体"/>
          <w:sz w:val="32"/>
          <w:szCs w:val="32"/>
        </w:rPr>
        <w:br w:type="textWrapping"/>
      </w:r>
      <w:r>
        <w:rPr>
          <w:rFonts w:hint="eastAsia" w:ascii="楷体" w:hAnsi="楷体" w:eastAsia="楷体" w:cs="楷体"/>
          <w:sz w:val="32"/>
          <w:szCs w:val="32"/>
        </w:rPr>
        <w:t xml:space="preserve">    （三）专任教师</w:t>
      </w:r>
      <w:r>
        <w:rPr>
          <w:rFonts w:hint="eastAsia" w:ascii="楷体" w:hAnsi="楷体" w:eastAsia="楷体" w:cs="楷体"/>
          <w:sz w:val="32"/>
          <w:szCs w:val="32"/>
        </w:rPr>
        <w:br w:type="textWrapping"/>
      </w:r>
      <w:r>
        <w:rPr>
          <w:rFonts w:hint="eastAsia" w:ascii="楷体" w:hAnsi="楷体" w:eastAsia="楷体" w:cs="楷体"/>
          <w:sz w:val="32"/>
          <w:szCs w:val="32"/>
        </w:rPr>
        <w:t xml:space="preserve">    </w:t>
      </w:r>
      <w:r>
        <w:rPr>
          <w:rFonts w:hint="eastAsia" w:ascii="仿宋_GB2312" w:hAnsi="仿宋_GB2312" w:eastAsia="仿宋_GB2312" w:cs="仿宋_GB2312"/>
          <w:sz w:val="32"/>
          <w:szCs w:val="32"/>
          <w:lang w:val="en-US" w:eastAsia="zh-CN"/>
        </w:rPr>
        <w:t>专任教师应</w:t>
      </w:r>
      <w:r>
        <w:rPr>
          <w:rFonts w:hint="eastAsia" w:ascii="仿宋_GB2312" w:hAnsi="仿宋_GB2312" w:eastAsia="仿宋_GB2312" w:cs="仿宋_GB2312"/>
          <w:sz w:val="32"/>
          <w:szCs w:val="32"/>
        </w:rPr>
        <w:t>具有高校教师资格；原则上具有建筑设计类、建筑类等相关专业本科及以上学历；具有一定年限的相应工作经历或者实践经验，达到相应的技术技能水平；具有本专业理论和实践能力；能够落实课程思政要求，挖掘专业课程中的思政教育元素和资源；能够运用信息技术开展混合式教学等教法改革；能够跟踪新经济、新技术发展前沿，开展技术研发与社会服务；专业教师每年至少1个月在企业或生产性实训基地锻炼，每5年累计不少于6个月的企业实践经历。</w:t>
      </w:r>
    </w:p>
    <w:p w14:paraId="087BA798">
      <w:pPr>
        <w:keepNext w:val="0"/>
        <w:keepLines w:val="0"/>
        <w:pageBreakBefore w:val="0"/>
        <w:widowControl w:val="0"/>
        <w:kinsoku/>
        <w:wordWrap/>
        <w:overflowPunct w:val="0"/>
        <w:topLinePunct w:val="0"/>
        <w:autoSpaceDE/>
        <w:autoSpaceDN/>
        <w:bidi w:val="0"/>
        <w:adjustRightInd w:val="0"/>
        <w:snapToGrid/>
        <w:spacing w:after="0" w:line="520" w:lineRule="exact"/>
        <w:ind w:firstLine="640" w:firstLineChars="200"/>
        <w:textAlignment w:val="auto"/>
        <w:outlineLvl w:val="9"/>
        <w:rPr>
          <w:rFonts w:hint="eastAsia" w:ascii="仿宋_GB2312" w:hAnsi="仿宋_GB2312" w:eastAsia="仿宋_GB2312" w:cs="仿宋_GB2312"/>
          <w:sz w:val="32"/>
          <w:szCs w:val="32"/>
        </w:rPr>
      </w:pPr>
      <w:r>
        <w:rPr>
          <w:rFonts w:hint="eastAsia" w:ascii="楷体" w:hAnsi="楷体" w:eastAsia="楷体" w:cs="楷体"/>
          <w:sz w:val="32"/>
          <w:szCs w:val="32"/>
        </w:rPr>
        <w:t>（</w:t>
      </w:r>
      <w:r>
        <w:rPr>
          <w:rFonts w:hint="eastAsia" w:ascii="楷体" w:hAnsi="楷体" w:eastAsia="楷体" w:cs="楷体"/>
          <w:sz w:val="32"/>
          <w:szCs w:val="32"/>
          <w:lang w:val="en-US" w:eastAsia="zh-CN"/>
        </w:rPr>
        <w:t>四</w:t>
      </w:r>
      <w:r>
        <w:rPr>
          <w:rFonts w:hint="eastAsia" w:ascii="楷体" w:hAnsi="楷体" w:eastAsia="楷体" w:cs="楷体"/>
          <w:sz w:val="32"/>
          <w:szCs w:val="32"/>
        </w:rPr>
        <w:t>）</w:t>
      </w:r>
      <w:r>
        <w:rPr>
          <w:rFonts w:hint="eastAsia" w:ascii="楷体" w:hAnsi="楷体" w:eastAsia="楷体" w:cs="楷体"/>
          <w:sz w:val="32"/>
          <w:szCs w:val="32"/>
          <w:lang w:val="en-US" w:eastAsia="zh-CN"/>
        </w:rPr>
        <w:t>兼职</w:t>
      </w:r>
      <w:r>
        <w:rPr>
          <w:rFonts w:hint="eastAsia" w:ascii="楷体" w:hAnsi="楷体" w:eastAsia="楷体" w:cs="楷体"/>
          <w:sz w:val="32"/>
          <w:szCs w:val="32"/>
        </w:rPr>
        <w:t>教师</w:t>
      </w:r>
    </w:p>
    <w:p w14:paraId="6CE55966">
      <w:pPr>
        <w:keepNext w:val="0"/>
        <w:keepLines w:val="0"/>
        <w:pageBreakBefore w:val="0"/>
        <w:widowControl w:val="0"/>
        <w:kinsoku/>
        <w:wordWrap/>
        <w:overflowPunct w:val="0"/>
        <w:topLinePunct w:val="0"/>
        <w:autoSpaceDE/>
        <w:autoSpaceDN/>
        <w:bidi w:val="0"/>
        <w:adjustRightInd w:val="0"/>
        <w:snapToGrid/>
        <w:spacing w:after="0" w:line="520" w:lineRule="exact"/>
        <w:ind w:firstLine="640" w:firstLineChars="200"/>
        <w:textAlignment w:val="auto"/>
        <w:outlineLvl w:val="9"/>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主要从本专业相关行业企业的高技能人才中聘任，应具有扎实的专业知识和丰富的实际工作经验，一般应具有中级及以上专业技术职务（职称）或高级工及以上职业技能等级，了解教育教学规律，能承担专业课程教学、实习实训指导和学生职业发展规划指导等专业教学任务。根据需要聘请技能大师、劳动模范、能工巧匠等高技能人才，根据国家有关要求制定针对兼职教师聘任与管理的具体实施办法。</w:t>
      </w:r>
    </w:p>
    <w:p w14:paraId="0BE0314D">
      <w:pPr>
        <w:keepNext w:val="0"/>
        <w:keepLines w:val="0"/>
        <w:pageBreakBefore w:val="0"/>
        <w:widowControl w:val="0"/>
        <w:kinsoku/>
        <w:wordWrap/>
        <w:overflowPunct w:val="0"/>
        <w:topLinePunct w:val="0"/>
        <w:autoSpaceDE/>
        <w:autoSpaceDN/>
        <w:bidi w:val="0"/>
        <w:adjustRightInd w:val="0"/>
        <w:snapToGrid/>
        <w:spacing w:after="0" w:line="520" w:lineRule="exact"/>
        <w:ind w:firstLine="640" w:firstLineChars="200"/>
        <w:textAlignment w:val="auto"/>
        <w:outlineLvl w:val="0"/>
        <w:rPr>
          <w:rFonts w:hint="eastAsia" w:ascii="楷体" w:hAnsi="楷体" w:eastAsia="楷体" w:cs="楷体"/>
          <w:color w:val="auto"/>
          <w:sz w:val="32"/>
          <w:szCs w:val="32"/>
        </w:rPr>
      </w:pPr>
      <w:bookmarkStart w:id="41" w:name="_Toc21572"/>
      <w:r>
        <w:rPr>
          <w:rFonts w:hint="eastAsia" w:ascii="黑体" w:hAnsi="黑体" w:eastAsia="黑体" w:cs="黑体"/>
          <w:color w:val="auto"/>
          <w:sz w:val="32"/>
          <w:szCs w:val="32"/>
          <w:lang w:val="en-US" w:eastAsia="zh-CN"/>
        </w:rPr>
        <w:t>十、教学条件</w:t>
      </w:r>
      <w:bookmarkEnd w:id="41"/>
    </w:p>
    <w:p w14:paraId="0230C70E">
      <w:pPr>
        <w:keepNext w:val="0"/>
        <w:keepLines w:val="0"/>
        <w:pageBreakBefore w:val="0"/>
        <w:widowControl w:val="0"/>
        <w:kinsoku/>
        <w:wordWrap/>
        <w:overflowPunct w:val="0"/>
        <w:topLinePunct w:val="0"/>
        <w:autoSpaceDE/>
        <w:autoSpaceDN/>
        <w:bidi w:val="0"/>
        <w:adjustRightInd w:val="0"/>
        <w:snapToGrid/>
        <w:spacing w:after="0" w:line="520" w:lineRule="exact"/>
        <w:ind w:firstLine="640" w:firstLineChars="200"/>
        <w:textAlignment w:val="auto"/>
        <w:outlineLvl w:val="1"/>
        <w:rPr>
          <w:rFonts w:hint="eastAsia" w:ascii="楷体" w:hAnsi="楷体" w:eastAsia="楷体" w:cs="楷体"/>
          <w:color w:val="auto"/>
          <w:sz w:val="32"/>
          <w:szCs w:val="32"/>
        </w:rPr>
      </w:pPr>
      <w:bookmarkStart w:id="42" w:name="_Toc26953"/>
      <w:r>
        <w:rPr>
          <w:rFonts w:hint="eastAsia" w:ascii="楷体" w:hAnsi="楷体" w:eastAsia="楷体" w:cs="楷体"/>
          <w:color w:val="auto"/>
          <w:sz w:val="32"/>
          <w:szCs w:val="32"/>
        </w:rPr>
        <w:t>（</w:t>
      </w:r>
      <w:r>
        <w:rPr>
          <w:rFonts w:hint="eastAsia" w:ascii="楷体" w:hAnsi="楷体" w:eastAsia="楷体" w:cs="楷体"/>
          <w:color w:val="auto"/>
          <w:sz w:val="32"/>
          <w:szCs w:val="32"/>
          <w:lang w:val="en-US" w:eastAsia="zh-CN"/>
        </w:rPr>
        <w:t>一</w:t>
      </w:r>
      <w:r>
        <w:rPr>
          <w:rFonts w:hint="eastAsia" w:ascii="楷体" w:hAnsi="楷体" w:eastAsia="楷体" w:cs="楷体"/>
          <w:color w:val="auto"/>
          <w:sz w:val="32"/>
          <w:szCs w:val="32"/>
        </w:rPr>
        <w:t>）教学设施</w:t>
      </w:r>
      <w:bookmarkEnd w:id="42"/>
    </w:p>
    <w:p w14:paraId="5809249A">
      <w:pPr>
        <w:keepNext w:val="0"/>
        <w:keepLines w:val="0"/>
        <w:pageBreakBefore w:val="0"/>
        <w:widowControl w:val="0"/>
        <w:kinsoku/>
        <w:wordWrap/>
        <w:overflowPunct w:val="0"/>
        <w:topLinePunct w:val="0"/>
        <w:autoSpaceDE/>
        <w:autoSpaceDN/>
        <w:bidi w:val="0"/>
        <w:adjustRightInd w:val="0"/>
        <w:snapToGrid/>
        <w:spacing w:after="0" w:line="520" w:lineRule="exact"/>
        <w:ind w:firstLine="640" w:firstLineChars="200"/>
        <w:textAlignment w:val="auto"/>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rPr>
        <w:t>教学设施主要包括能够满足正常的课程教学、实习实训所需的专业教室、校内实训室和校外实训基地等。</w:t>
      </w:r>
    </w:p>
    <w:p w14:paraId="58B676B2">
      <w:pPr>
        <w:keepNext w:val="0"/>
        <w:keepLines w:val="0"/>
        <w:pageBreakBefore w:val="0"/>
        <w:widowControl w:val="0"/>
        <w:kinsoku/>
        <w:wordWrap/>
        <w:overflowPunct w:val="0"/>
        <w:topLinePunct w:val="0"/>
        <w:autoSpaceDE/>
        <w:autoSpaceDN/>
        <w:bidi w:val="0"/>
        <w:adjustRightInd w:val="0"/>
        <w:snapToGrid/>
        <w:spacing w:after="0" w:line="520" w:lineRule="exact"/>
        <w:ind w:firstLine="640" w:firstLineChars="200"/>
        <w:textAlignment w:val="auto"/>
        <w:outlineLvl w:val="2"/>
        <w:rPr>
          <w:rFonts w:hint="eastAsia" w:ascii="仿宋_GB2312" w:hAnsi="仿宋_GB2312" w:eastAsia="仿宋_GB2312" w:cs="仿宋_GB2312"/>
          <w:color w:val="auto"/>
          <w:sz w:val="32"/>
          <w:szCs w:val="32"/>
        </w:rPr>
      </w:pPr>
      <w:bookmarkStart w:id="43" w:name="_Toc28911"/>
      <w:r>
        <w:rPr>
          <w:rFonts w:hint="eastAsia" w:ascii="仿宋_GB2312" w:hAnsi="仿宋_GB2312" w:eastAsia="仿宋_GB2312" w:cs="仿宋_GB2312"/>
          <w:color w:val="auto"/>
          <w:sz w:val="32"/>
          <w:szCs w:val="32"/>
        </w:rPr>
        <w:t>1.专业教室要求</w:t>
      </w:r>
      <w:bookmarkEnd w:id="43"/>
    </w:p>
    <w:p w14:paraId="2166DC23">
      <w:pPr>
        <w:keepNext w:val="0"/>
        <w:keepLines w:val="0"/>
        <w:pageBreakBefore w:val="0"/>
        <w:widowControl w:val="0"/>
        <w:kinsoku/>
        <w:wordWrap/>
        <w:overflowPunct w:val="0"/>
        <w:topLinePunct w:val="0"/>
        <w:autoSpaceDE/>
        <w:autoSpaceDN/>
        <w:bidi w:val="0"/>
        <w:adjustRightInd w:val="0"/>
        <w:snapToGrid/>
        <w:spacing w:after="0" w:line="520" w:lineRule="exact"/>
        <w:ind w:firstLine="640" w:firstLineChars="200"/>
        <w:textAlignment w:val="auto"/>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rPr>
        <w:t>学校为该专业配备公共教室（配备有多媒体设施）、多媒体教室等，满足理论教学要求。</w:t>
      </w:r>
    </w:p>
    <w:p w14:paraId="37C3D735">
      <w:pPr>
        <w:keepNext w:val="0"/>
        <w:keepLines w:val="0"/>
        <w:pageBreakBefore w:val="0"/>
        <w:widowControl w:val="0"/>
        <w:kinsoku/>
        <w:wordWrap/>
        <w:overflowPunct w:val="0"/>
        <w:topLinePunct w:val="0"/>
        <w:autoSpaceDE/>
        <w:autoSpaceDN/>
        <w:bidi w:val="0"/>
        <w:adjustRightInd w:val="0"/>
        <w:snapToGrid/>
        <w:spacing w:after="0" w:line="520" w:lineRule="exact"/>
        <w:ind w:firstLine="640" w:firstLineChars="200"/>
        <w:textAlignment w:val="auto"/>
        <w:rPr>
          <w:rFonts w:hint="eastAsia" w:ascii="仿宋_GB2312" w:hAnsi="仿宋_GB2312" w:eastAsia="仿宋_GB2312" w:cs="仿宋_GB2312"/>
          <w:color w:val="auto"/>
        </w:rPr>
      </w:pPr>
      <w:r>
        <w:rPr>
          <w:rFonts w:hint="eastAsia" w:ascii="仿宋_GB2312" w:hAnsi="仿宋_GB2312" w:eastAsia="仿宋_GB2312" w:cs="仿宋_GB2312"/>
          <w:color w:val="auto"/>
          <w:sz w:val="32"/>
          <w:szCs w:val="32"/>
        </w:rPr>
        <w:t>配有黑（白）板、多媒体计算机、投影设备、音响设备，安装应急照明装置并保持良好状态，符合紧急疏散要求，标志明显，逃生通道畅通无阻。</w:t>
      </w:r>
    </w:p>
    <w:p w14:paraId="0B3E34F7">
      <w:pPr>
        <w:keepNext w:val="0"/>
        <w:keepLines w:val="0"/>
        <w:pageBreakBefore w:val="0"/>
        <w:widowControl w:val="0"/>
        <w:kinsoku/>
        <w:wordWrap/>
        <w:overflowPunct w:val="0"/>
        <w:topLinePunct w:val="0"/>
        <w:autoSpaceDE/>
        <w:autoSpaceDN/>
        <w:bidi w:val="0"/>
        <w:adjustRightInd w:val="0"/>
        <w:snapToGrid/>
        <w:spacing w:after="0" w:line="520" w:lineRule="exact"/>
        <w:ind w:firstLine="640" w:firstLineChars="200"/>
        <w:textAlignment w:val="auto"/>
        <w:outlineLvl w:val="2"/>
        <w:rPr>
          <w:rFonts w:hint="eastAsia" w:ascii="仿宋_GB2312" w:hAnsi="仿宋_GB2312" w:eastAsia="仿宋_GB2312" w:cs="仿宋_GB2312"/>
          <w:color w:val="auto"/>
        </w:rPr>
      </w:pPr>
      <w:bookmarkStart w:id="44" w:name="_Toc6437"/>
      <w:r>
        <w:rPr>
          <w:rFonts w:hint="eastAsia" w:ascii="仿宋_GB2312" w:hAnsi="仿宋_GB2312" w:eastAsia="仿宋_GB2312" w:cs="仿宋_GB2312"/>
          <w:color w:val="auto"/>
          <w:sz w:val="32"/>
          <w:szCs w:val="32"/>
        </w:rPr>
        <w:t>2.校内实训资源</w:t>
      </w:r>
      <w:bookmarkEnd w:id="44"/>
    </w:p>
    <w:p w14:paraId="4E460966">
      <w:pPr>
        <w:keepNext w:val="0"/>
        <w:keepLines w:val="0"/>
        <w:pageBreakBefore w:val="0"/>
        <w:widowControl w:val="0"/>
        <w:kinsoku/>
        <w:wordWrap/>
        <w:overflowPunct w:val="0"/>
        <w:topLinePunct w:val="0"/>
        <w:autoSpaceDE/>
        <w:autoSpaceDN/>
        <w:bidi w:val="0"/>
        <w:adjustRightInd w:val="0"/>
        <w:snapToGrid/>
        <w:spacing w:after="0" w:line="520" w:lineRule="exact"/>
        <w:jc w:val="center"/>
        <w:textAlignment w:val="auto"/>
        <w:rPr>
          <w:rFonts w:hint="eastAsia" w:ascii="仿宋_GB2312" w:hAnsi="仿宋_GB2312" w:eastAsia="仿宋_GB2312" w:cs="仿宋_GB2312"/>
          <w:color w:val="auto"/>
          <w:kern w:val="0"/>
          <w:sz w:val="32"/>
          <w:szCs w:val="32"/>
        </w:rPr>
      </w:pPr>
      <w:r>
        <w:rPr>
          <w:rFonts w:hint="eastAsia" w:ascii="仿宋_GB2312" w:hAnsi="仿宋_GB2312" w:eastAsia="仿宋_GB2312" w:cs="仿宋_GB2312"/>
          <w:color w:val="auto"/>
          <w:sz w:val="32"/>
          <w:szCs w:val="32"/>
        </w:rPr>
        <w:t>表1</w:t>
      </w:r>
      <w:r>
        <w:rPr>
          <w:rFonts w:hint="eastAsia" w:ascii="仿宋_GB2312" w:hAnsi="仿宋_GB2312" w:eastAsia="仿宋_GB2312" w:cs="仿宋_GB2312"/>
          <w:color w:val="auto"/>
          <w:sz w:val="32"/>
          <w:szCs w:val="32"/>
          <w:lang w:val="en-US" w:eastAsia="zh-CN"/>
        </w:rPr>
        <w:t>1</w:t>
      </w:r>
      <w:r>
        <w:rPr>
          <w:rFonts w:hint="eastAsia" w:ascii="仿宋_GB2312" w:hAnsi="仿宋_GB2312" w:eastAsia="仿宋_GB2312" w:cs="仿宋_GB2312"/>
          <w:color w:val="auto"/>
          <w:sz w:val="32"/>
          <w:szCs w:val="32"/>
        </w:rPr>
        <w:t xml:space="preserve"> </w:t>
      </w:r>
      <w:r>
        <w:rPr>
          <w:rFonts w:hint="eastAsia" w:ascii="仿宋_GB2312" w:hAnsi="仿宋_GB2312" w:eastAsia="仿宋_GB2312" w:cs="仿宋_GB2312"/>
          <w:color w:val="auto"/>
          <w:kern w:val="0"/>
          <w:sz w:val="32"/>
          <w:szCs w:val="32"/>
        </w:rPr>
        <w:t>校内实训资源列表</w:t>
      </w:r>
    </w:p>
    <w:tbl>
      <w:tblPr>
        <w:tblStyle w:val="11"/>
        <w:tblW w:w="10187" w:type="dxa"/>
        <w:tblInd w:w="-476"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16"/>
        <w:gridCol w:w="1530"/>
        <w:gridCol w:w="1688"/>
        <w:gridCol w:w="2977"/>
        <w:gridCol w:w="1770"/>
        <w:gridCol w:w="1506"/>
      </w:tblGrid>
      <w:tr w14:paraId="1A92C2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0" w:hRule="atLeast"/>
        </w:trPr>
        <w:tc>
          <w:tcPr>
            <w:tcW w:w="716" w:type="dxa"/>
            <w:vAlign w:val="center"/>
          </w:tcPr>
          <w:p w14:paraId="3CB22CEC">
            <w:pPr>
              <w:keepNext w:val="0"/>
              <w:keepLines w:val="0"/>
              <w:pageBreakBefore w:val="0"/>
              <w:widowControl w:val="0"/>
              <w:kinsoku/>
              <w:wordWrap/>
              <w:overflowPunct w:val="0"/>
              <w:topLinePunct w:val="0"/>
              <w:autoSpaceDE/>
              <w:autoSpaceDN/>
              <w:bidi w:val="0"/>
              <w:adjustRightInd w:val="0"/>
              <w:snapToGrid/>
              <w:spacing w:after="0" w:line="300" w:lineRule="exact"/>
              <w:jc w:val="center"/>
              <w:textAlignment w:val="auto"/>
              <w:rPr>
                <w:rFonts w:hint="eastAsia" w:ascii="仿宋_GB2312" w:hAnsi="仿宋_GB2312" w:eastAsia="仿宋_GB2312" w:cs="仿宋_GB2312"/>
                <w:color w:val="auto"/>
                <w:sz w:val="24"/>
              </w:rPr>
            </w:pPr>
            <w:r>
              <w:rPr>
                <w:rFonts w:hint="eastAsia" w:ascii="仿宋_GB2312" w:hAnsi="仿宋_GB2312" w:eastAsia="仿宋_GB2312" w:cs="仿宋_GB2312"/>
                <w:color w:val="auto"/>
                <w:sz w:val="24"/>
              </w:rPr>
              <w:t>序号</w:t>
            </w:r>
          </w:p>
        </w:tc>
        <w:tc>
          <w:tcPr>
            <w:tcW w:w="1530" w:type="dxa"/>
            <w:vAlign w:val="center"/>
          </w:tcPr>
          <w:p w14:paraId="6FC44407">
            <w:pPr>
              <w:keepNext w:val="0"/>
              <w:keepLines w:val="0"/>
              <w:pageBreakBefore w:val="0"/>
              <w:widowControl w:val="0"/>
              <w:kinsoku/>
              <w:wordWrap/>
              <w:overflowPunct w:val="0"/>
              <w:topLinePunct w:val="0"/>
              <w:autoSpaceDE/>
              <w:autoSpaceDN/>
              <w:bidi w:val="0"/>
              <w:adjustRightInd w:val="0"/>
              <w:snapToGrid/>
              <w:spacing w:after="0" w:line="300" w:lineRule="exact"/>
              <w:jc w:val="center"/>
              <w:textAlignment w:val="auto"/>
              <w:rPr>
                <w:rFonts w:hint="eastAsia" w:ascii="仿宋_GB2312" w:hAnsi="仿宋_GB2312" w:eastAsia="仿宋_GB2312" w:cs="仿宋_GB2312"/>
                <w:color w:val="auto"/>
                <w:sz w:val="24"/>
              </w:rPr>
            </w:pPr>
            <w:r>
              <w:rPr>
                <w:rFonts w:hint="eastAsia" w:ascii="仿宋_GB2312" w:hAnsi="仿宋_GB2312" w:eastAsia="仿宋_GB2312" w:cs="仿宋_GB2312"/>
                <w:color w:val="auto"/>
                <w:sz w:val="24"/>
              </w:rPr>
              <w:t>实验实训室名称</w:t>
            </w:r>
          </w:p>
        </w:tc>
        <w:tc>
          <w:tcPr>
            <w:tcW w:w="1688" w:type="dxa"/>
            <w:vAlign w:val="center"/>
          </w:tcPr>
          <w:p w14:paraId="0E1F27A8">
            <w:pPr>
              <w:keepNext w:val="0"/>
              <w:keepLines w:val="0"/>
              <w:pageBreakBefore w:val="0"/>
              <w:widowControl w:val="0"/>
              <w:kinsoku/>
              <w:wordWrap/>
              <w:overflowPunct w:val="0"/>
              <w:topLinePunct w:val="0"/>
              <w:autoSpaceDE/>
              <w:autoSpaceDN/>
              <w:bidi w:val="0"/>
              <w:adjustRightInd w:val="0"/>
              <w:snapToGrid/>
              <w:spacing w:after="0" w:line="300" w:lineRule="exact"/>
              <w:jc w:val="center"/>
              <w:textAlignment w:val="auto"/>
              <w:rPr>
                <w:rFonts w:hint="eastAsia" w:ascii="仿宋_GB2312" w:hAnsi="仿宋_GB2312" w:eastAsia="仿宋_GB2312" w:cs="仿宋_GB2312"/>
                <w:color w:val="auto"/>
                <w:sz w:val="24"/>
              </w:rPr>
            </w:pPr>
            <w:r>
              <w:rPr>
                <w:rFonts w:hint="eastAsia" w:ascii="仿宋_GB2312" w:hAnsi="仿宋_GB2312" w:eastAsia="仿宋_GB2312" w:cs="仿宋_GB2312"/>
                <w:color w:val="auto"/>
                <w:sz w:val="24"/>
              </w:rPr>
              <w:t>实训适用</w:t>
            </w:r>
          </w:p>
          <w:p w14:paraId="152614DB">
            <w:pPr>
              <w:keepNext w:val="0"/>
              <w:keepLines w:val="0"/>
              <w:pageBreakBefore w:val="0"/>
              <w:widowControl w:val="0"/>
              <w:kinsoku/>
              <w:wordWrap/>
              <w:overflowPunct w:val="0"/>
              <w:topLinePunct w:val="0"/>
              <w:autoSpaceDE/>
              <w:autoSpaceDN/>
              <w:bidi w:val="0"/>
              <w:adjustRightInd w:val="0"/>
              <w:snapToGrid/>
              <w:spacing w:after="0" w:line="300" w:lineRule="exact"/>
              <w:jc w:val="center"/>
              <w:textAlignment w:val="auto"/>
              <w:rPr>
                <w:rFonts w:hint="eastAsia" w:ascii="仿宋_GB2312" w:hAnsi="仿宋_GB2312" w:eastAsia="仿宋_GB2312" w:cs="仿宋_GB2312"/>
                <w:color w:val="auto"/>
                <w:sz w:val="24"/>
              </w:rPr>
            </w:pPr>
            <w:r>
              <w:rPr>
                <w:rFonts w:hint="eastAsia" w:ascii="仿宋_GB2312" w:hAnsi="仿宋_GB2312" w:eastAsia="仿宋_GB2312" w:cs="仿宋_GB2312"/>
                <w:color w:val="auto"/>
                <w:sz w:val="24"/>
              </w:rPr>
              <w:t>课程</w:t>
            </w:r>
          </w:p>
        </w:tc>
        <w:tc>
          <w:tcPr>
            <w:tcW w:w="2977" w:type="dxa"/>
            <w:vAlign w:val="center"/>
          </w:tcPr>
          <w:p w14:paraId="5245D649">
            <w:pPr>
              <w:keepNext w:val="0"/>
              <w:keepLines w:val="0"/>
              <w:pageBreakBefore w:val="0"/>
              <w:widowControl w:val="0"/>
              <w:kinsoku/>
              <w:wordWrap/>
              <w:overflowPunct w:val="0"/>
              <w:topLinePunct w:val="0"/>
              <w:autoSpaceDE/>
              <w:autoSpaceDN/>
              <w:bidi w:val="0"/>
              <w:adjustRightInd w:val="0"/>
              <w:snapToGrid/>
              <w:spacing w:after="0" w:line="300" w:lineRule="exact"/>
              <w:jc w:val="center"/>
              <w:textAlignment w:val="auto"/>
              <w:rPr>
                <w:rFonts w:hint="eastAsia" w:ascii="仿宋_GB2312" w:hAnsi="仿宋_GB2312" w:eastAsia="仿宋_GB2312" w:cs="仿宋_GB2312"/>
                <w:color w:val="auto"/>
                <w:sz w:val="24"/>
              </w:rPr>
            </w:pPr>
            <w:r>
              <w:rPr>
                <w:rFonts w:hint="eastAsia" w:ascii="仿宋_GB2312" w:hAnsi="仿宋_GB2312" w:eastAsia="仿宋_GB2312" w:cs="仿宋_GB2312"/>
                <w:color w:val="auto"/>
                <w:sz w:val="24"/>
              </w:rPr>
              <w:t>实训</w:t>
            </w:r>
          </w:p>
          <w:p w14:paraId="5E388FEB">
            <w:pPr>
              <w:keepNext w:val="0"/>
              <w:keepLines w:val="0"/>
              <w:pageBreakBefore w:val="0"/>
              <w:widowControl w:val="0"/>
              <w:kinsoku/>
              <w:wordWrap/>
              <w:overflowPunct w:val="0"/>
              <w:topLinePunct w:val="0"/>
              <w:autoSpaceDE/>
              <w:autoSpaceDN/>
              <w:bidi w:val="0"/>
              <w:adjustRightInd w:val="0"/>
              <w:snapToGrid/>
              <w:spacing w:after="0" w:line="300" w:lineRule="exact"/>
              <w:jc w:val="center"/>
              <w:textAlignment w:val="auto"/>
              <w:rPr>
                <w:rFonts w:hint="eastAsia" w:ascii="仿宋_GB2312" w:hAnsi="仿宋_GB2312" w:eastAsia="仿宋_GB2312" w:cs="仿宋_GB2312"/>
                <w:color w:val="auto"/>
                <w:sz w:val="24"/>
              </w:rPr>
            </w:pPr>
            <w:r>
              <w:rPr>
                <w:rFonts w:hint="eastAsia" w:ascii="仿宋_GB2312" w:hAnsi="仿宋_GB2312" w:eastAsia="仿宋_GB2312" w:cs="仿宋_GB2312"/>
                <w:color w:val="auto"/>
                <w:sz w:val="24"/>
              </w:rPr>
              <w:t>项目</w:t>
            </w:r>
          </w:p>
        </w:tc>
        <w:tc>
          <w:tcPr>
            <w:tcW w:w="1770" w:type="dxa"/>
          </w:tcPr>
          <w:p w14:paraId="570C26DA">
            <w:pPr>
              <w:keepNext w:val="0"/>
              <w:keepLines w:val="0"/>
              <w:pageBreakBefore w:val="0"/>
              <w:widowControl w:val="0"/>
              <w:kinsoku/>
              <w:wordWrap/>
              <w:overflowPunct w:val="0"/>
              <w:topLinePunct w:val="0"/>
              <w:autoSpaceDE/>
              <w:autoSpaceDN/>
              <w:bidi w:val="0"/>
              <w:adjustRightInd w:val="0"/>
              <w:snapToGrid/>
              <w:spacing w:after="0" w:line="300" w:lineRule="exact"/>
              <w:jc w:val="center"/>
              <w:textAlignment w:val="auto"/>
              <w:rPr>
                <w:rFonts w:hint="eastAsia" w:ascii="仿宋_GB2312" w:hAnsi="仿宋_GB2312" w:eastAsia="仿宋_GB2312" w:cs="仿宋_GB2312"/>
                <w:color w:val="auto"/>
                <w:sz w:val="24"/>
              </w:rPr>
            </w:pPr>
            <w:r>
              <w:rPr>
                <w:rFonts w:hint="eastAsia" w:ascii="仿宋_GB2312" w:hAnsi="仿宋_GB2312" w:eastAsia="仿宋_GB2312" w:cs="仿宋_GB2312"/>
                <w:color w:val="auto"/>
                <w:sz w:val="24"/>
              </w:rPr>
              <w:t>主要设备名称</w:t>
            </w:r>
          </w:p>
          <w:p w14:paraId="08351E79">
            <w:pPr>
              <w:keepNext w:val="0"/>
              <w:keepLines w:val="0"/>
              <w:pageBreakBefore w:val="0"/>
              <w:widowControl w:val="0"/>
              <w:kinsoku/>
              <w:wordWrap/>
              <w:overflowPunct w:val="0"/>
              <w:topLinePunct w:val="0"/>
              <w:autoSpaceDE/>
              <w:autoSpaceDN/>
              <w:bidi w:val="0"/>
              <w:adjustRightInd w:val="0"/>
              <w:snapToGrid/>
              <w:spacing w:after="0" w:line="300" w:lineRule="exact"/>
              <w:jc w:val="center"/>
              <w:textAlignment w:val="auto"/>
              <w:rPr>
                <w:rFonts w:hint="eastAsia" w:ascii="仿宋_GB2312" w:hAnsi="仿宋_GB2312" w:eastAsia="仿宋_GB2312" w:cs="仿宋_GB2312"/>
                <w:color w:val="auto"/>
                <w:sz w:val="24"/>
              </w:rPr>
            </w:pPr>
            <w:r>
              <w:rPr>
                <w:rFonts w:hint="eastAsia" w:ascii="仿宋_GB2312" w:hAnsi="仿宋_GB2312" w:eastAsia="仿宋_GB2312" w:cs="仿宋_GB2312"/>
                <w:color w:val="auto"/>
                <w:sz w:val="24"/>
              </w:rPr>
              <w:t>及配置数量</w:t>
            </w:r>
          </w:p>
        </w:tc>
        <w:tc>
          <w:tcPr>
            <w:tcW w:w="1506" w:type="dxa"/>
          </w:tcPr>
          <w:p w14:paraId="46DBDA7F">
            <w:pPr>
              <w:keepNext w:val="0"/>
              <w:keepLines w:val="0"/>
              <w:pageBreakBefore w:val="0"/>
              <w:widowControl w:val="0"/>
              <w:kinsoku/>
              <w:wordWrap/>
              <w:overflowPunct w:val="0"/>
              <w:topLinePunct w:val="0"/>
              <w:autoSpaceDE/>
              <w:autoSpaceDN/>
              <w:bidi w:val="0"/>
              <w:adjustRightInd w:val="0"/>
              <w:snapToGrid/>
              <w:spacing w:after="0" w:line="300" w:lineRule="exact"/>
              <w:jc w:val="center"/>
              <w:textAlignment w:val="auto"/>
              <w:rPr>
                <w:rFonts w:hint="eastAsia" w:ascii="仿宋_GB2312" w:hAnsi="仿宋_GB2312" w:eastAsia="仿宋_GB2312" w:cs="仿宋_GB2312"/>
                <w:color w:val="auto"/>
                <w:sz w:val="24"/>
              </w:rPr>
            </w:pPr>
          </w:p>
          <w:p w14:paraId="018FDE53">
            <w:pPr>
              <w:keepNext w:val="0"/>
              <w:keepLines w:val="0"/>
              <w:pageBreakBefore w:val="0"/>
              <w:widowControl w:val="0"/>
              <w:kinsoku/>
              <w:wordWrap/>
              <w:overflowPunct w:val="0"/>
              <w:topLinePunct w:val="0"/>
              <w:autoSpaceDE/>
              <w:autoSpaceDN/>
              <w:bidi w:val="0"/>
              <w:adjustRightInd w:val="0"/>
              <w:snapToGrid/>
              <w:spacing w:after="0" w:line="300" w:lineRule="exact"/>
              <w:jc w:val="center"/>
              <w:textAlignment w:val="auto"/>
              <w:rPr>
                <w:rFonts w:hint="eastAsia" w:ascii="仿宋_GB2312" w:hAnsi="仿宋_GB2312" w:eastAsia="仿宋_GB2312" w:cs="仿宋_GB2312"/>
                <w:color w:val="auto"/>
                <w:sz w:val="24"/>
              </w:rPr>
            </w:pPr>
            <w:r>
              <w:rPr>
                <w:rFonts w:hint="eastAsia" w:ascii="仿宋_GB2312" w:hAnsi="仿宋_GB2312" w:eastAsia="仿宋_GB2312" w:cs="仿宋_GB2312"/>
                <w:color w:val="auto"/>
                <w:sz w:val="24"/>
              </w:rPr>
              <w:t>工位数</w:t>
            </w:r>
          </w:p>
        </w:tc>
      </w:tr>
      <w:tr w14:paraId="74BCAE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16" w:type="dxa"/>
            <w:vAlign w:val="center"/>
          </w:tcPr>
          <w:p w14:paraId="2670E316">
            <w:pPr>
              <w:keepNext w:val="0"/>
              <w:keepLines w:val="0"/>
              <w:pageBreakBefore w:val="0"/>
              <w:widowControl w:val="0"/>
              <w:kinsoku/>
              <w:wordWrap/>
              <w:overflowPunct w:val="0"/>
              <w:topLinePunct w:val="0"/>
              <w:autoSpaceDE/>
              <w:autoSpaceDN/>
              <w:bidi w:val="0"/>
              <w:adjustRightInd w:val="0"/>
              <w:snapToGrid/>
              <w:spacing w:after="0" w:line="300" w:lineRule="exact"/>
              <w:jc w:val="center"/>
              <w:textAlignment w:val="auto"/>
              <w:rPr>
                <w:rFonts w:hint="eastAsia" w:ascii="仿宋_GB2312" w:hAnsi="仿宋_GB2312" w:eastAsia="仿宋_GB2312" w:cs="仿宋_GB2312"/>
                <w:color w:val="auto"/>
                <w:sz w:val="24"/>
              </w:rPr>
            </w:pPr>
            <w:r>
              <w:rPr>
                <w:rFonts w:hint="eastAsia" w:ascii="仿宋_GB2312" w:hAnsi="仿宋_GB2312" w:eastAsia="仿宋_GB2312" w:cs="仿宋_GB2312"/>
                <w:color w:val="auto"/>
                <w:sz w:val="24"/>
              </w:rPr>
              <w:t>1</w:t>
            </w:r>
          </w:p>
        </w:tc>
        <w:tc>
          <w:tcPr>
            <w:tcW w:w="1530" w:type="dxa"/>
            <w:vAlign w:val="center"/>
          </w:tcPr>
          <w:p w14:paraId="14813BD9">
            <w:pPr>
              <w:keepNext w:val="0"/>
              <w:keepLines w:val="0"/>
              <w:pageBreakBefore w:val="0"/>
              <w:widowControl/>
              <w:kinsoku/>
              <w:wordWrap/>
              <w:topLinePunct w:val="0"/>
              <w:autoSpaceDE/>
              <w:autoSpaceDN/>
              <w:bidi w:val="0"/>
              <w:snapToGrid/>
              <w:spacing w:after="0" w:line="300" w:lineRule="exact"/>
              <w:jc w:val="center"/>
              <w:textAlignment w:val="auto"/>
              <w:rPr>
                <w:rFonts w:hint="eastAsia" w:ascii="仿宋_GB2312" w:hAnsi="仿宋_GB2312" w:eastAsia="仿宋_GB2312" w:cs="仿宋_GB2312"/>
                <w:sz w:val="24"/>
              </w:rPr>
            </w:pPr>
            <w:r>
              <w:rPr>
                <w:rFonts w:hint="eastAsia" w:ascii="仿宋_GB2312" w:hAnsi="仿宋_GB2312" w:eastAsia="仿宋_GB2312" w:cs="仿宋_GB2312"/>
                <w:sz w:val="24"/>
              </w:rPr>
              <w:t>计算机辅助设计室</w:t>
            </w:r>
          </w:p>
          <w:p w14:paraId="4C11352C">
            <w:pPr>
              <w:keepNext w:val="0"/>
              <w:keepLines w:val="0"/>
              <w:pageBreakBefore w:val="0"/>
              <w:kinsoku/>
              <w:wordWrap/>
              <w:overflowPunct w:val="0"/>
              <w:topLinePunct w:val="0"/>
              <w:autoSpaceDE/>
              <w:autoSpaceDN/>
              <w:bidi w:val="0"/>
              <w:adjustRightInd w:val="0"/>
              <w:snapToGrid/>
              <w:spacing w:after="0" w:line="300" w:lineRule="exact"/>
              <w:jc w:val="center"/>
              <w:textAlignment w:val="auto"/>
              <w:rPr>
                <w:rFonts w:hint="eastAsia" w:ascii="仿宋_GB2312" w:hAnsi="仿宋_GB2312" w:eastAsia="仿宋_GB2312" w:cs="仿宋_GB2312"/>
                <w:color w:val="auto"/>
                <w:sz w:val="24"/>
              </w:rPr>
            </w:pPr>
          </w:p>
        </w:tc>
        <w:tc>
          <w:tcPr>
            <w:tcW w:w="1688" w:type="dxa"/>
            <w:vAlign w:val="center"/>
          </w:tcPr>
          <w:p w14:paraId="2F3ED595">
            <w:pPr>
              <w:keepNext w:val="0"/>
              <w:keepLines w:val="0"/>
              <w:pageBreakBefore w:val="0"/>
              <w:kinsoku/>
              <w:wordWrap/>
              <w:overflowPunct w:val="0"/>
              <w:topLinePunct w:val="0"/>
              <w:autoSpaceDE/>
              <w:autoSpaceDN/>
              <w:bidi w:val="0"/>
              <w:adjustRightInd w:val="0"/>
              <w:snapToGrid/>
              <w:spacing w:after="0" w:line="300" w:lineRule="exact"/>
              <w:jc w:val="center"/>
              <w:textAlignment w:val="auto"/>
              <w:rPr>
                <w:rFonts w:hint="eastAsia" w:ascii="仿宋_GB2312" w:hAnsi="仿宋_GB2312" w:eastAsia="仿宋_GB2312" w:cs="仿宋_GB2312"/>
                <w:color w:val="auto"/>
                <w:sz w:val="24"/>
              </w:rPr>
            </w:pPr>
            <w:r>
              <w:rPr>
                <w:rFonts w:hint="eastAsia" w:ascii="仿宋_GB2312" w:hAnsi="仿宋_GB2312" w:eastAsia="仿宋_GB2312" w:cs="仿宋_GB2312"/>
                <w:sz w:val="24"/>
              </w:rPr>
              <w:t>CAD、photoshop、草图大师</w:t>
            </w:r>
          </w:p>
        </w:tc>
        <w:tc>
          <w:tcPr>
            <w:tcW w:w="2977" w:type="dxa"/>
            <w:vAlign w:val="center"/>
          </w:tcPr>
          <w:p w14:paraId="2C13ACD0">
            <w:pPr>
              <w:keepNext w:val="0"/>
              <w:keepLines w:val="0"/>
              <w:pageBreakBefore w:val="0"/>
              <w:kinsoku/>
              <w:wordWrap/>
              <w:overflowPunct w:val="0"/>
              <w:topLinePunct w:val="0"/>
              <w:autoSpaceDE/>
              <w:autoSpaceDN/>
              <w:bidi w:val="0"/>
              <w:adjustRightInd w:val="0"/>
              <w:snapToGrid/>
              <w:spacing w:after="0" w:line="300" w:lineRule="exact"/>
              <w:jc w:val="left"/>
              <w:textAlignment w:val="auto"/>
              <w:rPr>
                <w:rFonts w:hint="eastAsia" w:ascii="仿宋_GB2312" w:hAnsi="仿宋_GB2312" w:eastAsia="仿宋_GB2312" w:cs="仿宋_GB2312"/>
                <w:color w:val="auto"/>
                <w:sz w:val="24"/>
              </w:rPr>
            </w:pPr>
            <w:r>
              <w:rPr>
                <w:rFonts w:hint="eastAsia" w:ascii="仿宋_GB2312" w:hAnsi="仿宋_GB2312" w:eastAsia="仿宋_GB2312" w:cs="仿宋_GB2312"/>
                <w:sz w:val="24"/>
              </w:rPr>
              <w:t>CAD基本概念与基本</w:t>
            </w:r>
            <w:r>
              <w:rPr>
                <w:rFonts w:hint="eastAsia" w:ascii="仿宋_GB2312" w:hAnsi="仿宋_GB2312" w:eastAsia="仿宋_GB2312" w:cs="仿宋_GB2312"/>
                <w:sz w:val="24"/>
                <w:lang w:val="en-US" w:eastAsia="zh-CN"/>
              </w:rPr>
              <w:t>操作、</w:t>
            </w:r>
            <w:r>
              <w:rPr>
                <w:rFonts w:hint="eastAsia" w:ascii="仿宋_GB2312" w:hAnsi="仿宋_GB2312" w:eastAsia="仿宋_GB2312" w:cs="仿宋_GB2312"/>
                <w:sz w:val="24"/>
              </w:rPr>
              <w:t>绘制基本二维图形</w:t>
            </w:r>
            <w:r>
              <w:rPr>
                <w:rFonts w:hint="eastAsia" w:ascii="仿宋_GB2312" w:hAnsi="仿宋_GB2312" w:eastAsia="仿宋_GB2312" w:cs="仿宋_GB2312"/>
                <w:sz w:val="24"/>
                <w:lang w:eastAsia="zh-CN"/>
              </w:rPr>
              <w:t>、</w:t>
            </w:r>
            <w:r>
              <w:rPr>
                <w:rFonts w:hint="eastAsia" w:ascii="仿宋_GB2312" w:hAnsi="仿宋_GB2312" w:eastAsia="仿宋_GB2312" w:cs="仿宋_GB2312"/>
                <w:sz w:val="24"/>
              </w:rPr>
              <w:t>编辑图形</w:t>
            </w:r>
            <w:r>
              <w:rPr>
                <w:rFonts w:hint="eastAsia" w:ascii="仿宋_GB2312" w:hAnsi="仿宋_GB2312" w:eastAsia="仿宋_GB2312" w:cs="仿宋_GB2312"/>
                <w:sz w:val="24"/>
                <w:lang w:eastAsia="zh-CN"/>
              </w:rPr>
              <w:t>、</w:t>
            </w:r>
            <w:r>
              <w:rPr>
                <w:rFonts w:hint="eastAsia" w:ascii="仿宋_GB2312" w:hAnsi="仿宋_GB2312" w:eastAsia="仿宋_GB2312" w:cs="仿宋_GB2312"/>
                <w:sz w:val="24"/>
              </w:rPr>
              <w:t>绘制三维图形</w:t>
            </w:r>
            <w:r>
              <w:rPr>
                <w:rFonts w:hint="eastAsia" w:ascii="仿宋_GB2312" w:hAnsi="仿宋_GB2312" w:eastAsia="仿宋_GB2312" w:cs="仿宋_GB2312"/>
                <w:sz w:val="24"/>
                <w:lang w:eastAsia="zh-CN"/>
              </w:rPr>
              <w:t>、</w:t>
            </w:r>
            <w:r>
              <w:rPr>
                <w:rFonts w:hint="eastAsia" w:ascii="仿宋_GB2312" w:hAnsi="仿宋_GB2312" w:eastAsia="仿宋_GB2312" w:cs="仿宋_GB2312"/>
                <w:sz w:val="24"/>
              </w:rPr>
              <w:t>PS基本操作</w:t>
            </w:r>
            <w:r>
              <w:rPr>
                <w:rFonts w:hint="eastAsia" w:ascii="仿宋_GB2312" w:hAnsi="仿宋_GB2312" w:eastAsia="仿宋_GB2312" w:cs="仿宋_GB2312"/>
                <w:sz w:val="24"/>
                <w:lang w:eastAsia="zh-CN"/>
              </w:rPr>
              <w:t>、</w:t>
            </w:r>
            <w:r>
              <w:rPr>
                <w:rFonts w:hint="eastAsia" w:ascii="仿宋_GB2312" w:hAnsi="仿宋_GB2312" w:eastAsia="仿宋_GB2312" w:cs="仿宋_GB2312"/>
                <w:sz w:val="24"/>
              </w:rPr>
              <w:t>图像编辑</w:t>
            </w:r>
            <w:r>
              <w:rPr>
                <w:rFonts w:hint="eastAsia" w:ascii="仿宋_GB2312" w:hAnsi="仿宋_GB2312" w:eastAsia="仿宋_GB2312" w:cs="仿宋_GB2312"/>
                <w:sz w:val="24"/>
                <w:lang w:eastAsia="zh-CN"/>
              </w:rPr>
              <w:t>、</w:t>
            </w:r>
            <w:r>
              <w:rPr>
                <w:rFonts w:hint="eastAsia" w:ascii="仿宋_GB2312" w:hAnsi="仿宋_GB2312" w:eastAsia="仿宋_GB2312" w:cs="仿宋_GB2312"/>
                <w:sz w:val="24"/>
              </w:rPr>
              <w:t>色彩装饰</w:t>
            </w:r>
            <w:r>
              <w:rPr>
                <w:rFonts w:hint="eastAsia" w:ascii="仿宋_GB2312" w:hAnsi="仿宋_GB2312" w:eastAsia="仿宋_GB2312" w:cs="仿宋_GB2312"/>
                <w:sz w:val="24"/>
                <w:lang w:eastAsia="zh-CN"/>
              </w:rPr>
              <w:t>、</w:t>
            </w:r>
            <w:r>
              <w:rPr>
                <w:rFonts w:hint="eastAsia" w:ascii="仿宋_GB2312" w:hAnsi="仿宋_GB2312" w:eastAsia="仿宋_GB2312" w:cs="仿宋_GB2312"/>
                <w:sz w:val="24"/>
              </w:rPr>
              <w:t>图像输入输出</w:t>
            </w:r>
            <w:r>
              <w:rPr>
                <w:rFonts w:hint="eastAsia" w:ascii="仿宋_GB2312" w:hAnsi="仿宋_GB2312" w:eastAsia="仿宋_GB2312" w:cs="仿宋_GB2312"/>
                <w:sz w:val="24"/>
                <w:lang w:eastAsia="zh-CN"/>
              </w:rPr>
              <w:t>、</w:t>
            </w:r>
            <w:r>
              <w:rPr>
                <w:rFonts w:hint="eastAsia" w:ascii="仿宋_GB2312" w:hAnsi="仿宋_GB2312" w:eastAsia="仿宋_GB2312" w:cs="仿宋_GB2312"/>
                <w:sz w:val="24"/>
              </w:rPr>
              <w:t>特效实例</w:t>
            </w:r>
            <w:r>
              <w:rPr>
                <w:rFonts w:hint="eastAsia" w:ascii="仿宋_GB2312" w:hAnsi="仿宋_GB2312" w:eastAsia="仿宋_GB2312" w:cs="仿宋_GB2312"/>
                <w:sz w:val="24"/>
                <w:lang w:eastAsia="zh-CN"/>
              </w:rPr>
              <w:t>、</w:t>
            </w:r>
            <w:r>
              <w:rPr>
                <w:rFonts w:hint="eastAsia" w:ascii="仿宋_GB2312" w:hAnsi="仿宋_GB2312" w:eastAsia="仿宋_GB2312" w:cs="仿宋_GB2312"/>
                <w:sz w:val="24"/>
              </w:rPr>
              <w:t>草图大师基本操作</w:t>
            </w:r>
            <w:r>
              <w:rPr>
                <w:rFonts w:hint="eastAsia" w:ascii="仿宋_GB2312" w:hAnsi="仿宋_GB2312" w:eastAsia="仿宋_GB2312" w:cs="仿宋_GB2312"/>
                <w:sz w:val="24"/>
                <w:lang w:eastAsia="zh-CN"/>
              </w:rPr>
              <w:t>、</w:t>
            </w:r>
            <w:r>
              <w:rPr>
                <w:rFonts w:hint="eastAsia" w:ascii="仿宋_GB2312" w:hAnsi="仿宋_GB2312" w:eastAsia="仿宋_GB2312" w:cs="仿宋_GB2312"/>
                <w:sz w:val="24"/>
              </w:rPr>
              <w:t>常用工具</w:t>
            </w:r>
            <w:r>
              <w:rPr>
                <w:rFonts w:hint="eastAsia" w:ascii="仿宋_GB2312" w:hAnsi="仿宋_GB2312" w:eastAsia="仿宋_GB2312" w:cs="仿宋_GB2312"/>
                <w:sz w:val="24"/>
                <w:lang w:eastAsia="zh-CN"/>
              </w:rPr>
              <w:t>、</w:t>
            </w:r>
            <w:r>
              <w:rPr>
                <w:rFonts w:hint="eastAsia" w:ascii="仿宋_GB2312" w:hAnsi="仿宋_GB2312" w:eastAsia="仿宋_GB2312" w:cs="仿宋_GB2312"/>
                <w:sz w:val="24"/>
              </w:rPr>
              <w:t>模型制作</w:t>
            </w:r>
            <w:r>
              <w:rPr>
                <w:rFonts w:hint="eastAsia" w:ascii="仿宋_GB2312" w:hAnsi="仿宋_GB2312" w:eastAsia="仿宋_GB2312" w:cs="仿宋_GB2312"/>
                <w:sz w:val="24"/>
                <w:lang w:eastAsia="zh-CN"/>
              </w:rPr>
              <w:t>、</w:t>
            </w:r>
            <w:r>
              <w:rPr>
                <w:rFonts w:hint="eastAsia" w:ascii="仿宋_GB2312" w:hAnsi="仿宋_GB2312" w:eastAsia="仿宋_GB2312" w:cs="仿宋_GB2312"/>
                <w:sz w:val="24"/>
              </w:rPr>
              <w:t>材质贴图</w:t>
            </w:r>
            <w:r>
              <w:rPr>
                <w:rFonts w:hint="eastAsia" w:ascii="仿宋_GB2312" w:hAnsi="仿宋_GB2312" w:eastAsia="仿宋_GB2312" w:cs="仿宋_GB2312"/>
                <w:sz w:val="24"/>
                <w:lang w:eastAsia="zh-CN"/>
              </w:rPr>
              <w:t>、</w:t>
            </w:r>
            <w:r>
              <w:rPr>
                <w:rFonts w:hint="eastAsia" w:ascii="仿宋_GB2312" w:hAnsi="仿宋_GB2312" w:eastAsia="仿宋_GB2312" w:cs="仿宋_GB2312"/>
                <w:sz w:val="24"/>
              </w:rPr>
              <w:t>应用场景和动画</w:t>
            </w:r>
          </w:p>
        </w:tc>
        <w:tc>
          <w:tcPr>
            <w:tcW w:w="1770" w:type="dxa"/>
            <w:vAlign w:val="center"/>
          </w:tcPr>
          <w:p w14:paraId="79BE151F">
            <w:pPr>
              <w:keepNext w:val="0"/>
              <w:keepLines w:val="0"/>
              <w:pageBreakBefore w:val="0"/>
              <w:kinsoku/>
              <w:wordWrap/>
              <w:overflowPunct w:val="0"/>
              <w:topLinePunct w:val="0"/>
              <w:autoSpaceDE/>
              <w:autoSpaceDN/>
              <w:bidi w:val="0"/>
              <w:adjustRightInd w:val="0"/>
              <w:snapToGrid/>
              <w:spacing w:after="0" w:line="300" w:lineRule="exact"/>
              <w:jc w:val="center"/>
              <w:textAlignment w:val="auto"/>
              <w:rPr>
                <w:rFonts w:hint="eastAsia" w:ascii="仿宋_GB2312" w:hAnsi="仿宋_GB2312" w:eastAsia="仿宋_GB2312" w:cs="仿宋_GB2312"/>
                <w:color w:val="auto"/>
                <w:sz w:val="24"/>
              </w:rPr>
            </w:pPr>
            <w:r>
              <w:rPr>
                <w:rFonts w:hint="eastAsia" w:ascii="仿宋_GB2312" w:hAnsi="仿宋_GB2312" w:eastAsia="仿宋_GB2312" w:cs="仿宋_GB2312"/>
                <w:sz w:val="24"/>
              </w:rPr>
              <w:t>360台计算机</w:t>
            </w:r>
          </w:p>
        </w:tc>
        <w:tc>
          <w:tcPr>
            <w:tcW w:w="1506" w:type="dxa"/>
            <w:vAlign w:val="center"/>
          </w:tcPr>
          <w:p w14:paraId="2B8F9F15">
            <w:pPr>
              <w:keepNext w:val="0"/>
              <w:keepLines w:val="0"/>
              <w:pageBreakBefore w:val="0"/>
              <w:kinsoku/>
              <w:wordWrap/>
              <w:overflowPunct w:val="0"/>
              <w:topLinePunct w:val="0"/>
              <w:autoSpaceDE/>
              <w:autoSpaceDN/>
              <w:bidi w:val="0"/>
              <w:adjustRightInd w:val="0"/>
              <w:snapToGrid/>
              <w:spacing w:after="0" w:line="300" w:lineRule="exact"/>
              <w:jc w:val="center"/>
              <w:textAlignment w:val="auto"/>
              <w:rPr>
                <w:rFonts w:hint="eastAsia" w:ascii="仿宋_GB2312" w:hAnsi="仿宋_GB2312" w:eastAsia="仿宋_GB2312" w:cs="仿宋_GB2312"/>
                <w:color w:val="auto"/>
                <w:sz w:val="24"/>
              </w:rPr>
            </w:pPr>
            <w:r>
              <w:rPr>
                <w:rFonts w:hint="eastAsia" w:ascii="仿宋_GB2312" w:hAnsi="仿宋_GB2312" w:eastAsia="仿宋_GB2312" w:cs="仿宋_GB2312"/>
                <w:sz w:val="24"/>
              </w:rPr>
              <w:t>360</w:t>
            </w:r>
          </w:p>
        </w:tc>
      </w:tr>
      <w:tr w14:paraId="62E9B9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16" w:type="dxa"/>
            <w:vAlign w:val="center"/>
          </w:tcPr>
          <w:p w14:paraId="4AA939F3">
            <w:pPr>
              <w:keepNext w:val="0"/>
              <w:keepLines w:val="0"/>
              <w:pageBreakBefore w:val="0"/>
              <w:widowControl w:val="0"/>
              <w:kinsoku/>
              <w:wordWrap/>
              <w:overflowPunct w:val="0"/>
              <w:topLinePunct w:val="0"/>
              <w:autoSpaceDE/>
              <w:autoSpaceDN/>
              <w:bidi w:val="0"/>
              <w:adjustRightInd w:val="0"/>
              <w:snapToGrid/>
              <w:spacing w:after="0" w:line="300" w:lineRule="exact"/>
              <w:jc w:val="center"/>
              <w:textAlignment w:val="auto"/>
              <w:rPr>
                <w:rFonts w:hint="eastAsia" w:ascii="仿宋_GB2312" w:hAnsi="仿宋_GB2312" w:eastAsia="仿宋_GB2312" w:cs="仿宋_GB2312"/>
                <w:color w:val="auto"/>
                <w:sz w:val="24"/>
              </w:rPr>
            </w:pPr>
            <w:r>
              <w:rPr>
                <w:rFonts w:hint="eastAsia" w:ascii="仿宋_GB2312" w:hAnsi="仿宋_GB2312" w:eastAsia="仿宋_GB2312" w:cs="仿宋_GB2312"/>
                <w:color w:val="auto"/>
                <w:sz w:val="24"/>
              </w:rPr>
              <w:t>2</w:t>
            </w:r>
          </w:p>
        </w:tc>
        <w:tc>
          <w:tcPr>
            <w:tcW w:w="1530" w:type="dxa"/>
            <w:vAlign w:val="center"/>
          </w:tcPr>
          <w:p w14:paraId="1F3DC1FE">
            <w:pPr>
              <w:keepNext w:val="0"/>
              <w:keepLines w:val="0"/>
              <w:pageBreakBefore w:val="0"/>
              <w:widowControl/>
              <w:kinsoku/>
              <w:wordWrap/>
              <w:topLinePunct w:val="0"/>
              <w:autoSpaceDE/>
              <w:autoSpaceDN/>
              <w:bidi w:val="0"/>
              <w:snapToGrid/>
              <w:spacing w:after="0" w:line="300" w:lineRule="exact"/>
              <w:jc w:val="center"/>
              <w:textAlignment w:val="auto"/>
              <w:rPr>
                <w:rFonts w:hint="eastAsia" w:ascii="仿宋_GB2312" w:hAnsi="仿宋_GB2312" w:eastAsia="仿宋_GB2312" w:cs="仿宋_GB2312"/>
                <w:sz w:val="24"/>
              </w:rPr>
            </w:pPr>
            <w:r>
              <w:rPr>
                <w:rFonts w:hint="eastAsia" w:ascii="仿宋_GB2312" w:hAnsi="仿宋_GB2312" w:eastAsia="仿宋_GB2312" w:cs="仿宋_GB2312"/>
                <w:sz w:val="24"/>
              </w:rPr>
              <w:t>艺术作品分析观摩室</w:t>
            </w:r>
          </w:p>
          <w:p w14:paraId="40DAD7BA">
            <w:pPr>
              <w:keepNext w:val="0"/>
              <w:keepLines w:val="0"/>
              <w:pageBreakBefore w:val="0"/>
              <w:kinsoku/>
              <w:wordWrap/>
              <w:overflowPunct w:val="0"/>
              <w:topLinePunct w:val="0"/>
              <w:autoSpaceDE/>
              <w:autoSpaceDN/>
              <w:bidi w:val="0"/>
              <w:adjustRightInd w:val="0"/>
              <w:snapToGrid/>
              <w:spacing w:after="0" w:line="300" w:lineRule="exact"/>
              <w:jc w:val="center"/>
              <w:textAlignment w:val="auto"/>
              <w:rPr>
                <w:rFonts w:hint="eastAsia" w:ascii="仿宋_GB2312" w:hAnsi="仿宋_GB2312" w:eastAsia="仿宋_GB2312" w:cs="仿宋_GB2312"/>
                <w:color w:val="auto"/>
                <w:sz w:val="24"/>
              </w:rPr>
            </w:pPr>
          </w:p>
        </w:tc>
        <w:tc>
          <w:tcPr>
            <w:tcW w:w="1688" w:type="dxa"/>
            <w:vAlign w:val="center"/>
          </w:tcPr>
          <w:p w14:paraId="2DE683EC">
            <w:pPr>
              <w:keepNext w:val="0"/>
              <w:keepLines w:val="0"/>
              <w:pageBreakBefore w:val="0"/>
              <w:kinsoku/>
              <w:wordWrap/>
              <w:overflowPunct w:val="0"/>
              <w:topLinePunct w:val="0"/>
              <w:autoSpaceDE/>
              <w:autoSpaceDN/>
              <w:bidi w:val="0"/>
              <w:adjustRightInd w:val="0"/>
              <w:snapToGrid/>
              <w:spacing w:after="0" w:line="300" w:lineRule="exact"/>
              <w:jc w:val="center"/>
              <w:textAlignment w:val="auto"/>
              <w:rPr>
                <w:rFonts w:hint="eastAsia" w:ascii="仿宋_GB2312" w:hAnsi="仿宋_GB2312" w:eastAsia="仿宋_GB2312" w:cs="仿宋_GB2312"/>
                <w:sz w:val="24"/>
              </w:rPr>
            </w:pPr>
            <w:r>
              <w:rPr>
                <w:rFonts w:hint="eastAsia" w:ascii="仿宋_GB2312" w:hAnsi="仿宋_GB2312" w:eastAsia="仿宋_GB2312" w:cs="仿宋_GB2312"/>
                <w:sz w:val="24"/>
              </w:rPr>
              <w:t>艺术鉴赏</w:t>
            </w:r>
          </w:p>
          <w:p w14:paraId="5C72D2AC">
            <w:pPr>
              <w:keepNext w:val="0"/>
              <w:keepLines w:val="0"/>
              <w:pageBreakBefore w:val="0"/>
              <w:kinsoku/>
              <w:wordWrap/>
              <w:overflowPunct w:val="0"/>
              <w:topLinePunct w:val="0"/>
              <w:autoSpaceDE/>
              <w:autoSpaceDN/>
              <w:bidi w:val="0"/>
              <w:adjustRightInd w:val="0"/>
              <w:snapToGrid/>
              <w:spacing w:after="0" w:line="300" w:lineRule="exact"/>
              <w:jc w:val="center"/>
              <w:textAlignment w:val="auto"/>
              <w:rPr>
                <w:rFonts w:hint="eastAsia" w:ascii="仿宋_GB2312" w:hAnsi="仿宋_GB2312" w:eastAsia="仿宋_GB2312" w:cs="仿宋_GB2312"/>
                <w:color w:val="auto"/>
                <w:sz w:val="24"/>
              </w:rPr>
            </w:pPr>
            <w:r>
              <w:rPr>
                <w:rFonts w:hint="eastAsia" w:ascii="仿宋_GB2312" w:hAnsi="仿宋_GB2312" w:eastAsia="仿宋_GB2312" w:cs="仿宋_GB2312"/>
                <w:sz w:val="24"/>
              </w:rPr>
              <w:t>中外建筑史</w:t>
            </w:r>
          </w:p>
        </w:tc>
        <w:tc>
          <w:tcPr>
            <w:tcW w:w="2977" w:type="dxa"/>
            <w:vAlign w:val="center"/>
          </w:tcPr>
          <w:p w14:paraId="7794671E">
            <w:pPr>
              <w:keepNext w:val="0"/>
              <w:keepLines w:val="0"/>
              <w:pageBreakBefore w:val="0"/>
              <w:kinsoku/>
              <w:wordWrap/>
              <w:overflowPunct w:val="0"/>
              <w:topLinePunct w:val="0"/>
              <w:autoSpaceDE/>
              <w:autoSpaceDN/>
              <w:bidi w:val="0"/>
              <w:adjustRightInd w:val="0"/>
              <w:snapToGrid/>
              <w:spacing w:after="0" w:line="300" w:lineRule="exact"/>
              <w:jc w:val="center"/>
              <w:textAlignment w:val="auto"/>
              <w:rPr>
                <w:rFonts w:hint="eastAsia" w:ascii="仿宋_GB2312" w:hAnsi="仿宋_GB2312" w:eastAsia="仿宋_GB2312" w:cs="仿宋_GB2312"/>
                <w:sz w:val="24"/>
              </w:rPr>
            </w:pPr>
            <w:r>
              <w:rPr>
                <w:rFonts w:hint="eastAsia" w:ascii="仿宋_GB2312" w:hAnsi="仿宋_GB2312" w:eastAsia="仿宋_GB2312" w:cs="仿宋_GB2312"/>
                <w:sz w:val="24"/>
              </w:rPr>
              <w:t>中国建筑史</w:t>
            </w:r>
          </w:p>
          <w:p w14:paraId="09650BFA">
            <w:pPr>
              <w:keepNext w:val="0"/>
              <w:keepLines w:val="0"/>
              <w:pageBreakBefore w:val="0"/>
              <w:kinsoku/>
              <w:wordWrap/>
              <w:overflowPunct w:val="0"/>
              <w:topLinePunct w:val="0"/>
              <w:autoSpaceDE/>
              <w:autoSpaceDN/>
              <w:bidi w:val="0"/>
              <w:adjustRightInd w:val="0"/>
              <w:snapToGrid/>
              <w:spacing w:after="0" w:line="300" w:lineRule="exact"/>
              <w:jc w:val="center"/>
              <w:textAlignment w:val="auto"/>
              <w:rPr>
                <w:rFonts w:hint="eastAsia" w:ascii="仿宋_GB2312" w:hAnsi="仿宋_GB2312" w:eastAsia="仿宋_GB2312" w:cs="仿宋_GB2312"/>
                <w:sz w:val="24"/>
              </w:rPr>
            </w:pPr>
            <w:r>
              <w:rPr>
                <w:rFonts w:hint="eastAsia" w:ascii="仿宋_GB2312" w:hAnsi="仿宋_GB2312" w:eastAsia="仿宋_GB2312" w:cs="仿宋_GB2312"/>
                <w:sz w:val="24"/>
              </w:rPr>
              <w:t>外国建筑史</w:t>
            </w:r>
          </w:p>
          <w:p w14:paraId="59C013E3">
            <w:pPr>
              <w:keepNext w:val="0"/>
              <w:keepLines w:val="0"/>
              <w:pageBreakBefore w:val="0"/>
              <w:kinsoku/>
              <w:wordWrap/>
              <w:overflowPunct w:val="0"/>
              <w:topLinePunct w:val="0"/>
              <w:autoSpaceDE/>
              <w:autoSpaceDN/>
              <w:bidi w:val="0"/>
              <w:adjustRightInd w:val="0"/>
              <w:snapToGrid/>
              <w:spacing w:after="0" w:line="300" w:lineRule="exact"/>
              <w:jc w:val="center"/>
              <w:textAlignment w:val="auto"/>
              <w:rPr>
                <w:rFonts w:hint="eastAsia" w:ascii="仿宋_GB2312" w:hAnsi="仿宋_GB2312" w:eastAsia="仿宋_GB2312" w:cs="仿宋_GB2312"/>
                <w:sz w:val="24"/>
              </w:rPr>
            </w:pPr>
            <w:r>
              <w:rPr>
                <w:rFonts w:hint="eastAsia" w:ascii="仿宋_GB2312" w:hAnsi="仿宋_GB2312" w:eastAsia="仿宋_GB2312" w:cs="仿宋_GB2312"/>
                <w:sz w:val="24"/>
              </w:rPr>
              <w:t>中世纪至18世纪建筑</w:t>
            </w:r>
          </w:p>
          <w:p w14:paraId="16A0BBD4">
            <w:pPr>
              <w:keepNext w:val="0"/>
              <w:keepLines w:val="0"/>
              <w:pageBreakBefore w:val="0"/>
              <w:kinsoku/>
              <w:wordWrap/>
              <w:overflowPunct w:val="0"/>
              <w:topLinePunct w:val="0"/>
              <w:autoSpaceDE/>
              <w:autoSpaceDN/>
              <w:bidi w:val="0"/>
              <w:adjustRightInd w:val="0"/>
              <w:snapToGrid/>
              <w:spacing w:after="0" w:line="300" w:lineRule="exact"/>
              <w:jc w:val="center"/>
              <w:textAlignment w:val="auto"/>
              <w:rPr>
                <w:rFonts w:hint="eastAsia" w:ascii="仿宋_GB2312" w:hAnsi="仿宋_GB2312" w:eastAsia="仿宋_GB2312" w:cs="仿宋_GB2312"/>
                <w:sz w:val="24"/>
              </w:rPr>
            </w:pPr>
            <w:r>
              <w:rPr>
                <w:rFonts w:hint="eastAsia" w:ascii="仿宋_GB2312" w:hAnsi="仿宋_GB2312" w:eastAsia="仿宋_GB2312" w:cs="仿宋_GB2312"/>
                <w:sz w:val="24"/>
              </w:rPr>
              <w:t>18-19世纪下半叶建筑</w:t>
            </w:r>
          </w:p>
          <w:p w14:paraId="6963935E">
            <w:pPr>
              <w:keepNext w:val="0"/>
              <w:keepLines w:val="0"/>
              <w:pageBreakBefore w:val="0"/>
              <w:kinsoku/>
              <w:wordWrap/>
              <w:overflowPunct w:val="0"/>
              <w:topLinePunct w:val="0"/>
              <w:autoSpaceDE/>
              <w:autoSpaceDN/>
              <w:bidi w:val="0"/>
              <w:adjustRightInd w:val="0"/>
              <w:snapToGrid/>
              <w:spacing w:after="0" w:line="300" w:lineRule="exact"/>
              <w:jc w:val="center"/>
              <w:textAlignment w:val="auto"/>
              <w:rPr>
                <w:rFonts w:hint="eastAsia" w:ascii="仿宋_GB2312" w:hAnsi="仿宋_GB2312" w:eastAsia="仿宋_GB2312" w:cs="仿宋_GB2312"/>
                <w:color w:val="auto"/>
                <w:sz w:val="24"/>
              </w:rPr>
            </w:pPr>
            <w:r>
              <w:rPr>
                <w:rFonts w:hint="eastAsia" w:ascii="仿宋_GB2312" w:hAnsi="仿宋_GB2312" w:eastAsia="仿宋_GB2312" w:cs="仿宋_GB2312"/>
                <w:sz w:val="24"/>
              </w:rPr>
              <w:t>现代建筑思潮及建筑流派活动</w:t>
            </w:r>
          </w:p>
        </w:tc>
        <w:tc>
          <w:tcPr>
            <w:tcW w:w="1770" w:type="dxa"/>
            <w:vAlign w:val="center"/>
          </w:tcPr>
          <w:p w14:paraId="56C0DECD">
            <w:pPr>
              <w:keepNext w:val="0"/>
              <w:keepLines w:val="0"/>
              <w:pageBreakBefore w:val="0"/>
              <w:kinsoku/>
              <w:wordWrap/>
              <w:overflowPunct w:val="0"/>
              <w:topLinePunct w:val="0"/>
              <w:autoSpaceDE/>
              <w:autoSpaceDN/>
              <w:bidi w:val="0"/>
              <w:adjustRightInd w:val="0"/>
              <w:snapToGrid/>
              <w:spacing w:after="0" w:line="300" w:lineRule="exact"/>
              <w:jc w:val="center"/>
              <w:textAlignment w:val="auto"/>
              <w:rPr>
                <w:rFonts w:hint="eastAsia" w:ascii="仿宋_GB2312" w:hAnsi="仿宋_GB2312" w:eastAsia="仿宋_GB2312" w:cs="仿宋_GB2312"/>
                <w:color w:val="auto"/>
                <w:sz w:val="24"/>
              </w:rPr>
            </w:pPr>
            <w:r>
              <w:rPr>
                <w:rFonts w:hint="eastAsia" w:ascii="仿宋_GB2312" w:hAnsi="仿宋_GB2312" w:eastAsia="仿宋_GB2312" w:cs="仿宋_GB2312"/>
                <w:sz w:val="24"/>
              </w:rPr>
              <w:t>多媒体设备2套</w:t>
            </w:r>
          </w:p>
        </w:tc>
        <w:tc>
          <w:tcPr>
            <w:tcW w:w="1506" w:type="dxa"/>
            <w:vAlign w:val="center"/>
          </w:tcPr>
          <w:p w14:paraId="55011BB7">
            <w:pPr>
              <w:keepNext w:val="0"/>
              <w:keepLines w:val="0"/>
              <w:pageBreakBefore w:val="0"/>
              <w:kinsoku/>
              <w:wordWrap/>
              <w:overflowPunct w:val="0"/>
              <w:topLinePunct w:val="0"/>
              <w:autoSpaceDE/>
              <w:autoSpaceDN/>
              <w:bidi w:val="0"/>
              <w:adjustRightInd w:val="0"/>
              <w:snapToGrid/>
              <w:spacing w:after="0" w:line="300" w:lineRule="exact"/>
              <w:jc w:val="center"/>
              <w:textAlignment w:val="auto"/>
              <w:rPr>
                <w:rFonts w:hint="eastAsia" w:ascii="仿宋_GB2312" w:hAnsi="仿宋_GB2312" w:eastAsia="仿宋_GB2312" w:cs="仿宋_GB2312"/>
                <w:color w:val="auto"/>
                <w:sz w:val="24"/>
              </w:rPr>
            </w:pPr>
            <w:r>
              <w:rPr>
                <w:rFonts w:hint="eastAsia" w:ascii="仿宋_GB2312" w:hAnsi="仿宋_GB2312" w:eastAsia="仿宋_GB2312" w:cs="仿宋_GB2312"/>
                <w:sz w:val="24"/>
              </w:rPr>
              <w:t>120</w:t>
            </w:r>
          </w:p>
        </w:tc>
      </w:tr>
      <w:tr w14:paraId="7785FA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16" w:type="dxa"/>
            <w:vAlign w:val="center"/>
          </w:tcPr>
          <w:p w14:paraId="1625A12C">
            <w:pPr>
              <w:keepNext w:val="0"/>
              <w:keepLines w:val="0"/>
              <w:pageBreakBefore w:val="0"/>
              <w:widowControl w:val="0"/>
              <w:kinsoku/>
              <w:wordWrap/>
              <w:overflowPunct w:val="0"/>
              <w:topLinePunct w:val="0"/>
              <w:autoSpaceDE/>
              <w:autoSpaceDN/>
              <w:bidi w:val="0"/>
              <w:adjustRightInd w:val="0"/>
              <w:snapToGrid/>
              <w:spacing w:after="0" w:line="300" w:lineRule="exact"/>
              <w:jc w:val="center"/>
              <w:textAlignment w:val="auto"/>
              <w:rPr>
                <w:rFonts w:hint="eastAsia" w:ascii="仿宋_GB2312" w:hAnsi="仿宋_GB2312" w:eastAsia="仿宋_GB2312" w:cs="仿宋_GB2312"/>
                <w:color w:val="auto"/>
                <w:sz w:val="24"/>
              </w:rPr>
            </w:pPr>
            <w:r>
              <w:rPr>
                <w:rFonts w:hint="eastAsia" w:ascii="仿宋_GB2312" w:hAnsi="仿宋_GB2312" w:eastAsia="仿宋_GB2312" w:cs="仿宋_GB2312"/>
                <w:color w:val="auto"/>
                <w:sz w:val="24"/>
              </w:rPr>
              <w:t>3</w:t>
            </w:r>
          </w:p>
        </w:tc>
        <w:tc>
          <w:tcPr>
            <w:tcW w:w="1530" w:type="dxa"/>
            <w:vAlign w:val="center"/>
          </w:tcPr>
          <w:p w14:paraId="3D0EAD86">
            <w:pPr>
              <w:keepNext w:val="0"/>
              <w:keepLines w:val="0"/>
              <w:pageBreakBefore w:val="0"/>
              <w:widowControl/>
              <w:kinsoku/>
              <w:wordWrap/>
              <w:topLinePunct w:val="0"/>
              <w:autoSpaceDE/>
              <w:autoSpaceDN/>
              <w:bidi w:val="0"/>
              <w:snapToGrid/>
              <w:spacing w:after="0" w:line="300" w:lineRule="exact"/>
              <w:jc w:val="center"/>
              <w:textAlignment w:val="auto"/>
              <w:rPr>
                <w:rFonts w:hint="eastAsia" w:ascii="仿宋_GB2312" w:hAnsi="仿宋_GB2312" w:eastAsia="仿宋_GB2312" w:cs="仿宋_GB2312"/>
                <w:color w:val="auto"/>
                <w:sz w:val="24"/>
              </w:rPr>
            </w:pPr>
            <w:r>
              <w:rPr>
                <w:rFonts w:hint="eastAsia" w:ascii="仿宋_GB2312" w:hAnsi="仿宋_GB2312" w:eastAsia="仿宋_GB2312" w:cs="仿宋_GB2312"/>
                <w:sz w:val="24"/>
              </w:rPr>
              <w:t>模型制作室</w:t>
            </w:r>
          </w:p>
        </w:tc>
        <w:tc>
          <w:tcPr>
            <w:tcW w:w="1688" w:type="dxa"/>
            <w:vAlign w:val="center"/>
          </w:tcPr>
          <w:p w14:paraId="2592BA21">
            <w:pPr>
              <w:keepNext w:val="0"/>
              <w:keepLines w:val="0"/>
              <w:pageBreakBefore w:val="0"/>
              <w:kinsoku/>
              <w:wordWrap/>
              <w:overflowPunct w:val="0"/>
              <w:topLinePunct w:val="0"/>
              <w:autoSpaceDE/>
              <w:autoSpaceDN/>
              <w:bidi w:val="0"/>
              <w:adjustRightInd w:val="0"/>
              <w:snapToGrid/>
              <w:spacing w:after="0" w:line="300" w:lineRule="exact"/>
              <w:jc w:val="center"/>
              <w:textAlignment w:val="auto"/>
              <w:rPr>
                <w:rFonts w:hint="eastAsia" w:ascii="仿宋_GB2312" w:hAnsi="仿宋_GB2312" w:eastAsia="仿宋_GB2312" w:cs="仿宋_GB2312"/>
                <w:color w:val="auto"/>
                <w:sz w:val="24"/>
              </w:rPr>
            </w:pPr>
            <w:r>
              <w:rPr>
                <w:rFonts w:hint="eastAsia" w:ascii="仿宋_GB2312" w:hAnsi="仿宋_GB2312" w:eastAsia="仿宋_GB2312" w:cs="仿宋_GB2312"/>
                <w:sz w:val="24"/>
              </w:rPr>
              <w:t>模型制作</w:t>
            </w:r>
          </w:p>
        </w:tc>
        <w:tc>
          <w:tcPr>
            <w:tcW w:w="2977" w:type="dxa"/>
            <w:vAlign w:val="center"/>
          </w:tcPr>
          <w:p w14:paraId="066EB890">
            <w:pPr>
              <w:keepNext w:val="0"/>
              <w:keepLines w:val="0"/>
              <w:pageBreakBefore w:val="0"/>
              <w:kinsoku/>
              <w:wordWrap/>
              <w:overflowPunct w:val="0"/>
              <w:topLinePunct w:val="0"/>
              <w:autoSpaceDE/>
              <w:autoSpaceDN/>
              <w:bidi w:val="0"/>
              <w:adjustRightInd w:val="0"/>
              <w:snapToGrid/>
              <w:spacing w:after="0" w:line="300" w:lineRule="exact"/>
              <w:jc w:val="center"/>
              <w:textAlignment w:val="auto"/>
              <w:rPr>
                <w:rFonts w:hint="eastAsia" w:ascii="仿宋_GB2312" w:hAnsi="仿宋_GB2312" w:eastAsia="仿宋_GB2312" w:cs="仿宋_GB2312"/>
                <w:sz w:val="24"/>
              </w:rPr>
            </w:pPr>
            <w:r>
              <w:rPr>
                <w:rFonts w:hint="eastAsia" w:ascii="仿宋_GB2312" w:hAnsi="仿宋_GB2312" w:eastAsia="仿宋_GB2312" w:cs="仿宋_GB2312"/>
                <w:sz w:val="24"/>
              </w:rPr>
              <w:t>模型鉴赏</w:t>
            </w:r>
          </w:p>
          <w:p w14:paraId="78B2A25A">
            <w:pPr>
              <w:keepNext w:val="0"/>
              <w:keepLines w:val="0"/>
              <w:pageBreakBefore w:val="0"/>
              <w:kinsoku/>
              <w:wordWrap/>
              <w:overflowPunct w:val="0"/>
              <w:topLinePunct w:val="0"/>
              <w:autoSpaceDE/>
              <w:autoSpaceDN/>
              <w:bidi w:val="0"/>
              <w:adjustRightInd w:val="0"/>
              <w:snapToGrid/>
              <w:spacing w:after="0" w:line="300" w:lineRule="exact"/>
              <w:jc w:val="center"/>
              <w:textAlignment w:val="auto"/>
              <w:rPr>
                <w:rFonts w:hint="eastAsia" w:ascii="仿宋_GB2312" w:hAnsi="仿宋_GB2312" w:eastAsia="仿宋_GB2312" w:cs="仿宋_GB2312"/>
                <w:color w:val="auto"/>
                <w:sz w:val="24"/>
              </w:rPr>
            </w:pPr>
            <w:r>
              <w:rPr>
                <w:rFonts w:hint="eastAsia" w:ascii="仿宋_GB2312" w:hAnsi="仿宋_GB2312" w:eastAsia="仿宋_GB2312" w:cs="仿宋_GB2312"/>
                <w:sz w:val="24"/>
              </w:rPr>
              <w:t>模型制作</w:t>
            </w:r>
          </w:p>
        </w:tc>
        <w:tc>
          <w:tcPr>
            <w:tcW w:w="1770" w:type="dxa"/>
            <w:vAlign w:val="center"/>
          </w:tcPr>
          <w:p w14:paraId="6F99C382">
            <w:pPr>
              <w:keepNext w:val="0"/>
              <w:keepLines w:val="0"/>
              <w:pageBreakBefore w:val="0"/>
              <w:kinsoku/>
              <w:wordWrap/>
              <w:overflowPunct w:val="0"/>
              <w:topLinePunct w:val="0"/>
              <w:autoSpaceDE/>
              <w:autoSpaceDN/>
              <w:bidi w:val="0"/>
              <w:adjustRightInd w:val="0"/>
              <w:snapToGrid/>
              <w:spacing w:after="0" w:line="300" w:lineRule="exact"/>
              <w:jc w:val="center"/>
              <w:textAlignment w:val="auto"/>
              <w:rPr>
                <w:rFonts w:hint="eastAsia" w:ascii="仿宋_GB2312" w:hAnsi="仿宋_GB2312" w:eastAsia="仿宋_GB2312" w:cs="仿宋_GB2312"/>
                <w:color w:val="auto"/>
                <w:sz w:val="24"/>
              </w:rPr>
            </w:pPr>
            <w:r>
              <w:rPr>
                <w:rFonts w:hint="eastAsia" w:ascii="仿宋_GB2312" w:hAnsi="仿宋_GB2312" w:eastAsia="仿宋_GB2312" w:cs="仿宋_GB2312"/>
                <w:sz w:val="24"/>
              </w:rPr>
              <w:t>多媒体设备5套</w:t>
            </w:r>
          </w:p>
        </w:tc>
        <w:tc>
          <w:tcPr>
            <w:tcW w:w="1506" w:type="dxa"/>
            <w:vAlign w:val="center"/>
          </w:tcPr>
          <w:p w14:paraId="0E7689A4">
            <w:pPr>
              <w:keepNext w:val="0"/>
              <w:keepLines w:val="0"/>
              <w:pageBreakBefore w:val="0"/>
              <w:kinsoku/>
              <w:wordWrap/>
              <w:overflowPunct w:val="0"/>
              <w:topLinePunct w:val="0"/>
              <w:autoSpaceDE/>
              <w:autoSpaceDN/>
              <w:bidi w:val="0"/>
              <w:adjustRightInd w:val="0"/>
              <w:snapToGrid/>
              <w:spacing w:after="0" w:line="300" w:lineRule="exact"/>
              <w:jc w:val="center"/>
              <w:textAlignment w:val="auto"/>
              <w:rPr>
                <w:rFonts w:hint="eastAsia" w:ascii="仿宋_GB2312" w:hAnsi="仿宋_GB2312" w:eastAsia="仿宋_GB2312" w:cs="仿宋_GB2312"/>
                <w:color w:val="auto"/>
                <w:sz w:val="24"/>
              </w:rPr>
            </w:pPr>
            <w:r>
              <w:rPr>
                <w:rFonts w:hint="eastAsia" w:ascii="仿宋_GB2312" w:hAnsi="仿宋_GB2312" w:eastAsia="仿宋_GB2312" w:cs="仿宋_GB2312"/>
                <w:sz w:val="24"/>
              </w:rPr>
              <w:t>300</w:t>
            </w:r>
          </w:p>
        </w:tc>
      </w:tr>
      <w:tr w14:paraId="357C0B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16" w:type="dxa"/>
            <w:vAlign w:val="center"/>
          </w:tcPr>
          <w:p w14:paraId="529AAE3C">
            <w:pPr>
              <w:keepNext w:val="0"/>
              <w:keepLines w:val="0"/>
              <w:pageBreakBefore w:val="0"/>
              <w:widowControl w:val="0"/>
              <w:kinsoku/>
              <w:wordWrap/>
              <w:overflowPunct w:val="0"/>
              <w:topLinePunct w:val="0"/>
              <w:autoSpaceDE/>
              <w:autoSpaceDN/>
              <w:bidi w:val="0"/>
              <w:adjustRightInd w:val="0"/>
              <w:snapToGrid/>
              <w:spacing w:after="0" w:line="300" w:lineRule="exact"/>
              <w:jc w:val="center"/>
              <w:textAlignment w:val="auto"/>
              <w:rPr>
                <w:rFonts w:hint="eastAsia" w:ascii="仿宋_GB2312" w:hAnsi="仿宋_GB2312" w:eastAsia="仿宋_GB2312" w:cs="仿宋_GB2312"/>
                <w:color w:val="auto"/>
                <w:sz w:val="24"/>
              </w:rPr>
            </w:pPr>
            <w:r>
              <w:rPr>
                <w:rFonts w:hint="eastAsia" w:ascii="仿宋_GB2312" w:hAnsi="仿宋_GB2312" w:eastAsia="仿宋_GB2312" w:cs="仿宋_GB2312"/>
                <w:color w:val="auto"/>
                <w:sz w:val="24"/>
              </w:rPr>
              <w:t>4</w:t>
            </w:r>
          </w:p>
        </w:tc>
        <w:tc>
          <w:tcPr>
            <w:tcW w:w="1530" w:type="dxa"/>
            <w:vAlign w:val="center"/>
          </w:tcPr>
          <w:p w14:paraId="4664BB9B">
            <w:pPr>
              <w:keepNext w:val="0"/>
              <w:keepLines w:val="0"/>
              <w:pageBreakBefore w:val="0"/>
              <w:widowControl/>
              <w:kinsoku/>
              <w:wordWrap/>
              <w:topLinePunct w:val="0"/>
              <w:autoSpaceDE/>
              <w:autoSpaceDN/>
              <w:bidi w:val="0"/>
              <w:snapToGrid/>
              <w:spacing w:after="0" w:line="300" w:lineRule="exact"/>
              <w:jc w:val="center"/>
              <w:textAlignment w:val="auto"/>
              <w:rPr>
                <w:rFonts w:hint="eastAsia" w:ascii="仿宋_GB2312" w:hAnsi="仿宋_GB2312" w:eastAsia="仿宋_GB2312" w:cs="仿宋_GB2312"/>
                <w:sz w:val="24"/>
              </w:rPr>
            </w:pPr>
            <w:r>
              <w:rPr>
                <w:rFonts w:hint="eastAsia" w:ascii="仿宋_GB2312" w:hAnsi="仿宋_GB2312" w:eastAsia="仿宋_GB2312" w:cs="仿宋_GB2312"/>
                <w:sz w:val="24"/>
              </w:rPr>
              <w:t>画室</w:t>
            </w:r>
          </w:p>
          <w:p w14:paraId="0E5CF7D6">
            <w:pPr>
              <w:keepNext w:val="0"/>
              <w:keepLines w:val="0"/>
              <w:pageBreakBefore w:val="0"/>
              <w:kinsoku/>
              <w:wordWrap/>
              <w:overflowPunct w:val="0"/>
              <w:topLinePunct w:val="0"/>
              <w:autoSpaceDE/>
              <w:autoSpaceDN/>
              <w:bidi w:val="0"/>
              <w:adjustRightInd w:val="0"/>
              <w:snapToGrid/>
              <w:spacing w:after="0" w:line="300" w:lineRule="exact"/>
              <w:jc w:val="center"/>
              <w:textAlignment w:val="auto"/>
              <w:rPr>
                <w:rFonts w:hint="eastAsia" w:ascii="仿宋_GB2312" w:hAnsi="仿宋_GB2312" w:eastAsia="仿宋_GB2312" w:cs="仿宋_GB2312"/>
                <w:color w:val="auto"/>
                <w:sz w:val="24"/>
              </w:rPr>
            </w:pPr>
          </w:p>
        </w:tc>
        <w:tc>
          <w:tcPr>
            <w:tcW w:w="1688" w:type="dxa"/>
            <w:vAlign w:val="center"/>
          </w:tcPr>
          <w:p w14:paraId="726562FD">
            <w:pPr>
              <w:keepNext w:val="0"/>
              <w:keepLines w:val="0"/>
              <w:pageBreakBefore w:val="0"/>
              <w:kinsoku/>
              <w:wordWrap/>
              <w:overflowPunct w:val="0"/>
              <w:topLinePunct w:val="0"/>
              <w:autoSpaceDE/>
              <w:autoSpaceDN/>
              <w:bidi w:val="0"/>
              <w:adjustRightInd w:val="0"/>
              <w:snapToGrid/>
              <w:spacing w:after="0" w:line="300" w:lineRule="exact"/>
              <w:jc w:val="center"/>
              <w:textAlignment w:val="auto"/>
              <w:rPr>
                <w:rFonts w:hint="eastAsia" w:ascii="仿宋_GB2312" w:hAnsi="仿宋_GB2312" w:eastAsia="仿宋_GB2312" w:cs="仿宋_GB2312"/>
                <w:color w:val="auto"/>
                <w:sz w:val="24"/>
              </w:rPr>
            </w:pPr>
            <w:r>
              <w:rPr>
                <w:rFonts w:hint="eastAsia" w:ascii="仿宋_GB2312" w:hAnsi="仿宋_GB2312" w:eastAsia="仿宋_GB2312" w:cs="仿宋_GB2312"/>
                <w:sz w:val="24"/>
              </w:rPr>
              <w:t>建筑手绘</w:t>
            </w:r>
          </w:p>
        </w:tc>
        <w:tc>
          <w:tcPr>
            <w:tcW w:w="2977" w:type="dxa"/>
            <w:vAlign w:val="center"/>
          </w:tcPr>
          <w:p w14:paraId="0937886F">
            <w:pPr>
              <w:keepNext w:val="0"/>
              <w:keepLines w:val="0"/>
              <w:pageBreakBefore w:val="0"/>
              <w:kinsoku/>
              <w:wordWrap/>
              <w:overflowPunct w:val="0"/>
              <w:topLinePunct w:val="0"/>
              <w:autoSpaceDE/>
              <w:autoSpaceDN/>
              <w:bidi w:val="0"/>
              <w:adjustRightInd w:val="0"/>
              <w:snapToGrid/>
              <w:spacing w:after="0" w:line="300" w:lineRule="exact"/>
              <w:jc w:val="center"/>
              <w:textAlignment w:val="auto"/>
              <w:rPr>
                <w:rFonts w:hint="eastAsia" w:ascii="仿宋_GB2312" w:hAnsi="仿宋_GB2312" w:eastAsia="仿宋_GB2312" w:cs="仿宋_GB2312"/>
                <w:sz w:val="24"/>
              </w:rPr>
            </w:pPr>
            <w:r>
              <w:rPr>
                <w:rFonts w:hint="eastAsia" w:ascii="仿宋_GB2312" w:hAnsi="仿宋_GB2312" w:eastAsia="仿宋_GB2312" w:cs="仿宋_GB2312"/>
                <w:sz w:val="24"/>
              </w:rPr>
              <w:t>建筑速写</w:t>
            </w:r>
          </w:p>
          <w:p w14:paraId="40B0F1BE">
            <w:pPr>
              <w:keepNext w:val="0"/>
              <w:keepLines w:val="0"/>
              <w:pageBreakBefore w:val="0"/>
              <w:kinsoku/>
              <w:wordWrap/>
              <w:overflowPunct w:val="0"/>
              <w:topLinePunct w:val="0"/>
              <w:autoSpaceDE/>
              <w:autoSpaceDN/>
              <w:bidi w:val="0"/>
              <w:adjustRightInd w:val="0"/>
              <w:snapToGrid/>
              <w:spacing w:after="0" w:line="300" w:lineRule="exact"/>
              <w:jc w:val="center"/>
              <w:textAlignment w:val="auto"/>
              <w:rPr>
                <w:rFonts w:hint="eastAsia" w:ascii="仿宋_GB2312" w:hAnsi="仿宋_GB2312" w:eastAsia="仿宋_GB2312" w:cs="仿宋_GB2312"/>
                <w:sz w:val="24"/>
              </w:rPr>
            </w:pPr>
            <w:r>
              <w:rPr>
                <w:rFonts w:hint="eastAsia" w:ascii="仿宋_GB2312" w:hAnsi="仿宋_GB2312" w:eastAsia="仿宋_GB2312" w:cs="仿宋_GB2312"/>
                <w:sz w:val="24"/>
              </w:rPr>
              <w:t>建筑透视</w:t>
            </w:r>
          </w:p>
          <w:p w14:paraId="5A64EA14">
            <w:pPr>
              <w:keepNext w:val="0"/>
              <w:keepLines w:val="0"/>
              <w:pageBreakBefore w:val="0"/>
              <w:kinsoku/>
              <w:wordWrap/>
              <w:overflowPunct w:val="0"/>
              <w:topLinePunct w:val="0"/>
              <w:autoSpaceDE/>
              <w:autoSpaceDN/>
              <w:bidi w:val="0"/>
              <w:adjustRightInd w:val="0"/>
              <w:snapToGrid/>
              <w:spacing w:after="0" w:line="300" w:lineRule="exact"/>
              <w:jc w:val="center"/>
              <w:textAlignment w:val="auto"/>
              <w:rPr>
                <w:rFonts w:hint="eastAsia" w:ascii="仿宋_GB2312" w:hAnsi="仿宋_GB2312" w:eastAsia="仿宋_GB2312" w:cs="仿宋_GB2312"/>
                <w:sz w:val="24"/>
              </w:rPr>
            </w:pPr>
            <w:r>
              <w:rPr>
                <w:rFonts w:hint="eastAsia" w:ascii="仿宋_GB2312" w:hAnsi="仿宋_GB2312" w:eastAsia="仿宋_GB2312" w:cs="仿宋_GB2312"/>
                <w:sz w:val="24"/>
              </w:rPr>
              <w:t>建筑空间</w:t>
            </w:r>
          </w:p>
          <w:p w14:paraId="6E52C8A7">
            <w:pPr>
              <w:keepNext w:val="0"/>
              <w:keepLines w:val="0"/>
              <w:pageBreakBefore w:val="0"/>
              <w:kinsoku/>
              <w:wordWrap/>
              <w:overflowPunct w:val="0"/>
              <w:topLinePunct w:val="0"/>
              <w:autoSpaceDE/>
              <w:autoSpaceDN/>
              <w:bidi w:val="0"/>
              <w:adjustRightInd w:val="0"/>
              <w:snapToGrid/>
              <w:spacing w:after="0" w:line="300" w:lineRule="exact"/>
              <w:jc w:val="center"/>
              <w:textAlignment w:val="auto"/>
              <w:rPr>
                <w:rFonts w:hint="eastAsia" w:ascii="仿宋_GB2312" w:hAnsi="仿宋_GB2312" w:eastAsia="仿宋_GB2312" w:cs="仿宋_GB2312"/>
                <w:color w:val="auto"/>
                <w:sz w:val="24"/>
              </w:rPr>
            </w:pPr>
            <w:r>
              <w:rPr>
                <w:rFonts w:hint="eastAsia" w:ascii="仿宋_GB2312" w:hAnsi="仿宋_GB2312" w:eastAsia="仿宋_GB2312" w:cs="仿宋_GB2312"/>
                <w:sz w:val="24"/>
              </w:rPr>
              <w:t>建筑与自然</w:t>
            </w:r>
          </w:p>
        </w:tc>
        <w:tc>
          <w:tcPr>
            <w:tcW w:w="1770" w:type="dxa"/>
            <w:vAlign w:val="center"/>
          </w:tcPr>
          <w:p w14:paraId="79A47B48">
            <w:pPr>
              <w:keepNext w:val="0"/>
              <w:keepLines w:val="0"/>
              <w:pageBreakBefore w:val="0"/>
              <w:kinsoku/>
              <w:wordWrap/>
              <w:overflowPunct w:val="0"/>
              <w:topLinePunct w:val="0"/>
              <w:autoSpaceDE/>
              <w:autoSpaceDN/>
              <w:bidi w:val="0"/>
              <w:adjustRightInd w:val="0"/>
              <w:snapToGrid/>
              <w:spacing w:after="0" w:line="300" w:lineRule="exact"/>
              <w:jc w:val="center"/>
              <w:textAlignment w:val="auto"/>
              <w:rPr>
                <w:rFonts w:hint="eastAsia" w:ascii="仿宋_GB2312" w:hAnsi="仿宋_GB2312" w:eastAsia="仿宋_GB2312" w:cs="仿宋_GB2312"/>
                <w:color w:val="auto"/>
                <w:sz w:val="24"/>
              </w:rPr>
            </w:pPr>
            <w:r>
              <w:rPr>
                <w:rFonts w:hint="eastAsia" w:ascii="仿宋_GB2312" w:hAnsi="仿宋_GB2312" w:eastAsia="仿宋_GB2312" w:cs="仿宋_GB2312"/>
                <w:sz w:val="24"/>
              </w:rPr>
              <w:t>画架、画板180套</w:t>
            </w:r>
          </w:p>
        </w:tc>
        <w:tc>
          <w:tcPr>
            <w:tcW w:w="1506" w:type="dxa"/>
            <w:vAlign w:val="center"/>
          </w:tcPr>
          <w:p w14:paraId="77C20280">
            <w:pPr>
              <w:keepNext w:val="0"/>
              <w:keepLines w:val="0"/>
              <w:pageBreakBefore w:val="0"/>
              <w:kinsoku/>
              <w:wordWrap/>
              <w:overflowPunct w:val="0"/>
              <w:topLinePunct w:val="0"/>
              <w:autoSpaceDE/>
              <w:autoSpaceDN/>
              <w:bidi w:val="0"/>
              <w:adjustRightInd w:val="0"/>
              <w:snapToGrid/>
              <w:spacing w:after="0" w:line="300" w:lineRule="exact"/>
              <w:jc w:val="center"/>
              <w:textAlignment w:val="auto"/>
              <w:rPr>
                <w:rFonts w:hint="eastAsia" w:ascii="仿宋_GB2312" w:hAnsi="仿宋_GB2312" w:eastAsia="仿宋_GB2312" w:cs="仿宋_GB2312"/>
                <w:color w:val="auto"/>
                <w:sz w:val="24"/>
              </w:rPr>
            </w:pPr>
            <w:r>
              <w:rPr>
                <w:rFonts w:hint="eastAsia" w:ascii="仿宋_GB2312" w:hAnsi="仿宋_GB2312" w:eastAsia="仿宋_GB2312" w:cs="仿宋_GB2312"/>
                <w:sz w:val="24"/>
              </w:rPr>
              <w:t>180</w:t>
            </w:r>
          </w:p>
        </w:tc>
      </w:tr>
    </w:tbl>
    <w:p w14:paraId="2F4E6C19">
      <w:pPr>
        <w:pStyle w:val="2"/>
        <w:pageBreakBefore w:val="0"/>
        <w:widowControl/>
        <w:kinsoku/>
        <w:wordWrap/>
        <w:topLinePunct w:val="0"/>
        <w:autoSpaceDE/>
        <w:autoSpaceDN/>
        <w:bidi w:val="0"/>
        <w:snapToGrid/>
        <w:spacing w:before="0" w:after="0" w:line="520" w:lineRule="exact"/>
        <w:ind w:firstLine="640" w:firstLineChars="200"/>
        <w:textAlignment w:val="auto"/>
        <w:rPr>
          <w:rFonts w:hint="eastAsia" w:ascii="仿宋_GB2312" w:hAnsi="仿宋_GB2312" w:eastAsia="仿宋_GB2312" w:cs="仿宋_GB2312"/>
          <w:color w:val="auto"/>
          <w:sz w:val="32"/>
          <w:szCs w:val="32"/>
        </w:rPr>
      </w:pPr>
      <w:bookmarkStart w:id="45" w:name="_Toc2952"/>
      <w:r>
        <w:rPr>
          <w:rFonts w:hint="eastAsia" w:ascii="仿宋_GB2312" w:hAnsi="仿宋_GB2312" w:eastAsia="仿宋_GB2312" w:cs="仿宋_GB2312"/>
          <w:color w:val="auto"/>
          <w:sz w:val="32"/>
          <w:szCs w:val="32"/>
        </w:rPr>
        <w:t>3.校外实训资源</w:t>
      </w:r>
      <w:bookmarkEnd w:id="45"/>
    </w:p>
    <w:p w14:paraId="7290F108">
      <w:pPr>
        <w:pageBreakBefore w:val="0"/>
        <w:kinsoku/>
        <w:wordWrap/>
        <w:overflowPunct w:val="0"/>
        <w:topLinePunct w:val="0"/>
        <w:autoSpaceDE/>
        <w:autoSpaceDN/>
        <w:bidi w:val="0"/>
        <w:adjustRightInd w:val="0"/>
        <w:snapToGrid/>
        <w:spacing w:after="0" w:line="520" w:lineRule="exact"/>
        <w:ind w:firstLine="640" w:firstLineChars="200"/>
        <w:textAlignment w:val="auto"/>
        <w:outlineLvl w:val="3"/>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rPr>
        <w:t>（1）校外实训基地基本要求</w:t>
      </w:r>
    </w:p>
    <w:p w14:paraId="3A0FC0D9">
      <w:pPr>
        <w:pageBreakBefore w:val="0"/>
        <w:kinsoku/>
        <w:wordWrap/>
        <w:overflowPunct w:val="0"/>
        <w:topLinePunct w:val="0"/>
        <w:autoSpaceDE/>
        <w:autoSpaceDN/>
        <w:bidi w:val="0"/>
        <w:adjustRightInd w:val="0"/>
        <w:snapToGrid/>
        <w:spacing w:after="0" w:line="520" w:lineRule="exact"/>
        <w:ind w:firstLine="640" w:firstLineChars="200"/>
        <w:textAlignment w:val="auto"/>
        <w:outlineLvl w:val="3"/>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rPr>
        <w:t>实验、实训场所面积、设备设施、安全、环境、管理等符合教育部有关标准（规定、办法），实验、实训环境与设备设施对接真实职业场景或工作情境，实训项目注重工学结合、理实一体化，实验、实训指导教师配备合理，实验、实训管理及实施规章制度齐全，确保能够顺利开展建筑方案设计、建筑施工图设计、建筑表现、绿色建筑及建筑节能、BIM技术应用、建筑虚拟仿真实训等实验、实训活动。鼓励在实训中运用大数据、云计算、人工智能、虚拟仿真等前沿信息技术。</w:t>
      </w:r>
    </w:p>
    <w:p w14:paraId="0C6F6D96">
      <w:pPr>
        <w:pageBreakBefore w:val="0"/>
        <w:numPr>
          <w:ilvl w:val="0"/>
          <w:numId w:val="3"/>
        </w:numPr>
        <w:kinsoku/>
        <w:wordWrap/>
        <w:overflowPunct w:val="0"/>
        <w:topLinePunct w:val="0"/>
        <w:autoSpaceDE/>
        <w:autoSpaceDN/>
        <w:bidi w:val="0"/>
        <w:adjustRightInd w:val="0"/>
        <w:snapToGrid/>
        <w:spacing w:after="0" w:line="520" w:lineRule="exact"/>
        <w:ind w:firstLine="640" w:firstLineChars="200"/>
        <w:textAlignment w:val="auto"/>
        <w:outlineLvl w:val="3"/>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rPr>
        <w:t>学生实习基地基本要求</w:t>
      </w:r>
    </w:p>
    <w:p w14:paraId="6D732B24">
      <w:pPr>
        <w:pageBreakBefore w:val="0"/>
        <w:kinsoku/>
        <w:wordWrap/>
        <w:overflowPunct w:val="0"/>
        <w:topLinePunct w:val="0"/>
        <w:autoSpaceDE/>
        <w:autoSpaceDN/>
        <w:bidi w:val="0"/>
        <w:adjustRightInd w:val="0"/>
        <w:snapToGrid/>
        <w:spacing w:after="0" w:line="520" w:lineRule="exact"/>
        <w:ind w:firstLine="640" w:firstLineChars="200"/>
        <w:jc w:val="left"/>
        <w:textAlignment w:val="auto"/>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符合《职业学校学生实习管理规定》《职业学校校企合作促进办法》等对实习单位的有关要求，经实地考察后，确定合法经营、管理规范，实习条件完备且符合产业发展实际、符合安全生产法律法规要求，与学校建立稳定合作关系的单位成为实习基地，并签署学校、学生、实习单位三方协议。</w:t>
      </w:r>
    </w:p>
    <w:p w14:paraId="271D718E">
      <w:pPr>
        <w:pageBreakBefore w:val="0"/>
        <w:kinsoku/>
        <w:wordWrap/>
        <w:overflowPunct w:val="0"/>
        <w:topLinePunct w:val="0"/>
        <w:autoSpaceDE/>
        <w:autoSpaceDN/>
        <w:bidi w:val="0"/>
        <w:adjustRightInd w:val="0"/>
        <w:snapToGrid/>
        <w:spacing w:after="0" w:line="520" w:lineRule="exact"/>
        <w:ind w:firstLine="640" w:firstLineChars="200"/>
        <w:jc w:val="left"/>
        <w:textAlignment w:val="auto"/>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根据本专业人才培养的需要和未来就业需求，实习基地应能提供建筑方案设计、建筑施工图设计、建筑表现、建筑设计信息模型、绿色建筑设计及装配式建筑设计等与专业对口的相关实习岗位，能涵盖当前相关产业发展的主流技术，可接纳一定规模的学生实习；学校和实习单位双方共同制订实习计划，能够配备相应数量的指导教师对学生实习进行指导和管理，实习单位安排有经验的技术或管理人员担任实习指导教师，开展专业教学和职业技能训练，完成实习质量评价，做好学生实习服务和管理工作，有保证实习学生日常工作、学习、生活的规章制度，有安全、保险保障，依法依规保障学生的基本权益。</w:t>
      </w:r>
    </w:p>
    <w:p w14:paraId="5B63D5A9">
      <w:pPr>
        <w:pageBreakBefore w:val="0"/>
        <w:kinsoku/>
        <w:wordWrap/>
        <w:overflowPunct w:val="0"/>
        <w:topLinePunct w:val="0"/>
        <w:autoSpaceDE/>
        <w:autoSpaceDN/>
        <w:bidi w:val="0"/>
        <w:adjustRightInd w:val="0"/>
        <w:snapToGrid/>
        <w:spacing w:after="0" w:line="520" w:lineRule="exact"/>
        <w:jc w:val="center"/>
        <w:textAlignment w:val="auto"/>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rPr>
        <w:t>表1</w:t>
      </w:r>
      <w:r>
        <w:rPr>
          <w:rFonts w:hint="eastAsia" w:ascii="仿宋_GB2312" w:hAnsi="仿宋_GB2312" w:eastAsia="仿宋_GB2312" w:cs="仿宋_GB2312"/>
          <w:color w:val="auto"/>
          <w:sz w:val="32"/>
          <w:szCs w:val="32"/>
          <w:lang w:val="en-US" w:eastAsia="zh-CN"/>
        </w:rPr>
        <w:t>2</w:t>
      </w:r>
      <w:r>
        <w:rPr>
          <w:rFonts w:hint="eastAsia" w:ascii="仿宋_GB2312" w:hAnsi="仿宋_GB2312" w:eastAsia="仿宋_GB2312" w:cs="仿宋_GB2312"/>
          <w:color w:val="auto"/>
          <w:sz w:val="32"/>
          <w:szCs w:val="32"/>
        </w:rPr>
        <w:t>校外实习基地一览表</w:t>
      </w:r>
    </w:p>
    <w:tbl>
      <w:tblPr>
        <w:tblStyle w:val="11"/>
        <w:tblW w:w="10106" w:type="dxa"/>
        <w:tblInd w:w="-422"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06"/>
        <w:gridCol w:w="2854"/>
        <w:gridCol w:w="2448"/>
        <w:gridCol w:w="2700"/>
        <w:gridCol w:w="1398"/>
      </w:tblGrid>
      <w:tr w14:paraId="084C1C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6" w:type="dxa"/>
            <w:vAlign w:val="center"/>
          </w:tcPr>
          <w:p w14:paraId="21CBB1DF">
            <w:pPr>
              <w:keepNext w:val="0"/>
              <w:keepLines w:val="0"/>
              <w:pageBreakBefore w:val="0"/>
              <w:widowControl w:val="0"/>
              <w:kinsoku/>
              <w:wordWrap/>
              <w:overflowPunct w:val="0"/>
              <w:topLinePunct w:val="0"/>
              <w:autoSpaceDE/>
              <w:autoSpaceDN/>
              <w:bidi w:val="0"/>
              <w:adjustRightInd w:val="0"/>
              <w:snapToGrid/>
              <w:spacing w:after="0" w:line="320" w:lineRule="exact"/>
              <w:jc w:val="center"/>
              <w:textAlignment w:val="auto"/>
              <w:rPr>
                <w:rFonts w:hint="eastAsia" w:ascii="仿宋_GB2312" w:hAnsi="仿宋_GB2312" w:eastAsia="仿宋_GB2312" w:cs="仿宋_GB2312"/>
                <w:color w:val="auto"/>
                <w:sz w:val="24"/>
                <w:szCs w:val="24"/>
              </w:rPr>
            </w:pPr>
            <w:r>
              <w:rPr>
                <w:rFonts w:hint="eastAsia" w:ascii="仿宋_GB2312" w:hAnsi="仿宋_GB2312" w:eastAsia="仿宋_GB2312" w:cs="仿宋_GB2312"/>
                <w:color w:val="auto"/>
                <w:sz w:val="24"/>
                <w:szCs w:val="24"/>
              </w:rPr>
              <w:t>序号</w:t>
            </w:r>
          </w:p>
        </w:tc>
        <w:tc>
          <w:tcPr>
            <w:tcW w:w="2854" w:type="dxa"/>
            <w:vAlign w:val="center"/>
          </w:tcPr>
          <w:p w14:paraId="50723749">
            <w:pPr>
              <w:keepNext w:val="0"/>
              <w:keepLines w:val="0"/>
              <w:pageBreakBefore w:val="0"/>
              <w:widowControl w:val="0"/>
              <w:kinsoku/>
              <w:wordWrap/>
              <w:overflowPunct w:val="0"/>
              <w:topLinePunct w:val="0"/>
              <w:autoSpaceDE/>
              <w:autoSpaceDN/>
              <w:bidi w:val="0"/>
              <w:adjustRightInd w:val="0"/>
              <w:snapToGrid/>
              <w:spacing w:after="0" w:line="320" w:lineRule="exact"/>
              <w:jc w:val="center"/>
              <w:textAlignment w:val="auto"/>
              <w:rPr>
                <w:rFonts w:hint="eastAsia" w:ascii="仿宋_GB2312" w:hAnsi="仿宋_GB2312" w:eastAsia="仿宋_GB2312" w:cs="仿宋_GB2312"/>
                <w:color w:val="auto"/>
                <w:sz w:val="24"/>
                <w:szCs w:val="24"/>
              </w:rPr>
            </w:pPr>
            <w:r>
              <w:rPr>
                <w:rFonts w:hint="eastAsia" w:ascii="仿宋_GB2312" w:hAnsi="仿宋_GB2312" w:eastAsia="仿宋_GB2312" w:cs="仿宋_GB2312"/>
                <w:color w:val="auto"/>
                <w:sz w:val="24"/>
                <w:szCs w:val="24"/>
              </w:rPr>
              <w:t>校外实习基地名称</w:t>
            </w:r>
          </w:p>
        </w:tc>
        <w:tc>
          <w:tcPr>
            <w:tcW w:w="2448" w:type="dxa"/>
            <w:vAlign w:val="center"/>
          </w:tcPr>
          <w:p w14:paraId="4BA93A85">
            <w:pPr>
              <w:keepNext w:val="0"/>
              <w:keepLines w:val="0"/>
              <w:pageBreakBefore w:val="0"/>
              <w:widowControl w:val="0"/>
              <w:kinsoku/>
              <w:wordWrap/>
              <w:overflowPunct w:val="0"/>
              <w:topLinePunct w:val="0"/>
              <w:autoSpaceDE/>
              <w:autoSpaceDN/>
              <w:bidi w:val="0"/>
              <w:adjustRightInd w:val="0"/>
              <w:snapToGrid/>
              <w:spacing w:after="0" w:line="320" w:lineRule="exact"/>
              <w:jc w:val="center"/>
              <w:textAlignment w:val="auto"/>
              <w:rPr>
                <w:rFonts w:hint="eastAsia" w:ascii="仿宋_GB2312" w:hAnsi="仿宋_GB2312" w:eastAsia="仿宋_GB2312" w:cs="仿宋_GB2312"/>
                <w:color w:val="auto"/>
                <w:sz w:val="24"/>
                <w:szCs w:val="24"/>
              </w:rPr>
            </w:pPr>
            <w:r>
              <w:rPr>
                <w:rFonts w:hint="eastAsia" w:ascii="仿宋_GB2312" w:hAnsi="仿宋_GB2312" w:eastAsia="仿宋_GB2312" w:cs="仿宋_GB2312"/>
                <w:color w:val="auto"/>
                <w:sz w:val="24"/>
                <w:szCs w:val="24"/>
              </w:rPr>
              <w:t>合作企业名称</w:t>
            </w:r>
          </w:p>
        </w:tc>
        <w:tc>
          <w:tcPr>
            <w:tcW w:w="2700" w:type="dxa"/>
            <w:vAlign w:val="center"/>
          </w:tcPr>
          <w:p w14:paraId="17993D46">
            <w:pPr>
              <w:keepNext w:val="0"/>
              <w:keepLines w:val="0"/>
              <w:pageBreakBefore w:val="0"/>
              <w:widowControl w:val="0"/>
              <w:kinsoku/>
              <w:wordWrap/>
              <w:overflowPunct w:val="0"/>
              <w:topLinePunct w:val="0"/>
              <w:autoSpaceDE/>
              <w:autoSpaceDN/>
              <w:bidi w:val="0"/>
              <w:adjustRightInd w:val="0"/>
              <w:snapToGrid/>
              <w:spacing w:after="0" w:line="320" w:lineRule="exact"/>
              <w:jc w:val="center"/>
              <w:textAlignment w:val="auto"/>
              <w:rPr>
                <w:rFonts w:hint="default" w:ascii="仿宋_GB2312" w:hAnsi="仿宋_GB2312" w:eastAsia="仿宋_GB2312" w:cs="仿宋_GB2312"/>
                <w:color w:val="auto"/>
                <w:sz w:val="24"/>
                <w:szCs w:val="24"/>
                <w:lang w:val="en-US" w:eastAsia="zh-CN"/>
              </w:rPr>
            </w:pPr>
            <w:r>
              <w:rPr>
                <w:rFonts w:hint="eastAsia" w:ascii="仿宋_GB2312" w:hAnsi="仿宋_GB2312" w:eastAsia="仿宋_GB2312" w:cs="仿宋_GB2312"/>
                <w:color w:val="auto"/>
                <w:sz w:val="24"/>
                <w:szCs w:val="24"/>
                <w:lang w:val="en-US" w:eastAsia="zh-CN"/>
              </w:rPr>
              <w:t>合作内容</w:t>
            </w:r>
          </w:p>
        </w:tc>
        <w:tc>
          <w:tcPr>
            <w:tcW w:w="1398" w:type="dxa"/>
            <w:vAlign w:val="center"/>
          </w:tcPr>
          <w:p w14:paraId="772E2CE3">
            <w:pPr>
              <w:keepNext w:val="0"/>
              <w:keepLines w:val="0"/>
              <w:pageBreakBefore w:val="0"/>
              <w:widowControl w:val="0"/>
              <w:kinsoku/>
              <w:wordWrap/>
              <w:overflowPunct w:val="0"/>
              <w:topLinePunct w:val="0"/>
              <w:autoSpaceDE/>
              <w:autoSpaceDN/>
              <w:bidi w:val="0"/>
              <w:adjustRightInd w:val="0"/>
              <w:snapToGrid/>
              <w:spacing w:after="0" w:line="320" w:lineRule="exact"/>
              <w:jc w:val="center"/>
              <w:textAlignment w:val="auto"/>
              <w:rPr>
                <w:rFonts w:hint="eastAsia" w:ascii="仿宋_GB2312" w:hAnsi="仿宋_GB2312" w:eastAsia="仿宋_GB2312" w:cs="仿宋_GB2312"/>
                <w:color w:val="auto"/>
                <w:sz w:val="24"/>
                <w:szCs w:val="24"/>
              </w:rPr>
            </w:pPr>
            <w:r>
              <w:rPr>
                <w:rFonts w:hint="eastAsia" w:ascii="仿宋_GB2312" w:hAnsi="仿宋_GB2312" w:eastAsia="仿宋_GB2312" w:cs="仿宋_GB2312"/>
                <w:color w:val="auto"/>
                <w:sz w:val="24"/>
                <w:szCs w:val="24"/>
              </w:rPr>
              <w:t>接纳学生实习人次</w:t>
            </w:r>
          </w:p>
        </w:tc>
      </w:tr>
      <w:tr w14:paraId="3AD770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6" w:type="dxa"/>
            <w:vAlign w:val="center"/>
          </w:tcPr>
          <w:p w14:paraId="69603694">
            <w:pPr>
              <w:keepNext w:val="0"/>
              <w:keepLines w:val="0"/>
              <w:pageBreakBefore w:val="0"/>
              <w:kinsoku/>
              <w:wordWrap/>
              <w:overflowPunct w:val="0"/>
              <w:topLinePunct w:val="0"/>
              <w:autoSpaceDE/>
              <w:autoSpaceDN/>
              <w:bidi w:val="0"/>
              <w:adjustRightInd w:val="0"/>
              <w:snapToGrid/>
              <w:spacing w:after="0" w:line="320" w:lineRule="exact"/>
              <w:jc w:val="center"/>
              <w:textAlignment w:val="auto"/>
              <w:rPr>
                <w:rFonts w:hint="eastAsia" w:ascii="仿宋_GB2312" w:hAnsi="仿宋_GB2312" w:eastAsia="仿宋_GB2312" w:cs="仿宋_GB2312"/>
                <w:color w:val="auto"/>
                <w:sz w:val="24"/>
                <w:szCs w:val="24"/>
              </w:rPr>
            </w:pPr>
            <w:r>
              <w:rPr>
                <w:rFonts w:hint="eastAsia" w:ascii="仿宋_GB2312" w:hAnsi="仿宋_GB2312" w:eastAsia="仿宋_GB2312" w:cs="仿宋_GB2312"/>
                <w:sz w:val="24"/>
                <w:szCs w:val="24"/>
              </w:rPr>
              <w:t>1</w:t>
            </w:r>
          </w:p>
        </w:tc>
        <w:tc>
          <w:tcPr>
            <w:tcW w:w="2854" w:type="dxa"/>
            <w:vAlign w:val="center"/>
          </w:tcPr>
          <w:p w14:paraId="3EE38C60">
            <w:pPr>
              <w:keepNext w:val="0"/>
              <w:keepLines w:val="0"/>
              <w:pageBreakBefore w:val="0"/>
              <w:widowControl/>
              <w:kinsoku/>
              <w:wordWrap/>
              <w:topLinePunct w:val="0"/>
              <w:autoSpaceDE/>
              <w:autoSpaceDN/>
              <w:bidi w:val="0"/>
              <w:snapToGrid/>
              <w:spacing w:after="0" w:line="320" w:lineRule="exact"/>
              <w:jc w:val="center"/>
              <w:textAlignment w:val="auto"/>
              <w:rPr>
                <w:rFonts w:hint="eastAsia" w:ascii="仿宋_GB2312" w:hAnsi="仿宋_GB2312" w:eastAsia="仿宋_GB2312" w:cs="仿宋_GB2312"/>
                <w:color w:val="auto"/>
                <w:sz w:val="24"/>
                <w:szCs w:val="24"/>
              </w:rPr>
            </w:pPr>
            <w:r>
              <w:rPr>
                <w:rFonts w:hint="eastAsia" w:ascii="仿宋_GB2312" w:hAnsi="仿宋_GB2312" w:eastAsia="仿宋_GB2312" w:cs="仿宋_GB2312"/>
                <w:sz w:val="24"/>
                <w:szCs w:val="24"/>
              </w:rPr>
              <w:t>广西工程职业学院建筑设计专业校外实习基地</w:t>
            </w:r>
          </w:p>
        </w:tc>
        <w:tc>
          <w:tcPr>
            <w:tcW w:w="2448" w:type="dxa"/>
            <w:vAlign w:val="center"/>
          </w:tcPr>
          <w:p w14:paraId="52F3CCAD">
            <w:pPr>
              <w:keepNext w:val="0"/>
              <w:keepLines w:val="0"/>
              <w:pageBreakBefore w:val="0"/>
              <w:widowControl/>
              <w:kinsoku/>
              <w:wordWrap/>
              <w:topLinePunct w:val="0"/>
              <w:autoSpaceDE/>
              <w:autoSpaceDN/>
              <w:bidi w:val="0"/>
              <w:snapToGrid/>
              <w:spacing w:after="0" w:line="320" w:lineRule="exact"/>
              <w:jc w:val="center"/>
              <w:textAlignment w:val="auto"/>
              <w:rPr>
                <w:rFonts w:hint="eastAsia" w:ascii="仿宋_GB2312" w:hAnsi="仿宋_GB2312" w:eastAsia="仿宋_GB2312" w:cs="仿宋_GB2312"/>
                <w:color w:val="auto"/>
                <w:sz w:val="24"/>
                <w:szCs w:val="24"/>
              </w:rPr>
            </w:pPr>
            <w:r>
              <w:rPr>
                <w:rFonts w:hint="eastAsia" w:ascii="仿宋_GB2312" w:hAnsi="仿宋_GB2312" w:eastAsia="仿宋_GB2312" w:cs="仿宋_GB2312"/>
                <w:sz w:val="24"/>
                <w:szCs w:val="24"/>
              </w:rPr>
              <w:t>广西欧庭装饰有限公司</w:t>
            </w:r>
          </w:p>
        </w:tc>
        <w:tc>
          <w:tcPr>
            <w:tcW w:w="2700" w:type="dxa"/>
            <w:vAlign w:val="center"/>
          </w:tcPr>
          <w:p w14:paraId="555398C7">
            <w:pPr>
              <w:keepNext w:val="0"/>
              <w:keepLines w:val="0"/>
              <w:pageBreakBefore w:val="0"/>
              <w:kinsoku/>
              <w:wordWrap/>
              <w:overflowPunct w:val="0"/>
              <w:topLinePunct w:val="0"/>
              <w:autoSpaceDE/>
              <w:autoSpaceDN/>
              <w:bidi w:val="0"/>
              <w:adjustRightInd w:val="0"/>
              <w:snapToGrid/>
              <w:spacing w:after="0" w:line="320" w:lineRule="exact"/>
              <w:jc w:val="center"/>
              <w:textAlignment w:val="auto"/>
              <w:rPr>
                <w:rFonts w:hint="eastAsia" w:ascii="仿宋_GB2312" w:hAnsi="仿宋_GB2312" w:eastAsia="仿宋_GB2312" w:cs="仿宋_GB2312"/>
                <w:color w:val="auto"/>
                <w:sz w:val="24"/>
                <w:szCs w:val="24"/>
              </w:rPr>
            </w:pPr>
            <w:r>
              <w:rPr>
                <w:rFonts w:hint="eastAsia" w:ascii="仿宋_GB2312" w:hAnsi="仿宋_GB2312" w:eastAsia="仿宋_GB2312" w:cs="仿宋_GB2312"/>
                <w:sz w:val="24"/>
                <w:szCs w:val="24"/>
              </w:rPr>
              <w:t>岗位实习</w:t>
            </w:r>
          </w:p>
          <w:p w14:paraId="431EA44E">
            <w:pPr>
              <w:keepNext w:val="0"/>
              <w:keepLines w:val="0"/>
              <w:pageBreakBefore w:val="0"/>
              <w:kinsoku/>
              <w:wordWrap/>
              <w:overflowPunct w:val="0"/>
              <w:topLinePunct w:val="0"/>
              <w:autoSpaceDE/>
              <w:autoSpaceDN/>
              <w:bidi w:val="0"/>
              <w:adjustRightInd w:val="0"/>
              <w:snapToGrid/>
              <w:spacing w:after="0" w:line="320" w:lineRule="exact"/>
              <w:jc w:val="center"/>
              <w:textAlignment w:val="auto"/>
              <w:rPr>
                <w:rFonts w:hint="eastAsia" w:ascii="仿宋_GB2312" w:hAnsi="仿宋_GB2312" w:eastAsia="仿宋_GB2312" w:cs="仿宋_GB2312"/>
                <w:color w:val="auto"/>
                <w:sz w:val="24"/>
                <w:szCs w:val="24"/>
              </w:rPr>
            </w:pPr>
            <w:r>
              <w:rPr>
                <w:rFonts w:hint="eastAsia" w:ascii="仿宋_GB2312" w:hAnsi="仿宋_GB2312" w:eastAsia="仿宋_GB2312" w:cs="仿宋_GB2312"/>
                <w:sz w:val="24"/>
                <w:szCs w:val="24"/>
                <w:lang w:val="en-US" w:eastAsia="zh-CN"/>
              </w:rPr>
              <w:t>共同开展就业服务</w:t>
            </w:r>
          </w:p>
        </w:tc>
        <w:tc>
          <w:tcPr>
            <w:tcW w:w="1398" w:type="dxa"/>
            <w:vAlign w:val="center"/>
          </w:tcPr>
          <w:p w14:paraId="15CF4A34">
            <w:pPr>
              <w:keepNext w:val="0"/>
              <w:keepLines w:val="0"/>
              <w:pageBreakBefore w:val="0"/>
              <w:kinsoku/>
              <w:wordWrap/>
              <w:overflowPunct w:val="0"/>
              <w:topLinePunct w:val="0"/>
              <w:autoSpaceDE/>
              <w:autoSpaceDN/>
              <w:bidi w:val="0"/>
              <w:adjustRightInd w:val="0"/>
              <w:snapToGrid/>
              <w:spacing w:after="0" w:line="320" w:lineRule="exact"/>
              <w:jc w:val="center"/>
              <w:textAlignment w:val="auto"/>
              <w:rPr>
                <w:rFonts w:hint="eastAsia" w:ascii="仿宋_GB2312" w:hAnsi="仿宋_GB2312" w:eastAsia="仿宋_GB2312" w:cs="仿宋_GB2312"/>
                <w:color w:val="auto"/>
                <w:sz w:val="24"/>
                <w:szCs w:val="24"/>
              </w:rPr>
            </w:pPr>
            <w:r>
              <w:rPr>
                <w:rFonts w:hint="eastAsia" w:ascii="仿宋_GB2312" w:hAnsi="仿宋_GB2312" w:eastAsia="仿宋_GB2312" w:cs="仿宋_GB2312"/>
                <w:sz w:val="24"/>
                <w:szCs w:val="24"/>
              </w:rPr>
              <w:t>50</w:t>
            </w:r>
          </w:p>
        </w:tc>
      </w:tr>
      <w:tr w14:paraId="0940DE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6" w:type="dxa"/>
            <w:vAlign w:val="center"/>
          </w:tcPr>
          <w:p w14:paraId="5A44AE99">
            <w:pPr>
              <w:keepNext w:val="0"/>
              <w:keepLines w:val="0"/>
              <w:pageBreakBefore w:val="0"/>
              <w:kinsoku/>
              <w:wordWrap/>
              <w:overflowPunct w:val="0"/>
              <w:topLinePunct w:val="0"/>
              <w:autoSpaceDE/>
              <w:autoSpaceDN/>
              <w:bidi w:val="0"/>
              <w:adjustRightInd w:val="0"/>
              <w:snapToGrid/>
              <w:spacing w:after="0" w:line="320" w:lineRule="exact"/>
              <w:jc w:val="center"/>
              <w:textAlignment w:val="auto"/>
              <w:rPr>
                <w:rFonts w:hint="eastAsia" w:ascii="仿宋_GB2312" w:hAnsi="仿宋_GB2312" w:eastAsia="仿宋_GB2312" w:cs="仿宋_GB2312"/>
                <w:color w:val="auto"/>
                <w:sz w:val="24"/>
                <w:szCs w:val="24"/>
              </w:rPr>
            </w:pPr>
            <w:r>
              <w:rPr>
                <w:rFonts w:hint="eastAsia" w:ascii="仿宋_GB2312" w:hAnsi="仿宋_GB2312" w:eastAsia="仿宋_GB2312" w:cs="仿宋_GB2312"/>
                <w:sz w:val="24"/>
                <w:szCs w:val="24"/>
              </w:rPr>
              <w:t>2</w:t>
            </w:r>
          </w:p>
        </w:tc>
        <w:tc>
          <w:tcPr>
            <w:tcW w:w="2854" w:type="dxa"/>
            <w:vAlign w:val="center"/>
          </w:tcPr>
          <w:p w14:paraId="2933259C">
            <w:pPr>
              <w:keepNext w:val="0"/>
              <w:keepLines w:val="0"/>
              <w:pageBreakBefore w:val="0"/>
              <w:widowControl/>
              <w:kinsoku/>
              <w:wordWrap/>
              <w:overflowPunct w:val="0"/>
              <w:topLinePunct w:val="0"/>
              <w:autoSpaceDE/>
              <w:autoSpaceDN/>
              <w:bidi w:val="0"/>
              <w:adjustRightInd w:val="0"/>
              <w:snapToGrid/>
              <w:spacing w:after="0" w:line="320" w:lineRule="exact"/>
              <w:jc w:val="center"/>
              <w:textAlignment w:val="auto"/>
              <w:rPr>
                <w:rFonts w:hint="eastAsia" w:ascii="仿宋_GB2312" w:hAnsi="仿宋_GB2312" w:eastAsia="仿宋_GB2312" w:cs="仿宋_GB2312"/>
                <w:color w:val="auto"/>
                <w:sz w:val="24"/>
                <w:szCs w:val="24"/>
              </w:rPr>
            </w:pPr>
            <w:r>
              <w:rPr>
                <w:rFonts w:hint="eastAsia" w:ascii="仿宋_GB2312" w:hAnsi="仿宋_GB2312" w:eastAsia="仿宋_GB2312" w:cs="仿宋_GB2312"/>
                <w:sz w:val="24"/>
                <w:szCs w:val="24"/>
              </w:rPr>
              <w:t>广西工程职业学院建筑设计专业校外实习基地</w:t>
            </w:r>
          </w:p>
        </w:tc>
        <w:tc>
          <w:tcPr>
            <w:tcW w:w="2448" w:type="dxa"/>
            <w:vAlign w:val="center"/>
          </w:tcPr>
          <w:p w14:paraId="1602B3A3">
            <w:pPr>
              <w:keepNext w:val="0"/>
              <w:keepLines w:val="0"/>
              <w:pageBreakBefore w:val="0"/>
              <w:widowControl/>
              <w:kinsoku/>
              <w:wordWrap/>
              <w:topLinePunct w:val="0"/>
              <w:autoSpaceDE/>
              <w:autoSpaceDN/>
              <w:bidi w:val="0"/>
              <w:snapToGrid/>
              <w:spacing w:after="0" w:line="320" w:lineRule="exact"/>
              <w:jc w:val="center"/>
              <w:textAlignment w:val="auto"/>
              <w:rPr>
                <w:rFonts w:hint="eastAsia" w:ascii="仿宋_GB2312" w:hAnsi="仿宋_GB2312" w:eastAsia="仿宋_GB2312" w:cs="仿宋_GB2312"/>
                <w:color w:val="auto"/>
                <w:sz w:val="24"/>
                <w:szCs w:val="24"/>
              </w:rPr>
            </w:pPr>
            <w:r>
              <w:rPr>
                <w:rFonts w:hint="eastAsia" w:ascii="仿宋_GB2312" w:hAnsi="仿宋_GB2312" w:eastAsia="仿宋_GB2312" w:cs="仿宋_GB2312"/>
                <w:sz w:val="24"/>
                <w:szCs w:val="24"/>
              </w:rPr>
              <w:t>广西鑫泰管理有限公司</w:t>
            </w:r>
          </w:p>
        </w:tc>
        <w:tc>
          <w:tcPr>
            <w:tcW w:w="2700" w:type="dxa"/>
            <w:vAlign w:val="center"/>
          </w:tcPr>
          <w:p w14:paraId="170ADC57">
            <w:pPr>
              <w:keepNext w:val="0"/>
              <w:keepLines w:val="0"/>
              <w:pageBreakBefore w:val="0"/>
              <w:kinsoku/>
              <w:wordWrap/>
              <w:overflowPunct w:val="0"/>
              <w:topLinePunct w:val="0"/>
              <w:autoSpaceDE/>
              <w:autoSpaceDN/>
              <w:bidi w:val="0"/>
              <w:adjustRightInd w:val="0"/>
              <w:snapToGrid/>
              <w:spacing w:after="0" w:line="320" w:lineRule="exact"/>
              <w:jc w:val="center"/>
              <w:textAlignment w:val="auto"/>
              <w:rPr>
                <w:rFonts w:hint="eastAsia" w:ascii="仿宋_GB2312" w:hAnsi="仿宋_GB2312" w:eastAsia="仿宋_GB2312" w:cs="仿宋_GB2312"/>
                <w:color w:val="auto"/>
                <w:sz w:val="24"/>
                <w:szCs w:val="24"/>
              </w:rPr>
            </w:pPr>
            <w:r>
              <w:rPr>
                <w:rFonts w:hint="eastAsia" w:ascii="仿宋_GB2312" w:hAnsi="仿宋_GB2312" w:eastAsia="仿宋_GB2312" w:cs="仿宋_GB2312"/>
                <w:sz w:val="24"/>
                <w:szCs w:val="24"/>
              </w:rPr>
              <w:t>岗位实习</w:t>
            </w:r>
          </w:p>
          <w:p w14:paraId="78EAB2D1">
            <w:pPr>
              <w:keepNext w:val="0"/>
              <w:keepLines w:val="0"/>
              <w:pageBreakBefore w:val="0"/>
              <w:kinsoku/>
              <w:wordWrap/>
              <w:overflowPunct w:val="0"/>
              <w:topLinePunct w:val="0"/>
              <w:autoSpaceDE/>
              <w:autoSpaceDN/>
              <w:bidi w:val="0"/>
              <w:adjustRightInd w:val="0"/>
              <w:snapToGrid/>
              <w:spacing w:after="0" w:line="320" w:lineRule="exact"/>
              <w:jc w:val="center"/>
              <w:textAlignment w:val="auto"/>
              <w:rPr>
                <w:rFonts w:hint="eastAsia" w:ascii="仿宋_GB2312" w:hAnsi="仿宋_GB2312" w:eastAsia="仿宋_GB2312" w:cs="仿宋_GB2312"/>
                <w:color w:val="auto"/>
                <w:sz w:val="24"/>
                <w:szCs w:val="24"/>
              </w:rPr>
            </w:pPr>
            <w:r>
              <w:rPr>
                <w:rFonts w:hint="eastAsia" w:ascii="仿宋_GB2312" w:hAnsi="仿宋_GB2312" w:eastAsia="仿宋_GB2312" w:cs="仿宋_GB2312"/>
                <w:sz w:val="24"/>
                <w:szCs w:val="24"/>
                <w:lang w:val="en-US" w:eastAsia="zh-CN"/>
              </w:rPr>
              <w:t>共同开展就业服务</w:t>
            </w:r>
          </w:p>
        </w:tc>
        <w:tc>
          <w:tcPr>
            <w:tcW w:w="1398" w:type="dxa"/>
            <w:vAlign w:val="center"/>
          </w:tcPr>
          <w:p w14:paraId="4D53A03A">
            <w:pPr>
              <w:keepNext w:val="0"/>
              <w:keepLines w:val="0"/>
              <w:pageBreakBefore w:val="0"/>
              <w:kinsoku/>
              <w:wordWrap/>
              <w:overflowPunct w:val="0"/>
              <w:topLinePunct w:val="0"/>
              <w:autoSpaceDE/>
              <w:autoSpaceDN/>
              <w:bidi w:val="0"/>
              <w:adjustRightInd w:val="0"/>
              <w:snapToGrid/>
              <w:spacing w:after="0" w:line="320" w:lineRule="exact"/>
              <w:jc w:val="center"/>
              <w:textAlignment w:val="auto"/>
              <w:rPr>
                <w:rFonts w:hint="eastAsia" w:ascii="仿宋_GB2312" w:hAnsi="仿宋_GB2312" w:eastAsia="仿宋_GB2312" w:cs="仿宋_GB2312"/>
                <w:color w:val="auto"/>
                <w:sz w:val="24"/>
                <w:szCs w:val="24"/>
              </w:rPr>
            </w:pPr>
            <w:r>
              <w:rPr>
                <w:rFonts w:hint="eastAsia" w:ascii="仿宋_GB2312" w:hAnsi="仿宋_GB2312" w:eastAsia="仿宋_GB2312" w:cs="仿宋_GB2312"/>
                <w:sz w:val="24"/>
                <w:szCs w:val="24"/>
              </w:rPr>
              <w:t>50</w:t>
            </w:r>
          </w:p>
        </w:tc>
      </w:tr>
      <w:tr w14:paraId="0CB5BF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6" w:type="dxa"/>
            <w:vAlign w:val="center"/>
          </w:tcPr>
          <w:p w14:paraId="5D6021C3">
            <w:pPr>
              <w:keepNext w:val="0"/>
              <w:keepLines w:val="0"/>
              <w:pageBreakBefore w:val="0"/>
              <w:kinsoku/>
              <w:wordWrap/>
              <w:overflowPunct w:val="0"/>
              <w:topLinePunct w:val="0"/>
              <w:autoSpaceDE/>
              <w:autoSpaceDN/>
              <w:bidi w:val="0"/>
              <w:adjustRightInd w:val="0"/>
              <w:snapToGrid/>
              <w:spacing w:after="0" w:line="320" w:lineRule="exact"/>
              <w:jc w:val="center"/>
              <w:textAlignment w:val="auto"/>
              <w:rPr>
                <w:rFonts w:hint="eastAsia" w:ascii="仿宋_GB2312" w:hAnsi="仿宋_GB2312" w:eastAsia="仿宋_GB2312" w:cs="仿宋_GB2312"/>
                <w:color w:val="auto"/>
                <w:sz w:val="24"/>
                <w:szCs w:val="24"/>
              </w:rPr>
            </w:pPr>
            <w:r>
              <w:rPr>
                <w:rFonts w:hint="eastAsia" w:ascii="仿宋_GB2312" w:hAnsi="仿宋_GB2312" w:eastAsia="仿宋_GB2312" w:cs="仿宋_GB2312"/>
                <w:sz w:val="24"/>
                <w:szCs w:val="24"/>
              </w:rPr>
              <w:t>3</w:t>
            </w:r>
          </w:p>
        </w:tc>
        <w:tc>
          <w:tcPr>
            <w:tcW w:w="2854" w:type="dxa"/>
            <w:vAlign w:val="center"/>
          </w:tcPr>
          <w:p w14:paraId="4D64AFCB">
            <w:pPr>
              <w:keepNext w:val="0"/>
              <w:keepLines w:val="0"/>
              <w:pageBreakBefore w:val="0"/>
              <w:widowControl/>
              <w:kinsoku/>
              <w:wordWrap/>
              <w:overflowPunct w:val="0"/>
              <w:topLinePunct w:val="0"/>
              <w:autoSpaceDE/>
              <w:autoSpaceDN/>
              <w:bidi w:val="0"/>
              <w:adjustRightInd w:val="0"/>
              <w:snapToGrid/>
              <w:spacing w:after="0" w:line="320" w:lineRule="exact"/>
              <w:jc w:val="center"/>
              <w:textAlignment w:val="auto"/>
              <w:rPr>
                <w:rFonts w:hint="eastAsia" w:ascii="仿宋_GB2312" w:hAnsi="仿宋_GB2312" w:eastAsia="仿宋_GB2312" w:cs="仿宋_GB2312"/>
                <w:color w:val="auto"/>
                <w:sz w:val="24"/>
                <w:szCs w:val="24"/>
              </w:rPr>
            </w:pPr>
            <w:r>
              <w:rPr>
                <w:rFonts w:hint="eastAsia" w:ascii="仿宋_GB2312" w:hAnsi="仿宋_GB2312" w:eastAsia="仿宋_GB2312" w:cs="仿宋_GB2312"/>
                <w:sz w:val="24"/>
                <w:szCs w:val="24"/>
              </w:rPr>
              <w:t>广西工程职业学院建筑设计专业校外实习基地</w:t>
            </w:r>
          </w:p>
        </w:tc>
        <w:tc>
          <w:tcPr>
            <w:tcW w:w="2448" w:type="dxa"/>
            <w:vAlign w:val="center"/>
          </w:tcPr>
          <w:p w14:paraId="774F6D5D">
            <w:pPr>
              <w:keepNext w:val="0"/>
              <w:keepLines w:val="0"/>
              <w:pageBreakBefore w:val="0"/>
              <w:kinsoku/>
              <w:wordWrap/>
              <w:overflowPunct w:val="0"/>
              <w:topLinePunct w:val="0"/>
              <w:autoSpaceDE/>
              <w:autoSpaceDN/>
              <w:bidi w:val="0"/>
              <w:adjustRightInd w:val="0"/>
              <w:snapToGrid/>
              <w:spacing w:after="0" w:line="320" w:lineRule="exact"/>
              <w:jc w:val="center"/>
              <w:textAlignment w:val="auto"/>
              <w:rPr>
                <w:rFonts w:hint="eastAsia" w:ascii="仿宋_GB2312" w:hAnsi="仿宋_GB2312" w:eastAsia="仿宋_GB2312" w:cs="仿宋_GB2312"/>
                <w:color w:val="auto"/>
                <w:sz w:val="24"/>
                <w:szCs w:val="24"/>
              </w:rPr>
            </w:pPr>
            <w:r>
              <w:rPr>
                <w:rFonts w:hint="eastAsia" w:ascii="仿宋_GB2312" w:hAnsi="仿宋_GB2312" w:eastAsia="仿宋_GB2312" w:cs="仿宋_GB2312"/>
                <w:sz w:val="24"/>
                <w:szCs w:val="24"/>
              </w:rPr>
              <w:t>广西双宇建筑装饰工程有限公司</w:t>
            </w:r>
          </w:p>
        </w:tc>
        <w:tc>
          <w:tcPr>
            <w:tcW w:w="2700" w:type="dxa"/>
            <w:vAlign w:val="center"/>
          </w:tcPr>
          <w:p w14:paraId="4897F6BD">
            <w:pPr>
              <w:keepNext w:val="0"/>
              <w:keepLines w:val="0"/>
              <w:pageBreakBefore w:val="0"/>
              <w:kinsoku/>
              <w:wordWrap/>
              <w:overflowPunct w:val="0"/>
              <w:topLinePunct w:val="0"/>
              <w:autoSpaceDE/>
              <w:autoSpaceDN/>
              <w:bidi w:val="0"/>
              <w:adjustRightInd w:val="0"/>
              <w:snapToGrid/>
              <w:spacing w:after="0" w:line="320" w:lineRule="exact"/>
              <w:jc w:val="center"/>
              <w:textAlignment w:val="auto"/>
              <w:rPr>
                <w:rFonts w:hint="eastAsia" w:ascii="仿宋_GB2312" w:hAnsi="仿宋_GB2312" w:eastAsia="仿宋_GB2312" w:cs="仿宋_GB2312"/>
                <w:color w:val="auto"/>
                <w:sz w:val="24"/>
                <w:szCs w:val="24"/>
              </w:rPr>
            </w:pPr>
            <w:r>
              <w:rPr>
                <w:rFonts w:hint="eastAsia" w:ascii="仿宋_GB2312" w:hAnsi="仿宋_GB2312" w:eastAsia="仿宋_GB2312" w:cs="仿宋_GB2312"/>
                <w:sz w:val="24"/>
                <w:szCs w:val="24"/>
              </w:rPr>
              <w:t>岗位实习</w:t>
            </w:r>
          </w:p>
          <w:p w14:paraId="7C48B1F2">
            <w:pPr>
              <w:keepNext w:val="0"/>
              <w:keepLines w:val="0"/>
              <w:pageBreakBefore w:val="0"/>
              <w:kinsoku/>
              <w:wordWrap/>
              <w:overflowPunct w:val="0"/>
              <w:topLinePunct w:val="0"/>
              <w:autoSpaceDE/>
              <w:autoSpaceDN/>
              <w:bidi w:val="0"/>
              <w:adjustRightInd w:val="0"/>
              <w:snapToGrid/>
              <w:spacing w:after="0" w:line="320" w:lineRule="exact"/>
              <w:jc w:val="center"/>
              <w:textAlignment w:val="auto"/>
              <w:rPr>
                <w:rFonts w:hint="eastAsia" w:ascii="仿宋_GB2312" w:hAnsi="仿宋_GB2312" w:eastAsia="仿宋_GB2312" w:cs="仿宋_GB2312"/>
                <w:sz w:val="24"/>
                <w:szCs w:val="24"/>
              </w:rPr>
            </w:pPr>
            <w:r>
              <w:rPr>
                <w:rFonts w:hint="eastAsia" w:ascii="仿宋_GB2312" w:hAnsi="仿宋_GB2312" w:eastAsia="仿宋_GB2312" w:cs="仿宋_GB2312"/>
                <w:sz w:val="24"/>
                <w:szCs w:val="24"/>
                <w:lang w:val="en-US" w:eastAsia="zh-CN"/>
              </w:rPr>
              <w:t>共同开展就业服务</w:t>
            </w:r>
          </w:p>
        </w:tc>
        <w:tc>
          <w:tcPr>
            <w:tcW w:w="1398" w:type="dxa"/>
            <w:vAlign w:val="center"/>
          </w:tcPr>
          <w:p w14:paraId="5C899895">
            <w:pPr>
              <w:keepNext w:val="0"/>
              <w:keepLines w:val="0"/>
              <w:pageBreakBefore w:val="0"/>
              <w:kinsoku/>
              <w:wordWrap/>
              <w:overflowPunct w:val="0"/>
              <w:topLinePunct w:val="0"/>
              <w:autoSpaceDE/>
              <w:autoSpaceDN/>
              <w:bidi w:val="0"/>
              <w:adjustRightInd w:val="0"/>
              <w:snapToGrid/>
              <w:spacing w:after="0" w:line="320" w:lineRule="exact"/>
              <w:jc w:val="center"/>
              <w:textAlignment w:val="auto"/>
              <w:rPr>
                <w:rFonts w:hint="eastAsia" w:ascii="仿宋_GB2312" w:hAnsi="仿宋_GB2312" w:eastAsia="仿宋_GB2312" w:cs="仿宋_GB2312"/>
                <w:color w:val="auto"/>
                <w:sz w:val="24"/>
                <w:szCs w:val="24"/>
              </w:rPr>
            </w:pPr>
            <w:r>
              <w:rPr>
                <w:rFonts w:hint="eastAsia" w:ascii="仿宋_GB2312" w:hAnsi="仿宋_GB2312" w:eastAsia="仿宋_GB2312" w:cs="仿宋_GB2312"/>
                <w:sz w:val="24"/>
                <w:szCs w:val="24"/>
              </w:rPr>
              <w:t>50</w:t>
            </w:r>
          </w:p>
        </w:tc>
      </w:tr>
      <w:tr w14:paraId="55F8B8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706" w:type="dxa"/>
            <w:vAlign w:val="center"/>
          </w:tcPr>
          <w:p w14:paraId="4D771473">
            <w:pPr>
              <w:keepNext w:val="0"/>
              <w:keepLines w:val="0"/>
              <w:pageBreakBefore w:val="0"/>
              <w:kinsoku/>
              <w:wordWrap/>
              <w:overflowPunct w:val="0"/>
              <w:topLinePunct w:val="0"/>
              <w:autoSpaceDE/>
              <w:autoSpaceDN/>
              <w:bidi w:val="0"/>
              <w:adjustRightInd w:val="0"/>
              <w:snapToGrid/>
              <w:spacing w:after="0" w:line="320" w:lineRule="exact"/>
              <w:jc w:val="center"/>
              <w:textAlignment w:val="auto"/>
              <w:rPr>
                <w:rFonts w:hint="eastAsia" w:ascii="仿宋_GB2312" w:hAnsi="仿宋_GB2312" w:eastAsia="仿宋_GB2312" w:cs="仿宋_GB2312"/>
                <w:color w:val="auto"/>
                <w:sz w:val="24"/>
                <w:szCs w:val="24"/>
              </w:rPr>
            </w:pPr>
            <w:r>
              <w:rPr>
                <w:rFonts w:hint="eastAsia" w:ascii="仿宋_GB2312" w:hAnsi="仿宋_GB2312" w:eastAsia="仿宋_GB2312" w:cs="仿宋_GB2312"/>
                <w:sz w:val="24"/>
                <w:szCs w:val="24"/>
              </w:rPr>
              <w:t>4</w:t>
            </w:r>
          </w:p>
        </w:tc>
        <w:tc>
          <w:tcPr>
            <w:tcW w:w="2854" w:type="dxa"/>
            <w:vAlign w:val="center"/>
          </w:tcPr>
          <w:p w14:paraId="757F18E4">
            <w:pPr>
              <w:keepNext w:val="0"/>
              <w:keepLines w:val="0"/>
              <w:pageBreakBefore w:val="0"/>
              <w:widowControl/>
              <w:kinsoku/>
              <w:wordWrap/>
              <w:overflowPunct w:val="0"/>
              <w:topLinePunct w:val="0"/>
              <w:autoSpaceDE/>
              <w:autoSpaceDN/>
              <w:bidi w:val="0"/>
              <w:adjustRightInd w:val="0"/>
              <w:snapToGrid/>
              <w:spacing w:after="0" w:line="320" w:lineRule="exact"/>
              <w:jc w:val="center"/>
              <w:textAlignment w:val="auto"/>
              <w:rPr>
                <w:rFonts w:hint="eastAsia" w:ascii="仿宋_GB2312" w:hAnsi="仿宋_GB2312" w:eastAsia="仿宋_GB2312" w:cs="仿宋_GB2312"/>
                <w:color w:val="auto"/>
                <w:sz w:val="24"/>
                <w:szCs w:val="24"/>
              </w:rPr>
            </w:pPr>
            <w:r>
              <w:rPr>
                <w:rFonts w:hint="eastAsia" w:ascii="仿宋_GB2312" w:hAnsi="仿宋_GB2312" w:eastAsia="仿宋_GB2312" w:cs="仿宋_GB2312"/>
                <w:sz w:val="24"/>
                <w:szCs w:val="24"/>
              </w:rPr>
              <w:t>广西工程职业学院建筑设计专业校外实习基地</w:t>
            </w:r>
          </w:p>
        </w:tc>
        <w:tc>
          <w:tcPr>
            <w:tcW w:w="2448" w:type="dxa"/>
            <w:vAlign w:val="center"/>
          </w:tcPr>
          <w:p w14:paraId="407F8DFE">
            <w:pPr>
              <w:keepNext w:val="0"/>
              <w:keepLines w:val="0"/>
              <w:pageBreakBefore w:val="0"/>
              <w:kinsoku/>
              <w:wordWrap/>
              <w:overflowPunct w:val="0"/>
              <w:topLinePunct w:val="0"/>
              <w:autoSpaceDE/>
              <w:autoSpaceDN/>
              <w:bidi w:val="0"/>
              <w:adjustRightInd w:val="0"/>
              <w:snapToGrid/>
              <w:spacing w:after="0" w:line="320" w:lineRule="exact"/>
              <w:jc w:val="center"/>
              <w:textAlignment w:val="auto"/>
              <w:rPr>
                <w:rFonts w:hint="eastAsia" w:ascii="仿宋_GB2312" w:hAnsi="仿宋_GB2312" w:eastAsia="仿宋_GB2312" w:cs="仿宋_GB2312"/>
                <w:sz w:val="24"/>
                <w:szCs w:val="24"/>
              </w:rPr>
            </w:pPr>
          </w:p>
          <w:p w14:paraId="6905F8A6">
            <w:pPr>
              <w:keepNext w:val="0"/>
              <w:keepLines w:val="0"/>
              <w:pageBreakBefore w:val="0"/>
              <w:kinsoku/>
              <w:wordWrap/>
              <w:overflowPunct w:val="0"/>
              <w:topLinePunct w:val="0"/>
              <w:autoSpaceDE/>
              <w:autoSpaceDN/>
              <w:bidi w:val="0"/>
              <w:adjustRightInd w:val="0"/>
              <w:snapToGrid/>
              <w:spacing w:after="0" w:line="320" w:lineRule="exact"/>
              <w:jc w:val="center"/>
              <w:textAlignment w:val="auto"/>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恒企工程技术集团有限公司</w:t>
            </w:r>
          </w:p>
        </w:tc>
        <w:tc>
          <w:tcPr>
            <w:tcW w:w="2700" w:type="dxa"/>
            <w:vAlign w:val="center"/>
          </w:tcPr>
          <w:p w14:paraId="2A184287">
            <w:pPr>
              <w:keepNext w:val="0"/>
              <w:keepLines w:val="0"/>
              <w:pageBreakBefore w:val="0"/>
              <w:kinsoku/>
              <w:wordWrap/>
              <w:overflowPunct w:val="0"/>
              <w:topLinePunct w:val="0"/>
              <w:autoSpaceDE/>
              <w:autoSpaceDN/>
              <w:bidi w:val="0"/>
              <w:adjustRightInd w:val="0"/>
              <w:snapToGrid/>
              <w:spacing w:after="0" w:line="320" w:lineRule="exact"/>
              <w:jc w:val="center"/>
              <w:textAlignment w:val="auto"/>
              <w:rPr>
                <w:rFonts w:hint="eastAsia" w:ascii="仿宋_GB2312" w:hAnsi="仿宋_GB2312" w:eastAsia="仿宋_GB2312" w:cs="仿宋_GB2312"/>
                <w:color w:val="auto"/>
                <w:sz w:val="24"/>
                <w:szCs w:val="24"/>
              </w:rPr>
            </w:pPr>
            <w:r>
              <w:rPr>
                <w:rFonts w:hint="eastAsia" w:ascii="仿宋_GB2312" w:hAnsi="仿宋_GB2312" w:eastAsia="仿宋_GB2312" w:cs="仿宋_GB2312"/>
                <w:sz w:val="24"/>
                <w:szCs w:val="24"/>
              </w:rPr>
              <w:t>岗位实习</w:t>
            </w:r>
          </w:p>
          <w:p w14:paraId="226029FF">
            <w:pPr>
              <w:keepNext w:val="0"/>
              <w:keepLines w:val="0"/>
              <w:pageBreakBefore w:val="0"/>
              <w:kinsoku/>
              <w:wordWrap/>
              <w:overflowPunct w:val="0"/>
              <w:topLinePunct w:val="0"/>
              <w:autoSpaceDE/>
              <w:autoSpaceDN/>
              <w:bidi w:val="0"/>
              <w:adjustRightInd w:val="0"/>
              <w:snapToGrid/>
              <w:spacing w:after="0" w:line="320" w:lineRule="exact"/>
              <w:jc w:val="center"/>
              <w:textAlignment w:val="auto"/>
              <w:rPr>
                <w:rFonts w:hint="eastAsia" w:ascii="仿宋_GB2312" w:hAnsi="仿宋_GB2312" w:eastAsia="仿宋_GB2312" w:cs="仿宋_GB2312"/>
                <w:color w:val="auto"/>
                <w:sz w:val="24"/>
                <w:szCs w:val="24"/>
              </w:rPr>
            </w:pPr>
            <w:r>
              <w:rPr>
                <w:rFonts w:hint="eastAsia" w:ascii="仿宋_GB2312" w:hAnsi="仿宋_GB2312" w:eastAsia="仿宋_GB2312" w:cs="仿宋_GB2312"/>
                <w:sz w:val="24"/>
                <w:szCs w:val="24"/>
                <w:lang w:val="en-US" w:eastAsia="zh-CN"/>
              </w:rPr>
              <w:t>共同开展就业服务</w:t>
            </w:r>
          </w:p>
        </w:tc>
        <w:tc>
          <w:tcPr>
            <w:tcW w:w="1398" w:type="dxa"/>
            <w:vAlign w:val="center"/>
          </w:tcPr>
          <w:p w14:paraId="30CFB488">
            <w:pPr>
              <w:keepNext w:val="0"/>
              <w:keepLines w:val="0"/>
              <w:pageBreakBefore w:val="0"/>
              <w:kinsoku/>
              <w:wordWrap/>
              <w:overflowPunct w:val="0"/>
              <w:topLinePunct w:val="0"/>
              <w:autoSpaceDE/>
              <w:autoSpaceDN/>
              <w:bidi w:val="0"/>
              <w:adjustRightInd w:val="0"/>
              <w:snapToGrid/>
              <w:spacing w:after="0" w:line="320" w:lineRule="exact"/>
              <w:jc w:val="center"/>
              <w:textAlignment w:val="auto"/>
              <w:rPr>
                <w:rFonts w:hint="eastAsia" w:ascii="仿宋_GB2312" w:hAnsi="仿宋_GB2312" w:eastAsia="仿宋_GB2312" w:cs="仿宋_GB2312"/>
                <w:color w:val="auto"/>
                <w:sz w:val="24"/>
                <w:szCs w:val="24"/>
              </w:rPr>
            </w:pPr>
            <w:r>
              <w:rPr>
                <w:rFonts w:hint="eastAsia" w:ascii="仿宋_GB2312" w:hAnsi="仿宋_GB2312" w:eastAsia="仿宋_GB2312" w:cs="仿宋_GB2312"/>
                <w:sz w:val="24"/>
                <w:szCs w:val="24"/>
              </w:rPr>
              <w:t>100</w:t>
            </w:r>
          </w:p>
        </w:tc>
      </w:tr>
      <w:tr w14:paraId="0224E36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6" w:type="dxa"/>
            <w:vAlign w:val="center"/>
          </w:tcPr>
          <w:p w14:paraId="053DE723">
            <w:pPr>
              <w:keepNext w:val="0"/>
              <w:keepLines w:val="0"/>
              <w:pageBreakBefore w:val="0"/>
              <w:kinsoku/>
              <w:wordWrap/>
              <w:overflowPunct w:val="0"/>
              <w:topLinePunct w:val="0"/>
              <w:autoSpaceDE/>
              <w:autoSpaceDN/>
              <w:bidi w:val="0"/>
              <w:adjustRightInd w:val="0"/>
              <w:snapToGrid/>
              <w:spacing w:after="0" w:line="320" w:lineRule="exact"/>
              <w:jc w:val="center"/>
              <w:textAlignment w:val="auto"/>
              <w:rPr>
                <w:rFonts w:hint="eastAsia" w:ascii="仿宋_GB2312" w:hAnsi="仿宋_GB2312" w:eastAsia="仿宋_GB2312" w:cs="仿宋_GB2312"/>
                <w:color w:val="auto"/>
                <w:sz w:val="24"/>
                <w:szCs w:val="24"/>
              </w:rPr>
            </w:pPr>
            <w:r>
              <w:rPr>
                <w:rFonts w:hint="eastAsia" w:ascii="仿宋_GB2312" w:hAnsi="仿宋_GB2312" w:eastAsia="仿宋_GB2312" w:cs="仿宋_GB2312"/>
                <w:sz w:val="24"/>
                <w:szCs w:val="24"/>
              </w:rPr>
              <w:t>5</w:t>
            </w:r>
          </w:p>
        </w:tc>
        <w:tc>
          <w:tcPr>
            <w:tcW w:w="2854" w:type="dxa"/>
            <w:vAlign w:val="center"/>
          </w:tcPr>
          <w:p w14:paraId="4F30E111">
            <w:pPr>
              <w:keepNext w:val="0"/>
              <w:keepLines w:val="0"/>
              <w:pageBreakBefore w:val="0"/>
              <w:widowControl/>
              <w:kinsoku/>
              <w:wordWrap/>
              <w:overflowPunct w:val="0"/>
              <w:topLinePunct w:val="0"/>
              <w:autoSpaceDE/>
              <w:autoSpaceDN/>
              <w:bidi w:val="0"/>
              <w:adjustRightInd w:val="0"/>
              <w:snapToGrid/>
              <w:spacing w:after="0" w:line="320" w:lineRule="exact"/>
              <w:jc w:val="center"/>
              <w:textAlignment w:val="auto"/>
              <w:rPr>
                <w:rFonts w:hint="eastAsia" w:ascii="仿宋_GB2312" w:hAnsi="仿宋_GB2312" w:eastAsia="仿宋_GB2312" w:cs="仿宋_GB2312"/>
                <w:color w:val="auto"/>
                <w:sz w:val="24"/>
                <w:szCs w:val="24"/>
              </w:rPr>
            </w:pPr>
            <w:r>
              <w:rPr>
                <w:rFonts w:hint="eastAsia" w:ascii="仿宋_GB2312" w:hAnsi="仿宋_GB2312" w:eastAsia="仿宋_GB2312" w:cs="仿宋_GB2312"/>
                <w:sz w:val="24"/>
                <w:szCs w:val="24"/>
              </w:rPr>
              <w:t>广西工程职业学院建筑设计专业校外实习基地</w:t>
            </w:r>
          </w:p>
        </w:tc>
        <w:tc>
          <w:tcPr>
            <w:tcW w:w="2448" w:type="dxa"/>
            <w:vAlign w:val="center"/>
          </w:tcPr>
          <w:p w14:paraId="043740FD">
            <w:pPr>
              <w:keepNext w:val="0"/>
              <w:keepLines w:val="0"/>
              <w:pageBreakBefore w:val="0"/>
              <w:kinsoku/>
              <w:wordWrap/>
              <w:overflowPunct w:val="0"/>
              <w:topLinePunct w:val="0"/>
              <w:autoSpaceDE/>
              <w:autoSpaceDN/>
              <w:bidi w:val="0"/>
              <w:adjustRightInd w:val="0"/>
              <w:snapToGrid/>
              <w:spacing w:after="0" w:line="320" w:lineRule="exact"/>
              <w:jc w:val="center"/>
              <w:textAlignment w:val="auto"/>
              <w:rPr>
                <w:rFonts w:hint="eastAsia" w:ascii="仿宋_GB2312" w:hAnsi="仿宋_GB2312" w:eastAsia="仿宋_GB2312" w:cs="仿宋_GB2312"/>
                <w:color w:val="auto"/>
                <w:sz w:val="24"/>
                <w:szCs w:val="24"/>
              </w:rPr>
            </w:pPr>
            <w:r>
              <w:rPr>
                <w:rFonts w:hint="eastAsia" w:ascii="仿宋_GB2312" w:hAnsi="仿宋_GB2312" w:eastAsia="仿宋_GB2312" w:cs="仿宋_GB2312"/>
                <w:sz w:val="24"/>
                <w:szCs w:val="24"/>
              </w:rPr>
              <w:t>广西建工集团桂港建筑装饰有限公司</w:t>
            </w:r>
          </w:p>
        </w:tc>
        <w:tc>
          <w:tcPr>
            <w:tcW w:w="2700" w:type="dxa"/>
            <w:vAlign w:val="center"/>
          </w:tcPr>
          <w:p w14:paraId="0B2586CC">
            <w:pPr>
              <w:keepNext w:val="0"/>
              <w:keepLines w:val="0"/>
              <w:pageBreakBefore w:val="0"/>
              <w:kinsoku/>
              <w:wordWrap/>
              <w:overflowPunct w:val="0"/>
              <w:topLinePunct w:val="0"/>
              <w:autoSpaceDE/>
              <w:autoSpaceDN/>
              <w:bidi w:val="0"/>
              <w:adjustRightInd w:val="0"/>
              <w:snapToGrid/>
              <w:spacing w:after="0" w:line="320" w:lineRule="exact"/>
              <w:jc w:val="center"/>
              <w:textAlignment w:val="auto"/>
              <w:rPr>
                <w:rFonts w:hint="eastAsia" w:ascii="仿宋_GB2312" w:hAnsi="仿宋_GB2312" w:eastAsia="仿宋_GB2312" w:cs="仿宋_GB2312"/>
                <w:color w:val="auto"/>
                <w:sz w:val="24"/>
                <w:szCs w:val="24"/>
              </w:rPr>
            </w:pPr>
            <w:r>
              <w:rPr>
                <w:rFonts w:hint="eastAsia" w:ascii="仿宋_GB2312" w:hAnsi="仿宋_GB2312" w:eastAsia="仿宋_GB2312" w:cs="仿宋_GB2312"/>
                <w:sz w:val="24"/>
                <w:szCs w:val="24"/>
              </w:rPr>
              <w:t>岗位实习</w:t>
            </w:r>
          </w:p>
          <w:p w14:paraId="3D2AC1AA">
            <w:pPr>
              <w:keepNext w:val="0"/>
              <w:keepLines w:val="0"/>
              <w:pageBreakBefore w:val="0"/>
              <w:kinsoku/>
              <w:wordWrap/>
              <w:overflowPunct w:val="0"/>
              <w:topLinePunct w:val="0"/>
              <w:autoSpaceDE/>
              <w:autoSpaceDN/>
              <w:bidi w:val="0"/>
              <w:adjustRightInd w:val="0"/>
              <w:snapToGrid/>
              <w:spacing w:after="0" w:line="320" w:lineRule="exact"/>
              <w:jc w:val="center"/>
              <w:textAlignment w:val="auto"/>
              <w:rPr>
                <w:rFonts w:hint="eastAsia" w:ascii="仿宋_GB2312" w:hAnsi="仿宋_GB2312" w:eastAsia="仿宋_GB2312" w:cs="仿宋_GB2312"/>
                <w:color w:val="auto"/>
                <w:sz w:val="24"/>
                <w:szCs w:val="24"/>
              </w:rPr>
            </w:pPr>
            <w:r>
              <w:rPr>
                <w:rFonts w:hint="eastAsia" w:ascii="仿宋_GB2312" w:hAnsi="仿宋_GB2312" w:eastAsia="仿宋_GB2312" w:cs="仿宋_GB2312"/>
                <w:sz w:val="24"/>
                <w:szCs w:val="24"/>
                <w:lang w:val="en-US" w:eastAsia="zh-CN"/>
              </w:rPr>
              <w:t>共同开展就业服务</w:t>
            </w:r>
          </w:p>
        </w:tc>
        <w:tc>
          <w:tcPr>
            <w:tcW w:w="1398" w:type="dxa"/>
            <w:vAlign w:val="center"/>
          </w:tcPr>
          <w:p w14:paraId="12D08EA1">
            <w:pPr>
              <w:keepNext w:val="0"/>
              <w:keepLines w:val="0"/>
              <w:pageBreakBefore w:val="0"/>
              <w:kinsoku/>
              <w:wordWrap/>
              <w:overflowPunct w:val="0"/>
              <w:topLinePunct w:val="0"/>
              <w:autoSpaceDE/>
              <w:autoSpaceDN/>
              <w:bidi w:val="0"/>
              <w:adjustRightInd w:val="0"/>
              <w:snapToGrid/>
              <w:spacing w:after="0" w:line="320" w:lineRule="exact"/>
              <w:jc w:val="center"/>
              <w:textAlignment w:val="auto"/>
              <w:rPr>
                <w:rFonts w:hint="eastAsia" w:ascii="仿宋_GB2312" w:hAnsi="仿宋_GB2312" w:eastAsia="仿宋_GB2312" w:cs="仿宋_GB2312"/>
                <w:sz w:val="24"/>
                <w:szCs w:val="24"/>
              </w:rPr>
            </w:pPr>
          </w:p>
          <w:p w14:paraId="55DA1D40">
            <w:pPr>
              <w:keepNext w:val="0"/>
              <w:keepLines w:val="0"/>
              <w:pageBreakBefore w:val="0"/>
              <w:kinsoku/>
              <w:wordWrap/>
              <w:topLinePunct w:val="0"/>
              <w:autoSpaceDE/>
              <w:autoSpaceDN/>
              <w:bidi w:val="0"/>
              <w:snapToGrid/>
              <w:spacing w:after="0" w:line="320" w:lineRule="exact"/>
              <w:jc w:val="center"/>
              <w:textAlignment w:val="auto"/>
              <w:rPr>
                <w:rFonts w:hint="eastAsia" w:ascii="仿宋_GB2312" w:hAnsi="仿宋_GB2312" w:eastAsia="仿宋_GB2312" w:cs="仿宋_GB2312"/>
                <w:color w:val="auto"/>
                <w:sz w:val="24"/>
                <w:szCs w:val="24"/>
              </w:rPr>
            </w:pPr>
            <w:r>
              <w:rPr>
                <w:rFonts w:hint="eastAsia" w:ascii="仿宋_GB2312" w:hAnsi="仿宋_GB2312" w:eastAsia="仿宋_GB2312" w:cs="仿宋_GB2312"/>
                <w:sz w:val="24"/>
                <w:szCs w:val="24"/>
              </w:rPr>
              <w:t>100</w:t>
            </w:r>
          </w:p>
        </w:tc>
      </w:tr>
      <w:tr w14:paraId="21BD8C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6" w:type="dxa"/>
            <w:vAlign w:val="center"/>
          </w:tcPr>
          <w:p w14:paraId="5FAAE62B">
            <w:pPr>
              <w:keepNext w:val="0"/>
              <w:keepLines w:val="0"/>
              <w:pageBreakBefore w:val="0"/>
              <w:kinsoku/>
              <w:wordWrap/>
              <w:overflowPunct w:val="0"/>
              <w:topLinePunct w:val="0"/>
              <w:autoSpaceDE/>
              <w:autoSpaceDN/>
              <w:bidi w:val="0"/>
              <w:adjustRightInd w:val="0"/>
              <w:snapToGrid/>
              <w:spacing w:after="0" w:line="320" w:lineRule="exact"/>
              <w:jc w:val="center"/>
              <w:textAlignment w:val="auto"/>
              <w:rPr>
                <w:rFonts w:hint="eastAsia" w:ascii="仿宋_GB2312" w:hAnsi="仿宋_GB2312" w:eastAsia="仿宋_GB2312" w:cs="仿宋_GB2312"/>
                <w:color w:val="auto"/>
                <w:sz w:val="24"/>
                <w:szCs w:val="24"/>
              </w:rPr>
            </w:pPr>
            <w:r>
              <w:rPr>
                <w:rFonts w:hint="eastAsia" w:ascii="仿宋_GB2312" w:hAnsi="仿宋_GB2312" w:eastAsia="仿宋_GB2312" w:cs="仿宋_GB2312"/>
                <w:sz w:val="24"/>
                <w:szCs w:val="24"/>
              </w:rPr>
              <w:t>6</w:t>
            </w:r>
          </w:p>
        </w:tc>
        <w:tc>
          <w:tcPr>
            <w:tcW w:w="2854" w:type="dxa"/>
            <w:vAlign w:val="center"/>
          </w:tcPr>
          <w:p w14:paraId="285601BE">
            <w:pPr>
              <w:keepNext w:val="0"/>
              <w:keepLines w:val="0"/>
              <w:pageBreakBefore w:val="0"/>
              <w:widowControl/>
              <w:kinsoku/>
              <w:wordWrap/>
              <w:overflowPunct w:val="0"/>
              <w:topLinePunct w:val="0"/>
              <w:autoSpaceDE/>
              <w:autoSpaceDN/>
              <w:bidi w:val="0"/>
              <w:adjustRightInd w:val="0"/>
              <w:snapToGrid/>
              <w:spacing w:after="0" w:line="320" w:lineRule="exact"/>
              <w:jc w:val="center"/>
              <w:textAlignment w:val="auto"/>
              <w:rPr>
                <w:rFonts w:hint="eastAsia" w:ascii="仿宋_GB2312" w:hAnsi="仿宋_GB2312" w:eastAsia="仿宋_GB2312" w:cs="仿宋_GB2312"/>
                <w:color w:val="auto"/>
                <w:sz w:val="24"/>
                <w:szCs w:val="24"/>
              </w:rPr>
            </w:pPr>
            <w:r>
              <w:rPr>
                <w:rFonts w:hint="eastAsia" w:ascii="仿宋_GB2312" w:hAnsi="仿宋_GB2312" w:eastAsia="仿宋_GB2312" w:cs="仿宋_GB2312"/>
                <w:sz w:val="24"/>
                <w:szCs w:val="24"/>
              </w:rPr>
              <w:t>广西工程职业学院建筑设计专业校外实习基地</w:t>
            </w:r>
          </w:p>
        </w:tc>
        <w:tc>
          <w:tcPr>
            <w:tcW w:w="2448" w:type="dxa"/>
            <w:vAlign w:val="center"/>
          </w:tcPr>
          <w:p w14:paraId="2AEC3DF3">
            <w:pPr>
              <w:keepNext w:val="0"/>
              <w:keepLines w:val="0"/>
              <w:pageBreakBefore w:val="0"/>
              <w:kinsoku/>
              <w:wordWrap/>
              <w:overflowPunct w:val="0"/>
              <w:topLinePunct w:val="0"/>
              <w:autoSpaceDE/>
              <w:autoSpaceDN/>
              <w:bidi w:val="0"/>
              <w:adjustRightInd w:val="0"/>
              <w:snapToGrid/>
              <w:spacing w:after="0" w:line="320" w:lineRule="exact"/>
              <w:jc w:val="center"/>
              <w:textAlignment w:val="auto"/>
              <w:rPr>
                <w:rFonts w:hint="eastAsia" w:ascii="仿宋_GB2312" w:hAnsi="仿宋_GB2312" w:eastAsia="仿宋_GB2312" w:cs="仿宋_GB2312"/>
                <w:color w:val="auto"/>
                <w:sz w:val="24"/>
                <w:szCs w:val="24"/>
              </w:rPr>
            </w:pPr>
            <w:r>
              <w:rPr>
                <w:rFonts w:hint="eastAsia" w:ascii="仿宋_GB2312" w:hAnsi="仿宋_GB2312" w:eastAsia="仿宋_GB2312" w:cs="仿宋_GB2312"/>
                <w:sz w:val="24"/>
                <w:szCs w:val="24"/>
              </w:rPr>
              <w:t>广西吉安建设工程有限公司平果分公司</w:t>
            </w:r>
          </w:p>
        </w:tc>
        <w:tc>
          <w:tcPr>
            <w:tcW w:w="2700" w:type="dxa"/>
            <w:vAlign w:val="center"/>
          </w:tcPr>
          <w:p w14:paraId="724B5FBC">
            <w:pPr>
              <w:keepNext w:val="0"/>
              <w:keepLines w:val="0"/>
              <w:pageBreakBefore w:val="0"/>
              <w:kinsoku/>
              <w:wordWrap/>
              <w:overflowPunct w:val="0"/>
              <w:topLinePunct w:val="0"/>
              <w:autoSpaceDE/>
              <w:autoSpaceDN/>
              <w:bidi w:val="0"/>
              <w:adjustRightInd w:val="0"/>
              <w:snapToGrid/>
              <w:spacing w:after="0" w:line="320" w:lineRule="exact"/>
              <w:jc w:val="center"/>
              <w:textAlignment w:val="auto"/>
              <w:rPr>
                <w:rFonts w:hint="eastAsia" w:ascii="仿宋_GB2312" w:hAnsi="仿宋_GB2312" w:eastAsia="仿宋_GB2312" w:cs="仿宋_GB2312"/>
                <w:color w:val="auto"/>
                <w:sz w:val="24"/>
                <w:szCs w:val="24"/>
              </w:rPr>
            </w:pPr>
            <w:r>
              <w:rPr>
                <w:rFonts w:hint="eastAsia" w:ascii="仿宋_GB2312" w:hAnsi="仿宋_GB2312" w:eastAsia="仿宋_GB2312" w:cs="仿宋_GB2312"/>
                <w:sz w:val="24"/>
                <w:szCs w:val="24"/>
              </w:rPr>
              <w:t>岗位实习</w:t>
            </w:r>
          </w:p>
          <w:p w14:paraId="6701567D">
            <w:pPr>
              <w:keepNext w:val="0"/>
              <w:keepLines w:val="0"/>
              <w:pageBreakBefore w:val="0"/>
              <w:kinsoku/>
              <w:wordWrap/>
              <w:overflowPunct w:val="0"/>
              <w:topLinePunct w:val="0"/>
              <w:autoSpaceDE/>
              <w:autoSpaceDN/>
              <w:bidi w:val="0"/>
              <w:adjustRightInd w:val="0"/>
              <w:snapToGrid/>
              <w:spacing w:after="0" w:line="320" w:lineRule="exact"/>
              <w:jc w:val="center"/>
              <w:textAlignment w:val="auto"/>
              <w:rPr>
                <w:rFonts w:hint="eastAsia" w:ascii="仿宋_GB2312" w:hAnsi="仿宋_GB2312" w:eastAsia="仿宋_GB2312" w:cs="仿宋_GB2312"/>
                <w:color w:val="auto"/>
                <w:sz w:val="24"/>
                <w:szCs w:val="24"/>
              </w:rPr>
            </w:pPr>
            <w:r>
              <w:rPr>
                <w:rFonts w:hint="eastAsia" w:ascii="仿宋_GB2312" w:hAnsi="仿宋_GB2312" w:eastAsia="仿宋_GB2312" w:cs="仿宋_GB2312"/>
                <w:sz w:val="24"/>
                <w:szCs w:val="24"/>
                <w:lang w:val="en-US" w:eastAsia="zh-CN"/>
              </w:rPr>
              <w:t>共同开展就业服务</w:t>
            </w:r>
          </w:p>
        </w:tc>
        <w:tc>
          <w:tcPr>
            <w:tcW w:w="1398" w:type="dxa"/>
            <w:vAlign w:val="center"/>
          </w:tcPr>
          <w:p w14:paraId="42CD90A8">
            <w:pPr>
              <w:keepNext w:val="0"/>
              <w:keepLines w:val="0"/>
              <w:pageBreakBefore w:val="0"/>
              <w:kinsoku/>
              <w:wordWrap/>
              <w:overflowPunct w:val="0"/>
              <w:topLinePunct w:val="0"/>
              <w:autoSpaceDE/>
              <w:autoSpaceDN/>
              <w:bidi w:val="0"/>
              <w:adjustRightInd w:val="0"/>
              <w:snapToGrid/>
              <w:spacing w:after="0" w:line="320" w:lineRule="exact"/>
              <w:jc w:val="center"/>
              <w:textAlignment w:val="auto"/>
              <w:rPr>
                <w:rFonts w:hint="eastAsia" w:ascii="仿宋_GB2312" w:hAnsi="仿宋_GB2312" w:eastAsia="仿宋_GB2312" w:cs="仿宋_GB2312"/>
                <w:sz w:val="24"/>
                <w:szCs w:val="24"/>
              </w:rPr>
            </w:pPr>
          </w:p>
          <w:p w14:paraId="10D74375">
            <w:pPr>
              <w:keepNext w:val="0"/>
              <w:keepLines w:val="0"/>
              <w:pageBreakBefore w:val="0"/>
              <w:kinsoku/>
              <w:wordWrap/>
              <w:topLinePunct w:val="0"/>
              <w:autoSpaceDE/>
              <w:autoSpaceDN/>
              <w:bidi w:val="0"/>
              <w:snapToGrid/>
              <w:spacing w:after="0" w:line="320" w:lineRule="exact"/>
              <w:jc w:val="center"/>
              <w:textAlignment w:val="auto"/>
              <w:rPr>
                <w:rFonts w:hint="eastAsia" w:ascii="仿宋_GB2312" w:hAnsi="仿宋_GB2312" w:eastAsia="仿宋_GB2312" w:cs="仿宋_GB2312"/>
                <w:color w:val="auto"/>
                <w:sz w:val="24"/>
                <w:szCs w:val="24"/>
              </w:rPr>
            </w:pPr>
            <w:r>
              <w:rPr>
                <w:rFonts w:hint="eastAsia" w:ascii="仿宋_GB2312" w:hAnsi="仿宋_GB2312" w:eastAsia="仿宋_GB2312" w:cs="仿宋_GB2312"/>
                <w:sz w:val="24"/>
                <w:szCs w:val="24"/>
              </w:rPr>
              <w:t>100</w:t>
            </w:r>
          </w:p>
        </w:tc>
      </w:tr>
      <w:tr w14:paraId="35E600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6" w:type="dxa"/>
            <w:vAlign w:val="center"/>
          </w:tcPr>
          <w:p w14:paraId="3FD04394">
            <w:pPr>
              <w:keepNext w:val="0"/>
              <w:keepLines w:val="0"/>
              <w:pageBreakBefore w:val="0"/>
              <w:kinsoku/>
              <w:wordWrap/>
              <w:overflowPunct w:val="0"/>
              <w:topLinePunct w:val="0"/>
              <w:autoSpaceDE/>
              <w:autoSpaceDN/>
              <w:bidi w:val="0"/>
              <w:adjustRightInd w:val="0"/>
              <w:snapToGrid/>
              <w:spacing w:after="0" w:line="320" w:lineRule="exact"/>
              <w:jc w:val="center"/>
              <w:textAlignment w:val="auto"/>
              <w:rPr>
                <w:rFonts w:hint="eastAsia" w:ascii="仿宋_GB2312" w:hAnsi="仿宋_GB2312" w:eastAsia="仿宋_GB2312" w:cs="仿宋_GB2312"/>
                <w:color w:val="auto"/>
                <w:sz w:val="24"/>
                <w:szCs w:val="24"/>
              </w:rPr>
            </w:pPr>
            <w:r>
              <w:rPr>
                <w:rFonts w:hint="eastAsia" w:ascii="仿宋_GB2312" w:hAnsi="仿宋_GB2312" w:eastAsia="仿宋_GB2312" w:cs="仿宋_GB2312"/>
                <w:sz w:val="24"/>
                <w:szCs w:val="24"/>
              </w:rPr>
              <w:t>7</w:t>
            </w:r>
          </w:p>
        </w:tc>
        <w:tc>
          <w:tcPr>
            <w:tcW w:w="2854" w:type="dxa"/>
            <w:vAlign w:val="center"/>
          </w:tcPr>
          <w:p w14:paraId="6F581AA8">
            <w:pPr>
              <w:keepNext w:val="0"/>
              <w:keepLines w:val="0"/>
              <w:pageBreakBefore w:val="0"/>
              <w:widowControl/>
              <w:kinsoku/>
              <w:wordWrap/>
              <w:overflowPunct w:val="0"/>
              <w:topLinePunct w:val="0"/>
              <w:autoSpaceDE/>
              <w:autoSpaceDN/>
              <w:bidi w:val="0"/>
              <w:adjustRightInd w:val="0"/>
              <w:snapToGrid/>
              <w:spacing w:after="0" w:line="320" w:lineRule="exact"/>
              <w:jc w:val="center"/>
              <w:textAlignment w:val="auto"/>
              <w:rPr>
                <w:rFonts w:hint="eastAsia" w:ascii="仿宋_GB2312" w:hAnsi="仿宋_GB2312" w:eastAsia="仿宋_GB2312" w:cs="仿宋_GB2312"/>
                <w:color w:val="auto"/>
                <w:sz w:val="24"/>
                <w:szCs w:val="24"/>
              </w:rPr>
            </w:pPr>
            <w:r>
              <w:rPr>
                <w:rFonts w:hint="eastAsia" w:ascii="仿宋_GB2312" w:hAnsi="仿宋_GB2312" w:eastAsia="仿宋_GB2312" w:cs="仿宋_GB2312"/>
                <w:sz w:val="24"/>
                <w:szCs w:val="24"/>
              </w:rPr>
              <w:t>广西工程职业学院建筑设计专业校外实习基地</w:t>
            </w:r>
          </w:p>
        </w:tc>
        <w:tc>
          <w:tcPr>
            <w:tcW w:w="2448" w:type="dxa"/>
            <w:vAlign w:val="center"/>
          </w:tcPr>
          <w:p w14:paraId="0DFED19F">
            <w:pPr>
              <w:keepNext w:val="0"/>
              <w:keepLines w:val="0"/>
              <w:pageBreakBefore w:val="0"/>
              <w:kinsoku/>
              <w:wordWrap/>
              <w:overflowPunct w:val="0"/>
              <w:topLinePunct w:val="0"/>
              <w:autoSpaceDE/>
              <w:autoSpaceDN/>
              <w:bidi w:val="0"/>
              <w:adjustRightInd w:val="0"/>
              <w:snapToGrid/>
              <w:spacing w:after="0" w:line="320" w:lineRule="exact"/>
              <w:jc w:val="center"/>
              <w:textAlignment w:val="auto"/>
              <w:rPr>
                <w:rFonts w:hint="eastAsia" w:ascii="仿宋_GB2312" w:hAnsi="仿宋_GB2312" w:eastAsia="仿宋_GB2312" w:cs="仿宋_GB2312"/>
                <w:color w:val="auto"/>
                <w:sz w:val="24"/>
                <w:szCs w:val="24"/>
              </w:rPr>
            </w:pPr>
            <w:r>
              <w:rPr>
                <w:rFonts w:hint="eastAsia" w:ascii="仿宋_GB2312" w:hAnsi="仿宋_GB2312" w:eastAsia="仿宋_GB2312" w:cs="仿宋_GB2312"/>
                <w:sz w:val="24"/>
                <w:szCs w:val="24"/>
              </w:rPr>
              <w:t>广西九木堂装饰公司平果分公司</w:t>
            </w:r>
          </w:p>
        </w:tc>
        <w:tc>
          <w:tcPr>
            <w:tcW w:w="2700" w:type="dxa"/>
            <w:vAlign w:val="center"/>
          </w:tcPr>
          <w:p w14:paraId="41D66848">
            <w:pPr>
              <w:keepNext w:val="0"/>
              <w:keepLines w:val="0"/>
              <w:pageBreakBefore w:val="0"/>
              <w:kinsoku/>
              <w:wordWrap/>
              <w:overflowPunct w:val="0"/>
              <w:topLinePunct w:val="0"/>
              <w:autoSpaceDE/>
              <w:autoSpaceDN/>
              <w:bidi w:val="0"/>
              <w:adjustRightInd w:val="0"/>
              <w:snapToGrid/>
              <w:spacing w:after="0" w:line="320" w:lineRule="exact"/>
              <w:jc w:val="center"/>
              <w:textAlignment w:val="auto"/>
              <w:rPr>
                <w:rFonts w:hint="eastAsia" w:ascii="仿宋_GB2312" w:hAnsi="仿宋_GB2312" w:eastAsia="仿宋_GB2312" w:cs="仿宋_GB2312"/>
                <w:color w:val="auto"/>
                <w:sz w:val="24"/>
                <w:szCs w:val="24"/>
              </w:rPr>
            </w:pPr>
            <w:r>
              <w:rPr>
                <w:rFonts w:hint="eastAsia" w:ascii="仿宋_GB2312" w:hAnsi="仿宋_GB2312" w:eastAsia="仿宋_GB2312" w:cs="仿宋_GB2312"/>
                <w:sz w:val="24"/>
                <w:szCs w:val="24"/>
              </w:rPr>
              <w:t>岗位实习</w:t>
            </w:r>
          </w:p>
          <w:p w14:paraId="6CC99057">
            <w:pPr>
              <w:keepNext w:val="0"/>
              <w:keepLines w:val="0"/>
              <w:pageBreakBefore w:val="0"/>
              <w:kinsoku/>
              <w:wordWrap/>
              <w:overflowPunct w:val="0"/>
              <w:topLinePunct w:val="0"/>
              <w:autoSpaceDE/>
              <w:autoSpaceDN/>
              <w:bidi w:val="0"/>
              <w:adjustRightInd w:val="0"/>
              <w:snapToGrid/>
              <w:spacing w:after="0" w:line="320" w:lineRule="exact"/>
              <w:jc w:val="center"/>
              <w:textAlignment w:val="auto"/>
              <w:rPr>
                <w:rFonts w:hint="eastAsia" w:ascii="仿宋_GB2312" w:hAnsi="仿宋_GB2312" w:eastAsia="仿宋_GB2312" w:cs="仿宋_GB2312"/>
                <w:color w:val="auto"/>
                <w:sz w:val="24"/>
                <w:szCs w:val="24"/>
              </w:rPr>
            </w:pPr>
            <w:r>
              <w:rPr>
                <w:rFonts w:hint="eastAsia" w:ascii="仿宋_GB2312" w:hAnsi="仿宋_GB2312" w:eastAsia="仿宋_GB2312" w:cs="仿宋_GB2312"/>
                <w:sz w:val="24"/>
                <w:szCs w:val="24"/>
                <w:lang w:val="en-US" w:eastAsia="zh-CN"/>
              </w:rPr>
              <w:t>共同开展就业服务</w:t>
            </w:r>
          </w:p>
        </w:tc>
        <w:tc>
          <w:tcPr>
            <w:tcW w:w="1398" w:type="dxa"/>
            <w:vAlign w:val="center"/>
          </w:tcPr>
          <w:p w14:paraId="47DC5960">
            <w:pPr>
              <w:keepNext w:val="0"/>
              <w:keepLines w:val="0"/>
              <w:pageBreakBefore w:val="0"/>
              <w:kinsoku/>
              <w:wordWrap/>
              <w:overflowPunct w:val="0"/>
              <w:topLinePunct w:val="0"/>
              <w:autoSpaceDE/>
              <w:autoSpaceDN/>
              <w:bidi w:val="0"/>
              <w:adjustRightInd w:val="0"/>
              <w:snapToGrid/>
              <w:spacing w:after="0" w:line="320" w:lineRule="exact"/>
              <w:jc w:val="center"/>
              <w:textAlignment w:val="auto"/>
              <w:rPr>
                <w:rFonts w:hint="eastAsia" w:ascii="仿宋_GB2312" w:hAnsi="仿宋_GB2312" w:eastAsia="仿宋_GB2312" w:cs="仿宋_GB2312"/>
                <w:color w:val="auto"/>
                <w:sz w:val="24"/>
                <w:szCs w:val="24"/>
              </w:rPr>
            </w:pPr>
            <w:r>
              <w:rPr>
                <w:rFonts w:hint="eastAsia" w:ascii="仿宋_GB2312" w:hAnsi="仿宋_GB2312" w:eastAsia="仿宋_GB2312" w:cs="仿宋_GB2312"/>
                <w:sz w:val="24"/>
                <w:szCs w:val="24"/>
              </w:rPr>
              <w:t>100</w:t>
            </w:r>
          </w:p>
        </w:tc>
      </w:tr>
      <w:tr w14:paraId="6C80BB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6" w:type="dxa"/>
            <w:vAlign w:val="center"/>
          </w:tcPr>
          <w:p w14:paraId="49EB6613">
            <w:pPr>
              <w:keepNext w:val="0"/>
              <w:keepLines w:val="0"/>
              <w:pageBreakBefore w:val="0"/>
              <w:kinsoku/>
              <w:wordWrap/>
              <w:overflowPunct w:val="0"/>
              <w:topLinePunct w:val="0"/>
              <w:autoSpaceDE/>
              <w:autoSpaceDN/>
              <w:bidi w:val="0"/>
              <w:adjustRightInd w:val="0"/>
              <w:snapToGrid/>
              <w:spacing w:after="0" w:line="320" w:lineRule="exact"/>
              <w:jc w:val="center"/>
              <w:textAlignment w:val="auto"/>
              <w:rPr>
                <w:rFonts w:hint="eastAsia" w:ascii="仿宋_GB2312" w:hAnsi="仿宋_GB2312" w:eastAsia="仿宋_GB2312" w:cs="仿宋_GB2312"/>
                <w:color w:val="auto"/>
                <w:sz w:val="24"/>
                <w:szCs w:val="24"/>
              </w:rPr>
            </w:pPr>
            <w:r>
              <w:rPr>
                <w:rFonts w:hint="eastAsia" w:ascii="仿宋_GB2312" w:hAnsi="仿宋_GB2312" w:eastAsia="仿宋_GB2312" w:cs="仿宋_GB2312"/>
                <w:sz w:val="24"/>
                <w:szCs w:val="24"/>
              </w:rPr>
              <w:t>8</w:t>
            </w:r>
          </w:p>
        </w:tc>
        <w:tc>
          <w:tcPr>
            <w:tcW w:w="2854" w:type="dxa"/>
            <w:vAlign w:val="center"/>
          </w:tcPr>
          <w:p w14:paraId="7E712A04">
            <w:pPr>
              <w:keepNext w:val="0"/>
              <w:keepLines w:val="0"/>
              <w:pageBreakBefore w:val="0"/>
              <w:widowControl/>
              <w:kinsoku/>
              <w:wordWrap/>
              <w:overflowPunct w:val="0"/>
              <w:topLinePunct w:val="0"/>
              <w:autoSpaceDE/>
              <w:autoSpaceDN/>
              <w:bidi w:val="0"/>
              <w:adjustRightInd w:val="0"/>
              <w:snapToGrid/>
              <w:spacing w:after="0" w:line="320" w:lineRule="exact"/>
              <w:jc w:val="center"/>
              <w:textAlignment w:val="auto"/>
              <w:rPr>
                <w:rFonts w:hint="eastAsia" w:ascii="仿宋_GB2312" w:hAnsi="仿宋_GB2312" w:eastAsia="仿宋_GB2312" w:cs="仿宋_GB2312"/>
                <w:color w:val="auto"/>
                <w:sz w:val="24"/>
                <w:szCs w:val="24"/>
              </w:rPr>
            </w:pPr>
            <w:r>
              <w:rPr>
                <w:rFonts w:hint="eastAsia" w:ascii="仿宋_GB2312" w:hAnsi="仿宋_GB2312" w:eastAsia="仿宋_GB2312" w:cs="仿宋_GB2312"/>
                <w:sz w:val="24"/>
                <w:szCs w:val="24"/>
              </w:rPr>
              <w:t>广西工程职业学院建筑设计专业校外实习基地</w:t>
            </w:r>
          </w:p>
        </w:tc>
        <w:tc>
          <w:tcPr>
            <w:tcW w:w="2448" w:type="dxa"/>
            <w:vAlign w:val="center"/>
          </w:tcPr>
          <w:p w14:paraId="3B59961F">
            <w:pPr>
              <w:keepNext w:val="0"/>
              <w:keepLines w:val="0"/>
              <w:pageBreakBefore w:val="0"/>
              <w:kinsoku/>
              <w:wordWrap/>
              <w:overflowPunct w:val="0"/>
              <w:topLinePunct w:val="0"/>
              <w:autoSpaceDE/>
              <w:autoSpaceDN/>
              <w:bidi w:val="0"/>
              <w:adjustRightInd w:val="0"/>
              <w:snapToGrid/>
              <w:spacing w:after="0" w:line="320" w:lineRule="exact"/>
              <w:jc w:val="center"/>
              <w:textAlignment w:val="auto"/>
              <w:rPr>
                <w:rFonts w:hint="eastAsia" w:ascii="仿宋_GB2312" w:hAnsi="仿宋_GB2312" w:eastAsia="仿宋_GB2312" w:cs="仿宋_GB2312"/>
                <w:color w:val="auto"/>
                <w:sz w:val="24"/>
                <w:szCs w:val="24"/>
              </w:rPr>
            </w:pPr>
            <w:r>
              <w:rPr>
                <w:rFonts w:hint="eastAsia" w:ascii="仿宋_GB2312" w:hAnsi="仿宋_GB2312" w:eastAsia="仿宋_GB2312" w:cs="仿宋_GB2312"/>
                <w:sz w:val="24"/>
                <w:szCs w:val="24"/>
              </w:rPr>
              <w:t>广西辉煌置业咨询服务有限公司南宁东葛路分公司</w:t>
            </w:r>
          </w:p>
        </w:tc>
        <w:tc>
          <w:tcPr>
            <w:tcW w:w="2700" w:type="dxa"/>
            <w:vAlign w:val="center"/>
          </w:tcPr>
          <w:p w14:paraId="150C1A34">
            <w:pPr>
              <w:keepNext w:val="0"/>
              <w:keepLines w:val="0"/>
              <w:pageBreakBefore w:val="0"/>
              <w:kinsoku/>
              <w:wordWrap/>
              <w:overflowPunct w:val="0"/>
              <w:topLinePunct w:val="0"/>
              <w:autoSpaceDE/>
              <w:autoSpaceDN/>
              <w:bidi w:val="0"/>
              <w:adjustRightInd w:val="0"/>
              <w:snapToGrid/>
              <w:spacing w:after="0" w:line="320" w:lineRule="exact"/>
              <w:jc w:val="center"/>
              <w:textAlignment w:val="auto"/>
              <w:rPr>
                <w:rFonts w:hint="eastAsia" w:ascii="仿宋_GB2312" w:hAnsi="仿宋_GB2312" w:eastAsia="仿宋_GB2312" w:cs="仿宋_GB2312"/>
                <w:color w:val="auto"/>
                <w:sz w:val="24"/>
                <w:szCs w:val="24"/>
              </w:rPr>
            </w:pPr>
            <w:r>
              <w:rPr>
                <w:rFonts w:hint="eastAsia" w:ascii="仿宋_GB2312" w:hAnsi="仿宋_GB2312" w:eastAsia="仿宋_GB2312" w:cs="仿宋_GB2312"/>
                <w:sz w:val="24"/>
                <w:szCs w:val="24"/>
              </w:rPr>
              <w:t>岗位实习</w:t>
            </w:r>
          </w:p>
          <w:p w14:paraId="508B195B">
            <w:pPr>
              <w:keepNext w:val="0"/>
              <w:keepLines w:val="0"/>
              <w:pageBreakBefore w:val="0"/>
              <w:kinsoku/>
              <w:wordWrap/>
              <w:overflowPunct w:val="0"/>
              <w:topLinePunct w:val="0"/>
              <w:autoSpaceDE/>
              <w:autoSpaceDN/>
              <w:bidi w:val="0"/>
              <w:adjustRightInd w:val="0"/>
              <w:snapToGrid/>
              <w:spacing w:after="0" w:line="320" w:lineRule="exact"/>
              <w:jc w:val="center"/>
              <w:textAlignment w:val="auto"/>
              <w:rPr>
                <w:rFonts w:hint="eastAsia" w:ascii="仿宋_GB2312" w:hAnsi="仿宋_GB2312" w:eastAsia="仿宋_GB2312" w:cs="仿宋_GB2312"/>
                <w:color w:val="auto"/>
                <w:sz w:val="24"/>
                <w:szCs w:val="24"/>
              </w:rPr>
            </w:pPr>
            <w:r>
              <w:rPr>
                <w:rFonts w:hint="eastAsia" w:ascii="仿宋_GB2312" w:hAnsi="仿宋_GB2312" w:eastAsia="仿宋_GB2312" w:cs="仿宋_GB2312"/>
                <w:sz w:val="24"/>
                <w:szCs w:val="24"/>
                <w:lang w:val="en-US" w:eastAsia="zh-CN"/>
              </w:rPr>
              <w:t>共同开展就业服务</w:t>
            </w:r>
          </w:p>
        </w:tc>
        <w:tc>
          <w:tcPr>
            <w:tcW w:w="1398" w:type="dxa"/>
            <w:vAlign w:val="center"/>
          </w:tcPr>
          <w:p w14:paraId="741214D2">
            <w:pPr>
              <w:keepNext w:val="0"/>
              <w:keepLines w:val="0"/>
              <w:pageBreakBefore w:val="0"/>
              <w:kinsoku/>
              <w:wordWrap/>
              <w:overflowPunct w:val="0"/>
              <w:topLinePunct w:val="0"/>
              <w:autoSpaceDE/>
              <w:autoSpaceDN/>
              <w:bidi w:val="0"/>
              <w:adjustRightInd w:val="0"/>
              <w:snapToGrid/>
              <w:spacing w:after="0" w:line="320" w:lineRule="exact"/>
              <w:jc w:val="center"/>
              <w:textAlignment w:val="auto"/>
              <w:rPr>
                <w:rFonts w:hint="eastAsia" w:ascii="仿宋_GB2312" w:hAnsi="仿宋_GB2312" w:eastAsia="仿宋_GB2312" w:cs="仿宋_GB2312"/>
                <w:color w:val="auto"/>
                <w:sz w:val="24"/>
                <w:szCs w:val="24"/>
              </w:rPr>
            </w:pPr>
            <w:r>
              <w:rPr>
                <w:rFonts w:hint="eastAsia" w:ascii="仿宋_GB2312" w:hAnsi="仿宋_GB2312" w:eastAsia="仿宋_GB2312" w:cs="仿宋_GB2312"/>
                <w:sz w:val="24"/>
                <w:szCs w:val="24"/>
              </w:rPr>
              <w:t>100</w:t>
            </w:r>
          </w:p>
        </w:tc>
      </w:tr>
      <w:tr w14:paraId="2E5ED6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9" w:hRule="atLeast"/>
        </w:trPr>
        <w:tc>
          <w:tcPr>
            <w:tcW w:w="706" w:type="dxa"/>
            <w:vAlign w:val="center"/>
          </w:tcPr>
          <w:p w14:paraId="24526C08">
            <w:pPr>
              <w:keepNext w:val="0"/>
              <w:keepLines w:val="0"/>
              <w:pageBreakBefore w:val="0"/>
              <w:kinsoku/>
              <w:wordWrap/>
              <w:overflowPunct w:val="0"/>
              <w:topLinePunct w:val="0"/>
              <w:autoSpaceDE/>
              <w:autoSpaceDN/>
              <w:bidi w:val="0"/>
              <w:adjustRightInd w:val="0"/>
              <w:snapToGrid/>
              <w:spacing w:after="0" w:line="320" w:lineRule="exact"/>
              <w:jc w:val="center"/>
              <w:textAlignment w:val="auto"/>
              <w:rPr>
                <w:rFonts w:hint="eastAsia" w:ascii="仿宋_GB2312" w:hAnsi="仿宋_GB2312" w:eastAsia="仿宋_GB2312" w:cs="仿宋_GB2312"/>
                <w:color w:val="auto"/>
                <w:sz w:val="24"/>
                <w:szCs w:val="24"/>
              </w:rPr>
            </w:pPr>
            <w:r>
              <w:rPr>
                <w:rFonts w:hint="eastAsia" w:ascii="仿宋_GB2312" w:hAnsi="仿宋_GB2312" w:eastAsia="仿宋_GB2312" w:cs="仿宋_GB2312"/>
                <w:sz w:val="24"/>
                <w:szCs w:val="24"/>
              </w:rPr>
              <w:t>9</w:t>
            </w:r>
          </w:p>
        </w:tc>
        <w:tc>
          <w:tcPr>
            <w:tcW w:w="2854" w:type="dxa"/>
            <w:vAlign w:val="center"/>
          </w:tcPr>
          <w:p w14:paraId="77EBE85F">
            <w:pPr>
              <w:keepNext w:val="0"/>
              <w:keepLines w:val="0"/>
              <w:pageBreakBefore w:val="0"/>
              <w:widowControl/>
              <w:kinsoku/>
              <w:wordWrap/>
              <w:overflowPunct w:val="0"/>
              <w:topLinePunct w:val="0"/>
              <w:autoSpaceDE/>
              <w:autoSpaceDN/>
              <w:bidi w:val="0"/>
              <w:adjustRightInd w:val="0"/>
              <w:snapToGrid/>
              <w:spacing w:after="0" w:line="320" w:lineRule="exact"/>
              <w:jc w:val="center"/>
              <w:textAlignment w:val="auto"/>
              <w:rPr>
                <w:rFonts w:hint="eastAsia" w:ascii="仿宋_GB2312" w:hAnsi="仿宋_GB2312" w:eastAsia="仿宋_GB2312" w:cs="仿宋_GB2312"/>
                <w:color w:val="auto"/>
                <w:sz w:val="24"/>
                <w:szCs w:val="24"/>
              </w:rPr>
            </w:pPr>
            <w:r>
              <w:rPr>
                <w:rFonts w:hint="eastAsia" w:ascii="仿宋_GB2312" w:hAnsi="仿宋_GB2312" w:eastAsia="仿宋_GB2312" w:cs="仿宋_GB2312"/>
                <w:sz w:val="24"/>
                <w:szCs w:val="24"/>
              </w:rPr>
              <w:t>广西工程职业学院建筑设计专业校外实习基地</w:t>
            </w:r>
          </w:p>
        </w:tc>
        <w:tc>
          <w:tcPr>
            <w:tcW w:w="2448" w:type="dxa"/>
            <w:vAlign w:val="top"/>
          </w:tcPr>
          <w:p w14:paraId="7C865C4E">
            <w:pPr>
              <w:keepNext w:val="0"/>
              <w:keepLines w:val="0"/>
              <w:pageBreakBefore w:val="0"/>
              <w:widowControl/>
              <w:kinsoku/>
              <w:wordWrap/>
              <w:overflowPunct w:val="0"/>
              <w:topLinePunct w:val="0"/>
              <w:autoSpaceDE/>
              <w:autoSpaceDN/>
              <w:bidi w:val="0"/>
              <w:adjustRightInd w:val="0"/>
              <w:snapToGrid/>
              <w:spacing w:after="0" w:line="320" w:lineRule="exact"/>
              <w:jc w:val="center"/>
              <w:textAlignment w:val="auto"/>
              <w:rPr>
                <w:rFonts w:hint="eastAsia" w:ascii="仿宋_GB2312" w:hAnsi="仿宋_GB2312" w:eastAsia="仿宋_GB2312" w:cs="仿宋_GB2312"/>
                <w:sz w:val="24"/>
                <w:szCs w:val="24"/>
              </w:rPr>
            </w:pPr>
          </w:p>
          <w:p w14:paraId="120B1949">
            <w:pPr>
              <w:keepNext w:val="0"/>
              <w:keepLines w:val="0"/>
              <w:pageBreakBefore w:val="0"/>
              <w:widowControl/>
              <w:kinsoku/>
              <w:wordWrap/>
              <w:overflowPunct w:val="0"/>
              <w:topLinePunct w:val="0"/>
              <w:autoSpaceDE/>
              <w:autoSpaceDN/>
              <w:bidi w:val="0"/>
              <w:adjustRightInd w:val="0"/>
              <w:snapToGrid/>
              <w:spacing w:after="0" w:line="320" w:lineRule="exact"/>
              <w:jc w:val="center"/>
              <w:textAlignment w:val="auto"/>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广西江山如画投资集团有限公司</w:t>
            </w:r>
          </w:p>
        </w:tc>
        <w:tc>
          <w:tcPr>
            <w:tcW w:w="2700" w:type="dxa"/>
            <w:vAlign w:val="center"/>
          </w:tcPr>
          <w:p w14:paraId="5BF7EEF7">
            <w:pPr>
              <w:keepNext w:val="0"/>
              <w:keepLines w:val="0"/>
              <w:pageBreakBefore w:val="0"/>
              <w:kinsoku/>
              <w:wordWrap/>
              <w:overflowPunct w:val="0"/>
              <w:topLinePunct w:val="0"/>
              <w:autoSpaceDE/>
              <w:autoSpaceDN/>
              <w:bidi w:val="0"/>
              <w:adjustRightInd w:val="0"/>
              <w:snapToGrid/>
              <w:spacing w:after="0" w:line="320" w:lineRule="exact"/>
              <w:jc w:val="center"/>
              <w:textAlignment w:val="auto"/>
              <w:rPr>
                <w:rFonts w:hint="eastAsia" w:ascii="仿宋_GB2312" w:hAnsi="仿宋_GB2312" w:eastAsia="仿宋_GB2312" w:cs="仿宋_GB2312"/>
                <w:color w:val="auto"/>
                <w:sz w:val="24"/>
                <w:szCs w:val="24"/>
              </w:rPr>
            </w:pPr>
            <w:r>
              <w:rPr>
                <w:rFonts w:hint="eastAsia" w:ascii="仿宋_GB2312" w:hAnsi="仿宋_GB2312" w:eastAsia="仿宋_GB2312" w:cs="仿宋_GB2312"/>
                <w:sz w:val="24"/>
                <w:szCs w:val="24"/>
              </w:rPr>
              <w:t>岗位实习</w:t>
            </w:r>
          </w:p>
          <w:p w14:paraId="0EECBE1F">
            <w:pPr>
              <w:keepNext w:val="0"/>
              <w:keepLines w:val="0"/>
              <w:pageBreakBefore w:val="0"/>
              <w:kinsoku/>
              <w:wordWrap/>
              <w:overflowPunct w:val="0"/>
              <w:topLinePunct w:val="0"/>
              <w:autoSpaceDE/>
              <w:autoSpaceDN/>
              <w:bidi w:val="0"/>
              <w:adjustRightInd w:val="0"/>
              <w:snapToGrid/>
              <w:spacing w:after="0" w:line="320" w:lineRule="exact"/>
              <w:jc w:val="center"/>
              <w:textAlignment w:val="auto"/>
              <w:rPr>
                <w:rFonts w:hint="eastAsia" w:ascii="仿宋_GB2312" w:hAnsi="仿宋_GB2312" w:eastAsia="仿宋_GB2312" w:cs="仿宋_GB2312"/>
                <w:color w:val="auto"/>
                <w:sz w:val="24"/>
                <w:szCs w:val="24"/>
              </w:rPr>
            </w:pPr>
            <w:r>
              <w:rPr>
                <w:rFonts w:hint="eastAsia" w:ascii="仿宋_GB2312" w:hAnsi="仿宋_GB2312" w:eastAsia="仿宋_GB2312" w:cs="仿宋_GB2312"/>
                <w:sz w:val="24"/>
                <w:szCs w:val="24"/>
                <w:lang w:val="en-US" w:eastAsia="zh-CN"/>
              </w:rPr>
              <w:t>共同开展就业服务</w:t>
            </w:r>
          </w:p>
        </w:tc>
        <w:tc>
          <w:tcPr>
            <w:tcW w:w="1398" w:type="dxa"/>
            <w:vAlign w:val="center"/>
          </w:tcPr>
          <w:p w14:paraId="31AAD8CF">
            <w:pPr>
              <w:keepNext w:val="0"/>
              <w:keepLines w:val="0"/>
              <w:pageBreakBefore w:val="0"/>
              <w:kinsoku/>
              <w:wordWrap/>
              <w:overflowPunct w:val="0"/>
              <w:topLinePunct w:val="0"/>
              <w:autoSpaceDE/>
              <w:autoSpaceDN/>
              <w:bidi w:val="0"/>
              <w:adjustRightInd w:val="0"/>
              <w:snapToGrid/>
              <w:spacing w:after="0" w:line="320" w:lineRule="exact"/>
              <w:jc w:val="center"/>
              <w:textAlignment w:val="auto"/>
              <w:rPr>
                <w:rFonts w:hint="eastAsia" w:ascii="仿宋_GB2312" w:hAnsi="仿宋_GB2312" w:eastAsia="仿宋_GB2312" w:cs="仿宋_GB2312"/>
                <w:color w:val="auto"/>
                <w:sz w:val="24"/>
                <w:szCs w:val="24"/>
              </w:rPr>
            </w:pPr>
            <w:r>
              <w:rPr>
                <w:rFonts w:hint="eastAsia" w:ascii="仿宋_GB2312" w:hAnsi="仿宋_GB2312" w:eastAsia="仿宋_GB2312" w:cs="仿宋_GB2312"/>
                <w:sz w:val="24"/>
                <w:szCs w:val="24"/>
              </w:rPr>
              <w:t>100</w:t>
            </w:r>
          </w:p>
        </w:tc>
      </w:tr>
      <w:tr w14:paraId="198A9E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6" w:type="dxa"/>
            <w:vAlign w:val="center"/>
          </w:tcPr>
          <w:p w14:paraId="48CB4866">
            <w:pPr>
              <w:keepNext w:val="0"/>
              <w:keepLines w:val="0"/>
              <w:pageBreakBefore w:val="0"/>
              <w:kinsoku/>
              <w:wordWrap/>
              <w:overflowPunct w:val="0"/>
              <w:topLinePunct w:val="0"/>
              <w:autoSpaceDE/>
              <w:autoSpaceDN/>
              <w:bidi w:val="0"/>
              <w:adjustRightInd w:val="0"/>
              <w:snapToGrid/>
              <w:spacing w:after="0" w:line="320" w:lineRule="exact"/>
              <w:jc w:val="center"/>
              <w:textAlignment w:val="auto"/>
              <w:rPr>
                <w:rFonts w:hint="eastAsia" w:ascii="仿宋_GB2312" w:hAnsi="仿宋_GB2312" w:eastAsia="仿宋_GB2312" w:cs="仿宋_GB2312"/>
                <w:color w:val="auto"/>
                <w:sz w:val="24"/>
                <w:szCs w:val="24"/>
              </w:rPr>
            </w:pPr>
            <w:r>
              <w:rPr>
                <w:rFonts w:hint="eastAsia" w:ascii="仿宋_GB2312" w:hAnsi="仿宋_GB2312" w:eastAsia="仿宋_GB2312" w:cs="仿宋_GB2312"/>
                <w:sz w:val="24"/>
                <w:szCs w:val="24"/>
              </w:rPr>
              <w:t>10</w:t>
            </w:r>
          </w:p>
        </w:tc>
        <w:tc>
          <w:tcPr>
            <w:tcW w:w="2854" w:type="dxa"/>
            <w:vAlign w:val="center"/>
          </w:tcPr>
          <w:p w14:paraId="475D2370">
            <w:pPr>
              <w:keepNext w:val="0"/>
              <w:keepLines w:val="0"/>
              <w:pageBreakBefore w:val="0"/>
              <w:widowControl/>
              <w:kinsoku/>
              <w:wordWrap/>
              <w:overflowPunct w:val="0"/>
              <w:topLinePunct w:val="0"/>
              <w:autoSpaceDE/>
              <w:autoSpaceDN/>
              <w:bidi w:val="0"/>
              <w:adjustRightInd w:val="0"/>
              <w:snapToGrid/>
              <w:spacing w:after="0" w:line="320" w:lineRule="exact"/>
              <w:jc w:val="center"/>
              <w:textAlignment w:val="auto"/>
              <w:rPr>
                <w:rFonts w:hint="eastAsia" w:ascii="仿宋_GB2312" w:hAnsi="仿宋_GB2312" w:eastAsia="仿宋_GB2312" w:cs="仿宋_GB2312"/>
                <w:color w:val="auto"/>
                <w:sz w:val="24"/>
                <w:szCs w:val="24"/>
              </w:rPr>
            </w:pPr>
            <w:r>
              <w:rPr>
                <w:rFonts w:hint="eastAsia" w:ascii="仿宋_GB2312" w:hAnsi="仿宋_GB2312" w:eastAsia="仿宋_GB2312" w:cs="仿宋_GB2312"/>
                <w:sz w:val="24"/>
                <w:szCs w:val="24"/>
              </w:rPr>
              <w:t>广西工程职业学院建筑设计专业校外实习基地</w:t>
            </w:r>
          </w:p>
        </w:tc>
        <w:tc>
          <w:tcPr>
            <w:tcW w:w="2448" w:type="dxa"/>
            <w:vAlign w:val="center"/>
          </w:tcPr>
          <w:p w14:paraId="0EE8DFBB">
            <w:pPr>
              <w:keepNext w:val="0"/>
              <w:keepLines w:val="0"/>
              <w:pageBreakBefore w:val="0"/>
              <w:kinsoku/>
              <w:wordWrap/>
              <w:overflowPunct w:val="0"/>
              <w:topLinePunct w:val="0"/>
              <w:autoSpaceDE/>
              <w:autoSpaceDN/>
              <w:bidi w:val="0"/>
              <w:adjustRightInd w:val="0"/>
              <w:snapToGrid/>
              <w:spacing w:after="0" w:line="320" w:lineRule="exact"/>
              <w:jc w:val="center"/>
              <w:textAlignment w:val="auto"/>
              <w:rPr>
                <w:rFonts w:hint="eastAsia" w:ascii="仿宋_GB2312" w:hAnsi="仿宋_GB2312" w:eastAsia="仿宋_GB2312" w:cs="仿宋_GB2312"/>
                <w:color w:val="auto"/>
                <w:sz w:val="24"/>
                <w:szCs w:val="24"/>
              </w:rPr>
            </w:pPr>
            <w:r>
              <w:rPr>
                <w:rFonts w:hint="eastAsia" w:ascii="仿宋_GB2312" w:hAnsi="仿宋_GB2312" w:eastAsia="仿宋_GB2312" w:cs="仿宋_GB2312"/>
                <w:sz w:val="24"/>
                <w:szCs w:val="24"/>
              </w:rPr>
              <w:t>广西钦州嘉才装饰工程有限公司</w:t>
            </w:r>
          </w:p>
        </w:tc>
        <w:tc>
          <w:tcPr>
            <w:tcW w:w="2700" w:type="dxa"/>
            <w:vAlign w:val="center"/>
          </w:tcPr>
          <w:p w14:paraId="2BAF3DDD">
            <w:pPr>
              <w:keepNext w:val="0"/>
              <w:keepLines w:val="0"/>
              <w:pageBreakBefore w:val="0"/>
              <w:kinsoku/>
              <w:wordWrap/>
              <w:overflowPunct w:val="0"/>
              <w:topLinePunct w:val="0"/>
              <w:autoSpaceDE/>
              <w:autoSpaceDN/>
              <w:bidi w:val="0"/>
              <w:adjustRightInd w:val="0"/>
              <w:snapToGrid/>
              <w:spacing w:after="0" w:line="320" w:lineRule="exact"/>
              <w:jc w:val="center"/>
              <w:textAlignment w:val="auto"/>
              <w:rPr>
                <w:rFonts w:hint="eastAsia" w:ascii="仿宋_GB2312" w:hAnsi="仿宋_GB2312" w:eastAsia="仿宋_GB2312" w:cs="仿宋_GB2312"/>
                <w:color w:val="auto"/>
                <w:sz w:val="24"/>
                <w:szCs w:val="24"/>
              </w:rPr>
            </w:pPr>
            <w:r>
              <w:rPr>
                <w:rFonts w:hint="eastAsia" w:ascii="仿宋_GB2312" w:hAnsi="仿宋_GB2312" w:eastAsia="仿宋_GB2312" w:cs="仿宋_GB2312"/>
                <w:sz w:val="24"/>
                <w:szCs w:val="24"/>
              </w:rPr>
              <w:t>岗位实习</w:t>
            </w:r>
          </w:p>
          <w:p w14:paraId="17FB3E09">
            <w:pPr>
              <w:keepNext w:val="0"/>
              <w:keepLines w:val="0"/>
              <w:pageBreakBefore w:val="0"/>
              <w:kinsoku/>
              <w:wordWrap/>
              <w:overflowPunct w:val="0"/>
              <w:topLinePunct w:val="0"/>
              <w:autoSpaceDE/>
              <w:autoSpaceDN/>
              <w:bidi w:val="0"/>
              <w:adjustRightInd w:val="0"/>
              <w:snapToGrid/>
              <w:spacing w:after="0" w:line="320" w:lineRule="exact"/>
              <w:jc w:val="center"/>
              <w:textAlignment w:val="auto"/>
              <w:rPr>
                <w:rFonts w:hint="eastAsia" w:ascii="仿宋_GB2312" w:hAnsi="仿宋_GB2312" w:eastAsia="仿宋_GB2312" w:cs="仿宋_GB2312"/>
                <w:color w:val="auto"/>
                <w:sz w:val="24"/>
                <w:szCs w:val="24"/>
              </w:rPr>
            </w:pPr>
            <w:r>
              <w:rPr>
                <w:rFonts w:hint="eastAsia" w:ascii="仿宋_GB2312" w:hAnsi="仿宋_GB2312" w:eastAsia="仿宋_GB2312" w:cs="仿宋_GB2312"/>
                <w:sz w:val="24"/>
                <w:szCs w:val="24"/>
                <w:lang w:val="en-US" w:eastAsia="zh-CN"/>
              </w:rPr>
              <w:t>共同开展就业服务</w:t>
            </w:r>
          </w:p>
        </w:tc>
        <w:tc>
          <w:tcPr>
            <w:tcW w:w="1398" w:type="dxa"/>
            <w:vAlign w:val="center"/>
          </w:tcPr>
          <w:p w14:paraId="29E21046">
            <w:pPr>
              <w:keepNext w:val="0"/>
              <w:keepLines w:val="0"/>
              <w:pageBreakBefore w:val="0"/>
              <w:tabs>
                <w:tab w:val="left" w:pos="598"/>
              </w:tabs>
              <w:kinsoku/>
              <w:wordWrap/>
              <w:overflowPunct w:val="0"/>
              <w:topLinePunct w:val="0"/>
              <w:autoSpaceDE/>
              <w:autoSpaceDN/>
              <w:bidi w:val="0"/>
              <w:adjustRightInd w:val="0"/>
              <w:snapToGrid/>
              <w:spacing w:after="0" w:line="320" w:lineRule="exact"/>
              <w:jc w:val="center"/>
              <w:textAlignment w:val="auto"/>
              <w:rPr>
                <w:rFonts w:hint="eastAsia" w:ascii="仿宋_GB2312" w:hAnsi="仿宋_GB2312" w:eastAsia="仿宋_GB2312" w:cs="仿宋_GB2312"/>
                <w:color w:val="auto"/>
                <w:sz w:val="24"/>
                <w:szCs w:val="24"/>
              </w:rPr>
            </w:pPr>
            <w:r>
              <w:rPr>
                <w:rFonts w:hint="eastAsia" w:ascii="仿宋_GB2312" w:hAnsi="仿宋_GB2312" w:eastAsia="仿宋_GB2312" w:cs="仿宋_GB2312"/>
                <w:sz w:val="24"/>
                <w:szCs w:val="24"/>
              </w:rPr>
              <w:t>100</w:t>
            </w:r>
          </w:p>
        </w:tc>
      </w:tr>
      <w:tr w14:paraId="4981B7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6" w:type="dxa"/>
            <w:vAlign w:val="center"/>
          </w:tcPr>
          <w:p w14:paraId="3BA85891">
            <w:pPr>
              <w:keepNext w:val="0"/>
              <w:keepLines w:val="0"/>
              <w:pageBreakBefore w:val="0"/>
              <w:kinsoku/>
              <w:wordWrap/>
              <w:overflowPunct w:val="0"/>
              <w:topLinePunct w:val="0"/>
              <w:autoSpaceDE/>
              <w:autoSpaceDN/>
              <w:bidi w:val="0"/>
              <w:adjustRightInd w:val="0"/>
              <w:snapToGrid/>
              <w:spacing w:after="0" w:line="320" w:lineRule="exact"/>
              <w:jc w:val="center"/>
              <w:textAlignment w:val="auto"/>
              <w:rPr>
                <w:rFonts w:hint="eastAsia" w:ascii="仿宋_GB2312" w:hAnsi="仿宋_GB2312" w:eastAsia="仿宋_GB2312" w:cs="仿宋_GB2312"/>
                <w:color w:val="auto"/>
                <w:sz w:val="24"/>
                <w:szCs w:val="24"/>
              </w:rPr>
            </w:pPr>
            <w:r>
              <w:rPr>
                <w:rFonts w:hint="eastAsia" w:ascii="仿宋_GB2312" w:hAnsi="仿宋_GB2312" w:eastAsia="仿宋_GB2312" w:cs="仿宋_GB2312"/>
                <w:sz w:val="24"/>
                <w:szCs w:val="24"/>
              </w:rPr>
              <w:t>11</w:t>
            </w:r>
          </w:p>
        </w:tc>
        <w:tc>
          <w:tcPr>
            <w:tcW w:w="2854" w:type="dxa"/>
            <w:vAlign w:val="center"/>
          </w:tcPr>
          <w:p w14:paraId="67DC4FA5">
            <w:pPr>
              <w:keepNext w:val="0"/>
              <w:keepLines w:val="0"/>
              <w:pageBreakBefore w:val="0"/>
              <w:widowControl/>
              <w:kinsoku/>
              <w:wordWrap/>
              <w:overflowPunct w:val="0"/>
              <w:topLinePunct w:val="0"/>
              <w:autoSpaceDE/>
              <w:autoSpaceDN/>
              <w:bidi w:val="0"/>
              <w:adjustRightInd w:val="0"/>
              <w:snapToGrid/>
              <w:spacing w:after="0" w:line="320" w:lineRule="exact"/>
              <w:jc w:val="center"/>
              <w:textAlignment w:val="auto"/>
              <w:rPr>
                <w:rFonts w:hint="eastAsia" w:ascii="仿宋_GB2312" w:hAnsi="仿宋_GB2312" w:eastAsia="仿宋_GB2312" w:cs="仿宋_GB2312"/>
                <w:color w:val="auto"/>
                <w:sz w:val="24"/>
                <w:szCs w:val="24"/>
              </w:rPr>
            </w:pPr>
            <w:r>
              <w:rPr>
                <w:rFonts w:hint="eastAsia" w:ascii="仿宋_GB2312" w:hAnsi="仿宋_GB2312" w:eastAsia="仿宋_GB2312" w:cs="仿宋_GB2312"/>
                <w:sz w:val="24"/>
                <w:szCs w:val="24"/>
              </w:rPr>
              <w:t>广西工程职业学院建筑设计专业校外实习基地</w:t>
            </w:r>
          </w:p>
        </w:tc>
        <w:tc>
          <w:tcPr>
            <w:tcW w:w="2448" w:type="dxa"/>
            <w:vAlign w:val="center"/>
          </w:tcPr>
          <w:p w14:paraId="7301541D">
            <w:pPr>
              <w:keepNext w:val="0"/>
              <w:keepLines w:val="0"/>
              <w:pageBreakBefore w:val="0"/>
              <w:kinsoku/>
              <w:wordWrap/>
              <w:overflowPunct w:val="0"/>
              <w:topLinePunct w:val="0"/>
              <w:autoSpaceDE/>
              <w:autoSpaceDN/>
              <w:bidi w:val="0"/>
              <w:adjustRightInd w:val="0"/>
              <w:snapToGrid/>
              <w:spacing w:after="0" w:line="320" w:lineRule="exact"/>
              <w:jc w:val="center"/>
              <w:textAlignment w:val="auto"/>
              <w:rPr>
                <w:rFonts w:hint="eastAsia" w:ascii="仿宋_GB2312" w:hAnsi="仿宋_GB2312" w:eastAsia="仿宋_GB2312" w:cs="仿宋_GB2312"/>
                <w:color w:val="auto"/>
                <w:sz w:val="24"/>
                <w:szCs w:val="24"/>
              </w:rPr>
            </w:pPr>
            <w:r>
              <w:rPr>
                <w:rFonts w:hint="eastAsia" w:ascii="仿宋_GB2312" w:hAnsi="仿宋_GB2312" w:eastAsia="仿宋_GB2312" w:cs="仿宋_GB2312"/>
                <w:sz w:val="24"/>
                <w:szCs w:val="24"/>
              </w:rPr>
              <w:t>广西蓝孔雀装饰设计工程有限公司</w:t>
            </w:r>
          </w:p>
        </w:tc>
        <w:tc>
          <w:tcPr>
            <w:tcW w:w="2700" w:type="dxa"/>
            <w:vAlign w:val="center"/>
          </w:tcPr>
          <w:p w14:paraId="051C9B33">
            <w:pPr>
              <w:keepNext w:val="0"/>
              <w:keepLines w:val="0"/>
              <w:pageBreakBefore w:val="0"/>
              <w:kinsoku/>
              <w:wordWrap/>
              <w:overflowPunct w:val="0"/>
              <w:topLinePunct w:val="0"/>
              <w:autoSpaceDE/>
              <w:autoSpaceDN/>
              <w:bidi w:val="0"/>
              <w:adjustRightInd w:val="0"/>
              <w:snapToGrid/>
              <w:spacing w:after="0" w:line="320" w:lineRule="exact"/>
              <w:jc w:val="center"/>
              <w:textAlignment w:val="auto"/>
              <w:rPr>
                <w:rFonts w:hint="eastAsia" w:ascii="仿宋_GB2312" w:hAnsi="仿宋_GB2312" w:eastAsia="仿宋_GB2312" w:cs="仿宋_GB2312"/>
                <w:color w:val="auto"/>
                <w:sz w:val="24"/>
                <w:szCs w:val="24"/>
              </w:rPr>
            </w:pPr>
            <w:r>
              <w:rPr>
                <w:rFonts w:hint="eastAsia" w:ascii="仿宋_GB2312" w:hAnsi="仿宋_GB2312" w:eastAsia="仿宋_GB2312" w:cs="仿宋_GB2312"/>
                <w:sz w:val="24"/>
                <w:szCs w:val="24"/>
              </w:rPr>
              <w:t>岗位实习</w:t>
            </w:r>
          </w:p>
          <w:p w14:paraId="39100FB0">
            <w:pPr>
              <w:keepNext w:val="0"/>
              <w:keepLines w:val="0"/>
              <w:pageBreakBefore w:val="0"/>
              <w:kinsoku/>
              <w:wordWrap/>
              <w:overflowPunct w:val="0"/>
              <w:topLinePunct w:val="0"/>
              <w:autoSpaceDE/>
              <w:autoSpaceDN/>
              <w:bidi w:val="0"/>
              <w:adjustRightInd w:val="0"/>
              <w:snapToGrid/>
              <w:spacing w:after="0" w:line="320" w:lineRule="exact"/>
              <w:jc w:val="center"/>
              <w:textAlignment w:val="auto"/>
              <w:rPr>
                <w:rFonts w:hint="eastAsia" w:ascii="仿宋_GB2312" w:hAnsi="仿宋_GB2312" w:eastAsia="仿宋_GB2312" w:cs="仿宋_GB2312"/>
                <w:color w:val="auto"/>
                <w:sz w:val="24"/>
                <w:szCs w:val="24"/>
              </w:rPr>
            </w:pPr>
            <w:r>
              <w:rPr>
                <w:rFonts w:hint="eastAsia" w:ascii="仿宋_GB2312" w:hAnsi="仿宋_GB2312" w:eastAsia="仿宋_GB2312" w:cs="仿宋_GB2312"/>
                <w:sz w:val="24"/>
                <w:szCs w:val="24"/>
                <w:lang w:val="en-US" w:eastAsia="zh-CN"/>
              </w:rPr>
              <w:t>共同开展就业服务</w:t>
            </w:r>
          </w:p>
        </w:tc>
        <w:tc>
          <w:tcPr>
            <w:tcW w:w="1398" w:type="dxa"/>
            <w:vAlign w:val="center"/>
          </w:tcPr>
          <w:p w14:paraId="1B174089">
            <w:pPr>
              <w:keepNext w:val="0"/>
              <w:keepLines w:val="0"/>
              <w:pageBreakBefore w:val="0"/>
              <w:tabs>
                <w:tab w:val="left" w:pos="598"/>
              </w:tabs>
              <w:kinsoku/>
              <w:wordWrap/>
              <w:overflowPunct w:val="0"/>
              <w:topLinePunct w:val="0"/>
              <w:autoSpaceDE/>
              <w:autoSpaceDN/>
              <w:bidi w:val="0"/>
              <w:adjustRightInd w:val="0"/>
              <w:snapToGrid/>
              <w:spacing w:after="0" w:line="320" w:lineRule="exact"/>
              <w:jc w:val="center"/>
              <w:textAlignment w:val="auto"/>
              <w:rPr>
                <w:rFonts w:hint="eastAsia" w:ascii="仿宋_GB2312" w:hAnsi="仿宋_GB2312" w:eastAsia="仿宋_GB2312" w:cs="仿宋_GB2312"/>
                <w:color w:val="auto"/>
                <w:sz w:val="24"/>
                <w:szCs w:val="24"/>
              </w:rPr>
            </w:pPr>
            <w:r>
              <w:rPr>
                <w:rFonts w:hint="eastAsia" w:ascii="仿宋_GB2312" w:hAnsi="仿宋_GB2312" w:eastAsia="仿宋_GB2312" w:cs="仿宋_GB2312"/>
                <w:sz w:val="24"/>
                <w:szCs w:val="24"/>
              </w:rPr>
              <w:t>100</w:t>
            </w:r>
          </w:p>
        </w:tc>
      </w:tr>
      <w:tr w14:paraId="1EBDAC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6" w:type="dxa"/>
            <w:vAlign w:val="center"/>
          </w:tcPr>
          <w:p w14:paraId="6D6E3414">
            <w:pPr>
              <w:keepNext w:val="0"/>
              <w:keepLines w:val="0"/>
              <w:pageBreakBefore w:val="0"/>
              <w:kinsoku/>
              <w:wordWrap/>
              <w:overflowPunct w:val="0"/>
              <w:topLinePunct w:val="0"/>
              <w:autoSpaceDE/>
              <w:autoSpaceDN/>
              <w:bidi w:val="0"/>
              <w:adjustRightInd w:val="0"/>
              <w:snapToGrid/>
              <w:spacing w:after="0" w:line="320" w:lineRule="exact"/>
              <w:jc w:val="center"/>
              <w:textAlignment w:val="auto"/>
              <w:rPr>
                <w:rFonts w:hint="eastAsia" w:ascii="仿宋_GB2312" w:hAnsi="仿宋_GB2312" w:eastAsia="仿宋_GB2312" w:cs="仿宋_GB2312"/>
                <w:color w:val="auto"/>
                <w:sz w:val="24"/>
                <w:szCs w:val="24"/>
              </w:rPr>
            </w:pPr>
            <w:r>
              <w:rPr>
                <w:rFonts w:hint="eastAsia" w:ascii="仿宋_GB2312" w:hAnsi="仿宋_GB2312" w:eastAsia="仿宋_GB2312" w:cs="仿宋_GB2312"/>
                <w:sz w:val="24"/>
                <w:szCs w:val="24"/>
              </w:rPr>
              <w:t>12</w:t>
            </w:r>
          </w:p>
        </w:tc>
        <w:tc>
          <w:tcPr>
            <w:tcW w:w="2854" w:type="dxa"/>
            <w:vAlign w:val="center"/>
          </w:tcPr>
          <w:p w14:paraId="5D0BC618">
            <w:pPr>
              <w:keepNext w:val="0"/>
              <w:keepLines w:val="0"/>
              <w:pageBreakBefore w:val="0"/>
              <w:widowControl/>
              <w:kinsoku/>
              <w:wordWrap/>
              <w:overflowPunct w:val="0"/>
              <w:topLinePunct w:val="0"/>
              <w:autoSpaceDE/>
              <w:autoSpaceDN/>
              <w:bidi w:val="0"/>
              <w:adjustRightInd w:val="0"/>
              <w:snapToGrid/>
              <w:spacing w:after="0" w:line="320" w:lineRule="exact"/>
              <w:jc w:val="center"/>
              <w:textAlignment w:val="auto"/>
              <w:rPr>
                <w:rFonts w:hint="eastAsia" w:ascii="仿宋_GB2312" w:hAnsi="仿宋_GB2312" w:eastAsia="仿宋_GB2312" w:cs="仿宋_GB2312"/>
                <w:color w:val="auto"/>
                <w:sz w:val="24"/>
                <w:szCs w:val="24"/>
              </w:rPr>
            </w:pPr>
            <w:r>
              <w:rPr>
                <w:rFonts w:hint="eastAsia" w:ascii="仿宋_GB2312" w:hAnsi="仿宋_GB2312" w:eastAsia="仿宋_GB2312" w:cs="仿宋_GB2312"/>
                <w:sz w:val="24"/>
                <w:szCs w:val="24"/>
              </w:rPr>
              <w:t>广西工程职业学院建筑设计专业校外实习基地</w:t>
            </w:r>
          </w:p>
        </w:tc>
        <w:tc>
          <w:tcPr>
            <w:tcW w:w="2448" w:type="dxa"/>
            <w:vAlign w:val="center"/>
          </w:tcPr>
          <w:p w14:paraId="4C7DCD0E">
            <w:pPr>
              <w:keepNext w:val="0"/>
              <w:keepLines w:val="0"/>
              <w:pageBreakBefore w:val="0"/>
              <w:kinsoku/>
              <w:wordWrap/>
              <w:overflowPunct w:val="0"/>
              <w:topLinePunct w:val="0"/>
              <w:autoSpaceDE/>
              <w:autoSpaceDN/>
              <w:bidi w:val="0"/>
              <w:adjustRightInd w:val="0"/>
              <w:snapToGrid/>
              <w:spacing w:after="0" w:line="320" w:lineRule="exact"/>
              <w:jc w:val="center"/>
              <w:textAlignment w:val="auto"/>
              <w:rPr>
                <w:rFonts w:hint="eastAsia" w:ascii="仿宋_GB2312" w:hAnsi="仿宋_GB2312" w:eastAsia="仿宋_GB2312" w:cs="仿宋_GB2312"/>
                <w:color w:val="auto"/>
                <w:sz w:val="24"/>
                <w:szCs w:val="24"/>
              </w:rPr>
            </w:pPr>
            <w:r>
              <w:rPr>
                <w:rFonts w:hint="eastAsia" w:ascii="仿宋_GB2312" w:hAnsi="仿宋_GB2312" w:eastAsia="仿宋_GB2312" w:cs="仿宋_GB2312"/>
                <w:sz w:val="24"/>
                <w:szCs w:val="24"/>
              </w:rPr>
              <w:t>广西联荣建设工程有限公司</w:t>
            </w:r>
          </w:p>
        </w:tc>
        <w:tc>
          <w:tcPr>
            <w:tcW w:w="2700" w:type="dxa"/>
            <w:vAlign w:val="center"/>
          </w:tcPr>
          <w:p w14:paraId="16C8B64A">
            <w:pPr>
              <w:keepNext w:val="0"/>
              <w:keepLines w:val="0"/>
              <w:pageBreakBefore w:val="0"/>
              <w:kinsoku/>
              <w:wordWrap/>
              <w:overflowPunct w:val="0"/>
              <w:topLinePunct w:val="0"/>
              <w:autoSpaceDE/>
              <w:autoSpaceDN/>
              <w:bidi w:val="0"/>
              <w:adjustRightInd w:val="0"/>
              <w:snapToGrid/>
              <w:spacing w:after="0" w:line="320" w:lineRule="exact"/>
              <w:jc w:val="center"/>
              <w:textAlignment w:val="auto"/>
              <w:rPr>
                <w:rFonts w:hint="eastAsia" w:ascii="仿宋_GB2312" w:hAnsi="仿宋_GB2312" w:eastAsia="仿宋_GB2312" w:cs="仿宋_GB2312"/>
                <w:color w:val="auto"/>
                <w:sz w:val="24"/>
                <w:szCs w:val="24"/>
              </w:rPr>
            </w:pPr>
            <w:r>
              <w:rPr>
                <w:rFonts w:hint="eastAsia" w:ascii="仿宋_GB2312" w:hAnsi="仿宋_GB2312" w:eastAsia="仿宋_GB2312" w:cs="仿宋_GB2312"/>
                <w:sz w:val="24"/>
                <w:szCs w:val="24"/>
              </w:rPr>
              <w:t>岗位实习</w:t>
            </w:r>
          </w:p>
          <w:p w14:paraId="2F68379F">
            <w:pPr>
              <w:keepNext w:val="0"/>
              <w:keepLines w:val="0"/>
              <w:pageBreakBefore w:val="0"/>
              <w:kinsoku/>
              <w:wordWrap/>
              <w:overflowPunct w:val="0"/>
              <w:topLinePunct w:val="0"/>
              <w:autoSpaceDE/>
              <w:autoSpaceDN/>
              <w:bidi w:val="0"/>
              <w:adjustRightInd w:val="0"/>
              <w:snapToGrid/>
              <w:spacing w:after="0" w:line="320" w:lineRule="exact"/>
              <w:jc w:val="center"/>
              <w:textAlignment w:val="auto"/>
              <w:rPr>
                <w:rFonts w:hint="eastAsia" w:ascii="仿宋_GB2312" w:hAnsi="仿宋_GB2312" w:eastAsia="仿宋_GB2312" w:cs="仿宋_GB2312"/>
                <w:color w:val="auto"/>
                <w:sz w:val="24"/>
                <w:szCs w:val="24"/>
              </w:rPr>
            </w:pPr>
            <w:r>
              <w:rPr>
                <w:rFonts w:hint="eastAsia" w:ascii="仿宋_GB2312" w:hAnsi="仿宋_GB2312" w:eastAsia="仿宋_GB2312" w:cs="仿宋_GB2312"/>
                <w:sz w:val="24"/>
                <w:szCs w:val="24"/>
                <w:lang w:val="en-US" w:eastAsia="zh-CN"/>
              </w:rPr>
              <w:t>共同开展就业服务</w:t>
            </w:r>
          </w:p>
        </w:tc>
        <w:tc>
          <w:tcPr>
            <w:tcW w:w="1398" w:type="dxa"/>
            <w:vAlign w:val="center"/>
          </w:tcPr>
          <w:p w14:paraId="1980EFEC">
            <w:pPr>
              <w:keepNext w:val="0"/>
              <w:keepLines w:val="0"/>
              <w:pageBreakBefore w:val="0"/>
              <w:tabs>
                <w:tab w:val="left" w:pos="598"/>
              </w:tabs>
              <w:kinsoku/>
              <w:wordWrap/>
              <w:overflowPunct w:val="0"/>
              <w:topLinePunct w:val="0"/>
              <w:autoSpaceDE/>
              <w:autoSpaceDN/>
              <w:bidi w:val="0"/>
              <w:adjustRightInd w:val="0"/>
              <w:snapToGrid/>
              <w:spacing w:after="0" w:line="320" w:lineRule="exact"/>
              <w:jc w:val="center"/>
              <w:textAlignment w:val="auto"/>
              <w:rPr>
                <w:rFonts w:hint="eastAsia" w:ascii="仿宋_GB2312" w:hAnsi="仿宋_GB2312" w:eastAsia="仿宋_GB2312" w:cs="仿宋_GB2312"/>
                <w:color w:val="auto"/>
                <w:sz w:val="24"/>
                <w:szCs w:val="24"/>
              </w:rPr>
            </w:pPr>
            <w:r>
              <w:rPr>
                <w:rFonts w:hint="eastAsia" w:ascii="仿宋_GB2312" w:hAnsi="仿宋_GB2312" w:eastAsia="仿宋_GB2312" w:cs="仿宋_GB2312"/>
                <w:sz w:val="24"/>
                <w:szCs w:val="24"/>
              </w:rPr>
              <w:t>50</w:t>
            </w:r>
          </w:p>
        </w:tc>
      </w:tr>
      <w:tr w14:paraId="2C60C2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6" w:type="dxa"/>
            <w:vAlign w:val="center"/>
          </w:tcPr>
          <w:p w14:paraId="20E62E18">
            <w:pPr>
              <w:keepNext w:val="0"/>
              <w:keepLines w:val="0"/>
              <w:pageBreakBefore w:val="0"/>
              <w:kinsoku/>
              <w:wordWrap/>
              <w:overflowPunct w:val="0"/>
              <w:topLinePunct w:val="0"/>
              <w:autoSpaceDE/>
              <w:autoSpaceDN/>
              <w:bidi w:val="0"/>
              <w:adjustRightInd w:val="0"/>
              <w:snapToGrid/>
              <w:spacing w:after="0" w:line="320" w:lineRule="exact"/>
              <w:jc w:val="center"/>
              <w:textAlignment w:val="auto"/>
              <w:rPr>
                <w:rFonts w:hint="eastAsia" w:ascii="仿宋_GB2312" w:hAnsi="仿宋_GB2312" w:eastAsia="仿宋_GB2312" w:cs="仿宋_GB2312"/>
                <w:color w:val="auto"/>
                <w:sz w:val="24"/>
                <w:szCs w:val="24"/>
              </w:rPr>
            </w:pPr>
            <w:r>
              <w:rPr>
                <w:rFonts w:hint="eastAsia" w:ascii="仿宋_GB2312" w:hAnsi="仿宋_GB2312" w:eastAsia="仿宋_GB2312" w:cs="仿宋_GB2312"/>
                <w:sz w:val="24"/>
                <w:szCs w:val="24"/>
              </w:rPr>
              <w:t>13</w:t>
            </w:r>
          </w:p>
        </w:tc>
        <w:tc>
          <w:tcPr>
            <w:tcW w:w="2854" w:type="dxa"/>
            <w:vAlign w:val="center"/>
          </w:tcPr>
          <w:p w14:paraId="69FAAF29">
            <w:pPr>
              <w:keepNext w:val="0"/>
              <w:keepLines w:val="0"/>
              <w:pageBreakBefore w:val="0"/>
              <w:widowControl/>
              <w:kinsoku/>
              <w:wordWrap/>
              <w:overflowPunct w:val="0"/>
              <w:topLinePunct w:val="0"/>
              <w:autoSpaceDE/>
              <w:autoSpaceDN/>
              <w:bidi w:val="0"/>
              <w:adjustRightInd w:val="0"/>
              <w:snapToGrid/>
              <w:spacing w:after="0" w:line="320" w:lineRule="exact"/>
              <w:jc w:val="center"/>
              <w:textAlignment w:val="auto"/>
              <w:rPr>
                <w:rFonts w:hint="eastAsia" w:ascii="仿宋_GB2312" w:hAnsi="仿宋_GB2312" w:eastAsia="仿宋_GB2312" w:cs="仿宋_GB2312"/>
                <w:color w:val="auto"/>
                <w:sz w:val="24"/>
                <w:szCs w:val="24"/>
              </w:rPr>
            </w:pPr>
            <w:r>
              <w:rPr>
                <w:rFonts w:hint="eastAsia" w:ascii="仿宋_GB2312" w:hAnsi="仿宋_GB2312" w:eastAsia="仿宋_GB2312" w:cs="仿宋_GB2312"/>
                <w:sz w:val="24"/>
                <w:szCs w:val="24"/>
              </w:rPr>
              <w:t>广西工程职业学院建筑设计专业校外实习基地</w:t>
            </w:r>
          </w:p>
        </w:tc>
        <w:tc>
          <w:tcPr>
            <w:tcW w:w="2448" w:type="dxa"/>
            <w:vAlign w:val="center"/>
          </w:tcPr>
          <w:p w14:paraId="2FA964D8">
            <w:pPr>
              <w:keepNext w:val="0"/>
              <w:keepLines w:val="0"/>
              <w:pageBreakBefore w:val="0"/>
              <w:kinsoku/>
              <w:wordWrap/>
              <w:overflowPunct w:val="0"/>
              <w:topLinePunct w:val="0"/>
              <w:autoSpaceDE/>
              <w:autoSpaceDN/>
              <w:bidi w:val="0"/>
              <w:adjustRightInd w:val="0"/>
              <w:snapToGrid/>
              <w:spacing w:after="0" w:line="320" w:lineRule="exact"/>
              <w:jc w:val="center"/>
              <w:textAlignment w:val="auto"/>
              <w:rPr>
                <w:rFonts w:hint="eastAsia" w:ascii="仿宋_GB2312" w:hAnsi="仿宋_GB2312" w:eastAsia="仿宋_GB2312" w:cs="仿宋_GB2312"/>
                <w:color w:val="auto"/>
                <w:sz w:val="24"/>
                <w:szCs w:val="24"/>
              </w:rPr>
            </w:pPr>
            <w:r>
              <w:rPr>
                <w:rFonts w:hint="eastAsia" w:ascii="仿宋_GB2312" w:hAnsi="仿宋_GB2312" w:eastAsia="仿宋_GB2312" w:cs="仿宋_GB2312"/>
                <w:sz w:val="24"/>
                <w:szCs w:val="24"/>
              </w:rPr>
              <w:t>广西荣美建筑装饰工程有限公司</w:t>
            </w:r>
          </w:p>
        </w:tc>
        <w:tc>
          <w:tcPr>
            <w:tcW w:w="2700" w:type="dxa"/>
            <w:vAlign w:val="center"/>
          </w:tcPr>
          <w:p w14:paraId="279D9F0E">
            <w:pPr>
              <w:keepNext w:val="0"/>
              <w:keepLines w:val="0"/>
              <w:pageBreakBefore w:val="0"/>
              <w:kinsoku/>
              <w:wordWrap/>
              <w:overflowPunct w:val="0"/>
              <w:topLinePunct w:val="0"/>
              <w:autoSpaceDE/>
              <w:autoSpaceDN/>
              <w:bidi w:val="0"/>
              <w:adjustRightInd w:val="0"/>
              <w:snapToGrid/>
              <w:spacing w:after="0" w:line="320" w:lineRule="exact"/>
              <w:jc w:val="center"/>
              <w:textAlignment w:val="auto"/>
              <w:rPr>
                <w:rFonts w:hint="eastAsia" w:ascii="仿宋_GB2312" w:hAnsi="仿宋_GB2312" w:eastAsia="仿宋_GB2312" w:cs="仿宋_GB2312"/>
                <w:color w:val="auto"/>
                <w:sz w:val="24"/>
                <w:szCs w:val="24"/>
              </w:rPr>
            </w:pPr>
            <w:r>
              <w:rPr>
                <w:rFonts w:hint="eastAsia" w:ascii="仿宋_GB2312" w:hAnsi="仿宋_GB2312" w:eastAsia="仿宋_GB2312" w:cs="仿宋_GB2312"/>
                <w:sz w:val="24"/>
                <w:szCs w:val="24"/>
              </w:rPr>
              <w:t>岗位实习</w:t>
            </w:r>
          </w:p>
          <w:p w14:paraId="13A23004">
            <w:pPr>
              <w:keepNext w:val="0"/>
              <w:keepLines w:val="0"/>
              <w:pageBreakBefore w:val="0"/>
              <w:kinsoku/>
              <w:wordWrap/>
              <w:overflowPunct w:val="0"/>
              <w:topLinePunct w:val="0"/>
              <w:autoSpaceDE/>
              <w:autoSpaceDN/>
              <w:bidi w:val="0"/>
              <w:adjustRightInd w:val="0"/>
              <w:snapToGrid/>
              <w:spacing w:after="0" w:line="320" w:lineRule="exact"/>
              <w:jc w:val="center"/>
              <w:textAlignment w:val="auto"/>
              <w:rPr>
                <w:rFonts w:hint="eastAsia" w:ascii="仿宋_GB2312" w:hAnsi="仿宋_GB2312" w:eastAsia="仿宋_GB2312" w:cs="仿宋_GB2312"/>
                <w:color w:val="auto"/>
                <w:sz w:val="24"/>
                <w:szCs w:val="24"/>
              </w:rPr>
            </w:pPr>
            <w:r>
              <w:rPr>
                <w:rFonts w:hint="eastAsia" w:ascii="仿宋_GB2312" w:hAnsi="仿宋_GB2312" w:eastAsia="仿宋_GB2312" w:cs="仿宋_GB2312"/>
                <w:sz w:val="24"/>
                <w:szCs w:val="24"/>
                <w:lang w:val="en-US" w:eastAsia="zh-CN"/>
              </w:rPr>
              <w:t>共同开展就业服务</w:t>
            </w:r>
          </w:p>
        </w:tc>
        <w:tc>
          <w:tcPr>
            <w:tcW w:w="1398" w:type="dxa"/>
            <w:vAlign w:val="center"/>
          </w:tcPr>
          <w:p w14:paraId="2A34FF23">
            <w:pPr>
              <w:keepNext w:val="0"/>
              <w:keepLines w:val="0"/>
              <w:pageBreakBefore w:val="0"/>
              <w:tabs>
                <w:tab w:val="left" w:pos="598"/>
              </w:tabs>
              <w:kinsoku/>
              <w:wordWrap/>
              <w:overflowPunct w:val="0"/>
              <w:topLinePunct w:val="0"/>
              <w:autoSpaceDE/>
              <w:autoSpaceDN/>
              <w:bidi w:val="0"/>
              <w:adjustRightInd w:val="0"/>
              <w:snapToGrid/>
              <w:spacing w:after="0" w:line="320" w:lineRule="exact"/>
              <w:jc w:val="center"/>
              <w:textAlignment w:val="auto"/>
              <w:rPr>
                <w:rFonts w:hint="eastAsia" w:ascii="仿宋_GB2312" w:hAnsi="仿宋_GB2312" w:eastAsia="仿宋_GB2312" w:cs="仿宋_GB2312"/>
                <w:color w:val="auto"/>
                <w:sz w:val="24"/>
                <w:szCs w:val="24"/>
              </w:rPr>
            </w:pPr>
            <w:r>
              <w:rPr>
                <w:rFonts w:hint="eastAsia" w:ascii="仿宋_GB2312" w:hAnsi="仿宋_GB2312" w:eastAsia="仿宋_GB2312" w:cs="仿宋_GB2312"/>
                <w:sz w:val="24"/>
                <w:szCs w:val="24"/>
              </w:rPr>
              <w:t>50</w:t>
            </w:r>
          </w:p>
        </w:tc>
      </w:tr>
    </w:tbl>
    <w:p w14:paraId="282DDEAD">
      <w:pPr>
        <w:keepNext w:val="0"/>
        <w:keepLines w:val="0"/>
        <w:pageBreakBefore w:val="0"/>
        <w:widowControl w:val="0"/>
        <w:kinsoku/>
        <w:wordWrap/>
        <w:overflowPunct w:val="0"/>
        <w:topLinePunct w:val="0"/>
        <w:autoSpaceDE/>
        <w:autoSpaceDN/>
        <w:bidi w:val="0"/>
        <w:adjustRightInd w:val="0"/>
        <w:snapToGrid/>
        <w:spacing w:after="0" w:line="520" w:lineRule="exact"/>
        <w:ind w:firstLine="640" w:firstLineChars="200"/>
        <w:textAlignment w:val="auto"/>
        <w:outlineLvl w:val="1"/>
        <w:rPr>
          <w:rFonts w:hint="eastAsia" w:ascii="楷体" w:hAnsi="楷体" w:eastAsia="楷体" w:cs="楷体"/>
          <w:color w:val="auto"/>
          <w:sz w:val="32"/>
          <w:szCs w:val="32"/>
        </w:rPr>
      </w:pPr>
      <w:bookmarkStart w:id="46" w:name="_Toc18207"/>
      <w:r>
        <w:rPr>
          <w:rFonts w:hint="eastAsia" w:ascii="楷体" w:hAnsi="楷体" w:eastAsia="楷体" w:cs="楷体"/>
          <w:color w:val="auto"/>
          <w:sz w:val="32"/>
          <w:szCs w:val="32"/>
        </w:rPr>
        <w:t>（</w:t>
      </w:r>
      <w:r>
        <w:rPr>
          <w:rFonts w:hint="eastAsia" w:ascii="楷体" w:hAnsi="楷体" w:eastAsia="楷体" w:cs="楷体"/>
          <w:color w:val="auto"/>
          <w:sz w:val="32"/>
          <w:szCs w:val="32"/>
          <w:lang w:val="en-US" w:eastAsia="zh-CN"/>
        </w:rPr>
        <w:t>二</w:t>
      </w:r>
      <w:r>
        <w:rPr>
          <w:rFonts w:hint="eastAsia" w:ascii="楷体" w:hAnsi="楷体" w:eastAsia="楷体" w:cs="楷体"/>
          <w:color w:val="auto"/>
          <w:sz w:val="32"/>
          <w:szCs w:val="32"/>
        </w:rPr>
        <w:t>）教学资源</w:t>
      </w:r>
      <w:bookmarkEnd w:id="46"/>
    </w:p>
    <w:p w14:paraId="398B7D0D">
      <w:pPr>
        <w:keepNext w:val="0"/>
        <w:keepLines w:val="0"/>
        <w:pageBreakBefore w:val="0"/>
        <w:widowControl w:val="0"/>
        <w:kinsoku/>
        <w:wordWrap/>
        <w:overflowPunct w:val="0"/>
        <w:topLinePunct w:val="0"/>
        <w:autoSpaceDE/>
        <w:autoSpaceDN/>
        <w:bidi w:val="0"/>
        <w:adjustRightInd w:val="0"/>
        <w:snapToGrid/>
        <w:spacing w:after="0" w:line="520" w:lineRule="exact"/>
        <w:ind w:firstLine="640" w:firstLineChars="200"/>
        <w:textAlignment w:val="auto"/>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rPr>
        <w:t>教学资源主要包括能满足学生专业学习、教师专业教学研究和教学实施所需的教材、图书文献及数字教学资源等。</w:t>
      </w:r>
    </w:p>
    <w:p w14:paraId="4497A510">
      <w:pPr>
        <w:keepNext w:val="0"/>
        <w:keepLines w:val="0"/>
        <w:pageBreakBefore w:val="0"/>
        <w:widowControl w:val="0"/>
        <w:kinsoku/>
        <w:wordWrap/>
        <w:overflowPunct w:val="0"/>
        <w:topLinePunct w:val="0"/>
        <w:autoSpaceDE/>
        <w:autoSpaceDN/>
        <w:bidi w:val="0"/>
        <w:adjustRightInd w:val="0"/>
        <w:snapToGrid/>
        <w:spacing w:after="0" w:line="520" w:lineRule="exact"/>
        <w:ind w:firstLine="640" w:firstLineChars="200"/>
        <w:textAlignment w:val="auto"/>
        <w:outlineLvl w:val="2"/>
        <w:rPr>
          <w:rFonts w:hint="eastAsia" w:ascii="仿宋_GB2312" w:hAnsi="仿宋_GB2312" w:eastAsia="仿宋_GB2312" w:cs="仿宋_GB2312"/>
          <w:color w:val="auto"/>
          <w:sz w:val="32"/>
          <w:szCs w:val="32"/>
        </w:rPr>
      </w:pPr>
      <w:bookmarkStart w:id="47" w:name="_Toc26021"/>
      <w:r>
        <w:rPr>
          <w:rFonts w:hint="eastAsia" w:ascii="仿宋_GB2312" w:hAnsi="仿宋_GB2312" w:eastAsia="仿宋_GB2312" w:cs="仿宋_GB2312"/>
          <w:color w:val="auto"/>
          <w:sz w:val="32"/>
          <w:szCs w:val="32"/>
        </w:rPr>
        <w:t>1.教材选用基本要求</w:t>
      </w:r>
      <w:bookmarkEnd w:id="47"/>
    </w:p>
    <w:p w14:paraId="06AE50C3">
      <w:pPr>
        <w:keepNext w:val="0"/>
        <w:keepLines w:val="0"/>
        <w:pageBreakBefore w:val="0"/>
        <w:widowControl w:val="0"/>
        <w:kinsoku/>
        <w:wordWrap/>
        <w:overflowPunct w:val="0"/>
        <w:topLinePunct w:val="0"/>
        <w:autoSpaceDE/>
        <w:autoSpaceDN/>
        <w:bidi w:val="0"/>
        <w:adjustRightInd w:val="0"/>
        <w:snapToGrid/>
        <w:spacing w:after="0" w:line="520" w:lineRule="exact"/>
        <w:ind w:firstLine="640" w:firstLineChars="200"/>
        <w:textAlignment w:val="auto"/>
        <w:outlineLvl w:val="9"/>
        <w:rPr>
          <w:rFonts w:hint="eastAsia" w:ascii="仿宋_GB2312" w:hAnsi="仿宋_GB2312" w:eastAsia="仿宋_GB2312" w:cs="仿宋_GB2312"/>
          <w:color w:val="auto"/>
          <w:sz w:val="32"/>
          <w:szCs w:val="32"/>
        </w:rPr>
      </w:pPr>
      <w:bookmarkStart w:id="48" w:name="_Toc29884"/>
      <w:r>
        <w:rPr>
          <w:rFonts w:hint="eastAsia" w:ascii="仿宋_GB2312" w:hAnsi="仿宋_GB2312" w:eastAsia="仿宋_GB2312" w:cs="仿宋_GB2312"/>
          <w:color w:val="auto"/>
          <w:sz w:val="32"/>
          <w:szCs w:val="32"/>
        </w:rPr>
        <w:t>按照国家规定，优先选用国家规划教材、国家优秀教材及近三年最新版规范教材，确保教材内容与人才培养方案、教学大纲匹配，注重实践性与时效性；专业课程教材应体现本行业新技术、新规范、新标准、新形态，并通过数字教材、活页式教材等多种方式进行动态更新。强化意识形态审查，杜绝政治导向问题或内容陈旧、拼凑的教材。</w:t>
      </w:r>
    </w:p>
    <w:p w14:paraId="62577917">
      <w:pPr>
        <w:keepNext w:val="0"/>
        <w:keepLines w:val="0"/>
        <w:pageBreakBefore w:val="0"/>
        <w:widowControl w:val="0"/>
        <w:kinsoku/>
        <w:wordWrap/>
        <w:overflowPunct w:val="0"/>
        <w:topLinePunct w:val="0"/>
        <w:autoSpaceDE/>
        <w:autoSpaceDN/>
        <w:bidi w:val="0"/>
        <w:adjustRightInd w:val="0"/>
        <w:snapToGrid/>
        <w:spacing w:after="0" w:line="520" w:lineRule="exact"/>
        <w:ind w:firstLine="640" w:firstLineChars="200"/>
        <w:textAlignment w:val="auto"/>
        <w:outlineLvl w:val="9"/>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rPr>
        <w:t>教材应充分反映本专业职业活动特点，结合职业技能等级证书考取需要，增加实践实操内容，强调理论在实践过程中的应用。教材内容应体现先进性、通用性、实用性，要将本专业新职业标准、新工作规范、新知识技能及时纳入教材，使教材更贴近本专业的发展和实际需要。</w:t>
      </w:r>
    </w:p>
    <w:p w14:paraId="3AEE2A3E">
      <w:pPr>
        <w:keepNext w:val="0"/>
        <w:keepLines w:val="0"/>
        <w:pageBreakBefore w:val="0"/>
        <w:widowControl w:val="0"/>
        <w:kinsoku/>
        <w:wordWrap/>
        <w:overflowPunct w:val="0"/>
        <w:topLinePunct w:val="0"/>
        <w:autoSpaceDE/>
        <w:autoSpaceDN/>
        <w:bidi w:val="0"/>
        <w:adjustRightInd w:val="0"/>
        <w:snapToGrid/>
        <w:spacing w:after="0" w:line="520" w:lineRule="exact"/>
        <w:ind w:firstLine="640" w:firstLineChars="200"/>
        <w:textAlignment w:val="auto"/>
        <w:outlineLvl w:val="2"/>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lang w:val="en-US" w:eastAsia="zh-CN"/>
        </w:rPr>
        <w:t>2.</w:t>
      </w:r>
      <w:r>
        <w:rPr>
          <w:rFonts w:hint="eastAsia" w:ascii="仿宋_GB2312" w:hAnsi="仿宋_GB2312" w:eastAsia="仿宋_GB2312" w:cs="仿宋_GB2312"/>
          <w:color w:val="auto"/>
          <w:sz w:val="32"/>
          <w:szCs w:val="32"/>
        </w:rPr>
        <w:t>图书文献配备基本要求</w:t>
      </w:r>
      <w:bookmarkEnd w:id="48"/>
    </w:p>
    <w:p w14:paraId="09474AC8">
      <w:pPr>
        <w:keepNext w:val="0"/>
        <w:keepLines w:val="0"/>
        <w:pageBreakBefore w:val="0"/>
        <w:widowControl w:val="0"/>
        <w:kinsoku/>
        <w:wordWrap/>
        <w:overflowPunct w:val="0"/>
        <w:topLinePunct w:val="0"/>
        <w:autoSpaceDE/>
        <w:autoSpaceDN/>
        <w:bidi w:val="0"/>
        <w:adjustRightInd w:val="0"/>
        <w:snapToGrid/>
        <w:spacing w:after="0" w:line="520" w:lineRule="exact"/>
        <w:ind w:firstLine="640" w:firstLineChars="200"/>
        <w:textAlignment w:val="auto"/>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rPr>
        <w:t>图书文献配备能满足人才培养、专业建设、教科研等工作的需要，方便师生查询、借阅。专业类文献主要包括：建筑学相关行业政策法规、行业标准、技术规范以及BIM等与服务相关专业类图书和实务案例类图书。近5年出版的、5种以上建筑类专业学术期刊等。</w:t>
      </w:r>
    </w:p>
    <w:p w14:paraId="09DDE265">
      <w:pPr>
        <w:keepNext w:val="0"/>
        <w:keepLines w:val="0"/>
        <w:pageBreakBefore w:val="0"/>
        <w:widowControl w:val="0"/>
        <w:kinsoku/>
        <w:wordWrap/>
        <w:overflowPunct w:val="0"/>
        <w:topLinePunct w:val="0"/>
        <w:autoSpaceDE/>
        <w:autoSpaceDN/>
        <w:bidi w:val="0"/>
        <w:adjustRightInd w:val="0"/>
        <w:snapToGrid/>
        <w:spacing w:after="0" w:line="520" w:lineRule="exact"/>
        <w:ind w:firstLine="640" w:firstLineChars="200"/>
        <w:textAlignment w:val="auto"/>
        <w:outlineLvl w:val="2"/>
        <w:rPr>
          <w:rFonts w:hint="eastAsia" w:ascii="仿宋_GB2312" w:hAnsi="仿宋_GB2312" w:eastAsia="仿宋_GB2312" w:cs="仿宋_GB2312"/>
          <w:color w:val="auto"/>
          <w:sz w:val="32"/>
          <w:szCs w:val="32"/>
          <w:lang w:val="en-US" w:eastAsia="zh-CN"/>
        </w:rPr>
      </w:pPr>
      <w:bookmarkStart w:id="49" w:name="_Toc11216"/>
      <w:r>
        <w:rPr>
          <w:rFonts w:hint="eastAsia" w:ascii="仿宋_GB2312" w:hAnsi="仿宋_GB2312" w:eastAsia="仿宋_GB2312" w:cs="仿宋_GB2312"/>
          <w:color w:val="auto"/>
          <w:sz w:val="32"/>
          <w:szCs w:val="32"/>
          <w:lang w:val="en-US" w:eastAsia="zh-CN"/>
        </w:rPr>
        <w:t>3.数字教学资源配置基本要求</w:t>
      </w:r>
      <w:bookmarkEnd w:id="49"/>
    </w:p>
    <w:p w14:paraId="3B1883DA">
      <w:pPr>
        <w:pageBreakBefore w:val="0"/>
        <w:kinsoku/>
        <w:wordWrap/>
        <w:overflowPunct w:val="0"/>
        <w:topLinePunct w:val="0"/>
        <w:autoSpaceDE/>
        <w:autoSpaceDN/>
        <w:bidi w:val="0"/>
        <w:adjustRightInd w:val="0"/>
        <w:spacing w:after="0" w:line="520" w:lineRule="exact"/>
        <w:ind w:firstLine="640" w:firstLineChars="200"/>
        <w:textAlignment w:val="auto"/>
        <w:rPr>
          <w:rFonts w:hint="eastAsia" w:ascii="仿宋_GB2312" w:hAnsi="仿宋_GB2312" w:eastAsia="仿宋_GB2312" w:cs="仿宋_GB2312"/>
          <w:color w:val="auto"/>
          <w:sz w:val="32"/>
          <w:szCs w:val="32"/>
        </w:rPr>
      </w:pPr>
      <w:r>
        <w:rPr>
          <w:rFonts w:hint="eastAsia" w:ascii="仿宋_GB2312" w:hAnsi="仿宋_GB2312" w:eastAsia="仿宋_GB2312" w:cs="仿宋_GB2312"/>
          <w:sz w:val="32"/>
          <w:szCs w:val="32"/>
        </w:rPr>
        <w:t>建设、配备与专业相关的音视频素材、教学课件、数字化教学案例库、虚拟仿真软件、数字教材等专业教学资源库，应种类丰富、形式多样、使用便捷、动态更新，能满足教学要求。</w:t>
      </w:r>
    </w:p>
    <w:p w14:paraId="0040EDC6">
      <w:pPr>
        <w:keepNext w:val="0"/>
        <w:keepLines w:val="0"/>
        <w:pageBreakBefore w:val="0"/>
        <w:widowControl w:val="0"/>
        <w:numPr>
          <w:ilvl w:val="0"/>
          <w:numId w:val="2"/>
        </w:numPr>
        <w:kinsoku/>
        <w:wordWrap/>
        <w:overflowPunct w:val="0"/>
        <w:topLinePunct w:val="0"/>
        <w:autoSpaceDE/>
        <w:autoSpaceDN/>
        <w:bidi w:val="0"/>
        <w:adjustRightInd w:val="0"/>
        <w:snapToGrid/>
        <w:spacing w:after="0" w:line="520" w:lineRule="exact"/>
        <w:ind w:left="0" w:leftChars="0" w:firstLine="640" w:firstLineChars="200"/>
        <w:textAlignment w:val="auto"/>
        <w:outlineLvl w:val="1"/>
        <w:rPr>
          <w:rFonts w:hint="eastAsia" w:ascii="楷体" w:hAnsi="楷体" w:eastAsia="楷体" w:cs="楷体"/>
          <w:color w:val="auto"/>
          <w:sz w:val="32"/>
          <w:szCs w:val="32"/>
        </w:rPr>
      </w:pPr>
      <w:bookmarkStart w:id="50" w:name="_Toc10333"/>
      <w:r>
        <w:rPr>
          <w:rFonts w:hint="eastAsia" w:ascii="楷体" w:hAnsi="楷体" w:eastAsia="楷体" w:cs="楷体"/>
          <w:color w:val="auto"/>
          <w:sz w:val="32"/>
          <w:szCs w:val="32"/>
        </w:rPr>
        <w:t>教学方法</w:t>
      </w:r>
      <w:bookmarkEnd w:id="50"/>
    </w:p>
    <w:p w14:paraId="5BBEB707">
      <w:pPr>
        <w:pageBreakBefore w:val="0"/>
        <w:kinsoku/>
        <w:wordWrap/>
        <w:overflowPunct w:val="0"/>
        <w:topLinePunct w:val="0"/>
        <w:autoSpaceDE/>
        <w:autoSpaceDN/>
        <w:bidi w:val="0"/>
        <w:adjustRightInd w:val="0"/>
        <w:spacing w:after="0" w:line="520" w:lineRule="exact"/>
        <w:ind w:firstLine="640" w:firstLineChars="200"/>
        <w:textAlignment w:val="auto"/>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根据不同课程的性质特点，在保留传统讲授法、演示法、讨论法、问答法、案例分析法等的基础上，应充分利用信息化教学资源，尽量将项目驱动法、探究式教学、翻转课堂等新型教学模式及方法引入课堂，遵循“学生为主体，教师为主导”的原则，积极探索多种教学方法。</w:t>
      </w:r>
    </w:p>
    <w:p w14:paraId="09852048">
      <w:pPr>
        <w:keepNext w:val="0"/>
        <w:keepLines w:val="0"/>
        <w:pageBreakBefore w:val="0"/>
        <w:widowControl w:val="0"/>
        <w:kinsoku/>
        <w:wordWrap/>
        <w:overflowPunct w:val="0"/>
        <w:topLinePunct w:val="0"/>
        <w:autoSpaceDE/>
        <w:autoSpaceDN/>
        <w:bidi w:val="0"/>
        <w:adjustRightInd w:val="0"/>
        <w:snapToGrid/>
        <w:spacing w:after="0" w:line="520" w:lineRule="exact"/>
        <w:ind w:firstLine="640" w:firstLineChars="200"/>
        <w:textAlignment w:val="auto"/>
        <w:outlineLvl w:val="1"/>
        <w:rPr>
          <w:rFonts w:hint="eastAsia" w:ascii="楷体" w:hAnsi="楷体" w:eastAsia="楷体" w:cs="楷体"/>
          <w:color w:val="auto"/>
          <w:sz w:val="32"/>
          <w:szCs w:val="32"/>
        </w:rPr>
      </w:pPr>
      <w:bookmarkStart w:id="51" w:name="_Toc24595"/>
      <w:r>
        <w:rPr>
          <w:rFonts w:hint="eastAsia" w:ascii="楷体" w:hAnsi="楷体" w:eastAsia="楷体" w:cs="楷体"/>
          <w:color w:val="auto"/>
          <w:sz w:val="32"/>
          <w:szCs w:val="32"/>
        </w:rPr>
        <w:t>（</w:t>
      </w:r>
      <w:r>
        <w:rPr>
          <w:rFonts w:hint="eastAsia" w:ascii="楷体" w:hAnsi="楷体" w:eastAsia="楷体" w:cs="楷体"/>
          <w:color w:val="auto"/>
          <w:sz w:val="32"/>
          <w:szCs w:val="32"/>
          <w:lang w:val="en-US" w:eastAsia="zh-CN"/>
        </w:rPr>
        <w:t>四</w:t>
      </w:r>
      <w:r>
        <w:rPr>
          <w:rFonts w:hint="eastAsia" w:ascii="楷体" w:hAnsi="楷体" w:eastAsia="楷体" w:cs="楷体"/>
          <w:color w:val="auto"/>
          <w:sz w:val="32"/>
          <w:szCs w:val="32"/>
        </w:rPr>
        <w:t>）学习评价</w:t>
      </w:r>
      <w:bookmarkEnd w:id="51"/>
    </w:p>
    <w:p w14:paraId="6D417975">
      <w:pPr>
        <w:keepNext w:val="0"/>
        <w:keepLines w:val="0"/>
        <w:pageBreakBefore w:val="0"/>
        <w:widowControl w:val="0"/>
        <w:kinsoku/>
        <w:wordWrap/>
        <w:overflowPunct w:val="0"/>
        <w:topLinePunct w:val="0"/>
        <w:autoSpaceDE/>
        <w:autoSpaceDN/>
        <w:bidi w:val="0"/>
        <w:adjustRightInd w:val="0"/>
        <w:snapToGrid/>
        <w:spacing w:after="0" w:line="520" w:lineRule="exact"/>
        <w:ind w:firstLine="640" w:firstLineChars="200"/>
        <w:textAlignment w:val="auto"/>
        <w:outlineLvl w:val="2"/>
        <w:rPr>
          <w:rFonts w:hint="eastAsia" w:ascii="仿宋_GB2312" w:hAnsi="仿宋_GB2312" w:eastAsia="仿宋_GB2312" w:cs="仿宋_GB2312"/>
          <w:color w:val="auto"/>
          <w:sz w:val="32"/>
          <w:szCs w:val="32"/>
        </w:rPr>
      </w:pPr>
      <w:bookmarkStart w:id="52" w:name="_Toc31966"/>
      <w:r>
        <w:rPr>
          <w:rFonts w:hint="eastAsia" w:ascii="仿宋_GB2312" w:hAnsi="仿宋_GB2312" w:eastAsia="仿宋_GB2312" w:cs="仿宋_GB2312"/>
          <w:color w:val="auto"/>
          <w:sz w:val="32"/>
          <w:szCs w:val="32"/>
        </w:rPr>
        <w:t>1.课程考核方法</w:t>
      </w:r>
      <w:bookmarkEnd w:id="52"/>
    </w:p>
    <w:p w14:paraId="3536AD45">
      <w:pPr>
        <w:keepNext w:val="0"/>
        <w:keepLines w:val="0"/>
        <w:pageBreakBefore w:val="0"/>
        <w:widowControl w:val="0"/>
        <w:kinsoku/>
        <w:wordWrap/>
        <w:overflowPunct w:val="0"/>
        <w:topLinePunct w:val="0"/>
        <w:autoSpaceDE/>
        <w:autoSpaceDN/>
        <w:bidi w:val="0"/>
        <w:adjustRightInd w:val="0"/>
        <w:snapToGrid/>
        <w:spacing w:after="0" w:line="520" w:lineRule="exact"/>
        <w:ind w:firstLine="640" w:firstLineChars="200"/>
        <w:textAlignment w:val="auto"/>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rPr>
        <w:t>课程的考核一般分为考试评价、考查评价、鉴定评价、评语评价和答辩评价五种形式。考核评价须根据国家有关规定、课程标准及教学特点确定相应形式，可采取笔试、技能测试、机考、口试、面试等中的一种或多种方式进行。</w:t>
      </w:r>
    </w:p>
    <w:p w14:paraId="47DABDFA">
      <w:pPr>
        <w:keepNext w:val="0"/>
        <w:keepLines w:val="0"/>
        <w:pageBreakBefore w:val="0"/>
        <w:widowControl w:val="0"/>
        <w:kinsoku/>
        <w:wordWrap/>
        <w:overflowPunct w:val="0"/>
        <w:topLinePunct w:val="0"/>
        <w:autoSpaceDE/>
        <w:autoSpaceDN/>
        <w:bidi w:val="0"/>
        <w:adjustRightInd w:val="0"/>
        <w:snapToGrid/>
        <w:spacing w:after="0" w:line="520" w:lineRule="exact"/>
        <w:ind w:firstLine="640" w:firstLineChars="200"/>
        <w:textAlignment w:val="auto"/>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rPr>
        <w:t>课程成绩评定根据学生参与度、作业质量、实训效果与期末考核等项目确定不同比例进行综合评定，评定标准如下：</w:t>
      </w:r>
    </w:p>
    <w:p w14:paraId="45AD1CD9">
      <w:pPr>
        <w:keepNext w:val="0"/>
        <w:keepLines w:val="0"/>
        <w:pageBreakBefore w:val="0"/>
        <w:widowControl w:val="0"/>
        <w:kinsoku/>
        <w:wordWrap/>
        <w:overflowPunct w:val="0"/>
        <w:topLinePunct w:val="0"/>
        <w:autoSpaceDE/>
        <w:autoSpaceDN/>
        <w:bidi w:val="0"/>
        <w:adjustRightInd w:val="0"/>
        <w:snapToGrid/>
        <w:spacing w:after="0" w:line="520" w:lineRule="exact"/>
        <w:ind w:firstLine="640" w:firstLineChars="200"/>
        <w:textAlignment w:val="auto"/>
        <w:outlineLvl w:val="3"/>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rPr>
        <w:t>（</w:t>
      </w:r>
      <w:r>
        <w:rPr>
          <w:rFonts w:hint="eastAsia" w:ascii="仿宋_GB2312" w:hAnsi="仿宋_GB2312" w:eastAsia="仿宋_GB2312" w:cs="仿宋_GB2312"/>
          <w:color w:val="auto"/>
          <w:sz w:val="32"/>
          <w:szCs w:val="32"/>
          <w:lang w:val="en-US" w:eastAsia="zh-CN"/>
        </w:rPr>
        <w:t>1</w:t>
      </w:r>
      <w:r>
        <w:rPr>
          <w:rFonts w:hint="eastAsia" w:ascii="仿宋_GB2312" w:hAnsi="仿宋_GB2312" w:eastAsia="仿宋_GB2312" w:cs="仿宋_GB2312"/>
          <w:color w:val="auto"/>
          <w:sz w:val="32"/>
          <w:szCs w:val="32"/>
        </w:rPr>
        <w:t>）A类课程成绩构成（纯理论）</w:t>
      </w:r>
    </w:p>
    <w:p w14:paraId="4D021C0B">
      <w:pPr>
        <w:keepNext w:val="0"/>
        <w:keepLines w:val="0"/>
        <w:pageBreakBefore w:val="0"/>
        <w:widowControl w:val="0"/>
        <w:kinsoku/>
        <w:wordWrap/>
        <w:overflowPunct w:val="0"/>
        <w:topLinePunct w:val="0"/>
        <w:autoSpaceDE/>
        <w:autoSpaceDN/>
        <w:bidi w:val="0"/>
        <w:adjustRightInd w:val="0"/>
        <w:snapToGrid/>
        <w:spacing w:after="0" w:line="520" w:lineRule="exact"/>
        <w:ind w:firstLine="640" w:firstLineChars="200"/>
        <w:textAlignment w:val="auto"/>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rPr>
        <w:t>课程总成绩=期末卷面考试成绩</w:t>
      </w:r>
      <w:r>
        <w:rPr>
          <w:rFonts w:hint="eastAsia" w:ascii="仿宋_GB2312" w:hAnsi="仿宋_GB2312" w:eastAsia="仿宋_GB2312" w:cs="仿宋_GB2312"/>
          <w:color w:val="auto"/>
          <w:sz w:val="32"/>
          <w:szCs w:val="32"/>
          <w:lang w:eastAsia="zh-CN"/>
        </w:rPr>
        <w:t>（</w:t>
      </w:r>
      <w:r>
        <w:rPr>
          <w:rFonts w:hint="eastAsia" w:ascii="仿宋_GB2312" w:hAnsi="仿宋_GB2312" w:eastAsia="仿宋_GB2312" w:cs="仿宋_GB2312"/>
          <w:color w:val="auto"/>
          <w:sz w:val="32"/>
          <w:szCs w:val="32"/>
          <w:lang w:val="en-US" w:eastAsia="zh-CN"/>
        </w:rPr>
        <w:t>50%</w:t>
      </w:r>
      <w:r>
        <w:rPr>
          <w:rFonts w:hint="eastAsia" w:ascii="仿宋_GB2312" w:hAnsi="仿宋_GB2312" w:eastAsia="仿宋_GB2312" w:cs="仿宋_GB2312"/>
          <w:color w:val="auto"/>
          <w:sz w:val="32"/>
          <w:szCs w:val="32"/>
          <w:lang w:eastAsia="zh-CN"/>
        </w:rPr>
        <w:t>）</w:t>
      </w:r>
      <w:r>
        <w:rPr>
          <w:rFonts w:hint="eastAsia" w:ascii="仿宋_GB2312" w:hAnsi="仿宋_GB2312" w:eastAsia="仿宋_GB2312" w:cs="仿宋_GB2312"/>
          <w:color w:val="auto"/>
          <w:sz w:val="32"/>
          <w:szCs w:val="32"/>
        </w:rPr>
        <w:t>+平时成绩</w:t>
      </w:r>
      <w:r>
        <w:rPr>
          <w:rFonts w:hint="eastAsia" w:ascii="仿宋_GB2312" w:hAnsi="仿宋_GB2312" w:eastAsia="仿宋_GB2312" w:cs="仿宋_GB2312"/>
          <w:color w:val="auto"/>
          <w:sz w:val="32"/>
          <w:szCs w:val="32"/>
          <w:lang w:eastAsia="zh-CN"/>
        </w:rPr>
        <w:t>（</w:t>
      </w:r>
      <w:r>
        <w:rPr>
          <w:rFonts w:hint="eastAsia" w:ascii="仿宋_GB2312" w:hAnsi="仿宋_GB2312" w:eastAsia="仿宋_GB2312" w:cs="仿宋_GB2312"/>
          <w:color w:val="auto"/>
          <w:sz w:val="32"/>
          <w:szCs w:val="32"/>
          <w:lang w:val="en-US" w:eastAsia="zh-CN"/>
        </w:rPr>
        <w:t>50%</w:t>
      </w:r>
      <w:r>
        <w:rPr>
          <w:rFonts w:hint="eastAsia" w:ascii="仿宋_GB2312" w:hAnsi="仿宋_GB2312" w:eastAsia="仿宋_GB2312" w:cs="仿宋_GB2312"/>
          <w:color w:val="auto"/>
          <w:sz w:val="32"/>
          <w:szCs w:val="32"/>
          <w:lang w:eastAsia="zh-CN"/>
        </w:rPr>
        <w:t>）</w:t>
      </w:r>
    </w:p>
    <w:p w14:paraId="118E792E">
      <w:pPr>
        <w:keepNext w:val="0"/>
        <w:keepLines w:val="0"/>
        <w:pageBreakBefore w:val="0"/>
        <w:widowControl w:val="0"/>
        <w:kinsoku/>
        <w:wordWrap/>
        <w:overflowPunct w:val="0"/>
        <w:topLinePunct w:val="0"/>
        <w:autoSpaceDE/>
        <w:autoSpaceDN/>
        <w:bidi w:val="0"/>
        <w:adjustRightInd w:val="0"/>
        <w:snapToGrid/>
        <w:spacing w:after="0" w:line="520" w:lineRule="exact"/>
        <w:ind w:firstLine="640" w:firstLineChars="200"/>
        <w:textAlignment w:val="auto"/>
        <w:outlineLvl w:val="3"/>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rPr>
        <w:t>（</w:t>
      </w:r>
      <w:r>
        <w:rPr>
          <w:rFonts w:hint="eastAsia" w:ascii="仿宋_GB2312" w:hAnsi="仿宋_GB2312" w:eastAsia="仿宋_GB2312" w:cs="仿宋_GB2312"/>
          <w:color w:val="auto"/>
          <w:sz w:val="32"/>
          <w:szCs w:val="32"/>
          <w:lang w:val="en-US" w:eastAsia="zh-CN"/>
        </w:rPr>
        <w:t>2</w:t>
      </w:r>
      <w:r>
        <w:rPr>
          <w:rFonts w:hint="eastAsia" w:ascii="仿宋_GB2312" w:hAnsi="仿宋_GB2312" w:eastAsia="仿宋_GB2312" w:cs="仿宋_GB2312"/>
          <w:color w:val="auto"/>
          <w:sz w:val="32"/>
          <w:szCs w:val="32"/>
        </w:rPr>
        <w:t>）B类课程成绩构成（理论+实践）</w:t>
      </w:r>
    </w:p>
    <w:p w14:paraId="507C2733">
      <w:pPr>
        <w:keepNext w:val="0"/>
        <w:keepLines w:val="0"/>
        <w:pageBreakBefore w:val="0"/>
        <w:widowControl w:val="0"/>
        <w:kinsoku/>
        <w:wordWrap/>
        <w:overflowPunct w:val="0"/>
        <w:topLinePunct w:val="0"/>
        <w:autoSpaceDE/>
        <w:autoSpaceDN/>
        <w:bidi w:val="0"/>
        <w:adjustRightInd w:val="0"/>
        <w:snapToGrid/>
        <w:spacing w:after="0" w:line="520" w:lineRule="exact"/>
        <w:ind w:firstLine="640" w:firstLineChars="200"/>
        <w:textAlignment w:val="auto"/>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rPr>
        <w:t>课程总成绩=期末卷面考试</w:t>
      </w:r>
      <w:r>
        <w:rPr>
          <w:rFonts w:hint="eastAsia" w:ascii="仿宋_GB2312" w:hAnsi="仿宋_GB2312" w:eastAsia="仿宋_GB2312" w:cs="仿宋_GB2312"/>
          <w:color w:val="auto"/>
          <w:sz w:val="32"/>
          <w:szCs w:val="32"/>
          <w:lang w:val="en-US" w:eastAsia="zh-CN"/>
        </w:rPr>
        <w:t>成绩</w:t>
      </w:r>
      <w:r>
        <w:rPr>
          <w:rFonts w:hint="eastAsia" w:ascii="仿宋_GB2312" w:hAnsi="仿宋_GB2312" w:eastAsia="仿宋_GB2312" w:cs="仿宋_GB2312"/>
          <w:color w:val="auto"/>
          <w:sz w:val="32"/>
          <w:szCs w:val="32"/>
          <w:lang w:eastAsia="zh-CN"/>
        </w:rPr>
        <w:t>（</w:t>
      </w:r>
      <w:r>
        <w:rPr>
          <w:rFonts w:hint="eastAsia" w:ascii="仿宋_GB2312" w:hAnsi="仿宋_GB2312" w:eastAsia="仿宋_GB2312" w:cs="仿宋_GB2312"/>
          <w:color w:val="auto"/>
          <w:sz w:val="32"/>
          <w:szCs w:val="32"/>
          <w:lang w:val="en-US" w:eastAsia="zh-CN"/>
        </w:rPr>
        <w:t>40%</w:t>
      </w:r>
      <w:r>
        <w:rPr>
          <w:rFonts w:hint="eastAsia" w:ascii="仿宋_GB2312" w:hAnsi="仿宋_GB2312" w:eastAsia="仿宋_GB2312" w:cs="仿宋_GB2312"/>
          <w:color w:val="auto"/>
          <w:sz w:val="32"/>
          <w:szCs w:val="32"/>
          <w:lang w:eastAsia="zh-CN"/>
        </w:rPr>
        <w:t>）</w:t>
      </w:r>
      <w:r>
        <w:rPr>
          <w:rFonts w:hint="eastAsia" w:ascii="仿宋_GB2312" w:hAnsi="仿宋_GB2312" w:eastAsia="仿宋_GB2312" w:cs="仿宋_GB2312"/>
          <w:color w:val="auto"/>
          <w:sz w:val="32"/>
          <w:szCs w:val="32"/>
        </w:rPr>
        <w:t>+技能成绩（30%）+平时成绩（30%）。</w:t>
      </w:r>
    </w:p>
    <w:p w14:paraId="184C479B">
      <w:pPr>
        <w:keepNext w:val="0"/>
        <w:keepLines w:val="0"/>
        <w:pageBreakBefore w:val="0"/>
        <w:widowControl w:val="0"/>
        <w:kinsoku/>
        <w:wordWrap/>
        <w:overflowPunct w:val="0"/>
        <w:topLinePunct w:val="0"/>
        <w:autoSpaceDE/>
        <w:autoSpaceDN/>
        <w:bidi w:val="0"/>
        <w:adjustRightInd w:val="0"/>
        <w:snapToGrid/>
        <w:spacing w:after="0" w:line="520" w:lineRule="exact"/>
        <w:ind w:firstLine="640" w:firstLineChars="200"/>
        <w:textAlignment w:val="auto"/>
        <w:outlineLvl w:val="3"/>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rPr>
        <w:t>（</w:t>
      </w:r>
      <w:r>
        <w:rPr>
          <w:rFonts w:hint="eastAsia" w:ascii="仿宋_GB2312" w:hAnsi="仿宋_GB2312" w:eastAsia="仿宋_GB2312" w:cs="仿宋_GB2312"/>
          <w:color w:val="auto"/>
          <w:sz w:val="32"/>
          <w:szCs w:val="32"/>
          <w:lang w:val="en-US" w:eastAsia="zh-CN"/>
        </w:rPr>
        <w:t>3</w:t>
      </w:r>
      <w:r>
        <w:rPr>
          <w:rFonts w:hint="eastAsia" w:ascii="仿宋_GB2312" w:hAnsi="仿宋_GB2312" w:eastAsia="仿宋_GB2312" w:cs="仿宋_GB2312"/>
          <w:color w:val="auto"/>
          <w:sz w:val="32"/>
          <w:szCs w:val="32"/>
        </w:rPr>
        <w:t>）C类课程成绩构成</w:t>
      </w:r>
      <w:r>
        <w:rPr>
          <w:rFonts w:hint="eastAsia" w:ascii="仿宋_GB2312" w:hAnsi="仿宋_GB2312" w:eastAsia="仿宋_GB2312" w:cs="仿宋_GB2312"/>
          <w:color w:val="auto"/>
          <w:sz w:val="32"/>
          <w:szCs w:val="32"/>
          <w:lang w:eastAsia="zh-CN"/>
        </w:rPr>
        <w:t>（</w:t>
      </w:r>
      <w:r>
        <w:rPr>
          <w:rFonts w:hint="eastAsia" w:ascii="仿宋_GB2312" w:hAnsi="仿宋_GB2312" w:eastAsia="仿宋_GB2312" w:cs="仿宋_GB2312"/>
          <w:color w:val="auto"/>
          <w:sz w:val="32"/>
          <w:szCs w:val="32"/>
        </w:rPr>
        <w:t>纯实践）</w:t>
      </w:r>
    </w:p>
    <w:p w14:paraId="24BAD074">
      <w:pPr>
        <w:keepNext w:val="0"/>
        <w:keepLines w:val="0"/>
        <w:pageBreakBefore w:val="0"/>
        <w:widowControl w:val="0"/>
        <w:kinsoku/>
        <w:wordWrap/>
        <w:overflowPunct w:val="0"/>
        <w:topLinePunct w:val="0"/>
        <w:autoSpaceDE/>
        <w:autoSpaceDN/>
        <w:bidi w:val="0"/>
        <w:adjustRightInd w:val="0"/>
        <w:snapToGrid/>
        <w:spacing w:after="0" w:line="520" w:lineRule="exact"/>
        <w:ind w:firstLine="640" w:firstLineChars="200"/>
        <w:textAlignment w:val="auto"/>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rPr>
        <w:t>课程总成绩=技能成绩</w:t>
      </w:r>
      <w:r>
        <w:rPr>
          <w:rFonts w:hint="eastAsia" w:ascii="仿宋_GB2312" w:hAnsi="仿宋_GB2312" w:eastAsia="仿宋_GB2312" w:cs="仿宋_GB2312"/>
          <w:color w:val="auto"/>
          <w:sz w:val="32"/>
          <w:szCs w:val="32"/>
          <w:lang w:eastAsia="zh-CN"/>
        </w:rPr>
        <w:t>（</w:t>
      </w:r>
      <w:r>
        <w:rPr>
          <w:rFonts w:hint="eastAsia" w:ascii="仿宋_GB2312" w:hAnsi="仿宋_GB2312" w:eastAsia="仿宋_GB2312" w:cs="仿宋_GB2312"/>
          <w:color w:val="auto"/>
          <w:sz w:val="32"/>
          <w:szCs w:val="32"/>
          <w:lang w:val="en-US" w:eastAsia="zh-CN"/>
        </w:rPr>
        <w:t>50%</w:t>
      </w:r>
      <w:r>
        <w:rPr>
          <w:rFonts w:hint="eastAsia" w:ascii="仿宋_GB2312" w:hAnsi="仿宋_GB2312" w:eastAsia="仿宋_GB2312" w:cs="仿宋_GB2312"/>
          <w:color w:val="auto"/>
          <w:sz w:val="32"/>
          <w:szCs w:val="32"/>
          <w:lang w:eastAsia="zh-CN"/>
        </w:rPr>
        <w:t>）</w:t>
      </w:r>
      <w:r>
        <w:rPr>
          <w:rFonts w:hint="eastAsia" w:ascii="仿宋_GB2312" w:hAnsi="仿宋_GB2312" w:eastAsia="仿宋_GB2312" w:cs="仿宋_GB2312"/>
          <w:color w:val="auto"/>
          <w:sz w:val="32"/>
          <w:szCs w:val="32"/>
        </w:rPr>
        <w:t>+平时成绩</w:t>
      </w:r>
      <w:r>
        <w:rPr>
          <w:rFonts w:hint="eastAsia" w:ascii="仿宋_GB2312" w:hAnsi="仿宋_GB2312" w:eastAsia="仿宋_GB2312" w:cs="仿宋_GB2312"/>
          <w:color w:val="auto"/>
          <w:sz w:val="32"/>
          <w:szCs w:val="32"/>
          <w:lang w:eastAsia="zh-CN"/>
        </w:rPr>
        <w:t>（</w:t>
      </w:r>
      <w:r>
        <w:rPr>
          <w:rFonts w:hint="eastAsia" w:ascii="仿宋_GB2312" w:hAnsi="仿宋_GB2312" w:eastAsia="仿宋_GB2312" w:cs="仿宋_GB2312"/>
          <w:color w:val="auto"/>
          <w:sz w:val="32"/>
          <w:szCs w:val="32"/>
          <w:lang w:val="en-US" w:eastAsia="zh-CN"/>
        </w:rPr>
        <w:t>50%</w:t>
      </w:r>
      <w:r>
        <w:rPr>
          <w:rFonts w:hint="eastAsia" w:ascii="仿宋_GB2312" w:hAnsi="仿宋_GB2312" w:eastAsia="仿宋_GB2312" w:cs="仿宋_GB2312"/>
          <w:color w:val="auto"/>
          <w:sz w:val="32"/>
          <w:szCs w:val="32"/>
          <w:lang w:eastAsia="zh-CN"/>
        </w:rPr>
        <w:t>）</w:t>
      </w:r>
    </w:p>
    <w:p w14:paraId="2B1DD67E">
      <w:pPr>
        <w:keepNext w:val="0"/>
        <w:keepLines w:val="0"/>
        <w:pageBreakBefore w:val="0"/>
        <w:widowControl w:val="0"/>
        <w:kinsoku/>
        <w:wordWrap/>
        <w:overflowPunct w:val="0"/>
        <w:topLinePunct w:val="0"/>
        <w:autoSpaceDE/>
        <w:autoSpaceDN/>
        <w:bidi w:val="0"/>
        <w:adjustRightInd w:val="0"/>
        <w:snapToGrid/>
        <w:spacing w:after="0" w:line="520" w:lineRule="exact"/>
        <w:ind w:firstLine="640" w:firstLineChars="200"/>
        <w:textAlignment w:val="auto"/>
        <w:outlineLvl w:val="2"/>
        <w:rPr>
          <w:rFonts w:hint="eastAsia" w:ascii="仿宋_GB2312" w:hAnsi="仿宋_GB2312" w:eastAsia="仿宋_GB2312" w:cs="仿宋_GB2312"/>
          <w:color w:val="auto"/>
          <w:sz w:val="32"/>
          <w:szCs w:val="32"/>
        </w:rPr>
      </w:pPr>
      <w:bookmarkStart w:id="53" w:name="_Toc3097"/>
      <w:r>
        <w:rPr>
          <w:rFonts w:hint="eastAsia" w:ascii="仿宋_GB2312" w:hAnsi="仿宋_GB2312" w:eastAsia="仿宋_GB2312" w:cs="仿宋_GB2312"/>
          <w:color w:val="auto"/>
          <w:sz w:val="32"/>
          <w:szCs w:val="32"/>
          <w:lang w:val="en-US" w:eastAsia="zh-CN"/>
        </w:rPr>
        <w:t>2.</w:t>
      </w:r>
      <w:r>
        <w:rPr>
          <w:rFonts w:hint="eastAsia" w:ascii="仿宋_GB2312" w:hAnsi="仿宋_GB2312" w:eastAsia="仿宋_GB2312" w:cs="仿宋_GB2312"/>
          <w:color w:val="auto"/>
          <w:sz w:val="32"/>
          <w:szCs w:val="32"/>
        </w:rPr>
        <w:t>教学评价方式</w:t>
      </w:r>
      <w:bookmarkEnd w:id="53"/>
    </w:p>
    <w:p w14:paraId="60A153EA">
      <w:pPr>
        <w:keepNext w:val="0"/>
        <w:keepLines w:val="0"/>
        <w:pageBreakBefore w:val="0"/>
        <w:widowControl w:val="0"/>
        <w:kinsoku/>
        <w:wordWrap/>
        <w:overflowPunct w:val="0"/>
        <w:topLinePunct w:val="0"/>
        <w:autoSpaceDE/>
        <w:autoSpaceDN/>
        <w:bidi w:val="0"/>
        <w:adjustRightInd w:val="0"/>
        <w:snapToGrid/>
        <w:spacing w:after="0" w:line="520" w:lineRule="exact"/>
        <w:ind w:firstLine="640" w:firstLineChars="200"/>
        <w:textAlignment w:val="auto"/>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rPr>
        <w:t>教学评价采用校内评价与校外评价相结合的方式，校内评价注重过程考核，校外评价以企业评价为主，由企业人员根据企业的岗位工作考核标准，制定对应的核心课程的评价标准，并组织企业人员对学生考核，把评价标准的着眼点和落脚点从目前以学科成绩为核心，改变到以岗位能力为核心的轨道上来。本着为行业企业服务的原则，努力缩小或消除学校评价与企业评价之间的差异。</w:t>
      </w:r>
    </w:p>
    <w:p w14:paraId="38B55414">
      <w:pPr>
        <w:keepNext w:val="0"/>
        <w:keepLines w:val="0"/>
        <w:pageBreakBefore w:val="0"/>
        <w:widowControl w:val="0"/>
        <w:numPr>
          <w:ilvl w:val="0"/>
          <w:numId w:val="4"/>
        </w:numPr>
        <w:kinsoku/>
        <w:wordWrap/>
        <w:overflowPunct w:val="0"/>
        <w:topLinePunct w:val="0"/>
        <w:autoSpaceDE/>
        <w:autoSpaceDN/>
        <w:bidi w:val="0"/>
        <w:adjustRightInd w:val="0"/>
        <w:snapToGrid/>
        <w:spacing w:after="0" w:line="520" w:lineRule="exact"/>
        <w:ind w:firstLine="640" w:firstLineChars="200"/>
        <w:textAlignment w:val="auto"/>
        <w:outlineLvl w:val="0"/>
        <w:rPr>
          <w:rFonts w:hint="eastAsia" w:ascii="黑体" w:hAnsi="黑体" w:eastAsia="黑体" w:cs="黑体"/>
          <w:b w:val="0"/>
          <w:bCs w:val="0"/>
          <w:color w:val="auto"/>
          <w:sz w:val="32"/>
          <w:szCs w:val="32"/>
          <w:highlight w:val="none"/>
          <w:lang w:val="en-US" w:eastAsia="zh-CN"/>
        </w:rPr>
      </w:pPr>
      <w:bookmarkStart w:id="54" w:name="_Toc906"/>
      <w:r>
        <w:rPr>
          <w:rFonts w:hint="eastAsia" w:ascii="黑体" w:hAnsi="黑体" w:eastAsia="黑体" w:cs="黑体"/>
          <w:b w:val="0"/>
          <w:bCs w:val="0"/>
          <w:color w:val="auto"/>
          <w:sz w:val="32"/>
          <w:szCs w:val="32"/>
          <w:highlight w:val="none"/>
        </w:rPr>
        <w:t>质量</w:t>
      </w:r>
      <w:r>
        <w:rPr>
          <w:rFonts w:hint="eastAsia" w:ascii="黑体" w:hAnsi="黑体" w:eastAsia="黑体" w:cs="黑体"/>
          <w:b w:val="0"/>
          <w:bCs w:val="0"/>
          <w:color w:val="auto"/>
          <w:sz w:val="32"/>
          <w:szCs w:val="32"/>
          <w:highlight w:val="none"/>
          <w:lang w:val="en-US" w:eastAsia="zh-CN"/>
        </w:rPr>
        <w:t>保障</w:t>
      </w:r>
      <w:bookmarkEnd w:id="54"/>
    </w:p>
    <w:p w14:paraId="1909AF61">
      <w:pPr>
        <w:keepNext w:val="0"/>
        <w:keepLines w:val="0"/>
        <w:pageBreakBefore w:val="0"/>
        <w:widowControl w:val="0"/>
        <w:numPr>
          <w:ilvl w:val="0"/>
          <w:numId w:val="0"/>
        </w:numPr>
        <w:kinsoku/>
        <w:wordWrap/>
        <w:overflowPunct w:val="0"/>
        <w:topLinePunct w:val="0"/>
        <w:autoSpaceDE/>
        <w:autoSpaceDN/>
        <w:bidi w:val="0"/>
        <w:adjustRightInd w:val="0"/>
        <w:snapToGrid/>
        <w:spacing w:after="0" w:line="520" w:lineRule="exact"/>
        <w:ind w:firstLine="640" w:firstLineChars="200"/>
        <w:textAlignment w:val="auto"/>
        <w:outlineLvl w:val="9"/>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1.建立专业建设和教学质量诊断与改进机制，健全专业教学质量监控管理制度，完善课堂教学、教学评价、实习实训、专业调研、人才培养方案更新及资源建设等方面质量标准建设，通过教学实施、过程监控、质量评价和持续改进，达成人才培养规格。</w:t>
      </w:r>
    </w:p>
    <w:p w14:paraId="4D1F63EC">
      <w:pPr>
        <w:keepNext w:val="0"/>
        <w:keepLines w:val="0"/>
        <w:pageBreakBefore w:val="0"/>
        <w:widowControl w:val="0"/>
        <w:numPr>
          <w:ilvl w:val="0"/>
          <w:numId w:val="0"/>
        </w:numPr>
        <w:kinsoku/>
        <w:wordWrap/>
        <w:overflowPunct w:val="0"/>
        <w:topLinePunct w:val="0"/>
        <w:autoSpaceDE/>
        <w:autoSpaceDN/>
        <w:bidi w:val="0"/>
        <w:adjustRightInd w:val="0"/>
        <w:snapToGrid/>
        <w:spacing w:after="0" w:line="520" w:lineRule="exact"/>
        <w:ind w:left="0" w:leftChars="0" w:firstLine="640" w:firstLineChars="200"/>
        <w:textAlignment w:val="auto"/>
        <w:outlineLvl w:val="9"/>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2.完善教学管理机制，加强日常教学组织运行与管理，定期开展课程建设水平和教学质量诊断与改进，建立健全教学检查、领导听课、期末教学质量评价等制度，建立与企业联动的实习实践教学环节督导制度，严明教学纪律，强化教学组织功能，定期开展公开课、示范课等教研活动。</w:t>
      </w:r>
    </w:p>
    <w:p w14:paraId="3E0216E7">
      <w:pPr>
        <w:keepNext w:val="0"/>
        <w:keepLines w:val="0"/>
        <w:pageBreakBefore w:val="0"/>
        <w:widowControl w:val="0"/>
        <w:numPr>
          <w:ilvl w:val="0"/>
          <w:numId w:val="0"/>
        </w:numPr>
        <w:kinsoku/>
        <w:wordWrap/>
        <w:overflowPunct w:val="0"/>
        <w:topLinePunct w:val="0"/>
        <w:autoSpaceDE/>
        <w:autoSpaceDN/>
        <w:bidi w:val="0"/>
        <w:adjustRightInd w:val="0"/>
        <w:snapToGrid/>
        <w:spacing w:after="0" w:line="520" w:lineRule="exact"/>
        <w:ind w:left="0" w:leftChars="0" w:firstLine="640" w:firstLineChars="200"/>
        <w:textAlignment w:val="auto"/>
        <w:outlineLvl w:val="9"/>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3.专业教研室建立线上线下相结合的集中备课制度，定期召开教学研讨会议，利用评价分析结果有效改进专业教学，持续提高人才培养质量。</w:t>
      </w:r>
    </w:p>
    <w:p w14:paraId="0319AE76">
      <w:pPr>
        <w:keepNext w:val="0"/>
        <w:keepLines w:val="0"/>
        <w:pageBreakBefore w:val="0"/>
        <w:widowControl w:val="0"/>
        <w:numPr>
          <w:ilvl w:val="0"/>
          <w:numId w:val="0"/>
        </w:numPr>
        <w:kinsoku/>
        <w:wordWrap/>
        <w:overflowPunct w:val="0"/>
        <w:topLinePunct w:val="0"/>
        <w:autoSpaceDE/>
        <w:autoSpaceDN/>
        <w:bidi w:val="0"/>
        <w:adjustRightInd w:val="0"/>
        <w:snapToGrid/>
        <w:spacing w:after="0" w:line="520" w:lineRule="exact"/>
        <w:ind w:left="0" w:leftChars="0" w:firstLine="640" w:firstLineChars="200"/>
        <w:textAlignment w:val="auto"/>
        <w:outlineLvl w:val="9"/>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4.建立毕业生跟踪反馈机制及社会评价机制，并对生源情况、在校生学业水平、毕业生就业情况等进行分析，定期评价人才培养质量和培养目标达成情况。</w:t>
      </w:r>
    </w:p>
    <w:p w14:paraId="01412D64">
      <w:pPr>
        <w:keepNext w:val="0"/>
        <w:keepLines w:val="0"/>
        <w:pageBreakBefore w:val="0"/>
        <w:widowControl w:val="0"/>
        <w:numPr>
          <w:ilvl w:val="0"/>
          <w:numId w:val="0"/>
        </w:numPr>
        <w:kinsoku/>
        <w:wordWrap/>
        <w:overflowPunct w:val="0"/>
        <w:topLinePunct w:val="0"/>
        <w:autoSpaceDE/>
        <w:autoSpaceDN/>
        <w:bidi w:val="0"/>
        <w:adjustRightInd w:val="0"/>
        <w:snapToGrid/>
        <w:spacing w:after="0" w:line="520" w:lineRule="exact"/>
        <w:ind w:left="0" w:leftChars="0" w:firstLine="640" w:firstLineChars="200"/>
        <w:textAlignment w:val="auto"/>
        <w:outlineLvl w:val="9"/>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5.充分利用评价分析结果有效改进专业教学，持续提高人才培养质量。</w:t>
      </w:r>
    </w:p>
    <w:p w14:paraId="62A76AAC">
      <w:pPr>
        <w:keepNext w:val="0"/>
        <w:keepLines w:val="0"/>
        <w:pageBreakBefore w:val="0"/>
        <w:widowControl w:val="0"/>
        <w:numPr>
          <w:ilvl w:val="0"/>
          <w:numId w:val="0"/>
        </w:numPr>
        <w:kinsoku/>
        <w:wordWrap/>
        <w:overflowPunct w:val="0"/>
        <w:topLinePunct w:val="0"/>
        <w:autoSpaceDE/>
        <w:autoSpaceDN/>
        <w:bidi w:val="0"/>
        <w:adjustRightInd w:val="0"/>
        <w:snapToGrid/>
        <w:spacing w:after="0" w:line="520" w:lineRule="exact"/>
        <w:ind w:firstLine="640" w:firstLineChars="200"/>
        <w:textAlignment w:val="auto"/>
        <w:outlineLvl w:val="0"/>
        <w:rPr>
          <w:rFonts w:hint="eastAsia" w:ascii="黑体" w:hAnsi="黑体" w:eastAsia="黑体" w:cs="黑体"/>
          <w:b w:val="0"/>
          <w:bCs w:val="0"/>
          <w:color w:val="1D41D5"/>
          <w:sz w:val="32"/>
          <w:szCs w:val="32"/>
          <w:highlight w:val="none"/>
          <w:lang w:eastAsia="zh-CN"/>
        </w:rPr>
      </w:pPr>
      <w:bookmarkStart w:id="55" w:name="_Toc25228"/>
      <w:r>
        <w:rPr>
          <w:rFonts w:hint="eastAsia" w:ascii="黑体" w:hAnsi="黑体" w:eastAsia="黑体" w:cs="黑体"/>
          <w:b w:val="0"/>
          <w:bCs w:val="0"/>
          <w:color w:val="auto"/>
          <w:sz w:val="32"/>
          <w:szCs w:val="32"/>
          <w:highlight w:val="none"/>
          <w:lang w:val="en-US" w:eastAsia="zh-CN"/>
        </w:rPr>
        <w:t>十二、</w:t>
      </w:r>
      <w:r>
        <w:rPr>
          <w:rFonts w:hint="eastAsia" w:ascii="黑体" w:hAnsi="黑体" w:eastAsia="黑体" w:cs="黑体"/>
          <w:b w:val="0"/>
          <w:bCs w:val="0"/>
          <w:color w:val="auto"/>
          <w:sz w:val="32"/>
          <w:szCs w:val="32"/>
          <w:highlight w:val="none"/>
        </w:rPr>
        <w:t>毕业要求</w:t>
      </w:r>
      <w:bookmarkEnd w:id="55"/>
    </w:p>
    <w:p w14:paraId="5EE56EC4">
      <w:pPr>
        <w:keepNext w:val="0"/>
        <w:keepLines w:val="0"/>
        <w:pageBreakBefore w:val="0"/>
        <w:widowControl w:val="0"/>
        <w:numPr>
          <w:ilvl w:val="0"/>
          <w:numId w:val="5"/>
        </w:numPr>
        <w:kinsoku/>
        <w:wordWrap/>
        <w:overflowPunct w:val="0"/>
        <w:topLinePunct w:val="0"/>
        <w:autoSpaceDE/>
        <w:autoSpaceDN/>
        <w:bidi w:val="0"/>
        <w:adjustRightInd w:val="0"/>
        <w:snapToGrid/>
        <w:spacing w:after="0" w:line="520" w:lineRule="exact"/>
        <w:ind w:left="640" w:leftChars="0" w:firstLine="0" w:firstLineChars="0"/>
        <w:textAlignment w:val="auto"/>
        <w:outlineLvl w:val="1"/>
        <w:rPr>
          <w:rFonts w:hint="eastAsia" w:ascii="楷体" w:hAnsi="楷体" w:eastAsia="楷体" w:cs="楷体"/>
          <w:color w:val="auto"/>
          <w:kern w:val="2"/>
          <w:sz w:val="32"/>
          <w:szCs w:val="32"/>
          <w:lang w:val="en-US" w:eastAsia="zh-CN" w:bidi="ar-SA"/>
        </w:rPr>
      </w:pPr>
      <w:bookmarkStart w:id="56" w:name="_Toc11717"/>
      <w:r>
        <w:rPr>
          <w:rFonts w:hint="eastAsia" w:ascii="楷体" w:hAnsi="楷体" w:eastAsia="楷体" w:cs="楷体"/>
          <w:color w:val="auto"/>
          <w:kern w:val="2"/>
          <w:sz w:val="32"/>
          <w:szCs w:val="32"/>
          <w:lang w:val="en-US" w:eastAsia="zh-CN" w:bidi="ar-SA"/>
        </w:rPr>
        <w:t>学分要求</w:t>
      </w:r>
      <w:bookmarkEnd w:id="56"/>
    </w:p>
    <w:p w14:paraId="78872183">
      <w:pPr>
        <w:keepNext w:val="0"/>
        <w:keepLines w:val="0"/>
        <w:pageBreakBefore w:val="0"/>
        <w:widowControl w:val="0"/>
        <w:numPr>
          <w:ilvl w:val="0"/>
          <w:numId w:val="0"/>
        </w:numPr>
        <w:kinsoku/>
        <w:wordWrap/>
        <w:overflowPunct w:val="0"/>
        <w:topLinePunct w:val="0"/>
        <w:autoSpaceDE/>
        <w:autoSpaceDN/>
        <w:bidi w:val="0"/>
        <w:adjustRightInd w:val="0"/>
        <w:snapToGrid/>
        <w:spacing w:after="0" w:line="520" w:lineRule="exact"/>
        <w:ind w:left="0" w:leftChars="0" w:firstLine="640" w:firstLineChars="200"/>
        <w:textAlignment w:val="auto"/>
        <w:outlineLvl w:val="9"/>
        <w:rPr>
          <w:rFonts w:hint="eastAsia" w:ascii="仿宋_GB2312" w:hAnsi="仿宋_GB2312" w:eastAsia="仿宋_GB2312" w:cs="仿宋_GB2312"/>
          <w:color w:val="auto"/>
          <w:kern w:val="2"/>
          <w:sz w:val="32"/>
          <w:szCs w:val="32"/>
          <w:lang w:val="en-US" w:eastAsia="zh-CN" w:bidi="ar-SA"/>
        </w:rPr>
      </w:pPr>
      <w:r>
        <w:rPr>
          <w:rFonts w:hint="eastAsia" w:ascii="仿宋_GB2312" w:hAnsi="仿宋_GB2312" w:eastAsia="仿宋_GB2312" w:cs="仿宋_GB2312"/>
          <w:color w:val="auto"/>
          <w:kern w:val="2"/>
          <w:sz w:val="32"/>
          <w:szCs w:val="32"/>
          <w:lang w:val="en-US" w:eastAsia="zh-CN" w:bidi="ar-SA"/>
        </w:rPr>
        <w:t>本专业要求学生根据人才培养方案确定的目标和培养规格，完成规定的实习实训，全部课程考核合格且修满至少145学分。其中，必修课129学分，选修课16学分。公共必修课40学分，公共选修课8学分。专业必修课89学分，专业选修课8学分。</w:t>
      </w:r>
    </w:p>
    <w:p w14:paraId="12F510C9">
      <w:pPr>
        <w:pStyle w:val="9"/>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520" w:lineRule="exact"/>
        <w:ind w:left="0" w:leftChars="0" w:right="0" w:rightChars="0" w:firstLine="640" w:firstLineChars="200"/>
        <w:jc w:val="both"/>
        <w:textAlignment w:val="auto"/>
        <w:outlineLvl w:val="1"/>
        <w:rPr>
          <w:rFonts w:hint="eastAsia" w:ascii="楷体" w:hAnsi="楷体" w:eastAsia="楷体" w:cs="楷体"/>
          <w:color w:val="auto"/>
          <w:sz w:val="32"/>
          <w:szCs w:val="32"/>
          <w:lang w:eastAsia="zh-CN"/>
        </w:rPr>
      </w:pPr>
      <w:bookmarkStart w:id="57" w:name="_Toc1554"/>
      <w:r>
        <w:rPr>
          <w:rFonts w:hint="eastAsia" w:ascii="楷体" w:hAnsi="楷体" w:eastAsia="楷体" w:cs="楷体"/>
          <w:color w:val="auto"/>
          <w:sz w:val="32"/>
          <w:szCs w:val="32"/>
          <w:lang w:eastAsia="zh-CN"/>
        </w:rPr>
        <w:t>（</w:t>
      </w:r>
      <w:r>
        <w:rPr>
          <w:rFonts w:hint="eastAsia" w:ascii="楷体" w:hAnsi="楷体" w:eastAsia="楷体" w:cs="楷体"/>
          <w:color w:val="auto"/>
          <w:sz w:val="32"/>
          <w:szCs w:val="32"/>
          <w:lang w:val="en-US" w:eastAsia="zh-CN"/>
        </w:rPr>
        <w:t>二</w:t>
      </w:r>
      <w:r>
        <w:rPr>
          <w:rFonts w:hint="eastAsia" w:ascii="楷体" w:hAnsi="楷体" w:eastAsia="楷体" w:cs="楷体"/>
          <w:color w:val="auto"/>
          <w:sz w:val="32"/>
          <w:szCs w:val="32"/>
          <w:lang w:eastAsia="zh-CN"/>
        </w:rPr>
        <w:t>）职业类证书要求</w:t>
      </w:r>
      <w:bookmarkEnd w:id="57"/>
    </w:p>
    <w:p w14:paraId="60564F94">
      <w:pPr>
        <w:pStyle w:val="9"/>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520" w:lineRule="exact"/>
        <w:ind w:left="0" w:right="0" w:firstLine="640" w:firstLineChars="200"/>
        <w:jc w:val="both"/>
        <w:textAlignment w:val="auto"/>
        <w:rPr>
          <w:rFonts w:hint="eastAsia" w:ascii="仿宋_GB2312" w:hAnsi="仿宋_GB2312" w:eastAsia="仿宋_GB2312" w:cs="仿宋_GB2312"/>
          <w:color w:val="auto"/>
          <w:sz w:val="32"/>
          <w:szCs w:val="32"/>
          <w:lang w:eastAsia="zh-CN"/>
        </w:rPr>
      </w:pPr>
      <w:r>
        <w:rPr>
          <w:rFonts w:hint="eastAsia" w:ascii="仿宋_GB2312" w:hAnsi="仿宋_GB2312" w:eastAsia="仿宋_GB2312" w:cs="仿宋_GB2312"/>
          <w:color w:val="auto"/>
          <w:sz w:val="32"/>
          <w:szCs w:val="32"/>
          <w:lang w:eastAsia="zh-CN"/>
        </w:rPr>
        <w:t>将</w:t>
      </w:r>
      <w:r>
        <w:rPr>
          <w:rFonts w:hint="eastAsia" w:ascii="仿宋_GB2312" w:hAnsi="仿宋_GB2312" w:eastAsia="仿宋_GB2312" w:cs="仿宋_GB2312"/>
          <w:color w:val="auto"/>
          <w:sz w:val="32"/>
          <w:szCs w:val="32"/>
          <w:lang w:val="en-US" w:eastAsia="zh-CN"/>
        </w:rPr>
        <w:t>八大员</w:t>
      </w:r>
      <w:r>
        <w:rPr>
          <w:rFonts w:hint="eastAsia" w:ascii="仿宋_GB2312" w:hAnsi="仿宋_GB2312" w:eastAsia="仿宋_GB2312" w:cs="仿宋_GB2312"/>
          <w:color w:val="auto"/>
          <w:sz w:val="32"/>
          <w:szCs w:val="32"/>
          <w:lang w:eastAsia="zh-CN"/>
        </w:rPr>
        <w:t>等职业证书纳入培养要求，鼓励学生考取相关证书。通过职业证书的考取，提高学生的专业技能和就业竞争力，使学生更好地适应社会和企业的需求。</w:t>
      </w:r>
    </w:p>
    <w:p w14:paraId="7D0B787F">
      <w:pPr>
        <w:pStyle w:val="9"/>
        <w:keepNext w:val="0"/>
        <w:keepLines w:val="0"/>
        <w:pageBreakBefore w:val="0"/>
        <w:widowControl w:val="0"/>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520" w:lineRule="exact"/>
        <w:ind w:left="0" w:right="0" w:firstLine="640" w:firstLineChars="200"/>
        <w:jc w:val="both"/>
        <w:textAlignment w:val="auto"/>
        <w:rPr>
          <w:rFonts w:hint="eastAsia" w:ascii="仿宋_GB2312" w:hAnsi="仿宋_GB2312" w:eastAsia="仿宋_GB2312" w:cs="仿宋_GB2312"/>
          <w:color w:val="auto"/>
          <w:sz w:val="32"/>
          <w:szCs w:val="32"/>
          <w:lang w:eastAsia="zh-CN"/>
        </w:rPr>
      </w:pPr>
      <w:r>
        <w:rPr>
          <w:rFonts w:hint="eastAsia" w:ascii="仿宋_GB2312" w:hAnsi="仿宋_GB2312" w:eastAsia="仿宋_GB2312" w:cs="仿宋_GB2312"/>
          <w:color w:val="auto"/>
          <w:sz w:val="32"/>
          <w:szCs w:val="32"/>
          <w:lang w:eastAsia="zh-CN"/>
        </w:rPr>
        <w:t>学生接受职业培训取得的职业技能等级证书、培训证书等学习成果，经学校认定，可以转化为相应的学历教育学分，以支撑学生未来在就业、创业、学业等方面持续发展。</w:t>
      </w:r>
    </w:p>
    <w:p w14:paraId="5CDCE118">
      <w:pPr>
        <w:pStyle w:val="9"/>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520" w:lineRule="exact"/>
        <w:ind w:left="0" w:right="0" w:firstLine="1280" w:firstLineChars="400"/>
        <w:jc w:val="both"/>
        <w:textAlignment w:val="auto"/>
        <w:rPr>
          <w:rFonts w:hint="default" w:ascii="仿宋_GB2312" w:hAnsi="仿宋_GB2312" w:eastAsia="仿宋_GB2312" w:cs="仿宋_GB2312"/>
          <w:color w:val="auto"/>
          <w:sz w:val="32"/>
          <w:szCs w:val="32"/>
          <w:lang w:val="en-US" w:eastAsia="zh-CN"/>
        </w:rPr>
      </w:pPr>
      <w:r>
        <w:rPr>
          <w:rFonts w:hint="eastAsia" w:ascii="仿宋_GB2312" w:hAnsi="仿宋_GB2312" w:eastAsia="仿宋_GB2312" w:cs="仿宋_GB2312"/>
          <w:color w:val="auto"/>
          <w:sz w:val="32"/>
          <w:szCs w:val="32"/>
          <w:lang w:val="en-US" w:eastAsia="zh-CN"/>
        </w:rPr>
        <w:t>表13   建筑设计专业职业证书一览表</w:t>
      </w:r>
    </w:p>
    <w:tbl>
      <w:tblPr>
        <w:tblStyle w:val="11"/>
        <w:tblW w:w="8553"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85"/>
        <w:gridCol w:w="3534"/>
        <w:gridCol w:w="2734"/>
        <w:gridCol w:w="1400"/>
      </w:tblGrid>
      <w:tr w14:paraId="56CE9D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1" w:hRule="atLeast"/>
          <w:jc w:val="center"/>
        </w:trPr>
        <w:tc>
          <w:tcPr>
            <w:tcW w:w="885" w:type="dxa"/>
            <w:vAlign w:val="top"/>
          </w:tcPr>
          <w:p w14:paraId="443BC0B5">
            <w:pPr>
              <w:pStyle w:val="9"/>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320" w:lineRule="exact"/>
              <w:ind w:left="0" w:right="0"/>
              <w:jc w:val="center"/>
              <w:textAlignment w:val="auto"/>
              <w:rPr>
                <w:rFonts w:hint="eastAsia" w:ascii="仿宋_GB2312" w:hAnsi="仿宋_GB2312" w:eastAsia="仿宋_GB2312" w:cs="仿宋_GB2312"/>
                <w:color w:val="auto"/>
                <w:sz w:val="24"/>
                <w:szCs w:val="24"/>
                <w:lang w:val="en-US" w:eastAsia="zh-CN"/>
              </w:rPr>
            </w:pPr>
            <w:r>
              <w:rPr>
                <w:rFonts w:hint="eastAsia" w:ascii="仿宋_GB2312" w:hAnsi="仿宋_GB2312" w:eastAsia="仿宋_GB2312" w:cs="仿宋_GB2312"/>
                <w:color w:val="auto"/>
                <w:sz w:val="24"/>
                <w:szCs w:val="24"/>
                <w:lang w:val="en-US" w:eastAsia="zh-CN"/>
              </w:rPr>
              <w:t>序号</w:t>
            </w:r>
          </w:p>
        </w:tc>
        <w:tc>
          <w:tcPr>
            <w:tcW w:w="3534" w:type="dxa"/>
            <w:vAlign w:val="top"/>
          </w:tcPr>
          <w:p w14:paraId="2D8CA6A5">
            <w:pPr>
              <w:pStyle w:val="9"/>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320" w:lineRule="exact"/>
              <w:ind w:left="0" w:right="0"/>
              <w:jc w:val="center"/>
              <w:textAlignment w:val="auto"/>
              <w:rPr>
                <w:rFonts w:hint="eastAsia" w:ascii="仿宋_GB2312" w:hAnsi="仿宋_GB2312" w:eastAsia="仿宋_GB2312" w:cs="仿宋_GB2312"/>
                <w:color w:val="auto"/>
                <w:sz w:val="24"/>
                <w:szCs w:val="24"/>
                <w:lang w:val="en-US" w:eastAsia="zh-CN"/>
              </w:rPr>
            </w:pPr>
            <w:r>
              <w:rPr>
                <w:rFonts w:hint="eastAsia" w:ascii="仿宋_GB2312" w:hAnsi="仿宋_GB2312" w:eastAsia="仿宋_GB2312" w:cs="仿宋_GB2312"/>
                <w:color w:val="auto"/>
                <w:sz w:val="24"/>
                <w:szCs w:val="24"/>
                <w:lang w:val="en-US" w:eastAsia="zh-CN"/>
              </w:rPr>
              <w:t>证书名称</w:t>
            </w:r>
          </w:p>
        </w:tc>
        <w:tc>
          <w:tcPr>
            <w:tcW w:w="2734" w:type="dxa"/>
            <w:vAlign w:val="top"/>
          </w:tcPr>
          <w:p w14:paraId="67F0D5F1">
            <w:pPr>
              <w:pStyle w:val="9"/>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320" w:lineRule="exact"/>
              <w:ind w:left="0" w:right="0"/>
              <w:jc w:val="center"/>
              <w:textAlignment w:val="auto"/>
              <w:rPr>
                <w:rFonts w:hint="eastAsia" w:ascii="仿宋_GB2312" w:hAnsi="仿宋_GB2312" w:eastAsia="仿宋_GB2312" w:cs="仿宋_GB2312"/>
                <w:color w:val="auto"/>
                <w:sz w:val="24"/>
                <w:szCs w:val="24"/>
                <w:lang w:val="en-US" w:eastAsia="zh-CN"/>
              </w:rPr>
            </w:pPr>
            <w:r>
              <w:rPr>
                <w:rFonts w:hint="eastAsia" w:ascii="仿宋_GB2312" w:hAnsi="仿宋_GB2312" w:eastAsia="仿宋_GB2312" w:cs="仿宋_GB2312"/>
                <w:color w:val="auto"/>
                <w:sz w:val="24"/>
                <w:szCs w:val="24"/>
                <w:lang w:val="en-US" w:eastAsia="zh-CN"/>
              </w:rPr>
              <w:t>发证机构</w:t>
            </w:r>
          </w:p>
        </w:tc>
        <w:tc>
          <w:tcPr>
            <w:tcW w:w="1400" w:type="dxa"/>
            <w:vAlign w:val="top"/>
          </w:tcPr>
          <w:p w14:paraId="041B8AB2">
            <w:pPr>
              <w:pStyle w:val="9"/>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320" w:lineRule="exact"/>
              <w:ind w:left="0" w:right="0"/>
              <w:jc w:val="center"/>
              <w:textAlignment w:val="auto"/>
              <w:rPr>
                <w:rFonts w:hint="eastAsia" w:ascii="仿宋_GB2312" w:hAnsi="仿宋_GB2312" w:eastAsia="仿宋_GB2312" w:cs="仿宋_GB2312"/>
                <w:color w:val="auto"/>
                <w:sz w:val="24"/>
                <w:szCs w:val="24"/>
                <w:lang w:val="en-US" w:eastAsia="zh-CN"/>
              </w:rPr>
            </w:pPr>
            <w:r>
              <w:rPr>
                <w:rFonts w:hint="eastAsia" w:ascii="仿宋_GB2312" w:hAnsi="仿宋_GB2312" w:eastAsia="仿宋_GB2312" w:cs="仿宋_GB2312"/>
                <w:color w:val="auto"/>
                <w:sz w:val="24"/>
                <w:szCs w:val="24"/>
                <w:lang w:val="en-US" w:eastAsia="zh-CN"/>
              </w:rPr>
              <w:t>备注</w:t>
            </w:r>
          </w:p>
        </w:tc>
      </w:tr>
      <w:tr w14:paraId="0DCA1D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85" w:type="dxa"/>
            <w:vAlign w:val="center"/>
          </w:tcPr>
          <w:p w14:paraId="5BA0FBB5">
            <w:pPr>
              <w:pStyle w:val="9"/>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exact"/>
              <w:ind w:left="0" w:right="0"/>
              <w:jc w:val="center"/>
              <w:textAlignment w:val="auto"/>
              <w:rPr>
                <w:rFonts w:hint="eastAsia" w:ascii="仿宋_GB2312" w:hAnsi="仿宋_GB2312" w:eastAsia="仿宋_GB2312" w:cs="仿宋_GB2312"/>
                <w:color w:val="auto"/>
                <w:sz w:val="24"/>
                <w:szCs w:val="24"/>
                <w:vertAlign w:val="baseline"/>
                <w:lang w:val="en-US" w:eastAsia="zh-CN"/>
              </w:rPr>
            </w:pPr>
            <w:r>
              <w:rPr>
                <w:rFonts w:hint="eastAsia" w:ascii="仿宋_GB2312" w:hAnsi="仿宋_GB2312" w:eastAsia="仿宋_GB2312" w:cs="仿宋_GB2312"/>
                <w:color w:val="auto"/>
                <w:sz w:val="24"/>
                <w:szCs w:val="24"/>
                <w:vertAlign w:val="baseline"/>
                <w:lang w:val="en-US" w:eastAsia="zh-CN"/>
              </w:rPr>
              <w:t>1</w:t>
            </w:r>
          </w:p>
        </w:tc>
        <w:tc>
          <w:tcPr>
            <w:tcW w:w="3534" w:type="dxa"/>
            <w:shd w:val="clear" w:color="auto" w:fill="auto"/>
            <w:vAlign w:val="center"/>
          </w:tcPr>
          <w:p w14:paraId="0992D649">
            <w:pPr>
              <w:keepNext w:val="0"/>
              <w:keepLines w:val="0"/>
              <w:pageBreakBefore w:val="0"/>
              <w:widowControl w:val="0"/>
              <w:kinsoku/>
              <w:wordWrap/>
              <w:overflowPunct/>
              <w:topLinePunct w:val="0"/>
              <w:autoSpaceDE/>
              <w:autoSpaceDN/>
              <w:bidi w:val="0"/>
              <w:adjustRightInd/>
              <w:snapToGrid/>
              <w:spacing w:after="0" w:line="300" w:lineRule="exact"/>
              <w:jc w:val="center"/>
              <w:textAlignment w:val="auto"/>
              <w:rPr>
                <w:rFonts w:hint="eastAsia" w:ascii="仿宋_GB2312" w:hAnsi="仿宋_GB2312" w:eastAsia="仿宋_GB2312" w:cs="仿宋_GB2312"/>
                <w:color w:val="auto"/>
                <w:kern w:val="2"/>
                <w:sz w:val="24"/>
                <w:szCs w:val="24"/>
                <w:vertAlign w:val="baseline"/>
                <w:lang w:val="en-US" w:eastAsia="zh-CN" w:bidi="ar-SA"/>
              </w:rPr>
            </w:pPr>
            <w:r>
              <w:rPr>
                <w:rFonts w:hint="default" w:ascii="仿宋_GB2312" w:hAnsi="仿宋_GB2312" w:eastAsia="仿宋_GB2312" w:cs="仿宋_GB2312"/>
                <w:b w:val="0"/>
                <w:bCs w:val="0"/>
                <w:color w:val="auto"/>
                <w:sz w:val="24"/>
                <w:szCs w:val="24"/>
                <w:highlight w:val="none"/>
                <w:lang w:val="en-US" w:eastAsia="zh-CN"/>
              </w:rPr>
              <w:t>八大员</w:t>
            </w:r>
          </w:p>
        </w:tc>
        <w:tc>
          <w:tcPr>
            <w:tcW w:w="2734" w:type="dxa"/>
            <w:shd w:val="clear" w:color="auto" w:fill="auto"/>
            <w:vAlign w:val="center"/>
          </w:tcPr>
          <w:p w14:paraId="23CEF649">
            <w:pPr>
              <w:keepNext w:val="0"/>
              <w:keepLines w:val="0"/>
              <w:pageBreakBefore w:val="0"/>
              <w:widowControl w:val="0"/>
              <w:kinsoku/>
              <w:wordWrap/>
              <w:overflowPunct/>
              <w:topLinePunct w:val="0"/>
              <w:autoSpaceDE/>
              <w:autoSpaceDN/>
              <w:bidi w:val="0"/>
              <w:adjustRightInd/>
              <w:snapToGrid/>
              <w:spacing w:after="0" w:line="300" w:lineRule="exact"/>
              <w:jc w:val="center"/>
              <w:textAlignment w:val="auto"/>
              <w:rPr>
                <w:rFonts w:hint="eastAsia" w:ascii="仿宋_GB2312" w:hAnsi="仿宋_GB2312" w:eastAsia="仿宋_GB2312" w:cs="仿宋_GB2312"/>
                <w:color w:val="auto"/>
                <w:kern w:val="2"/>
                <w:sz w:val="24"/>
                <w:szCs w:val="24"/>
                <w:vertAlign w:val="baseline"/>
                <w:lang w:val="en-US" w:eastAsia="zh-CN" w:bidi="ar-SA"/>
              </w:rPr>
            </w:pPr>
            <w:r>
              <w:rPr>
                <w:rFonts w:hint="eastAsia" w:ascii="仿宋_GB2312" w:hAnsi="仿宋_GB2312" w:eastAsia="仿宋_GB2312" w:cs="仿宋_GB2312"/>
                <w:b w:val="0"/>
                <w:bCs w:val="0"/>
                <w:color w:val="auto"/>
                <w:sz w:val="24"/>
                <w:szCs w:val="24"/>
                <w:highlight w:val="none"/>
                <w:lang w:val="en-US" w:eastAsia="zh-CN"/>
              </w:rPr>
              <w:t>广西住房和城乡建设厅培训中心</w:t>
            </w:r>
          </w:p>
        </w:tc>
        <w:tc>
          <w:tcPr>
            <w:tcW w:w="1400" w:type="dxa"/>
            <w:vAlign w:val="center"/>
          </w:tcPr>
          <w:p w14:paraId="5A0295FE">
            <w:pPr>
              <w:pStyle w:val="9"/>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exact"/>
              <w:ind w:left="0" w:right="0"/>
              <w:jc w:val="center"/>
              <w:textAlignment w:val="auto"/>
              <w:rPr>
                <w:rFonts w:hint="eastAsia" w:ascii="仿宋_GB2312" w:hAnsi="仿宋_GB2312" w:eastAsia="仿宋_GB2312" w:cs="仿宋_GB2312"/>
                <w:color w:val="auto"/>
                <w:sz w:val="24"/>
                <w:szCs w:val="24"/>
                <w:vertAlign w:val="baseline"/>
                <w:lang w:val="en-US" w:eastAsia="zh-CN"/>
              </w:rPr>
            </w:pPr>
            <w:r>
              <w:rPr>
                <w:rFonts w:hint="eastAsia" w:ascii="仿宋_GB2312" w:hAnsi="仿宋_GB2312" w:eastAsia="仿宋_GB2312" w:cs="仿宋_GB2312"/>
                <w:color w:val="auto"/>
                <w:sz w:val="24"/>
                <w:szCs w:val="24"/>
                <w:vertAlign w:val="baseline"/>
                <w:lang w:val="en-US" w:eastAsia="zh-CN"/>
              </w:rPr>
              <w:t>自愿</w:t>
            </w:r>
          </w:p>
        </w:tc>
      </w:tr>
      <w:tr w14:paraId="344EDB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85" w:type="dxa"/>
            <w:vAlign w:val="center"/>
          </w:tcPr>
          <w:p w14:paraId="2AA26197">
            <w:pPr>
              <w:pStyle w:val="9"/>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exact"/>
              <w:ind w:left="0" w:right="0"/>
              <w:jc w:val="center"/>
              <w:textAlignment w:val="auto"/>
              <w:rPr>
                <w:rFonts w:hint="eastAsia" w:ascii="仿宋_GB2312" w:hAnsi="仿宋_GB2312" w:eastAsia="仿宋_GB2312" w:cs="仿宋_GB2312"/>
                <w:color w:val="auto"/>
                <w:sz w:val="24"/>
                <w:szCs w:val="24"/>
                <w:vertAlign w:val="baseline"/>
                <w:lang w:val="en-US" w:eastAsia="zh-CN"/>
              </w:rPr>
            </w:pPr>
            <w:r>
              <w:rPr>
                <w:rFonts w:hint="eastAsia" w:ascii="仿宋_GB2312" w:hAnsi="仿宋_GB2312" w:eastAsia="仿宋_GB2312" w:cs="仿宋_GB2312"/>
                <w:color w:val="auto"/>
                <w:sz w:val="24"/>
                <w:szCs w:val="24"/>
                <w:vertAlign w:val="baseline"/>
                <w:lang w:val="en-US" w:eastAsia="zh-CN"/>
              </w:rPr>
              <w:t>2</w:t>
            </w:r>
          </w:p>
        </w:tc>
        <w:tc>
          <w:tcPr>
            <w:tcW w:w="3534" w:type="dxa"/>
            <w:shd w:val="clear" w:color="auto" w:fill="auto"/>
            <w:vAlign w:val="center"/>
          </w:tcPr>
          <w:p w14:paraId="59433B40">
            <w:pPr>
              <w:keepNext w:val="0"/>
              <w:keepLines w:val="0"/>
              <w:pageBreakBefore w:val="0"/>
              <w:widowControl w:val="0"/>
              <w:kinsoku/>
              <w:wordWrap/>
              <w:overflowPunct/>
              <w:topLinePunct w:val="0"/>
              <w:autoSpaceDE/>
              <w:autoSpaceDN/>
              <w:bidi w:val="0"/>
              <w:adjustRightInd/>
              <w:snapToGrid/>
              <w:spacing w:after="0" w:line="300" w:lineRule="exact"/>
              <w:jc w:val="center"/>
              <w:textAlignment w:val="auto"/>
              <w:rPr>
                <w:rFonts w:hint="eastAsia" w:ascii="仿宋_GB2312" w:hAnsi="仿宋_GB2312" w:eastAsia="仿宋_GB2312" w:cs="仿宋_GB2312"/>
                <w:color w:val="auto"/>
                <w:kern w:val="2"/>
                <w:sz w:val="24"/>
                <w:szCs w:val="24"/>
                <w:vertAlign w:val="baseline"/>
                <w:lang w:val="en-US" w:eastAsia="zh-CN" w:bidi="ar-SA"/>
              </w:rPr>
            </w:pPr>
            <w:r>
              <w:rPr>
                <w:rFonts w:hint="default" w:ascii="仿宋_GB2312" w:hAnsi="仿宋_GB2312" w:eastAsia="仿宋_GB2312" w:cs="仿宋_GB2312"/>
                <w:b w:val="0"/>
                <w:bCs w:val="0"/>
                <w:color w:val="auto"/>
                <w:sz w:val="24"/>
                <w:szCs w:val="24"/>
                <w:highlight w:val="none"/>
                <w:lang w:val="en-US" w:eastAsia="zh-CN"/>
              </w:rPr>
              <w:t>二级注册建筑师执业资格证书（对应基础科目）</w:t>
            </w:r>
          </w:p>
        </w:tc>
        <w:tc>
          <w:tcPr>
            <w:tcW w:w="2734" w:type="dxa"/>
            <w:shd w:val="clear" w:color="auto" w:fill="auto"/>
            <w:vAlign w:val="center"/>
          </w:tcPr>
          <w:p w14:paraId="73502CE9">
            <w:pPr>
              <w:keepNext w:val="0"/>
              <w:keepLines w:val="0"/>
              <w:pageBreakBefore w:val="0"/>
              <w:widowControl w:val="0"/>
              <w:kinsoku/>
              <w:wordWrap/>
              <w:overflowPunct/>
              <w:topLinePunct w:val="0"/>
              <w:autoSpaceDE/>
              <w:autoSpaceDN/>
              <w:bidi w:val="0"/>
              <w:adjustRightInd/>
              <w:snapToGrid/>
              <w:spacing w:after="0" w:line="300" w:lineRule="exact"/>
              <w:jc w:val="center"/>
              <w:textAlignment w:val="auto"/>
              <w:rPr>
                <w:rFonts w:hint="eastAsia" w:ascii="仿宋_GB2312" w:hAnsi="仿宋_GB2312" w:eastAsia="仿宋_GB2312" w:cs="仿宋_GB2312"/>
                <w:color w:val="auto"/>
                <w:kern w:val="2"/>
                <w:sz w:val="24"/>
                <w:szCs w:val="24"/>
                <w:vertAlign w:val="baseline"/>
                <w:lang w:val="en-US" w:eastAsia="zh-CN" w:bidi="ar-SA"/>
              </w:rPr>
            </w:pPr>
            <w:r>
              <w:rPr>
                <w:rFonts w:hint="eastAsia" w:ascii="仿宋_GB2312" w:hAnsi="仿宋_GB2312" w:eastAsia="仿宋_GB2312" w:cs="仿宋_GB2312"/>
                <w:b w:val="0"/>
                <w:bCs w:val="0"/>
                <w:color w:val="auto"/>
                <w:sz w:val="24"/>
                <w:szCs w:val="24"/>
                <w:highlight w:val="none"/>
                <w:lang w:val="en-US" w:eastAsia="zh-CN"/>
              </w:rPr>
              <w:t>国家住建部、人社部</w:t>
            </w:r>
          </w:p>
        </w:tc>
        <w:tc>
          <w:tcPr>
            <w:tcW w:w="1400" w:type="dxa"/>
            <w:vAlign w:val="center"/>
          </w:tcPr>
          <w:p w14:paraId="0B7B9579">
            <w:pPr>
              <w:pStyle w:val="9"/>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exact"/>
              <w:ind w:left="0" w:right="0"/>
              <w:jc w:val="center"/>
              <w:textAlignment w:val="auto"/>
              <w:rPr>
                <w:rFonts w:hint="eastAsia" w:ascii="仿宋_GB2312" w:hAnsi="仿宋_GB2312" w:eastAsia="仿宋_GB2312" w:cs="仿宋_GB2312"/>
                <w:color w:val="auto"/>
                <w:sz w:val="24"/>
                <w:szCs w:val="24"/>
                <w:vertAlign w:val="baseline"/>
              </w:rPr>
            </w:pPr>
            <w:r>
              <w:rPr>
                <w:rFonts w:hint="eastAsia" w:ascii="仿宋_GB2312" w:hAnsi="仿宋_GB2312" w:eastAsia="仿宋_GB2312" w:cs="仿宋_GB2312"/>
                <w:color w:val="auto"/>
                <w:sz w:val="24"/>
                <w:szCs w:val="24"/>
                <w:vertAlign w:val="baseline"/>
                <w:lang w:val="en-US" w:eastAsia="zh-CN"/>
              </w:rPr>
              <w:t>自愿</w:t>
            </w:r>
          </w:p>
        </w:tc>
      </w:tr>
      <w:tr w14:paraId="669439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85" w:type="dxa"/>
            <w:vAlign w:val="center"/>
          </w:tcPr>
          <w:p w14:paraId="57F4D210">
            <w:pPr>
              <w:pStyle w:val="9"/>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exact"/>
              <w:ind w:left="0" w:right="0"/>
              <w:jc w:val="center"/>
              <w:textAlignment w:val="auto"/>
              <w:rPr>
                <w:rFonts w:hint="eastAsia" w:ascii="仿宋_GB2312" w:hAnsi="仿宋_GB2312" w:eastAsia="仿宋_GB2312" w:cs="仿宋_GB2312"/>
                <w:color w:val="auto"/>
                <w:sz w:val="24"/>
                <w:szCs w:val="24"/>
                <w:vertAlign w:val="baseline"/>
                <w:lang w:val="en-US" w:eastAsia="zh-CN"/>
              </w:rPr>
            </w:pPr>
            <w:r>
              <w:rPr>
                <w:rFonts w:hint="eastAsia" w:ascii="仿宋_GB2312" w:hAnsi="仿宋_GB2312" w:eastAsia="仿宋_GB2312" w:cs="仿宋_GB2312"/>
                <w:color w:val="auto"/>
                <w:sz w:val="24"/>
                <w:szCs w:val="24"/>
                <w:vertAlign w:val="baseline"/>
                <w:lang w:val="en-US" w:eastAsia="zh-CN"/>
              </w:rPr>
              <w:t>3</w:t>
            </w:r>
          </w:p>
        </w:tc>
        <w:tc>
          <w:tcPr>
            <w:tcW w:w="3534" w:type="dxa"/>
            <w:vAlign w:val="center"/>
          </w:tcPr>
          <w:p w14:paraId="140C582B">
            <w:pPr>
              <w:keepNext w:val="0"/>
              <w:keepLines w:val="0"/>
              <w:pageBreakBefore w:val="0"/>
              <w:widowControl w:val="0"/>
              <w:kinsoku/>
              <w:wordWrap/>
              <w:overflowPunct/>
              <w:topLinePunct w:val="0"/>
              <w:autoSpaceDE/>
              <w:autoSpaceDN/>
              <w:bidi w:val="0"/>
              <w:adjustRightInd/>
              <w:snapToGrid/>
              <w:spacing w:after="0" w:line="300" w:lineRule="exact"/>
              <w:jc w:val="center"/>
              <w:textAlignment w:val="auto"/>
              <w:rPr>
                <w:rFonts w:hint="eastAsia" w:ascii="仿宋_GB2312" w:hAnsi="仿宋_GB2312" w:eastAsia="仿宋_GB2312" w:cs="仿宋_GB2312"/>
                <w:color w:val="auto"/>
                <w:sz w:val="24"/>
                <w:szCs w:val="24"/>
                <w:vertAlign w:val="baseline"/>
              </w:rPr>
            </w:pPr>
            <w:r>
              <w:rPr>
                <w:rFonts w:hint="default" w:ascii="仿宋_GB2312" w:hAnsi="仿宋_GB2312" w:eastAsia="仿宋_GB2312" w:cs="仿宋_GB2312"/>
                <w:b w:val="0"/>
                <w:bCs w:val="0"/>
                <w:color w:val="auto"/>
                <w:sz w:val="24"/>
                <w:szCs w:val="24"/>
                <w:highlight w:val="none"/>
                <w:lang w:val="en-US" w:eastAsia="zh-CN"/>
              </w:rPr>
              <w:t>建筑信息模型（BIM）职业技能等级证书（中级）</w:t>
            </w:r>
          </w:p>
        </w:tc>
        <w:tc>
          <w:tcPr>
            <w:tcW w:w="2734" w:type="dxa"/>
            <w:vAlign w:val="center"/>
          </w:tcPr>
          <w:p w14:paraId="308298C6">
            <w:pPr>
              <w:keepNext w:val="0"/>
              <w:keepLines w:val="0"/>
              <w:pageBreakBefore w:val="0"/>
              <w:widowControl w:val="0"/>
              <w:kinsoku/>
              <w:wordWrap/>
              <w:overflowPunct/>
              <w:topLinePunct w:val="0"/>
              <w:autoSpaceDE/>
              <w:autoSpaceDN/>
              <w:bidi w:val="0"/>
              <w:adjustRightInd/>
              <w:snapToGrid/>
              <w:spacing w:after="0" w:line="300" w:lineRule="exact"/>
              <w:jc w:val="center"/>
              <w:textAlignment w:val="auto"/>
              <w:rPr>
                <w:rFonts w:hint="eastAsia" w:ascii="仿宋_GB2312" w:hAnsi="仿宋_GB2312" w:eastAsia="仿宋_GB2312" w:cs="仿宋_GB2312"/>
                <w:color w:val="auto"/>
                <w:sz w:val="24"/>
                <w:szCs w:val="24"/>
                <w:vertAlign w:val="baseline"/>
              </w:rPr>
            </w:pPr>
            <w:r>
              <w:rPr>
                <w:rFonts w:hint="default" w:ascii="仿宋_GB2312" w:hAnsi="仿宋_GB2312" w:eastAsia="仿宋_GB2312" w:cs="仿宋_GB2312"/>
                <w:b w:val="0"/>
                <w:bCs w:val="0"/>
                <w:color w:val="auto"/>
                <w:sz w:val="24"/>
                <w:szCs w:val="24"/>
                <w:highlight w:val="none"/>
                <w:lang w:val="en-US" w:eastAsia="zh-CN"/>
              </w:rPr>
              <w:t>中国图学学会</w:t>
            </w:r>
          </w:p>
        </w:tc>
        <w:tc>
          <w:tcPr>
            <w:tcW w:w="1400" w:type="dxa"/>
            <w:vAlign w:val="center"/>
          </w:tcPr>
          <w:p w14:paraId="4C33BD5A">
            <w:pPr>
              <w:pStyle w:val="9"/>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exact"/>
              <w:ind w:left="0" w:right="0"/>
              <w:jc w:val="center"/>
              <w:textAlignment w:val="auto"/>
              <w:rPr>
                <w:rFonts w:hint="eastAsia" w:ascii="仿宋_GB2312" w:hAnsi="仿宋_GB2312" w:eastAsia="仿宋_GB2312" w:cs="仿宋_GB2312"/>
                <w:color w:val="auto"/>
                <w:sz w:val="24"/>
                <w:szCs w:val="24"/>
                <w:vertAlign w:val="baseline"/>
              </w:rPr>
            </w:pPr>
            <w:r>
              <w:rPr>
                <w:rFonts w:hint="eastAsia" w:ascii="仿宋_GB2312" w:hAnsi="仿宋_GB2312" w:eastAsia="仿宋_GB2312" w:cs="仿宋_GB2312"/>
                <w:color w:val="auto"/>
                <w:sz w:val="24"/>
                <w:szCs w:val="24"/>
                <w:vertAlign w:val="baseline"/>
                <w:lang w:val="en-US" w:eastAsia="zh-CN"/>
              </w:rPr>
              <w:t>自愿</w:t>
            </w:r>
          </w:p>
        </w:tc>
      </w:tr>
    </w:tbl>
    <w:p w14:paraId="35F61BF5">
      <w:pPr>
        <w:keepNext w:val="0"/>
        <w:keepLines w:val="0"/>
        <w:pageBreakBefore w:val="0"/>
        <w:widowControl w:val="0"/>
        <w:numPr>
          <w:ilvl w:val="0"/>
          <w:numId w:val="0"/>
        </w:numPr>
        <w:kinsoku/>
        <w:wordWrap/>
        <w:overflowPunct w:val="0"/>
        <w:topLinePunct w:val="0"/>
        <w:autoSpaceDE/>
        <w:autoSpaceDN/>
        <w:bidi w:val="0"/>
        <w:adjustRightInd w:val="0"/>
        <w:snapToGrid/>
        <w:spacing w:after="0" w:line="520" w:lineRule="exact"/>
        <w:ind w:left="0" w:leftChars="0" w:firstLine="640" w:firstLineChars="200"/>
        <w:textAlignment w:val="auto"/>
        <w:outlineLvl w:val="1"/>
        <w:rPr>
          <w:rFonts w:hint="eastAsia" w:ascii="仿宋_GB2312" w:hAnsi="仿宋_GB2312" w:eastAsia="仿宋_GB2312" w:cs="仿宋_GB2312"/>
          <w:color w:val="auto"/>
          <w:kern w:val="2"/>
          <w:sz w:val="32"/>
          <w:szCs w:val="32"/>
          <w:lang w:val="en-US" w:eastAsia="zh-CN" w:bidi="ar-SA"/>
        </w:rPr>
      </w:pPr>
      <w:bookmarkStart w:id="58" w:name="_Toc14127"/>
      <w:r>
        <w:rPr>
          <w:rFonts w:hint="eastAsia" w:ascii="楷体" w:hAnsi="楷体" w:eastAsia="楷体" w:cs="楷体"/>
          <w:color w:val="auto"/>
          <w:kern w:val="2"/>
          <w:sz w:val="32"/>
          <w:szCs w:val="32"/>
          <w:lang w:val="en-US" w:eastAsia="zh-CN" w:bidi="ar-SA"/>
        </w:rPr>
        <w:t>（三）综合素质要求</w:t>
      </w:r>
      <w:bookmarkEnd w:id="58"/>
    </w:p>
    <w:p w14:paraId="16A12B89">
      <w:pPr>
        <w:overflowPunct w:val="0"/>
        <w:adjustRightInd w:val="0"/>
        <w:spacing w:after="0" w:line="520" w:lineRule="exact"/>
        <w:ind w:firstLine="640" w:firstLineChars="200"/>
        <w:outlineLvl w:val="2"/>
        <w:rPr>
          <w:rFonts w:hint="default" w:ascii="仿宋_GB2312" w:hAnsi="仿宋_GB2312" w:eastAsia="仿宋_GB2312" w:cs="仿宋_GB2312"/>
          <w:sz w:val="32"/>
          <w:szCs w:val="32"/>
        </w:rPr>
      </w:pPr>
      <w:bookmarkStart w:id="59" w:name="_Toc2340"/>
      <w:r>
        <w:rPr>
          <w:rFonts w:hint="eastAsia" w:ascii="仿宋_GB2312" w:hAnsi="仿宋_GB2312" w:eastAsia="仿宋_GB2312" w:cs="仿宋_GB2312"/>
          <w:sz w:val="32"/>
          <w:szCs w:val="32"/>
          <w:lang w:val="en-US" w:eastAsia="zh-CN"/>
        </w:rPr>
        <w:t>1.</w:t>
      </w:r>
      <w:r>
        <w:rPr>
          <w:rFonts w:hint="default" w:ascii="仿宋_GB2312" w:hAnsi="仿宋_GB2312" w:eastAsia="仿宋_GB2312" w:cs="仿宋_GB2312"/>
          <w:sz w:val="32"/>
          <w:szCs w:val="32"/>
        </w:rPr>
        <w:t>知识与技能达标​</w:t>
      </w:r>
      <w:bookmarkEnd w:id="59"/>
    </w:p>
    <w:p w14:paraId="49252470">
      <w:pPr>
        <w:overflowPunct w:val="0"/>
        <w:adjustRightInd w:val="0"/>
        <w:spacing w:after="0" w:line="520" w:lineRule="exact"/>
        <w:ind w:firstLine="640" w:firstLineChars="200"/>
        <w:rPr>
          <w:rFonts w:hint="default" w:ascii="仿宋_GB2312" w:hAnsi="仿宋_GB2312" w:eastAsia="仿宋_GB2312" w:cs="仿宋_GB2312"/>
          <w:sz w:val="32"/>
          <w:szCs w:val="32"/>
        </w:rPr>
      </w:pPr>
      <w:r>
        <w:rPr>
          <w:rFonts w:hint="default" w:ascii="仿宋_GB2312" w:hAnsi="仿宋_GB2312" w:eastAsia="仿宋_GB2312" w:cs="仿宋_GB2312"/>
          <w:sz w:val="32"/>
          <w:szCs w:val="32"/>
        </w:rPr>
        <w:t>掌握建筑设计理论、技术标准及行业法规，能独立完成中小型民用建筑方案设计与施工图绘制；</w:t>
      </w:r>
    </w:p>
    <w:p w14:paraId="084DECB1">
      <w:pPr>
        <w:overflowPunct w:val="0"/>
        <w:adjustRightInd w:val="0"/>
        <w:spacing w:after="0" w:line="520" w:lineRule="exact"/>
        <w:ind w:firstLine="640" w:firstLineChars="200"/>
        <w:rPr>
          <w:rFonts w:hint="default" w:ascii="仿宋_GB2312" w:hAnsi="仿宋_GB2312" w:eastAsia="仿宋_GB2312" w:cs="仿宋_GB2312"/>
          <w:sz w:val="32"/>
          <w:szCs w:val="32"/>
        </w:rPr>
      </w:pPr>
      <w:r>
        <w:rPr>
          <w:rFonts w:hint="default" w:ascii="仿宋_GB2312" w:hAnsi="仿宋_GB2312" w:eastAsia="仿宋_GB2312" w:cs="仿宋_GB2312"/>
          <w:sz w:val="32"/>
          <w:szCs w:val="32"/>
        </w:rPr>
        <w:t>熟练应用BIM技术、专业设计软件及信息化工具，具备建筑信息模型构建与协同能力；</w:t>
      </w:r>
    </w:p>
    <w:p w14:paraId="20201EB1">
      <w:pPr>
        <w:overflowPunct w:val="0"/>
        <w:adjustRightInd w:val="0"/>
        <w:spacing w:after="0" w:line="520" w:lineRule="exact"/>
        <w:ind w:firstLine="640" w:firstLineChars="200"/>
        <w:rPr>
          <w:rFonts w:hint="default" w:ascii="仿宋_GB2312" w:hAnsi="仿宋_GB2312" w:eastAsia="仿宋_GB2312" w:cs="仿宋_GB2312"/>
          <w:sz w:val="32"/>
          <w:szCs w:val="32"/>
        </w:rPr>
      </w:pPr>
      <w:r>
        <w:rPr>
          <w:rFonts w:hint="default" w:ascii="仿宋_GB2312" w:hAnsi="仿宋_GB2312" w:eastAsia="仿宋_GB2312" w:cs="仿宋_GB2312"/>
          <w:sz w:val="32"/>
          <w:szCs w:val="32"/>
        </w:rPr>
        <w:t>通过企业实践和项目实训，具备建设项目报建、招投标文件编制及设计业务管理能力。</w:t>
      </w:r>
    </w:p>
    <w:p w14:paraId="7CB6AB3E">
      <w:pPr>
        <w:overflowPunct w:val="0"/>
        <w:adjustRightInd w:val="0"/>
        <w:spacing w:after="0" w:line="520" w:lineRule="exact"/>
        <w:ind w:firstLine="640" w:firstLineChars="200"/>
        <w:outlineLvl w:val="2"/>
        <w:rPr>
          <w:rFonts w:hint="default" w:ascii="仿宋_GB2312" w:hAnsi="仿宋_GB2312" w:eastAsia="仿宋_GB2312" w:cs="仿宋_GB2312"/>
          <w:sz w:val="32"/>
          <w:szCs w:val="32"/>
        </w:rPr>
      </w:pPr>
      <w:bookmarkStart w:id="60" w:name="_Toc31380"/>
      <w:r>
        <w:rPr>
          <w:rFonts w:hint="eastAsia" w:ascii="仿宋_GB2312" w:hAnsi="仿宋_GB2312" w:eastAsia="仿宋_GB2312" w:cs="仿宋_GB2312"/>
          <w:sz w:val="32"/>
          <w:szCs w:val="32"/>
          <w:lang w:val="en-US" w:eastAsia="zh-CN"/>
        </w:rPr>
        <w:t>2.</w:t>
      </w:r>
      <w:r>
        <w:rPr>
          <w:rFonts w:hint="default" w:ascii="仿宋_GB2312" w:hAnsi="仿宋_GB2312" w:eastAsia="仿宋_GB2312" w:cs="仿宋_GB2312"/>
          <w:sz w:val="32"/>
          <w:szCs w:val="32"/>
        </w:rPr>
        <w:t>素质与职业发展​</w:t>
      </w:r>
      <w:bookmarkEnd w:id="60"/>
    </w:p>
    <w:p w14:paraId="1570C9AE">
      <w:pPr>
        <w:overflowPunct w:val="0"/>
        <w:adjustRightInd w:val="0"/>
        <w:spacing w:after="0" w:line="520" w:lineRule="exact"/>
        <w:ind w:firstLine="640" w:firstLineChars="200"/>
        <w:rPr>
          <w:rFonts w:hint="default" w:ascii="仿宋_GB2312" w:hAnsi="仿宋_GB2312" w:eastAsia="仿宋_GB2312" w:cs="仿宋_GB2312"/>
          <w:sz w:val="32"/>
          <w:szCs w:val="32"/>
        </w:rPr>
      </w:pPr>
      <w:r>
        <w:rPr>
          <w:rFonts w:hint="default" w:ascii="仿宋_GB2312" w:hAnsi="仿宋_GB2312" w:eastAsia="仿宋_GB2312" w:cs="仿宋_GB2312"/>
          <w:sz w:val="32"/>
          <w:szCs w:val="32"/>
        </w:rPr>
        <w:t>践行工匠精神与职业道德，遵守行业规范，在团队协作中体现社会责任感和环保、安全意识；</w:t>
      </w:r>
    </w:p>
    <w:p w14:paraId="21832A61">
      <w:pPr>
        <w:overflowPunct w:val="0"/>
        <w:adjustRightInd w:val="0"/>
        <w:spacing w:after="0" w:line="520" w:lineRule="exact"/>
        <w:ind w:firstLine="640" w:firstLineChars="200"/>
        <w:rPr>
          <w:rFonts w:hint="default" w:ascii="仿宋_GB2312" w:hAnsi="仿宋_GB2312" w:eastAsia="仿宋_GB2312" w:cs="仿宋_GB2312"/>
          <w:sz w:val="32"/>
          <w:szCs w:val="32"/>
        </w:rPr>
      </w:pPr>
      <w:r>
        <w:rPr>
          <w:rFonts w:hint="default" w:ascii="仿宋_GB2312" w:hAnsi="仿宋_GB2312" w:eastAsia="仿宋_GB2312" w:cs="仿宋_GB2312"/>
          <w:sz w:val="32"/>
          <w:szCs w:val="32"/>
        </w:rPr>
        <w:t>通过创新创业实践或职业技能竞赛，展现创新意识与可持续发展能力；</w:t>
      </w:r>
    </w:p>
    <w:p w14:paraId="65D3E785">
      <w:pPr>
        <w:overflowPunct w:val="0"/>
        <w:adjustRightInd w:val="0"/>
        <w:spacing w:after="0" w:line="520" w:lineRule="exact"/>
        <w:ind w:firstLine="640" w:firstLineChars="200"/>
        <w:rPr>
          <w:rFonts w:hint="default" w:ascii="仿宋_GB2312" w:hAnsi="仿宋_GB2312" w:eastAsia="仿宋_GB2312" w:cs="仿宋_GB2312"/>
          <w:sz w:val="32"/>
          <w:szCs w:val="32"/>
        </w:rPr>
      </w:pPr>
      <w:r>
        <w:rPr>
          <w:rFonts w:hint="default" w:ascii="仿宋_GB2312" w:hAnsi="仿宋_GB2312" w:eastAsia="仿宋_GB2312" w:cs="仿宋_GB2312"/>
          <w:sz w:val="32"/>
          <w:szCs w:val="32"/>
        </w:rPr>
        <w:t>完成1—2项艺术特长培养或人文素养提升活动（如建筑美学讲座、传统技艺实践）。</w:t>
      </w:r>
    </w:p>
    <w:p w14:paraId="2293DC36">
      <w:pPr>
        <w:overflowPunct w:val="0"/>
        <w:adjustRightInd w:val="0"/>
        <w:spacing w:after="0" w:line="520" w:lineRule="exact"/>
        <w:ind w:firstLine="640" w:firstLineChars="200"/>
        <w:outlineLvl w:val="2"/>
        <w:rPr>
          <w:rFonts w:hint="default" w:ascii="仿宋_GB2312" w:hAnsi="仿宋_GB2312" w:eastAsia="仿宋_GB2312" w:cs="仿宋_GB2312"/>
          <w:sz w:val="32"/>
          <w:szCs w:val="32"/>
        </w:rPr>
      </w:pPr>
      <w:bookmarkStart w:id="61" w:name="_Toc32543"/>
      <w:r>
        <w:rPr>
          <w:rFonts w:hint="eastAsia" w:ascii="仿宋_GB2312" w:hAnsi="仿宋_GB2312" w:eastAsia="仿宋_GB2312" w:cs="仿宋_GB2312"/>
          <w:sz w:val="32"/>
          <w:szCs w:val="32"/>
          <w:lang w:val="en-US" w:eastAsia="zh-CN"/>
        </w:rPr>
        <w:t>3.</w:t>
      </w:r>
      <w:r>
        <w:rPr>
          <w:rFonts w:hint="default" w:ascii="仿宋_GB2312" w:hAnsi="仿宋_GB2312" w:eastAsia="仿宋_GB2312" w:cs="仿宋_GB2312"/>
          <w:sz w:val="32"/>
          <w:szCs w:val="32"/>
        </w:rPr>
        <w:t>思政与价值观​</w:t>
      </w:r>
      <w:bookmarkEnd w:id="61"/>
    </w:p>
    <w:p w14:paraId="415012AB">
      <w:pPr>
        <w:overflowPunct w:val="0"/>
        <w:adjustRightInd w:val="0"/>
        <w:spacing w:after="0" w:line="520" w:lineRule="exact"/>
        <w:ind w:firstLine="640" w:firstLineChars="200"/>
        <w:rPr>
          <w:rFonts w:hint="default" w:ascii="仿宋_GB2312" w:hAnsi="仿宋_GB2312" w:eastAsia="仿宋_GB2312" w:cs="仿宋_GB2312"/>
          <w:sz w:val="32"/>
          <w:szCs w:val="32"/>
        </w:rPr>
      </w:pPr>
      <w:r>
        <w:rPr>
          <w:rFonts w:hint="default" w:ascii="仿宋_GB2312" w:hAnsi="仿宋_GB2312" w:eastAsia="仿宋_GB2312" w:cs="仿宋_GB2312"/>
          <w:sz w:val="32"/>
          <w:szCs w:val="32"/>
        </w:rPr>
        <w:t>通过思政课程与专业实践融合，</w:t>
      </w:r>
      <w:r>
        <w:rPr>
          <w:rFonts w:hint="default" w:ascii="仿宋_GB2312" w:hAnsi="仿宋_GB2312" w:eastAsia="仿宋_GB2312" w:cs="仿宋_GB2312"/>
          <w:sz w:val="32"/>
          <w:szCs w:val="32"/>
          <w:highlight w:val="none"/>
        </w:rPr>
        <w:t>坚定“四个自信”，</w:t>
      </w:r>
      <w:r>
        <w:rPr>
          <w:rFonts w:hint="default" w:ascii="仿宋_GB2312" w:hAnsi="仿宋_GB2312" w:eastAsia="仿宋_GB2312" w:cs="仿宋_GB2312"/>
          <w:sz w:val="32"/>
          <w:szCs w:val="32"/>
        </w:rPr>
        <w:t>主动服务区域建筑行业高质量发展需求；</w:t>
      </w:r>
    </w:p>
    <w:p w14:paraId="53E137E1">
      <w:pPr>
        <w:overflowPunct w:val="0"/>
        <w:adjustRightInd w:val="0"/>
        <w:spacing w:after="0" w:line="520" w:lineRule="exact"/>
        <w:ind w:firstLine="640" w:firstLineChars="200"/>
        <w:rPr>
          <w:color w:val="auto"/>
        </w:rPr>
      </w:pPr>
      <w:r>
        <w:rPr>
          <w:rFonts w:hint="default" w:ascii="仿宋_GB2312" w:hAnsi="仿宋_GB2312" w:eastAsia="仿宋_GB2312" w:cs="仿宋_GB2312"/>
          <w:sz w:val="32"/>
          <w:szCs w:val="32"/>
        </w:rPr>
        <w:t>在毕业设计或实习中体现社会主义核心价值观，如绿色建筑理念、乡村振兴项目参与等。</w:t>
      </w:r>
      <w:bookmarkStart w:id="62" w:name="_GoBack"/>
      <w:bookmarkEnd w:id="62"/>
    </w:p>
    <w:sectPr>
      <w:footerReference r:id="rId7" w:type="default"/>
      <w:pgSz w:w="11906" w:h="16838"/>
      <w:pgMar w:top="1417" w:right="1417" w:bottom="1417" w:left="1417" w:header="851" w:footer="992" w:gutter="0"/>
      <w:pgNumType w:fmt="decimal" w:start="1"/>
      <w:cols w:space="425" w:num="1"/>
      <w:docGrid w:type="lines" w:linePitch="312"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EFF" w:usb1="C000785B" w:usb2="00000009" w:usb3="00000000" w:csb0="400001FF" w:csb1="FFFF0000"/>
  </w:font>
  <w:font w:name="宋体">
    <w:panose1 w:val="02010600030101010101"/>
    <w:charset w:val="7A"/>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embedRegular r:id="rId1" w:fontKey="{8310C00E-ECDD-44CC-88D8-E442AF7241FA}"/>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Calibri Light">
    <w:panose1 w:val="020F0302020204030204"/>
    <w:charset w:val="00"/>
    <w:family w:val="swiss"/>
    <w:pitch w:val="default"/>
    <w:sig w:usb0="E4002EFF" w:usb1="C000247B" w:usb2="00000009" w:usb3="00000000" w:csb0="200001FF" w:csb1="00000000"/>
  </w:font>
  <w:font w:name="仿宋">
    <w:panose1 w:val="02010609060101010101"/>
    <w:charset w:val="86"/>
    <w:family w:val="modern"/>
    <w:pitch w:val="default"/>
    <w:sig w:usb0="800002BF" w:usb1="38CF7CFA" w:usb2="00000016" w:usb3="00000000" w:csb0="00040001" w:csb1="00000000"/>
    <w:embedRegular r:id="rId2" w:fontKey="{BDE079EE-C16A-4CAB-AB7C-71B9F2334514}"/>
  </w:font>
  <w:font w:name="华文新魏">
    <w:panose1 w:val="02010800040101010101"/>
    <w:charset w:val="86"/>
    <w:family w:val="auto"/>
    <w:pitch w:val="default"/>
    <w:sig w:usb0="00000001" w:usb1="080F0000" w:usb2="00000000" w:usb3="00000000" w:csb0="00040000" w:csb1="00000000"/>
    <w:embedRegular r:id="rId3" w:fontKey="{B576A80A-A1CE-4F5A-8AEC-C7A23E13A153}"/>
  </w:font>
  <w:font w:name="方正小标宋简体">
    <w:panose1 w:val="03000509000000000000"/>
    <w:charset w:val="86"/>
    <w:family w:val="script"/>
    <w:pitch w:val="default"/>
    <w:sig w:usb0="00000001" w:usb1="080E0000" w:usb2="00000000" w:usb3="00000000" w:csb0="00040000" w:csb1="00000000"/>
    <w:embedRegular r:id="rId4" w:fontKey="{63E12575-9C61-4BC9-98DB-B874C974B605}"/>
  </w:font>
  <w:font w:name="仿宋_GB2312">
    <w:panose1 w:val="02010609030101010101"/>
    <w:charset w:val="86"/>
    <w:family w:val="modern"/>
    <w:pitch w:val="default"/>
    <w:sig w:usb0="00000001" w:usb1="080E0000" w:usb2="00000000" w:usb3="00000000" w:csb0="00040000" w:csb1="00000000"/>
    <w:embedRegular r:id="rId5" w:fontKey="{DCD5C78E-B9B6-4A22-A030-AE15EA21D87E}"/>
  </w:font>
  <w:font w:name="楷体">
    <w:panose1 w:val="02010609060101010101"/>
    <w:charset w:val="86"/>
    <w:family w:val="modern"/>
    <w:pitch w:val="default"/>
    <w:sig w:usb0="800002BF" w:usb1="38CF7CFA" w:usb2="00000016" w:usb3="00000000" w:csb0="00040001" w:csb1="00000000"/>
    <w:embedRegular r:id="rId6" w:fontKey="{541FA77A-C84B-44D0-B301-99B74F700FC3}"/>
  </w:font>
  <w:font w:name="Segoe UI">
    <w:panose1 w:val="020B0502040204020203"/>
    <w:charset w:val="00"/>
    <w:family w:val="auto"/>
    <w:pitch w:val="default"/>
    <w:sig w:usb0="E4002EFF" w:usb1="C000E47F" w:usb2="00000009" w:usb3="00000000" w:csb0="200001FF" w:csb1="00000000"/>
    <w:embedRegular r:id="rId7" w:fontKey="{B4F7A5A7-0EB2-4BCB-A866-4525BB5056D9}"/>
  </w:font>
  <w:font w:name="微软雅黑">
    <w:panose1 w:val="020B0503020204020204"/>
    <w:charset w:val="86"/>
    <w:family w:val="auto"/>
    <w:pitch w:val="default"/>
    <w:sig w:usb0="80000287" w:usb1="2ACF3C50" w:usb2="00000016" w:usb3="00000000" w:csb0="0004001F" w:csb1="00000000"/>
  </w:font>
  <w:font w:name="Tahoma">
    <w:panose1 w:val="020B0604030504040204"/>
    <w:charset w:val="00"/>
    <w:family w:val="auto"/>
    <w:pitch w:val="default"/>
    <w:sig w:usb0="E1002EFF" w:usb1="C000605B" w:usb2="00000029" w:usb3="00000000" w:csb0="200101FF" w:csb1="2028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26790C1">
    <w:pPr>
      <w:pStyle w:val="5"/>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E70C84B">
    <w:pPr>
      <w:pStyle w:val="5"/>
    </w:pPr>
    <w:r>
      <mc:AlternateContent>
        <mc:Choice Requires="wps">
          <w:drawing>
            <wp:anchor distT="0" distB="0" distL="114300" distR="11430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4" name="文本框 4"/>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1E17A42A">
                          <w:pPr>
                            <w:pStyle w:val="5"/>
                          </w:pPr>
                          <w:r>
                            <w:rPr>
                              <w:rFonts w:hint="eastAsia"/>
                            </w:rPr>
                            <w:fldChar w:fldCharType="begin"/>
                          </w:r>
                          <w:r>
                            <w:rPr>
                              <w:rFonts w:hint="eastAsia"/>
                            </w:rPr>
                            <w:instrText xml:space="preserve"> PAGE  \* MERGEFORMAT </w:instrText>
                          </w:r>
                          <w:r>
                            <w:rPr>
                              <w:rFonts w:hint="eastAsia"/>
                            </w:rPr>
                            <w:fldChar w:fldCharType="separate"/>
                          </w:r>
                          <w:r>
                            <w:rPr>
                              <w:rFonts w:hint="eastAsia"/>
                            </w:rPr>
                            <w:t>1</w:t>
                          </w:r>
                          <w:r>
                            <w:rPr>
                              <w:rFonts w:hint="eastAsia"/>
                            </w:rP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028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Cz&#10;SVju0AAAAAUBAAAPAAAAAAAAAAEAIAAAACIAAABkcnMvZG93bnJldi54bWxQSwECFAAUAAAACACH&#10;TuJAFwyJuCwCAABVBAAADgAAAAAAAAABACAAAAAfAQAAZHJzL2Uyb0RvYy54bWxQSwUGAAAAAAYA&#10;BgBZAQAAvQUAAAAA&#10;">
              <v:fill on="f" focussize="0,0"/>
              <v:stroke on="f" weight="0.5pt"/>
              <v:imagedata o:title=""/>
              <o:lock v:ext="edit" aspectratio="f"/>
              <v:textbox inset="0mm,0mm,0mm,0mm" style="mso-fit-shape-to-text:t;">
                <w:txbxContent>
                  <w:p w14:paraId="1E17A42A">
                    <w:pPr>
                      <w:pStyle w:val="5"/>
                    </w:pPr>
                    <w:r>
                      <w:rPr>
                        <w:rFonts w:hint="eastAsia"/>
                      </w:rPr>
                      <w:fldChar w:fldCharType="begin"/>
                    </w:r>
                    <w:r>
                      <w:rPr>
                        <w:rFonts w:hint="eastAsia"/>
                      </w:rPr>
                      <w:instrText xml:space="preserve"> PAGE  \* MERGEFORMAT </w:instrText>
                    </w:r>
                    <w:r>
                      <w:rPr>
                        <w:rFonts w:hint="eastAsia"/>
                      </w:rPr>
                      <w:fldChar w:fldCharType="separate"/>
                    </w:r>
                    <w:r>
                      <w:rPr>
                        <w:rFonts w:hint="eastAsia"/>
                      </w:rPr>
                      <w:t>1</w:t>
                    </w:r>
                    <w:r>
                      <w:rPr>
                        <w:rFonts w:hint="eastAsia"/>
                      </w:rPr>
                      <w:fldChar w:fldCharType="end"/>
                    </w:r>
                  </w:p>
                </w:txbxContent>
              </v:textbox>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line="278" w:lineRule="auto"/>
      </w:pPr>
      <w:r>
        <w:separator/>
      </w:r>
    </w:p>
  </w:footnote>
  <w:footnote w:type="continuationSeparator" w:id="1">
    <w:p>
      <w:pPr>
        <w:spacing w:before="0" w:after="0" w:line="278"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3F4F605">
    <w:pPr>
      <w:pStyle w:val="6"/>
      <w:pBdr>
        <w:bottom w:val="none" w:color="auto" w:sz="0" w:space="1"/>
      </w:pBd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9916F392"/>
    <w:multiLevelType w:val="singleLevel"/>
    <w:tmpl w:val="9916F392"/>
    <w:lvl w:ilvl="0" w:tentative="0">
      <w:start w:val="1"/>
      <w:numFmt w:val="chineseCounting"/>
      <w:suff w:val="nothing"/>
      <w:lvlText w:val="（%1）"/>
      <w:lvlJc w:val="left"/>
      <w:rPr>
        <w:rFonts w:hint="eastAsia"/>
      </w:rPr>
    </w:lvl>
  </w:abstractNum>
  <w:abstractNum w:abstractNumId="1">
    <w:nsid w:val="ABE9AF3F"/>
    <w:multiLevelType w:val="singleLevel"/>
    <w:tmpl w:val="ABE9AF3F"/>
    <w:lvl w:ilvl="0" w:tentative="0">
      <w:start w:val="2"/>
      <w:numFmt w:val="decimal"/>
      <w:suff w:val="nothing"/>
      <w:lvlText w:val="（%1）"/>
      <w:lvlJc w:val="left"/>
    </w:lvl>
  </w:abstractNum>
  <w:abstractNum w:abstractNumId="2">
    <w:nsid w:val="EB2D466B"/>
    <w:multiLevelType w:val="singleLevel"/>
    <w:tmpl w:val="EB2D466B"/>
    <w:lvl w:ilvl="0" w:tentative="0">
      <w:start w:val="1"/>
      <w:numFmt w:val="chineseCounting"/>
      <w:suff w:val="nothing"/>
      <w:lvlText w:val="（%1）"/>
      <w:lvlJc w:val="left"/>
      <w:rPr>
        <w:rFonts w:hint="eastAsia"/>
      </w:rPr>
    </w:lvl>
  </w:abstractNum>
  <w:abstractNum w:abstractNumId="3">
    <w:nsid w:val="4005274C"/>
    <w:multiLevelType w:val="singleLevel"/>
    <w:tmpl w:val="4005274C"/>
    <w:lvl w:ilvl="0" w:tentative="0">
      <w:start w:val="1"/>
      <w:numFmt w:val="chineseCounting"/>
      <w:suff w:val="nothing"/>
      <w:lvlText w:val="（%1）"/>
      <w:lvlJc w:val="left"/>
      <w:pPr>
        <w:ind w:left="640" w:firstLine="0"/>
      </w:pPr>
      <w:rPr>
        <w:rFonts w:hint="eastAsia"/>
      </w:rPr>
    </w:lvl>
  </w:abstractNum>
  <w:abstractNum w:abstractNumId="4">
    <w:nsid w:val="6E98EA73"/>
    <w:multiLevelType w:val="singleLevel"/>
    <w:tmpl w:val="6E98EA73"/>
    <w:lvl w:ilvl="0" w:tentative="0">
      <w:start w:val="11"/>
      <w:numFmt w:val="chineseCounting"/>
      <w:suff w:val="nothing"/>
      <w:lvlText w:val="%1、"/>
      <w:lvlJc w:val="left"/>
      <w:rPr>
        <w:rFonts w:hint="eastAsia"/>
      </w:rPr>
    </w:lvl>
  </w:abstractNum>
  <w:num w:numId="1">
    <w:abstractNumId w:val="0"/>
  </w:num>
  <w:num w:numId="2">
    <w:abstractNumId w:val="2"/>
  </w:num>
  <w:num w:numId="3">
    <w:abstractNumId w:val="1"/>
  </w:num>
  <w:num w:numId="4">
    <w:abstractNumId w:val="4"/>
  </w:num>
  <w:num w:numId="5">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embedTrueTypeFonts/>
  <w:saveSubsetFonts/>
  <w:bordersDoNotSurroundHeader w:val="0"/>
  <w:bordersDoNotSurroundFooter w:val="0"/>
  <w:documentProtection w:enforcement="0"/>
  <w:defaultTabStop w:val="419"/>
  <w:drawingGridVerticalSpacing w:val="156"/>
  <w:displayHorizontalDrawingGridEvery w:val="1"/>
  <w:displayVerticalDrawingGridEvery w:val="1"/>
  <w:noPunctuationKerning w:val="1"/>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ZTNlODNhNmM0OTAwZDVjMTAyN2Q2MmIyMTg0YmNmNzQifQ=="/>
  </w:docVars>
  <w:rsids>
    <w:rsidRoot w:val="00FA77F6"/>
    <w:rsid w:val="00090E00"/>
    <w:rsid w:val="000A7541"/>
    <w:rsid w:val="0015300C"/>
    <w:rsid w:val="001673E5"/>
    <w:rsid w:val="001A7FBE"/>
    <w:rsid w:val="00283E45"/>
    <w:rsid w:val="002D15C0"/>
    <w:rsid w:val="003531B3"/>
    <w:rsid w:val="003D3CE4"/>
    <w:rsid w:val="005645D8"/>
    <w:rsid w:val="005A2BBB"/>
    <w:rsid w:val="006A1AE0"/>
    <w:rsid w:val="0071110E"/>
    <w:rsid w:val="007E4C7D"/>
    <w:rsid w:val="00A12741"/>
    <w:rsid w:val="00A165B0"/>
    <w:rsid w:val="00A23811"/>
    <w:rsid w:val="00AB71CC"/>
    <w:rsid w:val="00B14C0C"/>
    <w:rsid w:val="00B26B2F"/>
    <w:rsid w:val="00B46AB6"/>
    <w:rsid w:val="00B63E2C"/>
    <w:rsid w:val="00B91791"/>
    <w:rsid w:val="00C3446C"/>
    <w:rsid w:val="00C4271B"/>
    <w:rsid w:val="00D03D56"/>
    <w:rsid w:val="00E2700A"/>
    <w:rsid w:val="00ED3BD8"/>
    <w:rsid w:val="00F52A8D"/>
    <w:rsid w:val="00F63617"/>
    <w:rsid w:val="00F82685"/>
    <w:rsid w:val="00FA77F6"/>
    <w:rsid w:val="00FB052B"/>
    <w:rsid w:val="0135375F"/>
    <w:rsid w:val="01514167"/>
    <w:rsid w:val="01786F4B"/>
    <w:rsid w:val="01981D96"/>
    <w:rsid w:val="01AA3877"/>
    <w:rsid w:val="02056D00"/>
    <w:rsid w:val="02661E94"/>
    <w:rsid w:val="02795D49"/>
    <w:rsid w:val="0281008D"/>
    <w:rsid w:val="02CD5374"/>
    <w:rsid w:val="02FC7244"/>
    <w:rsid w:val="03304250"/>
    <w:rsid w:val="033662ED"/>
    <w:rsid w:val="03A07894"/>
    <w:rsid w:val="048C3708"/>
    <w:rsid w:val="04BC3FEE"/>
    <w:rsid w:val="05004470"/>
    <w:rsid w:val="051223C4"/>
    <w:rsid w:val="058B244D"/>
    <w:rsid w:val="062E0F1B"/>
    <w:rsid w:val="06471FDD"/>
    <w:rsid w:val="06C278A5"/>
    <w:rsid w:val="06C90C44"/>
    <w:rsid w:val="07036460"/>
    <w:rsid w:val="070954E4"/>
    <w:rsid w:val="07322345"/>
    <w:rsid w:val="07436DA4"/>
    <w:rsid w:val="079C3C62"/>
    <w:rsid w:val="07DE5EF1"/>
    <w:rsid w:val="07EA0E72"/>
    <w:rsid w:val="082F2519"/>
    <w:rsid w:val="08383D8A"/>
    <w:rsid w:val="084C7436"/>
    <w:rsid w:val="08DA7138"/>
    <w:rsid w:val="08F70DAF"/>
    <w:rsid w:val="09075A53"/>
    <w:rsid w:val="09181720"/>
    <w:rsid w:val="092A3AF9"/>
    <w:rsid w:val="094D790A"/>
    <w:rsid w:val="095347F5"/>
    <w:rsid w:val="09CB082F"/>
    <w:rsid w:val="09D45935"/>
    <w:rsid w:val="0A1E4E03"/>
    <w:rsid w:val="0A634F0B"/>
    <w:rsid w:val="0AC91212"/>
    <w:rsid w:val="0AF34D3B"/>
    <w:rsid w:val="0AFF69E2"/>
    <w:rsid w:val="0B220922"/>
    <w:rsid w:val="0B363142"/>
    <w:rsid w:val="0B64718D"/>
    <w:rsid w:val="0B9E269F"/>
    <w:rsid w:val="0BB93035"/>
    <w:rsid w:val="0C0A3BA0"/>
    <w:rsid w:val="0C1D09A4"/>
    <w:rsid w:val="0C427ACF"/>
    <w:rsid w:val="0C6805B7"/>
    <w:rsid w:val="0CE642FD"/>
    <w:rsid w:val="0CFB142B"/>
    <w:rsid w:val="0D3000CB"/>
    <w:rsid w:val="0DE924A0"/>
    <w:rsid w:val="0E13321E"/>
    <w:rsid w:val="0E2350DD"/>
    <w:rsid w:val="0E415563"/>
    <w:rsid w:val="0E5E6115"/>
    <w:rsid w:val="0ED146D3"/>
    <w:rsid w:val="0ED4462A"/>
    <w:rsid w:val="0F122653"/>
    <w:rsid w:val="0F386966"/>
    <w:rsid w:val="0FA47B58"/>
    <w:rsid w:val="0FA67D74"/>
    <w:rsid w:val="0FD20B69"/>
    <w:rsid w:val="0FE4089C"/>
    <w:rsid w:val="0FF9133B"/>
    <w:rsid w:val="10093E5F"/>
    <w:rsid w:val="10152804"/>
    <w:rsid w:val="10234F21"/>
    <w:rsid w:val="10914580"/>
    <w:rsid w:val="109B71AD"/>
    <w:rsid w:val="10A5102A"/>
    <w:rsid w:val="10C52D3E"/>
    <w:rsid w:val="10EE36A0"/>
    <w:rsid w:val="116752E1"/>
    <w:rsid w:val="117143B2"/>
    <w:rsid w:val="11951E4E"/>
    <w:rsid w:val="11AC53EA"/>
    <w:rsid w:val="123211CE"/>
    <w:rsid w:val="12370BF9"/>
    <w:rsid w:val="12485112"/>
    <w:rsid w:val="127B0F85"/>
    <w:rsid w:val="127F665A"/>
    <w:rsid w:val="12851F1A"/>
    <w:rsid w:val="12DC3AAD"/>
    <w:rsid w:val="12F708E7"/>
    <w:rsid w:val="12F72695"/>
    <w:rsid w:val="13203999"/>
    <w:rsid w:val="135C5E82"/>
    <w:rsid w:val="139B5716"/>
    <w:rsid w:val="13C77F07"/>
    <w:rsid w:val="13CA1B57"/>
    <w:rsid w:val="13E744B7"/>
    <w:rsid w:val="13E96481"/>
    <w:rsid w:val="13F454F6"/>
    <w:rsid w:val="145C30F7"/>
    <w:rsid w:val="147912D6"/>
    <w:rsid w:val="14A777C8"/>
    <w:rsid w:val="14A800EA"/>
    <w:rsid w:val="15001CD4"/>
    <w:rsid w:val="150317C5"/>
    <w:rsid w:val="15202377"/>
    <w:rsid w:val="15282FD9"/>
    <w:rsid w:val="15542020"/>
    <w:rsid w:val="155618F4"/>
    <w:rsid w:val="157B7989"/>
    <w:rsid w:val="15C923B4"/>
    <w:rsid w:val="1600104E"/>
    <w:rsid w:val="165F0C7D"/>
    <w:rsid w:val="165F2A2B"/>
    <w:rsid w:val="1699418F"/>
    <w:rsid w:val="16995FBA"/>
    <w:rsid w:val="16A42B33"/>
    <w:rsid w:val="16B234A2"/>
    <w:rsid w:val="16DC051F"/>
    <w:rsid w:val="170B4961"/>
    <w:rsid w:val="1740285C"/>
    <w:rsid w:val="174077BF"/>
    <w:rsid w:val="1749510D"/>
    <w:rsid w:val="1796247C"/>
    <w:rsid w:val="17AF1790"/>
    <w:rsid w:val="18CB084B"/>
    <w:rsid w:val="18D86AC4"/>
    <w:rsid w:val="18F023B6"/>
    <w:rsid w:val="19481E9C"/>
    <w:rsid w:val="19AF3CC9"/>
    <w:rsid w:val="19FB6F0F"/>
    <w:rsid w:val="19FF0C7B"/>
    <w:rsid w:val="1A067DBF"/>
    <w:rsid w:val="1A262FB5"/>
    <w:rsid w:val="1A5D54D3"/>
    <w:rsid w:val="1A825B3B"/>
    <w:rsid w:val="1A925FC7"/>
    <w:rsid w:val="1AC92B69"/>
    <w:rsid w:val="1AE45BF4"/>
    <w:rsid w:val="1B46065D"/>
    <w:rsid w:val="1BAE7956"/>
    <w:rsid w:val="1BCC19A4"/>
    <w:rsid w:val="1BF93A5C"/>
    <w:rsid w:val="1C27223D"/>
    <w:rsid w:val="1C6F14EE"/>
    <w:rsid w:val="1CB25FAA"/>
    <w:rsid w:val="1CF57C45"/>
    <w:rsid w:val="1D0377EB"/>
    <w:rsid w:val="1D167BBB"/>
    <w:rsid w:val="1D1B141D"/>
    <w:rsid w:val="1D24677C"/>
    <w:rsid w:val="1D392227"/>
    <w:rsid w:val="1DD51824"/>
    <w:rsid w:val="1E446515"/>
    <w:rsid w:val="1E4B3DFE"/>
    <w:rsid w:val="1E91399D"/>
    <w:rsid w:val="1EA77665"/>
    <w:rsid w:val="1ECC0E79"/>
    <w:rsid w:val="1ECC6B87"/>
    <w:rsid w:val="1F3A7811"/>
    <w:rsid w:val="1F5350F7"/>
    <w:rsid w:val="1FB17C46"/>
    <w:rsid w:val="1FB21E1D"/>
    <w:rsid w:val="1FBC2C9C"/>
    <w:rsid w:val="1FBC4A4A"/>
    <w:rsid w:val="1FDE12AF"/>
    <w:rsid w:val="207417C9"/>
    <w:rsid w:val="20AA343C"/>
    <w:rsid w:val="20AD7038"/>
    <w:rsid w:val="20BE4D41"/>
    <w:rsid w:val="20E56222"/>
    <w:rsid w:val="210E0F0E"/>
    <w:rsid w:val="21570ECE"/>
    <w:rsid w:val="2170143C"/>
    <w:rsid w:val="21D70261"/>
    <w:rsid w:val="21EB3D26"/>
    <w:rsid w:val="21EF2197"/>
    <w:rsid w:val="21F04E7F"/>
    <w:rsid w:val="22123047"/>
    <w:rsid w:val="223461B5"/>
    <w:rsid w:val="22967FAA"/>
    <w:rsid w:val="22A00653"/>
    <w:rsid w:val="22A43EC2"/>
    <w:rsid w:val="2338088B"/>
    <w:rsid w:val="236773C3"/>
    <w:rsid w:val="237D0994"/>
    <w:rsid w:val="23954DD6"/>
    <w:rsid w:val="23D42CAA"/>
    <w:rsid w:val="249B7324"/>
    <w:rsid w:val="249D12EE"/>
    <w:rsid w:val="24D6035C"/>
    <w:rsid w:val="24E76143"/>
    <w:rsid w:val="24F353B2"/>
    <w:rsid w:val="258C1362"/>
    <w:rsid w:val="260B494A"/>
    <w:rsid w:val="266B2453"/>
    <w:rsid w:val="267A11BB"/>
    <w:rsid w:val="26871AC1"/>
    <w:rsid w:val="26A61FA9"/>
    <w:rsid w:val="27075144"/>
    <w:rsid w:val="27441EF5"/>
    <w:rsid w:val="278F0E5E"/>
    <w:rsid w:val="27AE3812"/>
    <w:rsid w:val="27AE55C0"/>
    <w:rsid w:val="27E309B7"/>
    <w:rsid w:val="27E801D2"/>
    <w:rsid w:val="27ED7391"/>
    <w:rsid w:val="27F01C8D"/>
    <w:rsid w:val="27F5401D"/>
    <w:rsid w:val="281E4D19"/>
    <w:rsid w:val="28557849"/>
    <w:rsid w:val="285A12A4"/>
    <w:rsid w:val="28610884"/>
    <w:rsid w:val="289A5B44"/>
    <w:rsid w:val="289E0A26"/>
    <w:rsid w:val="28BD30CD"/>
    <w:rsid w:val="28C47AA8"/>
    <w:rsid w:val="28C63B09"/>
    <w:rsid w:val="296E1A2F"/>
    <w:rsid w:val="29B449E4"/>
    <w:rsid w:val="29C32C47"/>
    <w:rsid w:val="29C72B81"/>
    <w:rsid w:val="29F55728"/>
    <w:rsid w:val="2A3F0751"/>
    <w:rsid w:val="2A6D526A"/>
    <w:rsid w:val="2A89424B"/>
    <w:rsid w:val="2AE77BF2"/>
    <w:rsid w:val="2B0F281A"/>
    <w:rsid w:val="2B7E34FB"/>
    <w:rsid w:val="2B834016"/>
    <w:rsid w:val="2B8D373E"/>
    <w:rsid w:val="2BF11F1F"/>
    <w:rsid w:val="2C1839BF"/>
    <w:rsid w:val="2C802418"/>
    <w:rsid w:val="2C8417A1"/>
    <w:rsid w:val="2CB341C7"/>
    <w:rsid w:val="2CC66F08"/>
    <w:rsid w:val="2CEB2E12"/>
    <w:rsid w:val="2D1B54A6"/>
    <w:rsid w:val="2D5704A8"/>
    <w:rsid w:val="2D594220"/>
    <w:rsid w:val="2D8165B1"/>
    <w:rsid w:val="2D964B2C"/>
    <w:rsid w:val="2DAC4350"/>
    <w:rsid w:val="2DAF26D7"/>
    <w:rsid w:val="2DE47F8D"/>
    <w:rsid w:val="2E2047C6"/>
    <w:rsid w:val="2EB23FEC"/>
    <w:rsid w:val="2EB6199F"/>
    <w:rsid w:val="2EE839EE"/>
    <w:rsid w:val="2F083808"/>
    <w:rsid w:val="2F34284F"/>
    <w:rsid w:val="2F436F36"/>
    <w:rsid w:val="2F7A2E0A"/>
    <w:rsid w:val="2F8D1F5F"/>
    <w:rsid w:val="2FA96B3D"/>
    <w:rsid w:val="2FD933F6"/>
    <w:rsid w:val="2FDF4E72"/>
    <w:rsid w:val="302F1268"/>
    <w:rsid w:val="30A6152A"/>
    <w:rsid w:val="30A77050"/>
    <w:rsid w:val="30DC27D6"/>
    <w:rsid w:val="3115220C"/>
    <w:rsid w:val="31342FDA"/>
    <w:rsid w:val="31857392"/>
    <w:rsid w:val="31872E91"/>
    <w:rsid w:val="318A49A8"/>
    <w:rsid w:val="31A83FF1"/>
    <w:rsid w:val="31AA329C"/>
    <w:rsid w:val="31D2634F"/>
    <w:rsid w:val="31D86173"/>
    <w:rsid w:val="321D581C"/>
    <w:rsid w:val="32F32A21"/>
    <w:rsid w:val="32F92E4C"/>
    <w:rsid w:val="32FA1E01"/>
    <w:rsid w:val="32FA3DAF"/>
    <w:rsid w:val="33177CBB"/>
    <w:rsid w:val="33260700"/>
    <w:rsid w:val="33266952"/>
    <w:rsid w:val="33753436"/>
    <w:rsid w:val="33AE06F6"/>
    <w:rsid w:val="33B93C14"/>
    <w:rsid w:val="33EA7980"/>
    <w:rsid w:val="33F15149"/>
    <w:rsid w:val="34160775"/>
    <w:rsid w:val="34727975"/>
    <w:rsid w:val="348B3F97"/>
    <w:rsid w:val="34B65AB4"/>
    <w:rsid w:val="34C46423"/>
    <w:rsid w:val="34EA50C0"/>
    <w:rsid w:val="356E7C5B"/>
    <w:rsid w:val="357449D1"/>
    <w:rsid w:val="35A0133A"/>
    <w:rsid w:val="35E93C67"/>
    <w:rsid w:val="36162CAE"/>
    <w:rsid w:val="363E69C7"/>
    <w:rsid w:val="364315C9"/>
    <w:rsid w:val="36657792"/>
    <w:rsid w:val="36AC41C0"/>
    <w:rsid w:val="37070849"/>
    <w:rsid w:val="370E7E29"/>
    <w:rsid w:val="37335AE2"/>
    <w:rsid w:val="375F2433"/>
    <w:rsid w:val="376B0DD8"/>
    <w:rsid w:val="3770165B"/>
    <w:rsid w:val="37960DB8"/>
    <w:rsid w:val="37AD2573"/>
    <w:rsid w:val="381153F4"/>
    <w:rsid w:val="38252332"/>
    <w:rsid w:val="38481119"/>
    <w:rsid w:val="38771C53"/>
    <w:rsid w:val="38877EE4"/>
    <w:rsid w:val="38C22C79"/>
    <w:rsid w:val="38E70932"/>
    <w:rsid w:val="39372651"/>
    <w:rsid w:val="39882115"/>
    <w:rsid w:val="39A700C1"/>
    <w:rsid w:val="39A92C0E"/>
    <w:rsid w:val="39B91D72"/>
    <w:rsid w:val="39BE4458"/>
    <w:rsid w:val="3A451367"/>
    <w:rsid w:val="3A60099C"/>
    <w:rsid w:val="3A7A7584"/>
    <w:rsid w:val="3A853823"/>
    <w:rsid w:val="3AEA4709"/>
    <w:rsid w:val="3B011B8D"/>
    <w:rsid w:val="3B4007CD"/>
    <w:rsid w:val="3B70245C"/>
    <w:rsid w:val="3C17152E"/>
    <w:rsid w:val="3CA91F23"/>
    <w:rsid w:val="3CC01BC6"/>
    <w:rsid w:val="3CFE1A39"/>
    <w:rsid w:val="3D0047E4"/>
    <w:rsid w:val="3D485717"/>
    <w:rsid w:val="3D766728"/>
    <w:rsid w:val="3D9F7A2D"/>
    <w:rsid w:val="3E3B2274"/>
    <w:rsid w:val="3E4D7489"/>
    <w:rsid w:val="3E725142"/>
    <w:rsid w:val="3EB92D70"/>
    <w:rsid w:val="3EE55913"/>
    <w:rsid w:val="3F1C216E"/>
    <w:rsid w:val="3F255D10"/>
    <w:rsid w:val="3F6A4DBB"/>
    <w:rsid w:val="3F785DC7"/>
    <w:rsid w:val="3FF86C17"/>
    <w:rsid w:val="3FFB4CC3"/>
    <w:rsid w:val="3FFC1167"/>
    <w:rsid w:val="40077B0C"/>
    <w:rsid w:val="404B5C4A"/>
    <w:rsid w:val="40664832"/>
    <w:rsid w:val="40776A3F"/>
    <w:rsid w:val="4084115C"/>
    <w:rsid w:val="4099592E"/>
    <w:rsid w:val="40AE4CD2"/>
    <w:rsid w:val="40B53BBC"/>
    <w:rsid w:val="40B557B9"/>
    <w:rsid w:val="40C8470D"/>
    <w:rsid w:val="40EE4F73"/>
    <w:rsid w:val="41202C33"/>
    <w:rsid w:val="413C4E55"/>
    <w:rsid w:val="413D6362"/>
    <w:rsid w:val="41540B2E"/>
    <w:rsid w:val="415648A7"/>
    <w:rsid w:val="41650F8E"/>
    <w:rsid w:val="41727207"/>
    <w:rsid w:val="417E33C5"/>
    <w:rsid w:val="41A42FA1"/>
    <w:rsid w:val="41BB6E00"/>
    <w:rsid w:val="41CF62FB"/>
    <w:rsid w:val="41DE5079"/>
    <w:rsid w:val="41E67722"/>
    <w:rsid w:val="421F4199"/>
    <w:rsid w:val="422A57D8"/>
    <w:rsid w:val="42817701"/>
    <w:rsid w:val="428611BC"/>
    <w:rsid w:val="42B86E9B"/>
    <w:rsid w:val="43105F3B"/>
    <w:rsid w:val="435D13C5"/>
    <w:rsid w:val="436463B1"/>
    <w:rsid w:val="43713C1A"/>
    <w:rsid w:val="43792ACE"/>
    <w:rsid w:val="43A538C3"/>
    <w:rsid w:val="43BF695E"/>
    <w:rsid w:val="43C755E8"/>
    <w:rsid w:val="44380293"/>
    <w:rsid w:val="447D65EE"/>
    <w:rsid w:val="44A43B7B"/>
    <w:rsid w:val="44B71B00"/>
    <w:rsid w:val="44B862E9"/>
    <w:rsid w:val="455530C7"/>
    <w:rsid w:val="4602706C"/>
    <w:rsid w:val="466E4440"/>
    <w:rsid w:val="46733805"/>
    <w:rsid w:val="46B207D1"/>
    <w:rsid w:val="46B856BC"/>
    <w:rsid w:val="46EE10DD"/>
    <w:rsid w:val="46F661E4"/>
    <w:rsid w:val="47037CFF"/>
    <w:rsid w:val="47103740"/>
    <w:rsid w:val="471C3E9C"/>
    <w:rsid w:val="4803505C"/>
    <w:rsid w:val="480A0199"/>
    <w:rsid w:val="48A57EC2"/>
    <w:rsid w:val="48AE4FC8"/>
    <w:rsid w:val="48BA396D"/>
    <w:rsid w:val="48BD16AF"/>
    <w:rsid w:val="48DB07A4"/>
    <w:rsid w:val="48DF1625"/>
    <w:rsid w:val="48E56510"/>
    <w:rsid w:val="48EA3D29"/>
    <w:rsid w:val="49203CE0"/>
    <w:rsid w:val="49395702"/>
    <w:rsid w:val="49843F7B"/>
    <w:rsid w:val="49856C63"/>
    <w:rsid w:val="49A63EF1"/>
    <w:rsid w:val="49C47738"/>
    <w:rsid w:val="49E206B3"/>
    <w:rsid w:val="4A1A6B49"/>
    <w:rsid w:val="4A3239D7"/>
    <w:rsid w:val="4A3C6604"/>
    <w:rsid w:val="4A914BA1"/>
    <w:rsid w:val="4AA20B5D"/>
    <w:rsid w:val="4AD8632C"/>
    <w:rsid w:val="4AF15640"/>
    <w:rsid w:val="4AFA62A3"/>
    <w:rsid w:val="4B1A4B97"/>
    <w:rsid w:val="4B726781"/>
    <w:rsid w:val="4C0272E2"/>
    <w:rsid w:val="4C0C0983"/>
    <w:rsid w:val="4C1149B8"/>
    <w:rsid w:val="4C3778F3"/>
    <w:rsid w:val="4C3C3BB8"/>
    <w:rsid w:val="4C591806"/>
    <w:rsid w:val="4C675BBA"/>
    <w:rsid w:val="4C8A7AFA"/>
    <w:rsid w:val="4C9451B7"/>
    <w:rsid w:val="4D135D42"/>
    <w:rsid w:val="4D1473C4"/>
    <w:rsid w:val="4D203016"/>
    <w:rsid w:val="4D68488B"/>
    <w:rsid w:val="4D714816"/>
    <w:rsid w:val="4E514358"/>
    <w:rsid w:val="4E5C7274"/>
    <w:rsid w:val="4E634E3C"/>
    <w:rsid w:val="4EDE44F2"/>
    <w:rsid w:val="4EE51018"/>
    <w:rsid w:val="4F187D40"/>
    <w:rsid w:val="4F2E29BF"/>
    <w:rsid w:val="4F585C8E"/>
    <w:rsid w:val="4F6B3C13"/>
    <w:rsid w:val="4F7D56F4"/>
    <w:rsid w:val="4FFE1A90"/>
    <w:rsid w:val="50105E73"/>
    <w:rsid w:val="50393AC3"/>
    <w:rsid w:val="50937573"/>
    <w:rsid w:val="509C4C8B"/>
    <w:rsid w:val="50AD2009"/>
    <w:rsid w:val="5135219E"/>
    <w:rsid w:val="516D7765"/>
    <w:rsid w:val="51AD455D"/>
    <w:rsid w:val="51C30881"/>
    <w:rsid w:val="51D535C6"/>
    <w:rsid w:val="51FE1E87"/>
    <w:rsid w:val="522105B9"/>
    <w:rsid w:val="5245367E"/>
    <w:rsid w:val="5259656B"/>
    <w:rsid w:val="5292555D"/>
    <w:rsid w:val="52D27B05"/>
    <w:rsid w:val="52E750CA"/>
    <w:rsid w:val="5338031C"/>
    <w:rsid w:val="534358A9"/>
    <w:rsid w:val="535B634F"/>
    <w:rsid w:val="53807561"/>
    <w:rsid w:val="53B92A73"/>
    <w:rsid w:val="53C71634"/>
    <w:rsid w:val="542919A7"/>
    <w:rsid w:val="548337AD"/>
    <w:rsid w:val="54AC56D4"/>
    <w:rsid w:val="55692CA7"/>
    <w:rsid w:val="55A933BA"/>
    <w:rsid w:val="55AC5179"/>
    <w:rsid w:val="55D87B28"/>
    <w:rsid w:val="56397652"/>
    <w:rsid w:val="565C2507"/>
    <w:rsid w:val="566118CC"/>
    <w:rsid w:val="56744481"/>
    <w:rsid w:val="568B06F7"/>
    <w:rsid w:val="56A23A63"/>
    <w:rsid w:val="56B22127"/>
    <w:rsid w:val="56B460E4"/>
    <w:rsid w:val="56F95FA8"/>
    <w:rsid w:val="572D5C52"/>
    <w:rsid w:val="575B456D"/>
    <w:rsid w:val="58337298"/>
    <w:rsid w:val="58680DC2"/>
    <w:rsid w:val="588673C8"/>
    <w:rsid w:val="58E02A3F"/>
    <w:rsid w:val="5900361E"/>
    <w:rsid w:val="592F7A5F"/>
    <w:rsid w:val="59345076"/>
    <w:rsid w:val="59575208"/>
    <w:rsid w:val="595C12A3"/>
    <w:rsid w:val="5996188C"/>
    <w:rsid w:val="59C77C98"/>
    <w:rsid w:val="59DE1485"/>
    <w:rsid w:val="5A661B61"/>
    <w:rsid w:val="5A9F0C15"/>
    <w:rsid w:val="5ACB1A0A"/>
    <w:rsid w:val="5AD36B10"/>
    <w:rsid w:val="5AE64A95"/>
    <w:rsid w:val="5B1038C0"/>
    <w:rsid w:val="5B137EF8"/>
    <w:rsid w:val="5B1F1DFE"/>
    <w:rsid w:val="5B322D65"/>
    <w:rsid w:val="5B5E0B95"/>
    <w:rsid w:val="5BBC75A4"/>
    <w:rsid w:val="5BCC4E68"/>
    <w:rsid w:val="5BE468EB"/>
    <w:rsid w:val="5C0E6052"/>
    <w:rsid w:val="5C38700F"/>
    <w:rsid w:val="5C4E644E"/>
    <w:rsid w:val="5C606182"/>
    <w:rsid w:val="5C8C341B"/>
    <w:rsid w:val="5C9B365E"/>
    <w:rsid w:val="5C9F2250"/>
    <w:rsid w:val="5CD1707F"/>
    <w:rsid w:val="5CF36FF6"/>
    <w:rsid w:val="5D01298C"/>
    <w:rsid w:val="5D206DB4"/>
    <w:rsid w:val="5D292A17"/>
    <w:rsid w:val="5D391A6A"/>
    <w:rsid w:val="5D412A03"/>
    <w:rsid w:val="5DD9443E"/>
    <w:rsid w:val="5DF123D9"/>
    <w:rsid w:val="5E043D85"/>
    <w:rsid w:val="5E510503"/>
    <w:rsid w:val="5E5E2B95"/>
    <w:rsid w:val="5E7540E3"/>
    <w:rsid w:val="5E8B1BDC"/>
    <w:rsid w:val="5E93321A"/>
    <w:rsid w:val="5E9B7945"/>
    <w:rsid w:val="5EBD5B0D"/>
    <w:rsid w:val="5ECE0C99"/>
    <w:rsid w:val="5ED665EA"/>
    <w:rsid w:val="5F07293D"/>
    <w:rsid w:val="5F1B4F3C"/>
    <w:rsid w:val="5F2B6F1B"/>
    <w:rsid w:val="5F335DCF"/>
    <w:rsid w:val="5F475456"/>
    <w:rsid w:val="5F4A33E1"/>
    <w:rsid w:val="5F4C0C3F"/>
    <w:rsid w:val="5FC058B5"/>
    <w:rsid w:val="5FE1582B"/>
    <w:rsid w:val="5FF23595"/>
    <w:rsid w:val="5FF437B1"/>
    <w:rsid w:val="5FF51A86"/>
    <w:rsid w:val="5FFE1F39"/>
    <w:rsid w:val="600B06A1"/>
    <w:rsid w:val="601C4AB5"/>
    <w:rsid w:val="608D150F"/>
    <w:rsid w:val="610959BC"/>
    <w:rsid w:val="611D2893"/>
    <w:rsid w:val="613D1187"/>
    <w:rsid w:val="614442C4"/>
    <w:rsid w:val="61720E31"/>
    <w:rsid w:val="61750921"/>
    <w:rsid w:val="617A5F38"/>
    <w:rsid w:val="61926DDD"/>
    <w:rsid w:val="61EE1044"/>
    <w:rsid w:val="62386256"/>
    <w:rsid w:val="625F3383"/>
    <w:rsid w:val="62AA0157"/>
    <w:rsid w:val="62D11B87"/>
    <w:rsid w:val="62E80EC0"/>
    <w:rsid w:val="631D301E"/>
    <w:rsid w:val="631F49AF"/>
    <w:rsid w:val="632717A7"/>
    <w:rsid w:val="63395D82"/>
    <w:rsid w:val="633A772C"/>
    <w:rsid w:val="63583D36"/>
    <w:rsid w:val="6384309D"/>
    <w:rsid w:val="638D0589"/>
    <w:rsid w:val="63CE39A4"/>
    <w:rsid w:val="63D27965"/>
    <w:rsid w:val="64025D70"/>
    <w:rsid w:val="64095245"/>
    <w:rsid w:val="643017E4"/>
    <w:rsid w:val="644840CB"/>
    <w:rsid w:val="64966BE4"/>
    <w:rsid w:val="65156AE4"/>
    <w:rsid w:val="65165F77"/>
    <w:rsid w:val="65FE0EE5"/>
    <w:rsid w:val="66240220"/>
    <w:rsid w:val="663F14FE"/>
    <w:rsid w:val="66707909"/>
    <w:rsid w:val="66AA2265"/>
    <w:rsid w:val="66B141AA"/>
    <w:rsid w:val="67470A9D"/>
    <w:rsid w:val="6773145F"/>
    <w:rsid w:val="678F0F40"/>
    <w:rsid w:val="67B90B06"/>
    <w:rsid w:val="67FA56DC"/>
    <w:rsid w:val="681A3FD0"/>
    <w:rsid w:val="6888718C"/>
    <w:rsid w:val="68B25FB7"/>
    <w:rsid w:val="68E24AEE"/>
    <w:rsid w:val="69164798"/>
    <w:rsid w:val="69270753"/>
    <w:rsid w:val="69D837FB"/>
    <w:rsid w:val="6A246A40"/>
    <w:rsid w:val="6A9C6F1F"/>
    <w:rsid w:val="6ABA1153"/>
    <w:rsid w:val="6AF44665"/>
    <w:rsid w:val="6B8C3281"/>
    <w:rsid w:val="6BB6252F"/>
    <w:rsid w:val="6BC7335C"/>
    <w:rsid w:val="6BDB75D3"/>
    <w:rsid w:val="6BF80185"/>
    <w:rsid w:val="6C2B055A"/>
    <w:rsid w:val="6C423AF6"/>
    <w:rsid w:val="6C8A72E3"/>
    <w:rsid w:val="6C923EBF"/>
    <w:rsid w:val="6CD7423E"/>
    <w:rsid w:val="6CFB44BA"/>
    <w:rsid w:val="6D1D49F8"/>
    <w:rsid w:val="6D763915"/>
    <w:rsid w:val="6D84492E"/>
    <w:rsid w:val="6D8F2D6B"/>
    <w:rsid w:val="6DCF7302"/>
    <w:rsid w:val="6E0C43BB"/>
    <w:rsid w:val="6E3B2A92"/>
    <w:rsid w:val="6EB760D5"/>
    <w:rsid w:val="6EBA347B"/>
    <w:rsid w:val="6ECC4A08"/>
    <w:rsid w:val="6EF07839"/>
    <w:rsid w:val="6EF77464"/>
    <w:rsid w:val="6F2F65B3"/>
    <w:rsid w:val="6FC4358D"/>
    <w:rsid w:val="6FF128C8"/>
    <w:rsid w:val="6FF60E7F"/>
    <w:rsid w:val="702A0B29"/>
    <w:rsid w:val="708C533F"/>
    <w:rsid w:val="709C3E5D"/>
    <w:rsid w:val="70BF683C"/>
    <w:rsid w:val="70E76A1A"/>
    <w:rsid w:val="70F536CF"/>
    <w:rsid w:val="71072261"/>
    <w:rsid w:val="713559D7"/>
    <w:rsid w:val="713C6D66"/>
    <w:rsid w:val="71726814"/>
    <w:rsid w:val="71883D59"/>
    <w:rsid w:val="71DB20DB"/>
    <w:rsid w:val="71DD2CB4"/>
    <w:rsid w:val="71F80EDE"/>
    <w:rsid w:val="72011973"/>
    <w:rsid w:val="72563E57"/>
    <w:rsid w:val="725E1B50"/>
    <w:rsid w:val="72B1108D"/>
    <w:rsid w:val="72B56DCF"/>
    <w:rsid w:val="72D878A5"/>
    <w:rsid w:val="72DA6836"/>
    <w:rsid w:val="72E901C2"/>
    <w:rsid w:val="72F21DD2"/>
    <w:rsid w:val="72FF629D"/>
    <w:rsid w:val="730022F6"/>
    <w:rsid w:val="730E68A8"/>
    <w:rsid w:val="732301DD"/>
    <w:rsid w:val="732950C8"/>
    <w:rsid w:val="735E76C4"/>
    <w:rsid w:val="73605055"/>
    <w:rsid w:val="73AD7AA7"/>
    <w:rsid w:val="73C60B68"/>
    <w:rsid w:val="73DF66F7"/>
    <w:rsid w:val="73FD2CDB"/>
    <w:rsid w:val="74024296"/>
    <w:rsid w:val="74185868"/>
    <w:rsid w:val="7420650E"/>
    <w:rsid w:val="742510D0"/>
    <w:rsid w:val="74257F85"/>
    <w:rsid w:val="744F0B5E"/>
    <w:rsid w:val="749A44CF"/>
    <w:rsid w:val="74F55BA9"/>
    <w:rsid w:val="74F6722B"/>
    <w:rsid w:val="751A53DD"/>
    <w:rsid w:val="75504B8E"/>
    <w:rsid w:val="75703B0C"/>
    <w:rsid w:val="76191423"/>
    <w:rsid w:val="761A235A"/>
    <w:rsid w:val="76326989"/>
    <w:rsid w:val="763F235F"/>
    <w:rsid w:val="76493A75"/>
    <w:rsid w:val="76562678"/>
    <w:rsid w:val="76764AC8"/>
    <w:rsid w:val="76D35A76"/>
    <w:rsid w:val="7718792D"/>
    <w:rsid w:val="77D965A0"/>
    <w:rsid w:val="77FC484A"/>
    <w:rsid w:val="782C5979"/>
    <w:rsid w:val="7847671C"/>
    <w:rsid w:val="789254BD"/>
    <w:rsid w:val="78CE69E4"/>
    <w:rsid w:val="79002D6F"/>
    <w:rsid w:val="79040C4D"/>
    <w:rsid w:val="791660EE"/>
    <w:rsid w:val="792D2EE6"/>
    <w:rsid w:val="793C54F0"/>
    <w:rsid w:val="796D5FE4"/>
    <w:rsid w:val="79751DE3"/>
    <w:rsid w:val="7A0C2CC5"/>
    <w:rsid w:val="7A1A0AB7"/>
    <w:rsid w:val="7A1E674C"/>
    <w:rsid w:val="7A212F9C"/>
    <w:rsid w:val="7AEC500E"/>
    <w:rsid w:val="7AFD1E83"/>
    <w:rsid w:val="7B130B37"/>
    <w:rsid w:val="7B5A46D5"/>
    <w:rsid w:val="7B760A12"/>
    <w:rsid w:val="7B821819"/>
    <w:rsid w:val="7BAC4AE8"/>
    <w:rsid w:val="7C9C690A"/>
    <w:rsid w:val="7CA67789"/>
    <w:rsid w:val="7D0B6E65"/>
    <w:rsid w:val="7D1172F8"/>
    <w:rsid w:val="7D2232B3"/>
    <w:rsid w:val="7D276B1C"/>
    <w:rsid w:val="7D7B6E68"/>
    <w:rsid w:val="7DAC0DCF"/>
    <w:rsid w:val="7E372159"/>
    <w:rsid w:val="7E5D6950"/>
    <w:rsid w:val="7E7C69F3"/>
    <w:rsid w:val="7EA85A3A"/>
    <w:rsid w:val="7EAF501B"/>
    <w:rsid w:val="7F080287"/>
    <w:rsid w:val="7F1255AA"/>
    <w:rsid w:val="7F1614C1"/>
    <w:rsid w:val="7F491DA9"/>
    <w:rsid w:val="7FB623D9"/>
    <w:rsid w:val="7FE707E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nhideWhenUsed="0" w:uiPriority="9" w:semiHidden="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0" w:semiHidden="0" w:name="toc 1"/>
    <w:lsdException w:qFormat="1" w:unhideWhenUsed="0" w:uiPriority="0" w:semiHidden="0" w:name="toc 2"/>
    <w:lsdException w:qFormat="1"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qFormat="1" w:unhideWhenUsed="0" w:uiPriority="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nhideWhenUsed="0" w:uiPriority="0" w:semiHidden="0" w:name="Balloon Text"/>
    <w:lsdException w:qFormat="1"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spacing w:after="160" w:line="278" w:lineRule="auto"/>
      <w:jc w:val="both"/>
    </w:pPr>
    <w:rPr>
      <w:rFonts w:ascii="Times New Roman" w:hAnsi="Times New Roman" w:eastAsia="宋体" w:cs="Times New Roman"/>
      <w:kern w:val="2"/>
      <w:sz w:val="21"/>
      <w:szCs w:val="24"/>
      <w:lang w:val="en-US" w:eastAsia="zh-CN" w:bidi="ar-SA"/>
    </w:rPr>
  </w:style>
  <w:style w:type="paragraph" w:styleId="2">
    <w:name w:val="heading 3"/>
    <w:basedOn w:val="1"/>
    <w:next w:val="1"/>
    <w:qFormat/>
    <w:uiPriority w:val="9"/>
    <w:pPr>
      <w:keepNext/>
      <w:keepLines/>
      <w:spacing w:before="40"/>
      <w:outlineLvl w:val="2"/>
    </w:pPr>
    <w:rPr>
      <w:rFonts w:ascii="Calibri Light" w:hAnsi="Calibri Light"/>
      <w:color w:val="0D0D0D"/>
      <w:sz w:val="24"/>
    </w:rPr>
  </w:style>
  <w:style w:type="character" w:default="1" w:styleId="12">
    <w:name w:val="Default Paragraph Font"/>
    <w:semiHidden/>
    <w:unhideWhenUsed/>
    <w:qFormat/>
    <w:uiPriority w:val="1"/>
  </w:style>
  <w:style w:type="table" w:default="1" w:styleId="10">
    <w:name w:val="Normal Table"/>
    <w:semiHidden/>
    <w:unhideWhenUsed/>
    <w:qFormat/>
    <w:uiPriority w:val="99"/>
    <w:tblPr>
      <w:tblCellMar>
        <w:top w:w="0" w:type="dxa"/>
        <w:left w:w="108" w:type="dxa"/>
        <w:bottom w:w="0" w:type="dxa"/>
        <w:right w:w="108" w:type="dxa"/>
      </w:tblCellMar>
    </w:tblPr>
  </w:style>
  <w:style w:type="paragraph" w:styleId="3">
    <w:name w:val="Body Text"/>
    <w:basedOn w:val="1"/>
    <w:semiHidden/>
    <w:qFormat/>
    <w:uiPriority w:val="0"/>
    <w:rPr>
      <w:rFonts w:ascii="宋体" w:hAnsi="宋体" w:cs="宋体"/>
      <w:szCs w:val="21"/>
      <w:lang w:eastAsia="en-US"/>
    </w:rPr>
  </w:style>
  <w:style w:type="paragraph" w:styleId="4">
    <w:name w:val="toc 3"/>
    <w:basedOn w:val="1"/>
    <w:next w:val="1"/>
    <w:qFormat/>
    <w:uiPriority w:val="0"/>
    <w:pPr>
      <w:ind w:left="840" w:leftChars="400"/>
    </w:pPr>
  </w:style>
  <w:style w:type="paragraph" w:styleId="5">
    <w:name w:val="footer"/>
    <w:basedOn w:val="1"/>
    <w:qFormat/>
    <w:uiPriority w:val="0"/>
    <w:pPr>
      <w:tabs>
        <w:tab w:val="center" w:pos="4153"/>
        <w:tab w:val="right" w:pos="8306"/>
      </w:tabs>
      <w:snapToGrid w:val="0"/>
      <w:jc w:val="left"/>
    </w:pPr>
    <w:rPr>
      <w:sz w:val="18"/>
    </w:rPr>
  </w:style>
  <w:style w:type="paragraph" w:styleId="6">
    <w:name w:val="header"/>
    <w:basedOn w:val="1"/>
    <w:unhideWhenUsed/>
    <w:qFormat/>
    <w:uiPriority w:val="99"/>
    <w:pPr>
      <w:pBdr>
        <w:bottom w:val="single" w:color="auto" w:sz="6" w:space="1"/>
      </w:pBdr>
      <w:tabs>
        <w:tab w:val="center" w:pos="4153"/>
        <w:tab w:val="right" w:pos="8306"/>
      </w:tabs>
      <w:snapToGrid w:val="0"/>
      <w:jc w:val="center"/>
    </w:pPr>
    <w:rPr>
      <w:sz w:val="18"/>
      <w:szCs w:val="18"/>
    </w:rPr>
  </w:style>
  <w:style w:type="paragraph" w:styleId="7">
    <w:name w:val="toc 1"/>
    <w:basedOn w:val="1"/>
    <w:next w:val="1"/>
    <w:qFormat/>
    <w:uiPriority w:val="0"/>
  </w:style>
  <w:style w:type="paragraph" w:styleId="8">
    <w:name w:val="toc 2"/>
    <w:basedOn w:val="1"/>
    <w:next w:val="1"/>
    <w:qFormat/>
    <w:uiPriority w:val="0"/>
    <w:pPr>
      <w:ind w:left="420" w:leftChars="200"/>
    </w:pPr>
  </w:style>
  <w:style w:type="paragraph" w:styleId="9">
    <w:name w:val="Normal (Web)"/>
    <w:basedOn w:val="1"/>
    <w:qFormat/>
    <w:uiPriority w:val="0"/>
    <w:pPr>
      <w:widowControl/>
      <w:spacing w:before="100" w:beforeAutospacing="1" w:after="100" w:afterAutospacing="1"/>
      <w:jc w:val="left"/>
    </w:pPr>
    <w:rPr>
      <w:rFonts w:ascii="宋体" w:hAnsi="宋体" w:cs="宋体"/>
      <w:kern w:val="0"/>
      <w:sz w:val="24"/>
    </w:rPr>
  </w:style>
  <w:style w:type="table" w:styleId="11">
    <w:name w:val="Table Grid"/>
    <w:basedOn w:val="10"/>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13">
    <w:name w:val="Strong"/>
    <w:basedOn w:val="12"/>
    <w:qFormat/>
    <w:uiPriority w:val="0"/>
    <w:rPr>
      <w:b/>
    </w:rPr>
  </w:style>
  <w:style w:type="paragraph" w:customStyle="1" w:styleId="14">
    <w:name w:val="Table Text"/>
    <w:basedOn w:val="1"/>
    <w:semiHidden/>
    <w:qFormat/>
    <w:uiPriority w:val="0"/>
    <w:rPr>
      <w:rFonts w:ascii="宋体" w:hAnsi="宋体" w:cs="宋体"/>
      <w:sz w:val="18"/>
      <w:szCs w:val="18"/>
      <w:lang w:eastAsia="en-US"/>
    </w:rPr>
  </w:style>
  <w:style w:type="table" w:customStyle="1" w:styleId="15">
    <w:name w:val="Table Normal"/>
    <w:semiHidden/>
    <w:unhideWhenUsed/>
    <w:qFormat/>
    <w:uiPriority w:val="0"/>
    <w:tblPr>
      <w:tblCellMar>
        <w:top w:w="0" w:type="dxa"/>
        <w:left w:w="0" w:type="dxa"/>
        <w:bottom w:w="0" w:type="dxa"/>
        <w:right w:w="0" w:type="dxa"/>
      </w:tblCellMar>
    </w:tblPr>
  </w:style>
</w:styles>
</file>

<file path=word/_rels/document.xml.rels><?xml version="1.0" encoding="UTF-8" standalone="yes"?>
<Relationships xmlns="http://schemas.openxmlformats.org/package/2006/relationships"><Relationship Id="rId9" Type="http://schemas.openxmlformats.org/officeDocument/2006/relationships/image" Target="media/image1.jpeg"/><Relationship Id="rId8" Type="http://schemas.openxmlformats.org/officeDocument/2006/relationships/theme" Target="theme/theme1.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1.xml"/><Relationship Id="rId4" Type="http://schemas.openxmlformats.org/officeDocument/2006/relationships/endnotes" Target="endnotes.xml"/><Relationship Id="rId3" Type="http://schemas.openxmlformats.org/officeDocument/2006/relationships/footnotes" Target="footnotes.xml"/><Relationship Id="rId2" Type="http://schemas.openxmlformats.org/officeDocument/2006/relationships/settings" Target="settings.xml"/><Relationship Id="rId12" Type="http://schemas.openxmlformats.org/officeDocument/2006/relationships/fontTable" Target="fontTable.xml"/><Relationship Id="rId11" Type="http://schemas.openxmlformats.org/officeDocument/2006/relationships/numbering" Target="numbering.xml"/><Relationship Id="rId10" Type="http://schemas.openxmlformats.org/officeDocument/2006/relationships/customXml" Target="../customXml/item1.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Pages>80</Pages>
  <Words>47994</Words>
  <Characters>48879</Characters>
  <Lines>1850</Lines>
  <Paragraphs>1270</Paragraphs>
  <TotalTime>3</TotalTime>
  <ScaleCrop>false</ScaleCrop>
  <LinksUpToDate>false</LinksUpToDate>
  <CharactersWithSpaces>49176</CharactersWithSpaces>
  <Application>WPS Office_12.1.0.25225_F1E327BC-269C-435d-A152-05C5408002CA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2024-09-18T00:36:00Z</dcterms:created>
  <dc:creator>Administrator.WIN-GUF7F9D61L7</dc:creator>
  <cp:lastModifiedBy>好久不见1426812041</cp:lastModifiedBy>
  <cp:lastPrinted>2024-09-18T02:55:00Z</cp:lastPrinted>
  <dcterms:modified xsi:type="dcterms:W3CDTF">2026-03-22T09:20:47Z</dcterms:modified>
  <cp:revision>5</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2052-12.1.0.25225</vt:lpwstr>
  </property>
  <property fmtid="{D5CDD505-2E9C-101B-9397-08002B2CF9AE}" pid="3" name="ICV">
    <vt:lpwstr>0DAC74E1EFE5487690866511387BAA3D_13</vt:lpwstr>
  </property>
  <property fmtid="{D5CDD505-2E9C-101B-9397-08002B2CF9AE}" pid="4" name="KSOTemplateDocerSaveRecord">
    <vt:lpwstr>eyJoZGlkIjoiMTI4NmIzZmJhNjVkZDY1MjA4N2RhNTk3MzQyOTFhNjIiLCJ1c2VySWQiOiIzMTU3Njg5OSJ9</vt:lpwstr>
  </property>
</Properties>
</file>